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pacing w:val="60"/>
          <w:sz w:val="100"/>
          <w:szCs w:val="100"/>
          <w:highlight w:val="none"/>
        </w:rPr>
      </w:pPr>
      <w:r>
        <w:rPr>
          <w:rFonts w:ascii="宋体" w:hAnsi="宋体" w:cs="宋体"/>
          <w:b/>
          <w:bCs/>
          <w:color w:val="auto"/>
          <w:spacing w:val="60"/>
          <w:sz w:val="100"/>
          <w:szCs w:val="100"/>
          <w:highlight w:val="none"/>
        </w:rPr>
      </w:r>
      <w:r/>
    </w:p>
    <w:p>
      <w:pPr>
        <w:pStyle w:val="762"/>
        <w:rPr>
          <w:color w:val="auto"/>
          <w:highlight w:val="none"/>
        </w:rPr>
      </w:pPr>
      <w:r>
        <w:rPr>
          <w:color w:val="auto"/>
          <w:highlight w:val="none"/>
        </w:rPr>
      </w:r>
      <w:r/>
    </w:p>
    <w:p>
      <w:pPr>
        <w:jc w:val="center"/>
        <w:rPr>
          <w:rFonts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JSZC-320585-SZTZ-G2026-0005</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城厢镇圩堤、闸站和部分市级河道的管护服务</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(专门面向中小企业采购)</w:t>
      </w:r>
      <w:r/>
    </w:p>
    <w:p>
      <w:pPr>
        <w:ind w:left="480"/>
        <w:spacing w:line="360" w:lineRule="auto"/>
        <w:rPr>
          <w:rFonts w:hint="eastAsia" w:ascii="宋体" w:hAnsi="宋体" w:eastAsia="宋体" w:cs="宋体"/>
          <w:color w:val="auto"/>
          <w:sz w:val="30"/>
          <w:highlight w:val="none"/>
          <w:lang w:eastAsia="zh-CN"/>
        </w:rPr>
      </w:pPr>
      <w:r>
        <w:rPr>
          <w:rFonts w:hint="eastAsia" w:ascii="宋体" w:hAnsi="宋体" w:cs="宋体"/>
          <w:b/>
          <w:bCs/>
          <w:color w:val="auto"/>
          <w:sz w:val="30"/>
          <w:highlight w:val="none"/>
        </w:rPr>
        <w:t xml:space="preserve">标的所属行业：</w:t>
      </w:r>
      <w:r>
        <w:rPr>
          <w:rFonts w:hint="eastAsia" w:ascii="宋体" w:hAnsi="宋体" w:cs="宋体"/>
          <w:b/>
          <w:bCs/>
          <w:color w:val="auto"/>
          <w:sz w:val="30"/>
          <w:highlight w:val="none"/>
          <w:lang w:eastAsia="zh-CN"/>
        </w:rPr>
        <w:t xml:space="preserve">（十六）其他未列明行业</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太仓市城厢镇人民政府</w:t>
      </w:r>
      <w:r/>
    </w:p>
    <w:p>
      <w:pPr>
        <w:ind w:left="480" w:right="-159"/>
        <w:spacing w:line="480" w:lineRule="auto"/>
        <w:rPr>
          <w:rFonts w:ascii="宋体" w:hAnsi="宋体" w:cs="宋体"/>
          <w:color w:val="auto"/>
          <w:sz w:val="30"/>
          <w:highlight w:val="none"/>
        </w:rPr>
      </w:pPr>
      <w:r>
        <w:rPr>
          <w:rFonts w:hint="eastAsia" w:ascii="宋体" w:hAnsi="宋体" w:cs="宋体"/>
          <w:b/>
          <w:color w:val="auto"/>
          <w:sz w:val="30"/>
          <w:szCs w:val="30"/>
          <w:highlight w:val="none"/>
        </w:rPr>
        <w:t xml:space="preserve">招标代理单位：苏州泰至鑫项目管理有限公司</w:t>
      </w:r>
      <w:r/>
    </w:p>
    <w:p>
      <w:pPr>
        <w:ind w:left="480" w:right="-159"/>
        <w:spacing w:line="480" w:lineRule="auto"/>
        <w:rPr>
          <w:rFonts w:cs="宋体"/>
          <w:b/>
          <w:color w:val="auto"/>
          <w:sz w:val="30"/>
          <w:szCs w:val="30"/>
          <w:highlight w:val="none"/>
        </w:rPr>
      </w:pPr>
      <w:r>
        <w:rPr>
          <w:rFonts w:cs="宋体"/>
          <w:b/>
          <w:color w:val="auto"/>
          <w:sz w:val="30"/>
          <w:szCs w:val="30"/>
          <w:highlight w:val="none"/>
        </w:rPr>
      </w:r>
      <w:r/>
    </w:p>
    <w:p>
      <w:pPr>
        <w:ind w:firstLine="600"/>
        <w:rPr>
          <w:rFonts w:ascii="宋体" w:hAnsi="宋体" w:cs="宋体"/>
          <w:color w:val="auto"/>
          <w:sz w:val="30"/>
          <w:highlight w:val="none"/>
        </w:rPr>
      </w:pPr>
      <w:r>
        <w:rPr>
          <w:rFonts w:ascii="宋体" w:hAnsi="宋体" w:cs="宋体"/>
          <w:color w:val="auto"/>
          <w:sz w:val="30"/>
          <w:highlight w:val="none"/>
        </w:rPr>
      </w:r>
      <w:r/>
    </w:p>
    <w:p>
      <w:pPr>
        <w:jc w:val="center"/>
        <w:spacing w:line="300" w:lineRule="auto"/>
        <w:rPr>
          <w:rFonts w:ascii="宋体" w:hAnsi="宋体" w:cs="宋体"/>
          <w:b/>
          <w:bCs/>
          <w:color w:val="auto"/>
          <w:sz w:val="44"/>
          <w:szCs w:val="44"/>
          <w:highlight w:val="none"/>
        </w:rPr>
      </w:pPr>
      <w:r>
        <w:rPr>
          <w:rFonts w:hint="eastAsia" w:cs="宋体"/>
          <w:b/>
          <w:color w:val="auto"/>
          <w:sz w:val="30"/>
          <w:szCs w:val="30"/>
          <w:highlight w:val="none"/>
        </w:rPr>
        <w:t xml:space="preserve">二〇二</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年</w:t>
      </w:r>
      <w:r>
        <w:rPr>
          <w:rFonts w:hint="eastAsia" w:cs="宋体"/>
          <w:b/>
          <w:color w:val="auto"/>
          <w:sz w:val="30"/>
          <w:szCs w:val="30"/>
          <w:highlight w:val="none"/>
          <w:lang w:val="en-US" w:eastAsia="zh-CN"/>
        </w:rPr>
        <w:t xml:space="preserve">三</w:t>
      </w:r>
      <w:r>
        <w:rPr>
          <w:rFonts w:hint="eastAsia" w:cs="宋体"/>
          <w:b/>
          <w:color w:val="auto"/>
          <w:sz w:val="30"/>
          <w:szCs w:val="30"/>
          <w:highlight w:val="none"/>
        </w:rPr>
        <w:t xml:space="preserve">月</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ascii="宋体" w:hAnsi="宋体" w:cs="宋体"/>
          <w:b/>
          <w:bCs/>
          <w:color w:val="auto"/>
          <w:spacing w:val="20"/>
          <w:sz w:val="30"/>
          <w:highlight w:val="none"/>
        </w:rPr>
      </w:pPr>
      <w:r>
        <w:rPr>
          <w:rFonts w:ascii="宋体" w:hAnsi="宋体" w:cs="宋体"/>
          <w:b/>
          <w:bCs/>
          <w:color w:val="auto"/>
          <w:spacing w:val="20"/>
          <w:sz w:val="30"/>
          <w:highlight w:val="none"/>
        </w:rPr>
      </w:r>
      <w:r/>
    </w:p>
    <w:p>
      <w:pPr>
        <w:pStyle w:val="771"/>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771"/>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771"/>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771"/>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771"/>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771"/>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771"/>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771"/>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69" w:bottom="1440" w:left="1797" w:header="851" w:footer="992" w:gutter="0"/>
          <w:cols w:num="1" w:sep="0" w:space="720" w:equalWidth="1"/>
          <w:docGrid w:linePitch="360"/>
          <w:titlePg/>
        </w:sectPr>
      </w:pPr>
      <w:r>
        <w:rPr>
          <w:color w:val="auto"/>
          <w:highlight w:val="none"/>
        </w:rPr>
        <w:tab/>
      </w:r>
      <w:r/>
    </w:p>
    <w:p>
      <w:pPr>
        <w:pStyle w:val="747"/>
        <w:numPr>
          <w:ilvl w:val="0"/>
          <w:numId w:val="0"/>
        </w:numPr>
        <w:jc w:val="center"/>
        <w:spacing w:line="480" w:lineRule="auto"/>
        <w:rPr>
          <w:rFonts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757"/>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tcPr>
          <w:p>
            <w:pPr>
              <w:jc w:val="center"/>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太仓市城厢镇人民政府</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JSZC-320585-SZTZ-G2026-0005</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pStyle w:val="774"/>
              <w:ind w:firstLine="0"/>
              <w:spacing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城厢镇圩堤、闸站和部分市级河道的管护服务</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pStyle w:val="774"/>
              <w:ind w:firstLine="0"/>
              <w:spacing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bidi="zh-CN"/>
              </w:rPr>
              <w:t xml:space="preserve">（十六）其他未列明行业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地址：太仓市娄东街道上海东路333号高展商务大厦10楼1003室   </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val="zh-CN"/>
              </w:rPr>
              <w:t xml:space="preserve">联系电话：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时间：自招标文件公告发布之日起5个工作日</w:t>
            </w:r>
            <w:r/>
          </w:p>
          <w:p>
            <w:pPr>
              <w:pStyle w:val="777"/>
              <w:spacing w:beforeAutospacing="0" w:afterAutospacing="0" w:line="360" w:lineRule="auto"/>
              <w:rPr>
                <w:color w:val="auto"/>
                <w:sz w:val="21"/>
                <w:szCs w:val="21"/>
                <w:highlight w:val="none"/>
                <w:lang w:val="zh-CN"/>
              </w:rPr>
            </w:pPr>
            <w:r>
              <w:rPr>
                <w:rFonts w:hint="eastAsia"/>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color w:val="auto"/>
                <w:sz w:val="21"/>
                <w:szCs w:val="21"/>
                <w:highlight w:val="none"/>
                <w:shd w:val="clear" w:color="auto" w:fill="ffffff"/>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shd w:val="clear" w:color="auto" w:fill="ffffff"/>
              <w:rPr>
                <w:rFonts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rPr>
              <w:t xml:space="preserve">2026年04月14日09点30分</w:t>
            </w:r>
            <w:r>
              <w:rPr>
                <w:rFonts w:hint="eastAsia" w:ascii="宋体" w:hAnsi="宋体" w:cs="宋体"/>
                <w:color w:val="auto"/>
                <w:sz w:val="21"/>
                <w:szCs w:val="21"/>
                <w:highlight w:val="none"/>
                <w:shd w:val="clear" w:color="auto" w:fill="ffffff"/>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时间：2026年04月14日09点30分（北京时间）</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pStyle w:val="839"/>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中标服务费应由中标单位在领取中标通知书时一次性付清，该费用综合含在投标报价中。具体收费以采购包预算金额为基数依据，100万元以下部分收取1.5%；100万元（含）~500万元部分收取1.1%；500万元（含）~ 1000万元部分收取0.8%，按差额定率累进法分段确认收费比例，如按上述方法计算的金额低于人民币3500元的，则中标服务费按人民币3500元计取。</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837"/>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spacing w:line="360" w:lineRule="auto"/>
              <w:rPr>
                <w:rFonts w:hint="default" w:ascii="宋体" w:hAnsi="宋体" w:eastAsia="宋体" w:cs="宋体"/>
                <w:color w:val="auto"/>
                <w:sz w:val="21"/>
                <w:szCs w:val="21"/>
                <w:highlight w:val="none"/>
                <w:lang w:val="en-US" w:eastAsia="zh-CN"/>
              </w:rPr>
            </w:pPr>
            <w:r>
              <w:rPr>
                <w:rFonts w:hint="eastAsia" w:ascii="宋体" w:hAnsi="宋体"/>
                <w:color w:val="auto"/>
                <w:sz w:val="21"/>
                <w:szCs w:val="21"/>
                <w:highlight w:val="none"/>
                <w:lang w:val="en-US" w:eastAsia="zh-CN"/>
              </w:rPr>
              <w:t xml:space="preserve">详见采购文件</w:t>
            </w:r>
            <w:r/>
          </w:p>
        </w:tc>
      </w:tr>
    </w:tbl>
    <w:p>
      <w:pPr>
        <w:pStyle w:val="747"/>
        <w:numPr>
          <w:ilvl w:val="0"/>
          <w:numId w:val="0"/>
        </w:numPr>
        <w:jc w:val="center"/>
        <w:spacing w:line="480" w:lineRule="auto"/>
        <w:rPr>
          <w:rFonts w:ascii="宋体" w:hAnsi="宋体" w:eastAsia="宋体" w:cs="宋体"/>
          <w:color w:val="auto"/>
          <w:sz w:val="32"/>
          <w:szCs w:val="32"/>
          <w:highlight w:val="none"/>
        </w:rPr>
      </w:pPr>
      <w:r>
        <w:rPr>
          <w:rFonts w:hint="eastAsia" w:ascii="宋体" w:hAnsi="宋体" w:cs="宋体"/>
          <w:b w:val="0"/>
          <w:bCs/>
          <w:color w:val="auto"/>
          <w:spacing w:val="-14"/>
          <w:sz w:val="30"/>
          <w:highlight w:val="none"/>
        </w:rPr>
        <w:br w:type="page" w:clear="all"/>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757"/>
        <w:tblW w:w="4915" w:type="pct"/>
        <w:tblInd w:w="16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504"/>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城厢镇圩堤、闸站和部分市级河道的管护服务JSZC-320585-SZTZ-G2026-0005</w:t>
            </w:r>
            <w:r>
              <w:rPr>
                <w:rFonts w:hint="eastAsia" w:ascii="仿宋" w:hAnsi="仿宋" w:eastAsia="仿宋" w:cs="仿宋"/>
                <w:color w:val="auto"/>
                <w:sz w:val="21"/>
                <w:szCs w:val="21"/>
                <w:highlight w:val="none"/>
              </w:rPr>
              <w:t xml:space="preserve"> 招标项目的潜在投标人应在苏采云政府采购一体化平台获取招标文件，并于</w:t>
            </w:r>
            <w:r>
              <w:rPr>
                <w:rFonts w:hint="eastAsia" w:ascii="仿宋" w:hAnsi="仿宋" w:eastAsia="仿宋" w:cs="仿宋"/>
                <w:color w:val="auto"/>
                <w:sz w:val="21"/>
                <w:szCs w:val="21"/>
                <w:highlight w:val="none"/>
                <w:lang w:eastAsia="zh-CN"/>
              </w:rPr>
              <w:t xml:space="preserve">2026年04月14日09点30分</w:t>
            </w:r>
            <w:r>
              <w:rPr>
                <w:rFonts w:hint="eastAsia" w:ascii="仿宋" w:hAnsi="仿宋" w:eastAsia="仿宋" w:cs="仿宋"/>
                <w:color w:val="auto"/>
                <w:sz w:val="21"/>
                <w:szCs w:val="21"/>
                <w:highlight w:val="none"/>
              </w:rPr>
              <w:t xml:space="preserve">（北京时间）前递交投标文件。</w:t>
            </w:r>
            <w:r/>
          </w:p>
        </w:tc>
      </w:tr>
    </w:tbl>
    <w:p>
      <w:pPr>
        <w:pStyle w:val="748"/>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83"/>
          <w:rFonts w:hint="eastAsia" w:ascii="仿宋" w:hAnsi="仿宋" w:eastAsia="仿宋" w:cs="仿宋"/>
          <w:b/>
          <w:bCs/>
          <w:color w:val="auto"/>
          <w:sz w:val="21"/>
          <w:szCs w:val="21"/>
          <w:highlight w:val="none"/>
        </w:rPr>
        <w:t xml:space="preserve">一、项目基本情况</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JSZC-320585-SZTZ-G2026-0005</w:t>
      </w:r>
      <w:r>
        <w:rPr>
          <w:rFonts w:hint="eastAsia" w:ascii="仿宋" w:hAnsi="仿宋" w:eastAsia="仿宋" w:cs="仿宋"/>
          <w:color w:val="auto"/>
          <w:sz w:val="21"/>
          <w:szCs w:val="21"/>
          <w:highlight w:val="none"/>
        </w:rPr>
        <w:t xml:space="preserve"> </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城厢镇圩堤、闸站和部分市级河道的管护服务</w:t>
      </w:r>
      <w:r>
        <w:rPr>
          <w:rFonts w:hint="eastAsia" w:ascii="仿宋" w:hAnsi="仿宋" w:eastAsia="仿宋" w:cs="仿宋"/>
          <w:color w:val="auto"/>
          <w:sz w:val="21"/>
          <w:szCs w:val="21"/>
          <w:highlight w:val="none"/>
        </w:rPr>
        <w:t xml:space="preserve"> </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val="en-US" w:eastAsia="zh-CN"/>
        </w:rPr>
        <w:t xml:space="preserve">372.72万元</w:t>
      </w:r>
      <w:r>
        <w:rPr>
          <w:rFonts w:hint="eastAsia" w:ascii="仿宋" w:hAnsi="仿宋" w:eastAsia="仿宋" w:cs="仿宋"/>
          <w:color w:val="auto"/>
          <w:sz w:val="21"/>
          <w:szCs w:val="21"/>
          <w:highlight w:val="none"/>
        </w:rPr>
        <w:t xml:space="preserve">   </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val="en-US" w:eastAsia="zh-CN"/>
        </w:rPr>
        <w:t xml:space="preserve">372.72万元</w:t>
      </w:r>
      <w:r>
        <w:rPr>
          <w:rFonts w:hint="eastAsia" w:ascii="仿宋" w:hAnsi="仿宋" w:eastAsia="仿宋" w:cs="仿宋"/>
          <w:color w:val="auto"/>
          <w:sz w:val="21"/>
          <w:szCs w:val="21"/>
          <w:highlight w:val="none"/>
        </w:rPr>
        <w:t xml:space="preserve"> </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采购需求：</w:t>
      </w:r>
      <w:r>
        <w:rPr>
          <w:rFonts w:hint="eastAsia" w:ascii="仿宋" w:hAnsi="仿宋" w:eastAsia="仿宋" w:cs="仿宋"/>
          <w:color w:val="auto"/>
          <w:sz w:val="21"/>
          <w:szCs w:val="21"/>
          <w:highlight w:val="none"/>
          <w:lang w:eastAsia="zh-CN"/>
        </w:rPr>
        <w:t xml:space="preserve">本项目服务内容主要为圩区闸站管护、设施零星维修、河道长效管护等。具体要求详见第三</w:t>
      </w:r>
      <w:r>
        <w:rPr>
          <w:rFonts w:hint="eastAsia" w:ascii="仿宋" w:hAnsi="仿宋" w:eastAsia="仿宋" w:cs="仿宋"/>
          <w:color w:val="auto"/>
          <w:sz w:val="21"/>
          <w:szCs w:val="21"/>
          <w:highlight w:val="none"/>
          <w:lang w:val="en-US" w:eastAsia="zh-CN"/>
        </w:rPr>
        <w:t xml:space="preserve">章</w:t>
      </w:r>
      <w:r>
        <w:rPr>
          <w:rFonts w:hint="eastAsia" w:ascii="仿宋" w:hAnsi="仿宋" w:eastAsia="仿宋" w:cs="仿宋"/>
          <w:color w:val="auto"/>
          <w:sz w:val="21"/>
          <w:szCs w:val="21"/>
          <w:highlight w:val="none"/>
          <w:lang w:eastAsia="zh-CN"/>
        </w:rPr>
        <w:t xml:space="preserve">项目需求。</w:t>
      </w:r>
      <w:r/>
    </w:p>
    <w:p>
      <w:pPr>
        <w:pStyle w:val="777"/>
        <w:ind w:left="418"/>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color w:val="auto"/>
          <w:sz w:val="21"/>
          <w:szCs w:val="21"/>
          <w:highlight w:val="none"/>
          <w:lang w:eastAsia="zh-CN"/>
        </w:rPr>
        <w:t xml:space="preserve">2026年5月10日-2028年5月31日（具体详见采购文件）</w:t>
      </w:r>
      <w:r/>
    </w:p>
    <w:p>
      <w:pPr>
        <w:pStyle w:val="777"/>
        <w:ind w:left="418"/>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本项目（是/否）接受联合体投标：不接受联合体</w:t>
      </w:r>
      <w:r/>
    </w:p>
    <w:p>
      <w:pPr>
        <w:pStyle w:val="748"/>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83"/>
          <w:rFonts w:hint="eastAsia" w:ascii="仿宋" w:hAnsi="仿宋" w:eastAsia="仿宋" w:cs="仿宋"/>
          <w:b/>
          <w:bCs/>
          <w:color w:val="auto"/>
          <w:sz w:val="21"/>
          <w:szCs w:val="21"/>
          <w:highlight w:val="none"/>
        </w:rPr>
        <w:t xml:space="preserve">二、申请人的资格要求</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2.具有良好的商业信誉和健全的财务会计制度；</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3.具有依法缴纳税收和社会保障资金的良好记录；</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4.具有履行合同所必需的设备和专业技术能力；</w:t>
      </w:r>
      <w:r/>
    </w:p>
    <w:p>
      <w:pPr>
        <w:pStyle w:val="777"/>
        <w:ind w:firstLine="42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5.参加政府采购活动前三年内，在经营活动中没有重大违法记录；</w:t>
      </w:r>
      <w:r/>
    </w:p>
    <w:p>
      <w:pPr>
        <w:pStyle w:val="777"/>
        <w:ind w:firstLine="420"/>
        <w:spacing w:beforeAutospacing="0" w:afterAutospacing="0"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b w:val="0"/>
          <w:bCs w:val="0"/>
          <w:color w:val="auto"/>
          <w:sz w:val="21"/>
          <w:szCs w:val="21"/>
          <w:highlight w:val="none"/>
        </w:rPr>
        <w:t xml:space="preserve">法律、行政法规规定的其他条件</w:t>
      </w:r>
      <w:r/>
    </w:p>
    <w:p>
      <w:pPr>
        <w:pStyle w:val="777"/>
        <w:ind w:firstLine="42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（二）落实政府采购政策需满足的资格要求：无</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ind w:firstLine="422"/>
        <w:keepLines w:val="0"/>
        <w:keepNext w:val="0"/>
        <w:pageBreakBefore w:val="0"/>
        <w:spacing w:line="360" w:lineRule="auto"/>
        <w:rPr>
          <w:rFonts w:hint="eastAsia" w:asciiTheme="majorEastAsia" w:hAnsiTheme="majorEastAsia" w:eastAsiaTheme="majorEastAsia" w:cstheme="majorEastAsia"/>
          <w:b/>
          <w:bCs/>
          <w:color w:val="auto"/>
          <w:sz w:val="21"/>
          <w:szCs w:val="21"/>
          <w:highlight w:val="none"/>
        </w:rPr>
      </w:pPr>
      <w:r>
        <w:rPr>
          <w:rStyle w:val="783"/>
          <w:rFonts w:hint="eastAsia" w:asciiTheme="majorEastAsia" w:hAnsiTheme="majorEastAsia" w:eastAsiaTheme="majorEastAsia" w:cstheme="majorEastAsia"/>
          <w:b/>
          <w:bCs/>
          <w:color w:val="auto"/>
          <w:sz w:val="21"/>
          <w:szCs w:val="21"/>
          <w:highlight w:val="none"/>
        </w:rPr>
        <w:t xml:space="preserve">1.</w:t>
      </w:r>
      <w:r>
        <w:rPr>
          <w:rFonts w:hint="eastAsia" w:asciiTheme="majorEastAsia" w:hAnsiTheme="majorEastAsia" w:eastAsiaTheme="majorEastAsia" w:cstheme="majorEastAsia"/>
          <w:b/>
          <w:bCs/>
          <w:color w:val="auto"/>
          <w:sz w:val="21"/>
          <w:szCs w:val="21"/>
          <w:highlight w:val="none"/>
        </w:rPr>
        <w:t xml:space="preserve"> 未被“信用中国”网站（www.creditchina.gov.cn）或中国政府采购网（https://www.ccgp.gov.cn/search/cr/）列入失信被执行人、重大税收违法案件当事人名单、政府采购严重违法失信行为记录名单。</w:t>
      </w:r>
      <w:r/>
    </w:p>
    <w:p>
      <w:pPr>
        <w:ind w:firstLine="422"/>
        <w:keepLines w:val="0"/>
        <w:keepNext w:val="0"/>
        <w:pageBreakBefore w:val="0"/>
        <w:spacing w:line="360" w:lineRule="auto"/>
        <w:rPr>
          <w:rStyle w:val="783"/>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shd w:val="clear" w:color="auto" w:fill="ffffff"/>
        </w:rPr>
        <w:t xml:space="preserve">2.本项目属于专门面向中小企业采购的项目，投标人应为中小微企业，必须提供《中小企业声明函》，小微企业不享受价格扣除优惠。提供《残疾人福利性单位声明函》或属于监狱企业的证明文件的视同小微企业。</w:t>
      </w:r>
      <w:r/>
    </w:p>
    <w:p>
      <w:pPr>
        <w:contextualSpacing/>
        <w:ind w:firstLine="482"/>
        <w:jc w:val="both"/>
        <w:spacing w:line="360" w:lineRule="auto"/>
        <w:widowControl w:val="off"/>
        <w:rPr>
          <w:rFonts w:hint="eastAsia" w:ascii="仿宋" w:hAnsi="仿宋" w:eastAsia="仿宋" w:cs="仿宋"/>
          <w:b/>
          <w:bCs/>
          <w:color w:val="auto"/>
          <w:sz w:val="21"/>
          <w:szCs w:val="21"/>
          <w:highlight w:val="none"/>
          <w:lang w:val="en-US" w:eastAsia="zh-CN"/>
        </w:rPr>
      </w:pPr>
      <w:r>
        <w:rPr>
          <w:rStyle w:val="783"/>
          <w:rFonts w:hint="eastAsia" w:ascii="仿宋" w:hAnsi="仿宋" w:eastAsia="仿宋" w:cs="仿宋"/>
          <w:b/>
          <w:bCs/>
          <w:color w:val="auto"/>
          <w:sz w:val="21"/>
          <w:szCs w:val="21"/>
          <w:highlight w:val="none"/>
          <w:lang w:val="en-US" w:eastAsia="zh-CN"/>
        </w:rPr>
        <w:t xml:space="preserve">3.</w:t>
      </w:r>
      <w:r>
        <w:rPr>
          <w:rFonts w:hint="eastAsia" w:ascii="仿宋" w:hAnsi="仿宋" w:eastAsia="仿宋" w:cs="仿宋"/>
          <w:b/>
          <w:bCs/>
          <w:color w:val="auto"/>
          <w:sz w:val="21"/>
          <w:szCs w:val="21"/>
          <w:highlight w:val="none"/>
          <w:lang w:val="en-US" w:eastAsia="zh-CN"/>
        </w:rPr>
        <w:t xml:space="preserve">本项目要求拟投入的总人数合计不少于33人，具体如下：</w:t>
      </w:r>
      <w:r/>
    </w:p>
    <w:p>
      <w:pPr>
        <w:contextualSpacing/>
        <w:ind w:firstLine="482"/>
        <w:jc w:val="both"/>
        <w:spacing w:line="360" w:lineRule="auto"/>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1</w:t>
      </w:r>
      <w:r>
        <w:rPr>
          <w:rFonts w:hint="eastAsia" w:ascii="仿宋" w:hAnsi="仿宋" w:eastAsia="仿宋" w:cs="仿宋"/>
          <w:b/>
          <w:bCs/>
          <w:color w:val="auto"/>
          <w:sz w:val="21"/>
          <w:szCs w:val="21"/>
          <w:highlight w:val="none"/>
          <w:lang w:eastAsia="zh-CN"/>
        </w:rPr>
        <w:t xml:space="preserve">）圩区闸站管护及设施零星维修：</w:t>
      </w:r>
      <w:r>
        <w:rPr>
          <w:rFonts w:hint="eastAsia" w:ascii="仿宋" w:hAnsi="仿宋" w:eastAsia="仿宋" w:cs="仿宋"/>
          <w:b/>
          <w:bCs/>
          <w:color w:val="auto"/>
          <w:sz w:val="21"/>
          <w:szCs w:val="21"/>
          <w:highlight w:val="none"/>
          <w:lang w:val="en-US" w:eastAsia="zh-CN"/>
        </w:rPr>
        <w:t xml:space="preserve">不少于29人，其中至少1人具有特种作业操作证（高压电工作业）证书，1人具有特种作业操作证（低压电工作业）证书，高低压电工作业人员可为同一人。</w:t>
      </w:r>
      <w:r/>
    </w:p>
    <w:p>
      <w:pPr>
        <w:ind w:firstLine="422"/>
        <w:jc w:val="left"/>
        <w:keepLines w:val="0"/>
        <w:keepNext w:val="0"/>
        <w:pageBreakBefore w:val="0"/>
        <w:spacing w:line="360" w:lineRule="auto"/>
        <w:widowControl w:val="off"/>
        <w:rPr>
          <w:rStyle w:val="783"/>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shd w:val="clear" w:color="auto" w:fill="ffffff"/>
          <w:lang w:val="en-US" w:eastAsia="zh-CN" w:bidi="ar"/>
        </w:rPr>
        <w:t xml:space="preserve">（2）</w:t>
      </w:r>
      <w:r>
        <w:rPr>
          <w:rFonts w:hint="eastAsia" w:ascii="仿宋" w:hAnsi="仿宋" w:eastAsia="仿宋" w:cs="仿宋"/>
          <w:b/>
          <w:bCs/>
          <w:color w:val="auto"/>
          <w:sz w:val="21"/>
          <w:szCs w:val="21"/>
          <w:highlight w:val="none"/>
          <w:lang w:eastAsia="zh-CN"/>
        </w:rPr>
        <w:t xml:space="preserve">河道长效管护：不少于</w:t>
      </w:r>
      <w:r>
        <w:rPr>
          <w:rFonts w:hint="eastAsia" w:ascii="仿宋" w:hAnsi="仿宋" w:eastAsia="仿宋" w:cs="仿宋"/>
          <w:b/>
          <w:bCs/>
          <w:color w:val="auto"/>
          <w:sz w:val="21"/>
          <w:szCs w:val="21"/>
          <w:highlight w:val="none"/>
          <w:lang w:val="en-US" w:eastAsia="zh-CN"/>
        </w:rPr>
        <w:t xml:space="preserve">4人，其中至少1人具有海事管理机构颁发的《中华人民共和国内河船舶船员适任证书》，职务资格为三类驾驶员及以上。</w:t>
      </w:r>
      <w:r/>
    </w:p>
    <w:p>
      <w:pPr>
        <w:pStyle w:val="748"/>
        <w:numPr>
          <w:ilvl w:val="1"/>
          <w:numId w:val="0"/>
        </w:numPr>
        <w:ind w:firstLine="422"/>
        <w:keepLines w:val="0"/>
        <w:keepNext w:val="0"/>
        <w:spacing w:before="0" w:after="0" w:line="360" w:lineRule="auto"/>
        <w:rPr>
          <w:rStyle w:val="783"/>
          <w:rFonts w:hint="eastAsia" w:ascii="仿宋" w:hAnsi="仿宋" w:eastAsia="仿宋" w:cs="仿宋"/>
          <w:b/>
          <w:bCs/>
          <w:color w:val="auto"/>
          <w:sz w:val="21"/>
          <w:szCs w:val="21"/>
          <w:highlight w:val="none"/>
          <w:lang w:eastAsia="zh-CN"/>
        </w:rPr>
      </w:pPr>
      <w:r>
        <w:rPr>
          <w:rStyle w:val="783"/>
          <w:rFonts w:hint="eastAsia" w:ascii="仿宋" w:hAnsi="仿宋" w:eastAsia="仿宋" w:cs="仿宋"/>
          <w:b/>
          <w:bCs/>
          <w:color w:val="auto"/>
          <w:sz w:val="21"/>
          <w:szCs w:val="21"/>
          <w:highlight w:val="none"/>
          <w:lang w:eastAsia="zh-CN"/>
        </w:rPr>
        <w:t xml:space="preserve">投标文件中提供以上</w:t>
      </w:r>
      <w:r>
        <w:rPr>
          <w:rStyle w:val="783"/>
          <w:rFonts w:hint="eastAsia" w:ascii="仿宋" w:hAnsi="仿宋" w:eastAsia="仿宋" w:cs="仿宋"/>
          <w:b/>
          <w:bCs/>
          <w:color w:val="auto"/>
          <w:sz w:val="21"/>
          <w:szCs w:val="21"/>
          <w:highlight w:val="none"/>
          <w:lang w:val="en-US" w:eastAsia="zh-CN"/>
        </w:rPr>
        <w:t xml:space="preserve">人员劳动合同及</w:t>
      </w:r>
      <w:r>
        <w:rPr>
          <w:rStyle w:val="783"/>
          <w:rFonts w:hint="eastAsia" w:ascii="仿宋" w:hAnsi="仿宋" w:eastAsia="仿宋" w:cs="仿宋"/>
          <w:b/>
          <w:bCs/>
          <w:color w:val="auto"/>
          <w:sz w:val="21"/>
          <w:szCs w:val="21"/>
          <w:highlight w:val="none"/>
          <w:lang w:eastAsia="zh-CN"/>
        </w:rPr>
        <w:t xml:space="preserve">相关证书扫描件。</w:t>
      </w:r>
      <w:r/>
    </w:p>
    <w:p>
      <w:pPr>
        <w:pStyle w:val="748"/>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83"/>
          <w:rFonts w:hint="eastAsia" w:ascii="仿宋" w:hAnsi="仿宋" w:eastAsia="仿宋" w:cs="仿宋"/>
          <w:b/>
          <w:bCs/>
          <w:color w:val="auto"/>
          <w:sz w:val="21"/>
          <w:szCs w:val="21"/>
          <w:highlight w:val="none"/>
        </w:rPr>
        <w:t xml:space="preserve">三、获取招标文件</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时间：自招标文件公告发布之日起5个工作日</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748"/>
        <w:numPr>
          <w:ilvl w:val="1"/>
          <w:numId w:val="0"/>
        </w:numPr>
        <w:ind w:left="480"/>
        <w:keepLines w:val="0"/>
        <w:keepNext w:val="0"/>
        <w:spacing w:before="0" w:after="0" w:line="360" w:lineRule="auto"/>
        <w:rPr>
          <w:rFonts w:ascii="仿宋" w:hAnsi="仿宋" w:eastAsia="仿宋" w:cs="仿宋"/>
          <w:color w:val="auto"/>
          <w:sz w:val="21"/>
          <w:szCs w:val="21"/>
          <w:highlight w:val="none"/>
        </w:rPr>
      </w:pPr>
      <w:r>
        <w:rPr>
          <w:rStyle w:val="783"/>
          <w:rFonts w:hint="eastAsia" w:ascii="仿宋" w:hAnsi="仿宋" w:eastAsia="仿宋" w:cs="仿宋"/>
          <w:b/>
          <w:bCs/>
          <w:color w:val="auto"/>
          <w:sz w:val="21"/>
          <w:szCs w:val="21"/>
          <w:highlight w:val="none"/>
        </w:rPr>
        <w:t xml:space="preserve">四、提交投标文件截止时间、开标时间和地点</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2026年04月14日09点30分</w:t>
      </w:r>
      <w:r>
        <w:rPr>
          <w:rFonts w:hint="eastAsia" w:ascii="仿宋" w:hAnsi="仿宋" w:eastAsia="仿宋" w:cs="仿宋"/>
          <w:color w:val="auto"/>
          <w:sz w:val="21"/>
          <w:szCs w:val="21"/>
          <w:highlight w:val="none"/>
        </w:rPr>
        <w:t xml:space="preserve"> （北京时间）</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748"/>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83"/>
          <w:rFonts w:hint="eastAsia" w:ascii="仿宋" w:hAnsi="仿宋" w:eastAsia="仿宋" w:cs="仿宋"/>
          <w:b/>
          <w:bCs/>
          <w:color w:val="auto"/>
          <w:sz w:val="21"/>
          <w:szCs w:val="21"/>
          <w:highlight w:val="none"/>
        </w:rPr>
        <w:t xml:space="preserve">五、公告期限</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748"/>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83"/>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ascii="仿宋" w:hAnsi="仿宋" w:eastAsia="仿宋" w:cs="仿宋"/>
          <w:color w:val="auto"/>
          <w:sz w:val="21"/>
          <w:szCs w:val="21"/>
          <w:highlight w:val="none"/>
        </w:rPr>
      </w:pPr>
      <w:r>
        <w:rPr>
          <w:rStyle w:val="783"/>
          <w:rFonts w:hint="eastAsia" w:ascii="仿宋" w:hAnsi="仿宋" w:eastAsia="仿宋" w:cs="仿宋"/>
          <w:color w:val="auto"/>
          <w:sz w:val="21"/>
          <w:szCs w:val="21"/>
          <w:highlight w:val="none"/>
        </w:rPr>
        <w:t xml:space="preserve">1、拒绝下述供应商参加本次采购活动：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（1）供应商单位负责人为同一人或者存在直接控股、管理关系的不同供应商，不得参加同一合同项下的政府采购活动。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（2）凡为采购项目提供整体设计、规范编制或者项目管理、监理、检测等服务的供应商，不得再参加本项目的采购活动。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（3）法人的分支机构不得参加投标（除银行、保险、石油石化、电力、电信等行业特殊情况外）</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ascii="仿宋" w:hAnsi="仿宋" w:eastAsia="仿宋" w:cs="仿宋"/>
          <w:color w:val="auto"/>
          <w:sz w:val="21"/>
          <w:szCs w:val="21"/>
          <w:highlight w:val="none"/>
        </w:rPr>
      </w:pPr>
      <w:r>
        <w:rPr>
          <w:rStyle w:val="783"/>
          <w:rFonts w:hint="eastAsia" w:ascii="仿宋" w:hAnsi="仿宋" w:eastAsia="仿宋" w:cs="仿宋"/>
          <w:color w:val="auto"/>
          <w:sz w:val="21"/>
          <w:szCs w:val="21"/>
          <w:highlight w:val="none"/>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2）投标人登录苏采云系统，点击开标大厅，选择开标项目，完成不见面开标流程。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3）投标截止时间后根据系统提示解密电子投标文件。</w:t>
      </w:r>
      <w:r>
        <w:rPr>
          <w:rStyle w:val="783"/>
          <w:rFonts w:hint="eastAsia" w:ascii="仿宋" w:hAnsi="仿宋" w:eastAsia="仿宋" w:cs="仿宋"/>
          <w:color w:val="auto"/>
          <w:sz w:val="21"/>
          <w:szCs w:val="21"/>
          <w:highlight w:val="none"/>
        </w:rPr>
        <w:t xml:space="preserve">解密时间为15分钟，</w:t>
      </w:r>
      <w:r>
        <w:rPr>
          <w:rFonts w:hint="eastAsia" w:ascii="仿宋" w:hAnsi="仿宋" w:eastAsia="仿宋" w:cs="仿宋"/>
          <w:color w:val="auto"/>
          <w:sz w:val="21"/>
          <w:szCs w:val="21"/>
          <w:highlight w:val="none"/>
        </w:rPr>
        <w:t xml:space="preserve">未在规定时间内完成解密，其投标文件将被拒绝，不参与后续投标流程。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Style w:val="783"/>
          <w:rFonts w:hint="eastAsia" w:ascii="仿宋" w:hAnsi="仿宋" w:eastAsia="仿宋" w:cs="仿宋"/>
          <w:color w:val="auto"/>
          <w:sz w:val="21"/>
          <w:szCs w:val="21"/>
          <w:highlight w:val="none"/>
        </w:rPr>
        <w:t xml:space="preserve">有关苏采云系统驱动安装，</w:t>
      </w:r>
      <w:r>
        <w:rPr>
          <w:rFonts w:hint="eastAsia" w:ascii="仿宋" w:hAnsi="仿宋" w:eastAsia="仿宋" w:cs="仿宋"/>
          <w:color w:val="auto"/>
          <w:sz w:val="21"/>
          <w:szCs w:val="21"/>
          <w:highlight w:val="none"/>
        </w:rPr>
        <w:t xml:space="preserve">登录苏州政府采购网，点击页面底部苏采云图标，进入苏采云政府采购一体化平台，点击“驱动下载”，下载</w:t>
      </w:r>
      <w:r>
        <w:rPr>
          <w:rStyle w:val="783"/>
          <w:rFonts w:hint="eastAsia" w:ascii="仿宋" w:hAnsi="仿宋" w:eastAsia="仿宋" w:cs="仿宋"/>
          <w:color w:val="auto"/>
          <w:sz w:val="21"/>
          <w:szCs w:val="21"/>
          <w:highlight w:val="none"/>
        </w:rPr>
        <w:t xml:space="preserve">“政务CA、方正签章控件驱动安装包及安装说明”</w:t>
      </w:r>
      <w:r>
        <w:rPr>
          <w:rFonts w:hint="eastAsia" w:ascii="仿宋" w:hAnsi="仿宋" w:eastAsia="仿宋" w:cs="仿宋"/>
          <w:color w:val="auto"/>
          <w:sz w:val="21"/>
          <w:szCs w:val="21"/>
          <w:highlight w:val="none"/>
        </w:rPr>
        <w:t xml:space="preserve">文件，按要求安装驱动。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Style w:val="783"/>
          <w:rFonts w:hint="eastAsia" w:ascii="仿宋" w:hAnsi="仿宋" w:eastAsia="仿宋" w:cs="仿宋"/>
          <w:color w:val="auto"/>
          <w:sz w:val="21"/>
          <w:szCs w:val="21"/>
          <w:highlight w:val="none"/>
        </w:rPr>
        <w:t xml:space="preserve">有关供应商注册、报名、下载电子招标文件、制作上传电子投标文件</w:t>
      </w:r>
      <w:r>
        <w:rPr>
          <w:rFonts w:hint="eastAsia" w:ascii="仿宋" w:hAnsi="仿宋" w:eastAsia="仿宋" w:cs="仿宋"/>
          <w:color w:val="auto"/>
          <w:sz w:val="21"/>
          <w:szCs w:val="21"/>
          <w:highlight w:val="none"/>
        </w:rPr>
        <w:t xml:space="preserve">、不见面开标及其他注意事项登录苏州政府采购网，在“下载中心”栏目下载“</w:t>
      </w:r>
      <w:r>
        <w:rPr>
          <w:rStyle w:val="783"/>
          <w:rFonts w:hint="eastAsia" w:ascii="仿宋" w:hAnsi="仿宋" w:eastAsia="仿宋" w:cs="仿宋"/>
          <w:color w:val="auto"/>
          <w:sz w:val="21"/>
          <w:szCs w:val="21"/>
          <w:highlight w:val="none"/>
        </w:rPr>
        <w:t xml:space="preserve">苏采云系统供应商操作手册”</w:t>
      </w:r>
      <w:r>
        <w:rPr>
          <w:rFonts w:hint="eastAsia" w:ascii="仿宋" w:hAnsi="仿宋" w:eastAsia="仿宋" w:cs="仿宋"/>
          <w:color w:val="auto"/>
          <w:sz w:val="21"/>
          <w:szCs w:val="21"/>
          <w:highlight w:val="none"/>
        </w:rPr>
        <w:t xml:space="preserve">查阅。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rPr>
          <w:rStyle w:val="783"/>
          <w:rFonts w:hint="eastAsia" w:ascii="仿宋" w:hAnsi="仿宋" w:eastAsia="仿宋" w:cs="仿宋"/>
          <w:color w:val="auto"/>
          <w:sz w:val="21"/>
          <w:szCs w:val="21"/>
          <w:highlight w:val="none"/>
        </w:rPr>
        <w:t xml:space="preserve">有关办理CA数字申领及电子签章事项</w:t>
      </w:r>
      <w:r>
        <w:rPr>
          <w:rFonts w:hint="eastAsia" w:ascii="仿宋" w:hAnsi="仿宋" w:eastAsia="仿宋" w:cs="仿宋"/>
          <w:color w:val="auto"/>
          <w:sz w:val="21"/>
          <w:szCs w:val="21"/>
          <w:highlight w:val="none"/>
        </w:rPr>
        <w:t xml:space="preserve">，登录苏州政府采购网，点击页面底部苏采云图标，进入苏采云政府采购一体化平台，下载</w:t>
      </w:r>
      <w:r>
        <w:rPr>
          <w:rStyle w:val="783"/>
          <w:rFonts w:hint="eastAsia" w:ascii="仿宋" w:hAnsi="仿宋" w:eastAsia="仿宋" w:cs="仿宋"/>
          <w:color w:val="auto"/>
          <w:sz w:val="21"/>
          <w:szCs w:val="21"/>
          <w:highlight w:val="none"/>
        </w:rPr>
        <w:t xml:space="preserve">“新CA办理指南”</w:t>
      </w:r>
      <w:r>
        <w:rPr>
          <w:rFonts w:hint="eastAsia" w:ascii="仿宋" w:hAnsi="仿宋" w:eastAsia="仿宋" w:cs="仿宋"/>
          <w:color w:val="auto"/>
          <w:sz w:val="21"/>
          <w:szCs w:val="21"/>
          <w:highlight w:val="none"/>
        </w:rPr>
        <w:t xml:space="preserve">文件查阅。</w:t>
      </w:r>
      <w:r/>
    </w:p>
    <w:p>
      <w:pPr>
        <w:ind w:firstLine="422"/>
        <w:spacing w:line="360" w:lineRule="auto"/>
        <w:rPr>
          <w:rFonts w:ascii="仿宋" w:hAnsi="仿宋" w:eastAsia="仿宋" w:cs="仿宋"/>
          <w:color w:val="auto"/>
          <w:sz w:val="21"/>
          <w:szCs w:val="21"/>
          <w:highlight w:val="none"/>
        </w:rPr>
      </w:pPr>
      <w:r>
        <w:rPr>
          <w:rStyle w:val="783"/>
          <w:rFonts w:hint="eastAsia" w:ascii="仿宋" w:hAnsi="仿宋" w:eastAsia="仿宋" w:cs="仿宋"/>
          <w:color w:val="auto"/>
          <w:sz w:val="21"/>
          <w:szCs w:val="21"/>
          <w:highlight w:val="none"/>
        </w:rPr>
        <w:t xml:space="preserve">7、本次招标投标保证金</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本项目无须缴纳投标保证金</w:t>
      </w:r>
      <w:r>
        <w:rPr>
          <w:rStyle w:val="783"/>
          <w:rFonts w:hint="eastAsia" w:ascii="仿宋" w:hAnsi="仿宋" w:eastAsia="仿宋" w:cs="仿宋"/>
          <w:color w:val="auto"/>
          <w:sz w:val="21"/>
          <w:szCs w:val="21"/>
          <w:highlight w:val="none"/>
        </w:rPr>
        <w:t xml:space="preserve">。</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rPr>
          <w:rStyle w:val="783"/>
          <w:rFonts w:hint="eastAsia" w:ascii="仿宋" w:hAnsi="仿宋" w:eastAsia="仿宋" w:cs="仿宋"/>
          <w:color w:val="auto"/>
          <w:sz w:val="21"/>
          <w:szCs w:val="21"/>
          <w:highlight w:val="none"/>
        </w:rPr>
        <w:t xml:space="preserve">中标服务费：</w:t>
      </w:r>
      <w:r>
        <w:rPr>
          <w:rFonts w:hint="eastAsia" w:ascii="仿宋" w:hAnsi="仿宋" w:eastAsia="仿宋" w:cs="仿宋"/>
          <w:color w:val="auto"/>
          <w:sz w:val="21"/>
          <w:szCs w:val="21"/>
          <w:highlight w:val="none"/>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1000万元部分收取0.8%，按差额定率累进法分段确认收费比例，如按上述方法计算的金额低于人民币3500元的，则中标服务费按人民币3500元计取。</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帐户：苏州泰至鑫项目管理有限公司</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开户行：中国建设银行股份有限公司太仓陆渡支行</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账户：3225 0199 7348 0000 0598</w:t>
      </w:r>
      <w:r/>
    </w:p>
    <w:p>
      <w:pPr>
        <w:ind w:firstLine="420"/>
        <w:jc w:val="both"/>
        <w:spacing w:line="360" w:lineRule="auto"/>
        <w:shd w:val="clear" w:color="auto" w:fill="ffffff"/>
        <w:rPr>
          <w:color w:val="auto"/>
          <w:sz w:val="21"/>
          <w:szCs w:val="21"/>
          <w:highlight w:val="none"/>
        </w:rPr>
      </w:pPr>
      <w:r>
        <w:rPr>
          <w:rStyle w:val="783"/>
          <w:rFonts w:hint="eastAsia" w:ascii="仿宋" w:hAnsi="仿宋" w:eastAsia="仿宋" w:cs="仿宋"/>
          <w:b w:val="0"/>
          <w:bCs w:val="0"/>
          <w:color w:val="auto"/>
          <w:sz w:val="21"/>
          <w:szCs w:val="21"/>
          <w:highlight w:val="none"/>
        </w:rPr>
        <w:t xml:space="preserve">9、</w:t>
      </w:r>
      <w:r>
        <w:rPr>
          <w:rFonts w:hint="eastAsia" w:ascii="仿宋" w:hAnsi="仿宋" w:eastAsia="仿宋" w:cs="仿宋"/>
          <w:color w:val="auto"/>
          <w:sz w:val="21"/>
          <w:szCs w:val="21"/>
          <w:highlight w:val="none"/>
          <w:shd w:val="clear" w:color="auto" w:fill="ffffff"/>
        </w:rPr>
        <w:t xml:space="preserve">政府采购履约资金扶持政策  </w:t>
      </w:r>
      <w:r/>
    </w:p>
    <w:p>
      <w:pPr>
        <w:numPr>
          <w:ilvl w:val="1"/>
          <w:numId w:val="0"/>
        </w:numPr>
        <w:ind w:firstLine="420"/>
        <w:spacing w:line="360" w:lineRule="auto"/>
        <w:rPr>
          <w:rStyle w:val="783"/>
          <w:rFonts w:ascii="仿宋" w:hAnsi="仿宋" w:eastAsia="仿宋" w:cs="仿宋"/>
          <w:b w:val="0"/>
          <w:bCs w:val="0"/>
          <w:color w:val="auto"/>
          <w:sz w:val="21"/>
          <w:szCs w:val="21"/>
          <w:highlight w:val="none"/>
        </w:rPr>
        <w:outlineLvl w:val="1"/>
      </w:pPr>
      <w:r>
        <w:rPr>
          <w:rFonts w:hint="eastAsia" w:ascii="仿宋" w:hAnsi="仿宋" w:eastAsia="仿宋" w:cs="仿宋"/>
          <w:color w:val="auto"/>
          <w:sz w:val="21"/>
          <w:szCs w:val="21"/>
          <w:highlight w:val="none"/>
          <w:shd w:val="clear" w:color="auto" w:fill="ffffff"/>
        </w:rPr>
        <w:t xml:space="preserve">中标供应商可凭政府采购合同办理融资贷款，详情请见江苏政府采购网“政采贷”专栏。</w:t>
      </w:r>
      <w:r/>
    </w:p>
    <w:p>
      <w:pPr>
        <w:pStyle w:val="748"/>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783"/>
          <w:rFonts w:hint="eastAsia" w:ascii="仿宋" w:hAnsi="仿宋" w:eastAsia="仿宋" w:cs="仿宋"/>
          <w:b/>
          <w:bCs/>
          <w:color w:val="auto"/>
          <w:sz w:val="21"/>
          <w:szCs w:val="21"/>
          <w:highlight w:val="none"/>
        </w:rPr>
        <w:t xml:space="preserve">七、对本次招标提出询问，请按以下方式联系</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777"/>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太仓市城厢镇人民政府</w:t>
      </w:r>
      <w:r/>
    </w:p>
    <w:p>
      <w:pPr>
        <w:pStyle w:val="777"/>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太仓市城厢镇太平南路76号</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张益</w:t>
      </w:r>
      <w:r>
        <w:rPr>
          <w:rFonts w:hint="eastAsia" w:ascii="仿宋" w:hAnsi="仿宋" w:eastAsia="仿宋" w:cs="仿宋"/>
          <w:color w:val="auto"/>
          <w:sz w:val="21"/>
          <w:szCs w:val="21"/>
          <w:highlight w:val="none"/>
        </w:rPr>
        <w:t xml:space="preserve"> </w:t>
      </w:r>
      <w:r/>
    </w:p>
    <w:p>
      <w:pPr>
        <w:pStyle w:val="777"/>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 </w:t>
      </w:r>
      <w:r>
        <w:rPr>
          <w:rFonts w:hint="eastAsia" w:ascii="仿宋" w:hAnsi="仿宋" w:eastAsia="仿宋" w:cs="仿宋"/>
          <w:color w:val="auto"/>
          <w:sz w:val="21"/>
          <w:szCs w:val="21"/>
          <w:highlight w:val="none"/>
          <w:lang w:val="en-US" w:eastAsia="zh-CN"/>
        </w:rPr>
        <w:t xml:space="preserve">17751215231</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单位名称：苏州泰至鑫项目管理有限公司</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单位地址：太仓市娄东街道上海东路333号1002室</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联系人：顾孙英</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联系电话：13145086180</w:t>
      </w:r>
      <w:r/>
    </w:p>
    <w:p>
      <w:pPr>
        <w:pStyle w:val="777"/>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顾孙英 联系电话：13145086180</w:t>
      </w:r>
      <w:r/>
    </w:p>
    <w:p>
      <w:pPr>
        <w:ind w:firstLine="422"/>
        <w:jc w:val="both"/>
        <w:spacing w:line="360" w:lineRule="auto"/>
        <w:rPr>
          <w:rStyle w:val="789"/>
          <w:rFonts w:ascii="宋体" w:hAnsi="宋体" w:eastAsia="宋体" w:cs="宋体"/>
          <w:color w:val="auto"/>
          <w:sz w:val="32"/>
          <w:szCs w:val="32"/>
          <w:highlight w:val="none"/>
        </w:rPr>
      </w:pPr>
      <w:r>
        <w:rPr>
          <w:rStyle w:val="783"/>
          <w:rFonts w:hint="eastAsia" w:ascii="仿宋" w:hAnsi="仿宋" w:eastAsia="仿宋" w:cs="仿宋"/>
          <w:color w:val="auto"/>
          <w:sz w:val="21"/>
          <w:szCs w:val="21"/>
          <w:highlight w:val="none"/>
        </w:rPr>
        <w:t xml:space="preserve">有关电子投标制作技术疑问，请咨询苏采云软件公司客服：18261002950、0512-69820854、0519-86722802，政府采购监督电话：0512-53512539</w:t>
      </w:r>
      <w:bookmarkStart w:id="2" w:name="_Toc15584"/>
      <w:r/>
      <w:r/>
    </w:p>
    <w:p>
      <w:pPr>
        <w:jc w:val="both"/>
        <w:widowControl w:val="off"/>
        <w:rPr>
          <w:rStyle w:val="789"/>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widowControl w:val="off"/>
        <w:rPr>
          <w:rStyle w:val="789"/>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widowControl w:val="off"/>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widowControl w:val="off"/>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widowControl w:val="off"/>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789"/>
          <w:rFonts w:ascii="宋体" w:hAnsi="宋体" w:eastAsia="宋体" w:cs="宋体"/>
          <w:color w:val="auto"/>
          <w:sz w:val="32"/>
          <w:szCs w:val="32"/>
          <w:highlight w:val="none"/>
        </w:rPr>
      </w:pPr>
      <w:r>
        <w:rPr>
          <w:rStyle w:val="789"/>
          <w:rFonts w:hint="eastAsia" w:ascii="宋体" w:hAnsi="宋体" w:eastAsia="宋体" w:cs="宋体"/>
          <w:color w:val="auto"/>
          <w:sz w:val="32"/>
          <w:szCs w:val="32"/>
          <w:highlight w:val="none"/>
        </w:rPr>
        <w:t xml:space="preserve">第二章 投标人须知</w:t>
      </w:r>
      <w:bookmarkEnd w:id="2"/>
      <w:r/>
    </w:p>
    <w:p>
      <w:pPr>
        <w:jc w:val="both"/>
        <w:widowControl w:val="off"/>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本次招标不接受联合投标。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投标文件的组成和顺序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13.1.1 开标一览表（系统内直接填写）；</w:t>
      </w:r>
      <w:r/>
    </w:p>
    <w:p>
      <w:pPr>
        <w:ind w:firstLine="42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13.1.2 </w:t>
      </w:r>
      <w:r>
        <w:rPr>
          <w:rFonts w:hint="eastAsia" w:ascii="宋体" w:hAnsi="宋体" w:eastAsia="宋体" w:cs="宋体"/>
          <w:b w:val="0"/>
          <w:bCs w:val="0"/>
          <w:color w:val="auto"/>
          <w:sz w:val="21"/>
          <w:szCs w:val="21"/>
          <w:highlight w:val="none"/>
        </w:rPr>
        <w:t xml:space="preserve">投标报价分析表</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13.2 资格性、符合性、技术、商务部分：</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具有独立承担民事责任的能力：提供投标单位营业执照及法定代表人身份证扫描件或自然人的身份证明、授权委托书（如有授权）、被授权人身份证（如有授权）、关于资格文件的声明函、投标人基本情况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13.2.1.2具有良好的商业信誉和健全的财务会计制度：提供参加本次政府采购活动前的财务状况报告或者银行出具的资信证明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13.2.1.3具有履行合同所必需的设备和专业技术能力：提供履行合同所必需的设备和专业技术能力的证明材料或书面声明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13.2.1.4具有依法缴纳税收和社会保障资金的良好记录：提供参加本次政府采购活动前半年任意一个月份依法缴纳税收和社会保障资金的证明材料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13.2.1.5参加政府采购活动前三年内，在经营活动中没有重大违法记录：提供参加本次政府采购活动前3年内在经营活动中没有重大违法记录的书面声明（详见投标文件格式）；</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13.2.1.6</w:t>
      </w:r>
      <w:r>
        <w:rPr>
          <w:rFonts w:hint="eastAsia" w:ascii="宋体" w:hAnsi="宋体" w:eastAsia="宋体" w:cs="宋体"/>
          <w:b w:val="0"/>
          <w:bCs w:val="0"/>
          <w:color w:val="auto"/>
          <w:sz w:val="21"/>
          <w:szCs w:val="21"/>
          <w:highlight w:val="none"/>
        </w:rPr>
        <w:t xml:space="preserve">法律、行政法规规定的其他条件</w:t>
      </w:r>
      <w:r/>
    </w:p>
    <w:p>
      <w:pPr>
        <w:ind w:firstLine="420"/>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特定资格条件，投标人证明其符合招标文件规定的投标人特定资格条件的证书、证明和文件材料；（如有）</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13.2.2 符合性审查文件部分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13.2.2.1服务条款偏离表（详见投标文件格式）；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13.2.3技术及商务部分（投标人视各自的情况按评审要求自行编制）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13.2.3.1相关业绩一览表及相关证明材料（详见投标文件格式）；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13.2.3.2相关证书一览表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13.2.3.3投入本项目技术（服务）人员一览表及相关证明材料（详见投标文件格式）；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13.2.3.4项目的技术及服务方案等；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13.2.3.5招标文件及评分标准中要求提供的其他相关材料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13.2.3.6其他需投标人对本次投标的详细说明（投标人视各自的情况自行编制）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13.2.4 价格折扣文件（本项目为专门面向中小微企业采购的项目，小微企业参与本项目的不享受价格扣除优惠政策）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13.2.4.1 中小企业声明函</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13.2.4.2残疾人福利性单位声明函（如有）；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360"/>
        <w:jc w:val="both"/>
        <w:spacing w:line="440" w:lineRule="exact"/>
        <w:widowControl w:val="off"/>
        <w:rPr>
          <w:rFonts w:hint="default" w:ascii="宋体" w:hAnsi="宋体" w:eastAsia="宋体" w:cs="Times New Roman"/>
          <w:color w:val="auto"/>
          <w:sz w:val="24"/>
          <w:szCs w:val="24"/>
          <w:highlight w:val="none"/>
        </w:rPr>
      </w:pPr>
      <w:r>
        <w:rPr>
          <w:rFonts w:hint="eastAsia" w:ascii="宋体" w:hAnsi="宋体" w:cs="宋体"/>
          <w:color w:val="auto"/>
          <w:sz w:val="21"/>
          <w:szCs w:val="21"/>
          <w:highlight w:val="none"/>
        </w:rPr>
        <w:t xml:space="preserve">15.1除非合同中另有规定，</w:t>
      </w:r>
      <w:r>
        <w:rPr>
          <w:rFonts w:hint="eastAsia" w:ascii="宋体" w:hAnsi="宋体" w:cs="宋体"/>
          <w:color w:val="auto"/>
          <w:sz w:val="21"/>
          <w:szCs w:val="21"/>
          <w:highlight w:val="none"/>
          <w:lang w:val="zh-CN"/>
        </w:rPr>
        <w:t xml:space="preserve">投标报</w:t>
      </w:r>
      <w:r>
        <w:rPr>
          <w:rFonts w:hint="eastAsia" w:ascii="宋体" w:hAnsi="宋体" w:eastAsia="宋体" w:cs="宋体"/>
          <w:color w:val="auto"/>
          <w:sz w:val="21"/>
          <w:szCs w:val="21"/>
          <w:highlight w:val="none"/>
        </w:rPr>
        <w:t xml:space="preserve">应包括完成该项工作所需的人工（包括工资、奖金、社保、正常节假日的加班费、人员餐费及完成标书合同规定服务内容发生的延时加班等费用）、</w:t>
      </w:r>
      <w:r>
        <w:rPr>
          <w:rFonts w:hint="eastAsia" w:ascii="宋体" w:hAnsi="宋体" w:cs="宋体"/>
          <w:color w:val="auto"/>
          <w:sz w:val="21"/>
          <w:szCs w:val="21"/>
          <w:highlight w:val="none"/>
          <w:lang w:eastAsia="zh-CN"/>
        </w:rPr>
        <w:t xml:space="preserve">专用设备、交通工具、安装、维护、专用工具、维保耗材、起重设备、人员健康体检费</w:t>
      </w:r>
      <w:r>
        <w:rPr>
          <w:rFonts w:hint="eastAsia" w:ascii="宋体" w:hAnsi="宋体" w:eastAsia="宋体" w:cs="宋体"/>
          <w:color w:val="auto"/>
          <w:sz w:val="21"/>
          <w:szCs w:val="21"/>
          <w:highlight w:val="none"/>
        </w:rPr>
        <w:t xml:space="preserve">、劳保用品、服装、通讯、保险、各种税费、利润、政策性文件规定及合同包含的所有风险、责任等的费用</w:t>
      </w:r>
      <w:r>
        <w:rPr>
          <w:rFonts w:hint="eastAsia" w:ascii="宋体" w:hAnsi="宋体" w:cs="宋体"/>
          <w:color w:val="auto"/>
          <w:sz w:val="21"/>
          <w:szCs w:val="21"/>
          <w:highlight w:val="none"/>
          <w:lang w:val="zh-CN"/>
        </w:rPr>
        <w:t xml:space="preserve">。投标报价为最终报价，除非因特殊原因并经买卖双方协商同意，投标人不得再要求追加任何费用。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投标文件报价采用人民币表示，除非合同的特殊条款另有规定。</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77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cs="宋体"/>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zh-CN"/>
        </w:rPr>
        <w:t xml:space="preserve">24.7</w:t>
      </w:r>
      <w:r>
        <w:rPr>
          <w:rFonts w:hint="eastAsia" w:ascii="宋体" w:hAnsi="宋体" w:eastAsia="宋体" w:cs="宋体"/>
          <w:i w:val="0"/>
          <w:iCs w:val="0"/>
          <w:caps w:val="0"/>
          <w:color w:val="auto"/>
          <w:spacing w:val="0"/>
          <w:sz w:val="21"/>
          <w:szCs w:val="21"/>
          <w:highlight w:val="none"/>
          <w:shd w:val="clear" w:color="auto" w:fill="ffffff"/>
        </w:rPr>
        <w:t xml:space="preserve">异常低价</w:t>
      </w:r>
      <w:r/>
    </w:p>
    <w:p>
      <w:pPr>
        <w:pStyle w:val="77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rPr>
        <w:t xml:space="preserve">24.7.1</w:t>
      </w:r>
      <w:r>
        <w:rPr>
          <w:rFonts w:hint="eastAsia" w:ascii="宋体" w:hAnsi="宋体" w:eastAsia="宋体" w:cs="宋体"/>
          <w:b w:val="0"/>
          <w:bCs/>
          <w:i w:val="0"/>
          <w:iCs w:val="0"/>
          <w:caps w:val="0"/>
          <w:color w:val="auto"/>
          <w:spacing w:val="0"/>
          <w:sz w:val="21"/>
          <w:szCs w:val="21"/>
          <w:highlight w:val="none"/>
          <w:shd w:val="clear" w:color="auto" w:fill="ffffff"/>
        </w:rPr>
        <w:t xml:space="preserve">政府</w:t>
      </w:r>
      <w:r>
        <w:rPr>
          <w:rFonts w:hint="eastAsia" w:ascii="宋体" w:hAnsi="宋体" w:eastAsia="宋体" w:cs="宋体"/>
          <w:i w:val="0"/>
          <w:iCs w:val="0"/>
          <w:caps w:val="0"/>
          <w:color w:val="auto"/>
          <w:spacing w:val="0"/>
          <w:sz w:val="21"/>
          <w:szCs w:val="21"/>
          <w:highlight w:val="none"/>
          <w:shd w:val="clear" w:color="auto" w:fill="ffffff"/>
        </w:rPr>
        <w:t xml:space="preserve">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33、中标服务费</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33.1中标人应按前附表中的约定交纳中标服务费。</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33.2中标人如果未按规定缴纳中标服务费，代理机构保留诉讼的权利。</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pStyle w:val="788"/>
        <w:jc w:val="center"/>
        <w:rPr>
          <w:rStyle w:val="789"/>
          <w:rFonts w:ascii="宋体" w:hAnsi="宋体" w:eastAsia="宋体" w:cs="宋体"/>
          <w:color w:val="auto"/>
          <w:sz w:val="32"/>
          <w:szCs w:val="32"/>
          <w:highlight w:val="none"/>
        </w:rPr>
      </w:pPr>
      <w:r/>
      <w:bookmarkStart w:id="4" w:name="_Toc28477"/>
      <w:r/>
      <w:r/>
    </w:p>
    <w:p>
      <w:pPr>
        <w:pStyle w:val="788"/>
        <w:jc w:val="center"/>
        <w:rPr>
          <w:rStyle w:val="789"/>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788"/>
        <w:ind w:firstLine="0"/>
        <w:jc w:val="both"/>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88"/>
        <w:ind w:firstLine="0"/>
        <w:jc w:val="center"/>
        <w:rPr>
          <w:color w:val="auto"/>
          <w:highlight w:val="none"/>
        </w:rPr>
      </w:pPr>
      <w:r>
        <w:rPr>
          <w:rStyle w:val="789"/>
          <w:rFonts w:hint="eastAsia" w:ascii="宋体" w:hAnsi="宋体" w:eastAsia="宋体" w:cs="宋体"/>
          <w:color w:val="auto"/>
          <w:sz w:val="32"/>
          <w:szCs w:val="32"/>
          <w:highlight w:val="none"/>
        </w:rPr>
        <w:t xml:space="preserve">第三章 </w:t>
      </w:r>
      <w:bookmarkEnd w:id="4"/>
      <w:r>
        <w:rPr>
          <w:rStyle w:val="789"/>
          <w:rFonts w:hint="eastAsia" w:ascii="宋体" w:hAnsi="宋体" w:eastAsia="宋体" w:cs="宋体"/>
          <w:color w:val="auto"/>
          <w:sz w:val="32"/>
          <w:szCs w:val="32"/>
          <w:highlight w:val="none"/>
        </w:rPr>
        <w:t xml:space="preserve">项目需求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太仓市城厢镇人民政府</w:t>
      </w:r>
      <w:r>
        <w:rPr>
          <w:rFonts w:hint="eastAsia" w:ascii="宋体" w:hAnsi="宋体" w:cs="宋体"/>
          <w:color w:val="auto"/>
          <w:sz w:val="21"/>
          <w:szCs w:val="21"/>
          <w:highlight w:val="none"/>
        </w:rPr>
        <w:t xml:space="preserve">之委托，苏州泰至鑫项目管理有限公司作为招标代理机构，对其拟采购的“</w:t>
      </w:r>
      <w:r>
        <w:rPr>
          <w:rFonts w:hint="eastAsia" w:ascii="宋体" w:hAnsi="宋体" w:cs="宋体"/>
          <w:color w:val="auto"/>
          <w:sz w:val="21"/>
          <w:szCs w:val="21"/>
          <w:highlight w:val="none"/>
          <w:lang w:eastAsia="zh-CN"/>
        </w:rPr>
        <w:t xml:space="preserve">城厢镇圩堤、闸站和部分市级河道的管护服务</w:t>
      </w:r>
      <w:r>
        <w:rPr>
          <w:rFonts w:hint="eastAsia" w:ascii="宋体" w:hAnsi="宋体" w:cs="宋体"/>
          <w:color w:val="auto"/>
          <w:sz w:val="21"/>
          <w:szCs w:val="21"/>
          <w:highlight w:val="none"/>
        </w:rPr>
        <w:t xml:space="preserve">”进行国内公开招标。欢迎符合资格条件的供应商前来报名参加投标。</w:t>
      </w:r>
      <w:r/>
    </w:p>
    <w:p>
      <w:pPr>
        <w:pStyle w:val="761"/>
        <w:ind w:firstLine="420"/>
        <w:keepLines w:val="0"/>
        <w:keepNext w:val="0"/>
        <w:pageBreakBefore w:val="0"/>
        <w:spacing w:line="360" w:lineRule="auto"/>
        <w:widowControl/>
        <w:rPr>
          <w:color w:val="auto"/>
          <w:highlight w:val="none"/>
        </w:rPr>
      </w:pPr>
      <w:r>
        <w:rPr>
          <w:rFonts w:hint="eastAsia" w:ascii="宋体" w:hAnsi="宋体" w:cs="宋体"/>
          <w:color w:val="auto"/>
          <w:sz w:val="21"/>
          <w:szCs w:val="21"/>
          <w:highlight w:val="none"/>
        </w:rPr>
        <w:t xml:space="preserve">一、项目概况</w:t>
      </w:r>
      <w:r/>
    </w:p>
    <w:p>
      <w:pPr>
        <w:ind w:firstLine="420"/>
        <w:keepLines w:val="0"/>
        <w:keepNext w:val="0"/>
        <w:pageBreakBefore w:val="0"/>
        <w:spacing w:line="360" w:lineRule="auto"/>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zh-CN"/>
        </w:rPr>
        <w:t xml:space="preserve">招标编号：JSZC-320585-SZTZ-G2026-0005</w:t>
      </w:r>
      <w:r/>
    </w:p>
    <w:p>
      <w:pPr>
        <w:ind w:firstLine="420"/>
        <w:keepLines w:val="0"/>
        <w:keepNext w:val="0"/>
        <w:pageBreakBefore w:val="0"/>
        <w:spacing w:line="360" w:lineRule="auto"/>
        <w:widowControl/>
        <w:tabs>
          <w:tab w:val="left" w:pos="3600" w:leader="none"/>
        </w:tabs>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val="zh-CN"/>
        </w:rPr>
        <w:t xml:space="preserve">项目名称：</w:t>
      </w:r>
      <w:r>
        <w:rPr>
          <w:rFonts w:hint="eastAsia" w:ascii="宋体" w:hAnsi="宋体" w:cs="宋体"/>
          <w:bCs/>
          <w:color w:val="auto"/>
          <w:sz w:val="21"/>
          <w:szCs w:val="21"/>
          <w:highlight w:val="none"/>
          <w:lang w:eastAsia="zh-CN"/>
        </w:rPr>
        <w:t xml:space="preserve">城厢镇圩堤、闸站和部分市级河道的管护服务</w:t>
      </w:r>
      <w:r/>
    </w:p>
    <w:p>
      <w:pPr>
        <w:pStyle w:val="777"/>
        <w:ind w:firstLine="420"/>
        <w:keepLines w:val="0"/>
        <w:keepNext w:val="0"/>
        <w:pageBreakBefore w:val="0"/>
        <w:spacing w:beforeAutospacing="0" w:afterAutospacing="0" w:line="360" w:lineRule="auto"/>
        <w:widowControl/>
        <w:rPr>
          <w:rFonts w:hint="default" w:eastAsia="宋体"/>
          <w:bCs/>
          <w:color w:val="auto"/>
          <w:sz w:val="21"/>
          <w:szCs w:val="21"/>
          <w:highlight w:val="none"/>
          <w:lang w:val="en-US" w:eastAsia="zh-CN"/>
        </w:rPr>
      </w:pPr>
      <w:r>
        <w:rPr>
          <w:rFonts w:hint="eastAsia"/>
          <w:bCs/>
          <w:color w:val="auto"/>
          <w:sz w:val="21"/>
          <w:szCs w:val="21"/>
          <w:highlight w:val="none"/>
        </w:rPr>
        <w:t xml:space="preserve">3、</w:t>
      </w:r>
      <w:r>
        <w:rPr>
          <w:rFonts w:hint="eastAsia"/>
          <w:bCs/>
          <w:color w:val="auto"/>
          <w:sz w:val="21"/>
          <w:szCs w:val="21"/>
          <w:highlight w:val="none"/>
          <w:lang w:val="zh-CN"/>
        </w:rPr>
        <w:t xml:space="preserve">合同履行期限：2026年5月10日-2028年5月31日（具体详见采购文件）</w:t>
      </w:r>
      <w:r/>
    </w:p>
    <w:p>
      <w:pPr>
        <w:pStyle w:val="777"/>
        <w:ind w:firstLine="420"/>
        <w:keepLines w:val="0"/>
        <w:keepNext w:val="0"/>
        <w:pageBreakBefore w:val="0"/>
        <w:spacing w:beforeAutospacing="0" w:afterAutospacing="0" w:line="360" w:lineRule="auto"/>
        <w:widowControl/>
        <w:rPr>
          <w:bCs/>
          <w:color w:val="auto"/>
          <w:sz w:val="21"/>
          <w:szCs w:val="21"/>
          <w:highlight w:val="none"/>
        </w:rPr>
      </w:pPr>
      <w:r>
        <w:rPr>
          <w:rFonts w:hint="eastAsia"/>
          <w:bCs/>
          <w:color w:val="auto"/>
          <w:sz w:val="21"/>
          <w:szCs w:val="21"/>
          <w:highlight w:val="none"/>
        </w:rPr>
        <w:t xml:space="preserve">4、预算金额：</w:t>
      </w:r>
      <w:r>
        <w:rPr>
          <w:rFonts w:hint="eastAsia"/>
          <w:bCs/>
          <w:color w:val="auto"/>
          <w:sz w:val="21"/>
          <w:szCs w:val="21"/>
          <w:highlight w:val="none"/>
          <w:lang w:eastAsia="zh-CN"/>
        </w:rPr>
        <w:t xml:space="preserve">372.72万元</w:t>
      </w:r>
      <w:r>
        <w:rPr>
          <w:rFonts w:hint="eastAsia"/>
          <w:bCs/>
          <w:color w:val="auto"/>
          <w:sz w:val="21"/>
          <w:szCs w:val="21"/>
          <w:highlight w:val="none"/>
        </w:rPr>
        <w:t xml:space="preserve"> </w:t>
      </w:r>
      <w:r/>
    </w:p>
    <w:p>
      <w:pPr>
        <w:pStyle w:val="777"/>
        <w:ind w:firstLine="420"/>
        <w:keepLines w:val="0"/>
        <w:keepNext w:val="0"/>
        <w:pageBreakBefore w:val="0"/>
        <w:spacing w:beforeAutospacing="0" w:afterAutospacing="0" w:line="360" w:lineRule="auto"/>
        <w:widowControl/>
        <w:rPr>
          <w:rFonts w:hint="eastAsia"/>
          <w:bCs/>
          <w:color w:val="auto"/>
          <w:sz w:val="21"/>
          <w:szCs w:val="21"/>
          <w:highlight w:val="none"/>
        </w:rPr>
      </w:pPr>
      <w:r>
        <w:rPr>
          <w:rFonts w:hint="eastAsia"/>
          <w:bCs/>
          <w:color w:val="auto"/>
          <w:sz w:val="21"/>
          <w:szCs w:val="21"/>
          <w:highlight w:val="none"/>
        </w:rPr>
        <w:t xml:space="preserve">5、最高限价（如有）：</w:t>
      </w:r>
      <w:r>
        <w:rPr>
          <w:rFonts w:hint="eastAsia"/>
          <w:bCs/>
          <w:color w:val="auto"/>
          <w:sz w:val="21"/>
          <w:szCs w:val="21"/>
          <w:highlight w:val="none"/>
          <w:lang w:val="en-US" w:eastAsia="zh-CN"/>
        </w:rPr>
        <w:t xml:space="preserve">372.72万元</w:t>
      </w:r>
      <w:r>
        <w:rPr>
          <w:rFonts w:hint="eastAsia"/>
          <w:bCs/>
          <w:color w:val="auto"/>
          <w:sz w:val="21"/>
          <w:szCs w:val="21"/>
          <w:highlight w:val="none"/>
        </w:rPr>
        <w:t xml:space="preserve"> </w:t>
      </w:r>
      <w:r/>
    </w:p>
    <w:p>
      <w:pPr>
        <w:pStyle w:val="777"/>
        <w:ind w:firstLine="420"/>
        <w:keepLines w:val="0"/>
        <w:keepNext w:val="0"/>
        <w:pageBreakBefore w:val="0"/>
        <w:spacing w:beforeAutospacing="0" w:afterAutospacing="0" w:line="360" w:lineRule="auto"/>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6、服务地点：采购方指定</w:t>
      </w:r>
      <w:r/>
    </w:p>
    <w:p>
      <w:pPr>
        <w:ind w:left="0" w:firstLine="422"/>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二、</w:t>
      </w:r>
      <w:r>
        <w:rPr>
          <w:rFonts w:hint="eastAsia" w:ascii="宋体" w:hAnsi="宋体" w:eastAsia="宋体" w:cs="宋体"/>
          <w:b/>
          <w:color w:val="auto"/>
          <w:sz w:val="21"/>
          <w:szCs w:val="21"/>
          <w:highlight w:val="none"/>
          <w:lang w:val="zh-CN"/>
        </w:rPr>
        <w:t xml:space="preserve">采购需求：</w:t>
      </w:r>
      <w:r/>
    </w:p>
    <w:p>
      <w:pPr>
        <w:ind w:left="0" w:right="0" w:firstLine="422"/>
        <w:jc w:val="left"/>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一</w:t>
      </w:r>
      <w:r>
        <w:rPr>
          <w:rFonts w:hint="eastAsia" w:ascii="宋体" w:hAnsi="宋体" w:eastAsia="宋体" w:cs="宋体"/>
          <w:b/>
          <w:bCs/>
          <w:color w:val="auto"/>
          <w:sz w:val="21"/>
          <w:szCs w:val="21"/>
          <w:highlight w:val="none"/>
          <w:lang w:val="en-US" w:eastAsia="zh-CN" w:bidi="ar-SA"/>
        </w:rPr>
        <w:t xml:space="preserve">）服务</w:t>
      </w:r>
      <w:r>
        <w:rPr>
          <w:rFonts w:hint="eastAsia" w:ascii="宋体" w:hAnsi="宋体" w:cs="宋体"/>
          <w:b/>
          <w:bCs/>
          <w:color w:val="auto"/>
          <w:sz w:val="21"/>
          <w:szCs w:val="21"/>
          <w:highlight w:val="none"/>
          <w:lang w:val="en-US" w:eastAsia="zh-CN" w:bidi="ar-SA"/>
        </w:rPr>
        <w:t xml:space="preserve">期限</w:t>
      </w:r>
      <w:r/>
    </w:p>
    <w:tbl>
      <w:tblPr>
        <w:tblStyle w:val="862"/>
        <w:tblW w:w="989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65"/>
        <w:gridCol w:w="3882"/>
        <w:gridCol w:w="4743"/>
      </w:tblGrid>
      <w:tr>
        <w:trPr>
          <w:trHeight w:val="83"/>
        </w:trPr>
        <w:tc>
          <w:tcPr>
            <w:tcBorders>
              <w:bottom w:val="single" w:color="auto" w:sz="4" w:space="0"/>
              <w:right w:val="single" w:color="auto" w:sz="4" w:space="0"/>
            </w:tcBorders>
            <w:tcW w:w="1265" w:type="dxa"/>
            <w:vAlign w:val="top"/>
            <w:textDirection w:val="lrTb"/>
            <w:noWrap w:val="false"/>
          </w:tcPr>
          <w:p>
            <w:pPr>
              <w:ind w:left="5"/>
              <w:jc w:val="center"/>
              <w:spacing w:before="138"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Borders>
              <w:left w:val="single" w:color="auto" w:sz="4" w:space="0"/>
              <w:bottom w:val="single" w:color="auto" w:sz="4" w:space="0"/>
            </w:tcBorders>
            <w:tcW w:w="3882" w:type="dxa"/>
            <w:vAlign w:val="top"/>
            <w:textDirection w:val="lrTb"/>
            <w:noWrap w:val="false"/>
          </w:tcPr>
          <w:p>
            <w:pPr>
              <w:ind w:left="5"/>
              <w:jc w:val="center"/>
              <w:spacing w:before="138" w:line="360" w:lineRule="auto"/>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区域</w:t>
            </w:r>
            <w:r/>
          </w:p>
        </w:tc>
        <w:tc>
          <w:tcPr>
            <w:tcBorders>
              <w:bottom w:val="single" w:color="auto" w:sz="4" w:space="0"/>
            </w:tcBorders>
            <w:tcW w:w="4743" w:type="dxa"/>
            <w:vAlign w:val="top"/>
            <w:textDirection w:val="lrTb"/>
            <w:noWrap w:val="false"/>
          </w:tcPr>
          <w:p>
            <w:pPr>
              <w:ind w:left="381"/>
              <w:jc w:val="center"/>
              <w:spacing w:before="138"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履约期限</w:t>
            </w:r>
            <w:r/>
          </w:p>
        </w:tc>
      </w:tr>
      <w:tr>
        <w:trPr>
          <w:trHeight w:val="374"/>
        </w:trPr>
        <w:tc>
          <w:tcPr>
            <w:tcBorders>
              <w:top w:val="single" w:color="auto" w:sz="4" w:space="0"/>
              <w:right w:val="single" w:color="auto" w:sz="4" w:space="0"/>
            </w:tcBorders>
            <w:tcW w:w="1265" w:type="dxa"/>
            <w:vAlign w:val="top"/>
            <w:textDirection w:val="lrTb"/>
            <w:noWrap w:val="false"/>
          </w:tcPr>
          <w:p>
            <w:pPr>
              <w:ind w:left="5"/>
              <w:jc w:val="center"/>
              <w:spacing w:before="138"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4" w:space="0"/>
              <w:left w:val="single" w:color="auto" w:sz="4" w:space="0"/>
            </w:tcBorders>
            <w:tcW w:w="3882" w:type="dxa"/>
            <w:vAlign w:val="top"/>
            <w:textDirection w:val="lrTb"/>
            <w:noWrap w:val="false"/>
          </w:tcPr>
          <w:p>
            <w:pPr>
              <w:ind w:left="5"/>
              <w:jc w:val="left"/>
              <w:spacing w:before="138" w:line="360" w:lineRule="auto"/>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南郊圩区管护期</w:t>
            </w:r>
            <w:r/>
          </w:p>
        </w:tc>
        <w:tc>
          <w:tcPr>
            <w:tcBorders>
              <w:top w:val="single" w:color="auto" w:sz="4" w:space="0"/>
            </w:tcBorders>
            <w:tcW w:w="4743" w:type="dxa"/>
            <w:vAlign w:val="top"/>
            <w:textDirection w:val="lrTb"/>
            <w:noWrap w:val="false"/>
          </w:tcPr>
          <w:p>
            <w:pPr>
              <w:ind w:left="381"/>
              <w:jc w:val="center"/>
              <w:spacing w:before="138" w:line="360" w:lineRule="auto"/>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2026年9月1日-2028年5月31日</w:t>
            </w:r>
            <w:r/>
          </w:p>
        </w:tc>
      </w:tr>
      <w:tr>
        <w:trPr>
          <w:trHeight w:val="418"/>
        </w:trPr>
        <w:tc>
          <w:tcPr>
            <w:tcBorders>
              <w:right w:val="single" w:color="auto" w:sz="4" w:space="0"/>
            </w:tcBorders>
            <w:tcW w:w="1265" w:type="dxa"/>
            <w:vAlign w:val="top"/>
            <w:textDirection w:val="lrTb"/>
            <w:noWrap w:val="false"/>
          </w:tcPr>
          <w:p>
            <w:pPr>
              <w:ind w:left="5"/>
              <w:jc w:val="center"/>
              <w:spacing w:before="132"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left w:val="single" w:color="auto" w:sz="4" w:space="0"/>
            </w:tcBorders>
            <w:tcW w:w="3882" w:type="dxa"/>
            <w:vAlign w:val="top"/>
            <w:textDirection w:val="lrTb"/>
            <w:noWrap w:val="false"/>
          </w:tcPr>
          <w:p>
            <w:pPr>
              <w:ind w:left="5"/>
              <w:jc w:val="left"/>
              <w:spacing w:before="132" w:line="360" w:lineRule="auto"/>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新毛片区管护期</w:t>
            </w:r>
            <w:r/>
          </w:p>
        </w:tc>
        <w:tc>
          <w:tcPr>
            <w:tcW w:w="4743" w:type="dxa"/>
            <w:vAlign w:val="top"/>
            <w:textDirection w:val="lrTb"/>
            <w:noWrap w:val="false"/>
          </w:tcPr>
          <w:p>
            <w:pPr>
              <w:ind w:left="381"/>
              <w:jc w:val="center"/>
              <w:spacing w:before="132" w:line="360"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2026年6月1日-2028年5月31日</w:t>
            </w:r>
            <w:r/>
          </w:p>
        </w:tc>
      </w:tr>
      <w:tr>
        <w:trPr>
          <w:trHeight w:val="592"/>
        </w:trPr>
        <w:tc>
          <w:tcPr>
            <w:tcBorders>
              <w:right w:val="single" w:color="auto" w:sz="4" w:space="0"/>
            </w:tcBorders>
            <w:tcW w:w="1265" w:type="dxa"/>
            <w:vAlign w:val="top"/>
            <w:textDirection w:val="lrTb"/>
            <w:noWrap w:val="false"/>
          </w:tcPr>
          <w:p>
            <w:pPr>
              <w:ind w:left="5" w:right="46"/>
              <w:jc w:val="center"/>
              <w:spacing w:before="134"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left w:val="single" w:color="auto" w:sz="4" w:space="0"/>
            </w:tcBorders>
            <w:tcW w:w="3882" w:type="dxa"/>
            <w:vAlign w:val="top"/>
            <w:textDirection w:val="lrTb"/>
            <w:noWrap w:val="false"/>
          </w:tcPr>
          <w:p>
            <w:pPr>
              <w:ind w:left="5" w:right="46"/>
              <w:jc w:val="left"/>
              <w:spacing w:before="134" w:line="360" w:lineRule="auto"/>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河道长效管护</w:t>
            </w:r>
            <w:r/>
          </w:p>
        </w:tc>
        <w:tc>
          <w:tcPr>
            <w:tcW w:w="4743" w:type="dxa"/>
            <w:vAlign w:val="top"/>
            <w:textDirection w:val="lrTb"/>
            <w:noWrap w:val="false"/>
          </w:tcPr>
          <w:p>
            <w:pPr>
              <w:ind w:left="330"/>
              <w:jc w:val="center"/>
              <w:spacing w:before="214" w:line="360"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2026年5月10日-2028年5月31日</w:t>
            </w:r>
            <w:r/>
          </w:p>
        </w:tc>
      </w:tr>
    </w:tbl>
    <w:p>
      <w:pPr>
        <w:ind w:firstLine="422"/>
        <w:jc w:val="left"/>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（二）服务清单</w:t>
      </w:r>
      <w:r/>
    </w:p>
    <w:p>
      <w:pPr>
        <w:ind w:firstLine="422"/>
        <w:jc w:val="left"/>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color w:val="auto"/>
          <w:spacing w:val="-2"/>
          <w:sz w:val="21"/>
          <w:szCs w:val="21"/>
          <w:highlight w:val="none"/>
          <w:lang w:val="en-US" w:eastAsia="en-US" w:bidi="ar-SA"/>
        </w:rPr>
        <w:t xml:space="preserve">南郊圩区管护</w:t>
      </w:r>
      <w:r>
        <w:rPr>
          <w:rFonts w:hint="eastAsia" w:ascii="宋体" w:hAnsi="宋体" w:cs="宋体"/>
          <w:color w:val="auto"/>
          <w:spacing w:val="-2"/>
          <w:sz w:val="21"/>
          <w:szCs w:val="21"/>
          <w:highlight w:val="none"/>
          <w:lang w:val="en-US" w:eastAsia="zh-CN" w:bidi="ar-SA"/>
        </w:rPr>
        <w:t xml:space="preserve">主要内容及范围包括：</w:t>
      </w:r>
      <w:r>
        <w:rPr>
          <w:rFonts w:hint="eastAsia" w:ascii="宋体" w:hAnsi="宋体" w:eastAsia="宋体" w:cs="宋体"/>
          <w:color w:val="auto"/>
          <w:sz w:val="21"/>
          <w:szCs w:val="21"/>
          <w:highlight w:val="none"/>
          <w:lang w:val="en-US" w:eastAsia="zh-CN"/>
        </w:rPr>
        <w:t xml:space="preserve">8座</w:t>
      </w:r>
      <w:r>
        <w:rPr>
          <w:rFonts w:hint="eastAsia" w:ascii="宋体" w:hAnsi="宋体" w:eastAsia="宋体" w:cs="宋体"/>
          <w:color w:val="auto"/>
          <w:sz w:val="21"/>
          <w:szCs w:val="21"/>
          <w:highlight w:val="none"/>
          <w:lang w:eastAsia="zh-CN"/>
        </w:rPr>
        <w:t xml:space="preserve">排涝</w:t>
      </w:r>
      <w:r>
        <w:rPr>
          <w:rFonts w:hint="eastAsia" w:ascii="宋体" w:hAnsi="宋体" w:eastAsia="宋体" w:cs="宋体"/>
          <w:color w:val="auto"/>
          <w:sz w:val="21"/>
          <w:szCs w:val="21"/>
          <w:highlight w:val="none"/>
        </w:rPr>
        <w:t xml:space="preserve">站</w:t>
      </w:r>
      <w:r>
        <w:rPr>
          <w:rFonts w:hint="eastAsia" w:ascii="宋体" w:hAnsi="宋体" w:eastAsia="宋体" w:cs="宋体"/>
          <w:color w:val="auto"/>
          <w:sz w:val="21"/>
          <w:szCs w:val="21"/>
          <w:highlight w:val="none"/>
          <w:lang w:eastAsia="zh-CN"/>
        </w:rPr>
        <w:t xml:space="preserve">、各类涵闸</w:t>
      </w:r>
      <w:r>
        <w:rPr>
          <w:rFonts w:hint="eastAsia" w:ascii="宋体" w:hAnsi="宋体" w:eastAsia="宋体" w:cs="宋体"/>
          <w:color w:val="auto"/>
          <w:sz w:val="21"/>
          <w:szCs w:val="21"/>
          <w:highlight w:val="none"/>
          <w:lang w:val="en-US" w:eastAsia="zh-CN"/>
        </w:rPr>
        <w:t xml:space="preserve">20座、圩堤约27公里的管护，具体如下：</w:t>
      </w:r>
      <w:r/>
    </w:p>
    <w:tbl>
      <w:tblPr>
        <w:tblStyle w:val="757"/>
        <w:tblW w:w="9896" w:type="dxa"/>
        <w:tblInd w:w="0" w:type="dxa"/>
        <w:tblLayout w:type="fixed"/>
        <w:tblCellMar>
          <w:left w:w="15" w:type="dxa"/>
          <w:top w:w="15" w:type="dxa"/>
          <w:right w:w="15" w:type="dxa"/>
          <w:bottom w:w="15" w:type="dxa"/>
        </w:tblCellMar>
        <w:tblLook w:val="04A0" w:firstRow="1" w:lastRow="0" w:firstColumn="1" w:lastColumn="0" w:noHBand="0" w:noVBand="1"/>
      </w:tblPr>
      <w:tblGrid>
        <w:gridCol w:w="389"/>
        <w:gridCol w:w="1295"/>
        <w:gridCol w:w="1209"/>
        <w:gridCol w:w="431"/>
        <w:gridCol w:w="806"/>
        <w:gridCol w:w="704"/>
        <w:gridCol w:w="881"/>
        <w:gridCol w:w="506"/>
        <w:gridCol w:w="581"/>
        <w:gridCol w:w="994"/>
        <w:gridCol w:w="609"/>
        <w:gridCol w:w="685"/>
        <w:gridCol w:w="806"/>
      </w:tblGrid>
      <w:tr>
        <w:trPr>
          <w:trHeight w:val="286"/>
        </w:trPr>
        <w:tc>
          <w:tcPr>
            <w:gridSpan w:val="13"/>
            <w:tcBorders>
              <w:bottom w:val="single" w:color="000000" w:sz="4" w:space="0"/>
            </w:tcBorders>
            <w:tcW w:w="98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8座</w:t>
            </w:r>
            <w:r>
              <w:rPr>
                <w:rFonts w:hint="eastAsia" w:ascii="宋体" w:hAnsi="宋体" w:eastAsia="宋体" w:cs="宋体"/>
                <w:color w:val="auto"/>
                <w:sz w:val="21"/>
                <w:szCs w:val="21"/>
                <w:highlight w:val="none"/>
                <w:lang w:eastAsia="zh-CN"/>
              </w:rPr>
              <w:t xml:space="preserve">排涝</w:t>
            </w:r>
            <w:r>
              <w:rPr>
                <w:rFonts w:hint="eastAsia" w:ascii="宋体" w:hAnsi="宋体" w:eastAsia="宋体" w:cs="宋体"/>
                <w:color w:val="auto"/>
                <w:sz w:val="21"/>
                <w:szCs w:val="21"/>
                <w:highlight w:val="none"/>
              </w:rPr>
              <w:t xml:space="preserve">站</w:t>
            </w:r>
            <w:r>
              <w:rPr>
                <w:rFonts w:hint="eastAsia" w:ascii="宋体" w:hAnsi="宋体" w:eastAsia="宋体" w:cs="宋体"/>
                <w:color w:val="auto"/>
                <w:sz w:val="21"/>
                <w:szCs w:val="21"/>
                <w:highlight w:val="none"/>
                <w:lang w:eastAsia="zh-CN"/>
              </w:rPr>
              <w:t xml:space="preserve">及</w:t>
            </w:r>
            <w:r>
              <w:rPr>
                <w:rFonts w:hint="eastAsia" w:ascii="宋体" w:hAnsi="宋体" w:eastAsia="宋体" w:cs="宋体"/>
                <w:color w:val="auto"/>
                <w:sz w:val="21"/>
                <w:szCs w:val="21"/>
                <w:highlight w:val="none"/>
                <w:lang w:bidi="ar"/>
              </w:rPr>
              <w:t xml:space="preserve">机电设备</w:t>
            </w:r>
            <w:r/>
          </w:p>
        </w:tc>
      </w:tr>
      <w:tr>
        <w:trPr>
          <w:trHeight w:val="286"/>
        </w:trPr>
        <w:tc>
          <w:tcPr>
            <w:tcBorders>
              <w:top w:val="single" w:color="000000" w:sz="4" w:space="0"/>
              <w:left w:val="single" w:color="000000" w:sz="4" w:space="0"/>
              <w:bottom w:val="single" w:color="000000" w:sz="4" w:space="0"/>
              <w:right w:val="single" w:color="000000" w:sz="4" w:space="0"/>
            </w:tcBorders>
            <w:tcW w:w="389"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闸站名称</w:t>
            </w:r>
            <w:r/>
          </w:p>
        </w:tc>
        <w:tc>
          <w:tcPr>
            <w:gridSpan w:val="4"/>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水泵</w:t>
            </w:r>
            <w:r/>
          </w:p>
        </w:tc>
        <w:tc>
          <w:tcPr>
            <w:gridSpan w:val="3"/>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电动机</w:t>
            </w:r>
            <w:r/>
          </w:p>
        </w:tc>
        <w:tc>
          <w:tcPr>
            <w:gridSpan w:val="3"/>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变压器</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闸门</w:t>
            </w:r>
            <w:r/>
          </w:p>
        </w:tc>
      </w:tr>
      <w:tr>
        <w:trPr>
          <w:trHeight w:val="540"/>
        </w:trPr>
        <w:tc>
          <w:tcPr>
            <w:tcBorders>
              <w:top w:val="single" w:color="000000" w:sz="4" w:space="0"/>
              <w:left w:val="single" w:color="000000" w:sz="4" w:space="0"/>
              <w:bottom w:val="single" w:color="000000" w:sz="4" w:space="0"/>
              <w:right w:val="single" w:color="000000" w:sz="4" w:space="0"/>
            </w:tcBorders>
            <w:tcW w:w="389" w:type="dxa"/>
            <w:vAlign w:val="center"/>
            <w:vMerge w:val="continue"/>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设计流量（m3/s）</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设计扬程（m）</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台数</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功率</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台数</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容量（kva)</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闸宽（m）</w:t>
            </w:r>
            <w:r/>
          </w:p>
        </w:tc>
      </w:tr>
      <w:tr>
        <w:trPr>
          <w:trHeight w:val="54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王千泾闸站</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700ZLB-160双向</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JSL11-10</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S9-200/10</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r>
      <w:tr>
        <w:trPr>
          <w:trHeight w:val="54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草子娄闸站</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800ZLB-125</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JSL12-10</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S9-250/10</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r>
      <w:tr>
        <w:trPr>
          <w:trHeight w:val="54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竹青娄闸站</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700ZLB-160</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JSL11-10</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S9-200/10</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r>
      <w:tr>
        <w:trPr>
          <w:trHeight w:val="54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张和泾西闸站</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800ZLB-125</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JSL12-10</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S9-250/10</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r>
      <w:tr>
        <w:trPr>
          <w:trHeight w:val="54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夹沼闸站</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600ZLB-125</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Y280M-8</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S9-200/10</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r>
      <w:tr>
        <w:trPr>
          <w:trHeight w:val="54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古浦南闸站</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800ZLB-125</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JSL11-10</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S9-200/10</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r>
      <w:tr>
        <w:trPr>
          <w:trHeight w:val="763"/>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张和泾东闸站</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800ZLB-125</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JSL11-10</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S9-250/10</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r>
      <w:tr>
        <w:trPr>
          <w:trHeight w:val="540"/>
        </w:trPr>
        <w:tc>
          <w:tcPr>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龙古闸站</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700ZLB-160双向</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JSL11-10</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S9-200/10</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r>
    </w:tbl>
    <w:p>
      <w:pPr>
        <w:ind w:firstLine="3780"/>
        <w:jc w:val="both"/>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各类涵闸</w:t>
      </w:r>
      <w:r>
        <w:rPr>
          <w:rFonts w:hint="eastAsia" w:ascii="宋体" w:hAnsi="宋体" w:eastAsia="宋体" w:cs="宋体"/>
          <w:color w:val="auto"/>
          <w:sz w:val="21"/>
          <w:szCs w:val="21"/>
          <w:highlight w:val="none"/>
          <w:lang w:val="en-US" w:eastAsia="zh-CN"/>
        </w:rPr>
        <w:t xml:space="preserve">20座</w:t>
      </w:r>
      <w:r/>
    </w:p>
    <w:tbl>
      <w:tblPr>
        <w:tblStyle w:val="757"/>
        <w:tblW w:w="99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8"/>
        <w:gridCol w:w="1296"/>
        <w:gridCol w:w="910"/>
        <w:gridCol w:w="871"/>
        <w:gridCol w:w="1088"/>
        <w:gridCol w:w="675"/>
        <w:gridCol w:w="666"/>
        <w:gridCol w:w="909"/>
        <w:gridCol w:w="900"/>
        <w:gridCol w:w="1275"/>
        <w:gridCol w:w="787"/>
      </w:tblGrid>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水闸名称</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所在河流</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外河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过闸流量(m3/s)</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水闸孔数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闸孔净宽</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闸门型式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启闭机台数</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启闭机型式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汤家巷涵闸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汤家巷</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火泾涵闸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火泾</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北张娄涵闸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北张娄</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西泥泾涵闸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西泥泾</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黄婆娄涵闸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黄婆娄</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腰娄涵闸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腰娄</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北娄涵闸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北娄</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古浦北涵闸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古浦</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前门泾涵闸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前门泾</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陆华泾涵闸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陆华泾</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新沼村泾涵闸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竹沼泾</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蒋家泾涵闸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蒋家泾</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丁泾涵闸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丁泾</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王家宅泾北涵闸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王家泾</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东丁泾涵闸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东丁泾</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牛头泾涵闸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牛头泾</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下言河涵闸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下言河</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陆华泾西涵闸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陆华泾</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浦江涵闸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浦江</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十字娄涵闸</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十字娄</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直升式</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齿轮齿条式</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val="off"/>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3780"/>
        <w:jc w:val="both"/>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圩堤约27公里</w:t>
      </w:r>
      <w:r/>
    </w:p>
    <w:tbl>
      <w:tblPr>
        <w:tblStyle w:val="757"/>
        <w:tblW w:w="99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0"/>
        <w:gridCol w:w="855"/>
        <w:gridCol w:w="1590"/>
        <w:gridCol w:w="1125"/>
        <w:gridCol w:w="1369"/>
        <w:gridCol w:w="2135"/>
        <w:gridCol w:w="2231"/>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区镇</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性质</w:t>
            </w:r>
            <w:r/>
          </w:p>
        </w:tc>
        <w:tc>
          <w:tcPr>
            <w:shd w:val="clear" w:color="auto" w:fill="auto"/>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所在河道</w:t>
            </w:r>
            <w:r/>
          </w:p>
        </w:tc>
        <w:tc>
          <w:tcPr>
            <w:shd w:val="clear" w:color="auto" w:fill="auto"/>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堤防长度（km)</w:t>
            </w:r>
            <w:r/>
          </w:p>
        </w:tc>
        <w:tc>
          <w:tcPr>
            <w:shd w:val="clear" w:color="auto" w:fill="auto"/>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堤顶高程（m）</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城厢镇</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张和泾圩堤</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防洪</w:t>
            </w:r>
            <w:r/>
          </w:p>
        </w:tc>
        <w:tc>
          <w:tcPr>
            <w:shd w:val="clear" w:color="auto" w:fill="auto"/>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城厢镇</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花墙圩堤</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防洪</w:t>
            </w:r>
            <w:r/>
          </w:p>
        </w:tc>
        <w:tc>
          <w:tcPr>
            <w:shd w:val="clear" w:color="auto" w:fill="auto"/>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213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城厢镇</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夹沼圩堤</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防洪</w:t>
            </w:r>
            <w:r/>
          </w:p>
        </w:tc>
        <w:tc>
          <w:tcPr>
            <w:shd w:val="clear" w:color="auto" w:fill="auto"/>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吴塘河</w:t>
            </w:r>
            <w:r/>
          </w:p>
        </w:tc>
        <w:tc>
          <w:tcPr>
            <w:shd w:val="clear" w:color="auto" w:fill="auto"/>
            <w:tcBorders>
              <w:top w:val="single" w:color="000000" w:sz="4" w:space="0"/>
              <w:left w:val="single" w:color="000000" w:sz="4" w:space="0"/>
              <w:bottom w:val="single" w:color="000000" w:sz="4" w:space="0"/>
              <w:right w:val="single" w:color="000000" w:sz="4" w:space="0"/>
            </w:tcBorders>
            <w:tcW w:w="213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r>
    </w:tbl>
    <w:p>
      <w:pPr>
        <w:ind w:firstLine="422"/>
        <w:jc w:val="left"/>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2、新毛片</w:t>
      </w:r>
      <w:r>
        <w:rPr>
          <w:rFonts w:hint="eastAsia" w:ascii="宋体" w:hAnsi="宋体" w:eastAsia="宋体" w:cs="宋体"/>
          <w:color w:val="auto"/>
          <w:sz w:val="21"/>
          <w:szCs w:val="21"/>
          <w:highlight w:val="none"/>
          <w:lang w:val="en-US" w:eastAsia="zh-CN" w:bidi="ar-SA"/>
        </w:rPr>
        <w:t xml:space="preserve">区</w:t>
      </w:r>
      <w:r>
        <w:rPr>
          <w:rFonts w:hint="eastAsia" w:ascii="宋体" w:hAnsi="宋体" w:cs="宋体"/>
          <w:color w:val="auto"/>
          <w:sz w:val="21"/>
          <w:szCs w:val="21"/>
          <w:highlight w:val="none"/>
          <w:lang w:val="en-US" w:eastAsia="zh-CN" w:bidi="ar-SA"/>
        </w:rPr>
        <w:t xml:space="preserve">管护主要服务内容及范围包括：</w:t>
      </w:r>
      <w:r>
        <w:rPr>
          <w:rFonts w:hint="eastAsia" w:ascii="宋体" w:hAnsi="宋体" w:eastAsia="宋体" w:cs="宋体"/>
          <w:color w:val="auto"/>
          <w:sz w:val="21"/>
          <w:szCs w:val="21"/>
          <w:highlight w:val="none"/>
          <w:lang w:val="en-US" w:eastAsia="zh-CN" w:bidi="ar-SA"/>
        </w:rPr>
        <w:t xml:space="preserve">4座</w:t>
      </w:r>
      <w:r>
        <w:rPr>
          <w:rFonts w:hint="eastAsia" w:ascii="宋体" w:hAnsi="宋体" w:cs="宋体"/>
          <w:color w:val="auto"/>
          <w:sz w:val="21"/>
          <w:szCs w:val="21"/>
          <w:highlight w:val="none"/>
          <w:lang w:val="en-US" w:eastAsia="zh-CN" w:bidi="ar-SA"/>
        </w:rPr>
        <w:t xml:space="preserve">主要</w:t>
      </w:r>
      <w:r>
        <w:rPr>
          <w:rFonts w:hint="eastAsia" w:ascii="宋体" w:hAnsi="宋体" w:eastAsia="宋体" w:cs="宋体"/>
          <w:color w:val="auto"/>
          <w:sz w:val="21"/>
          <w:szCs w:val="21"/>
          <w:highlight w:val="none"/>
          <w:lang w:val="en-US" w:eastAsia="zh-CN" w:bidi="ar-SA"/>
        </w:rPr>
        <w:t xml:space="preserve">排涝站</w:t>
      </w:r>
      <w:r>
        <w:rPr>
          <w:rFonts w:hint="eastAsia" w:ascii="宋体" w:hAnsi="宋体" w:cs="宋体"/>
          <w:color w:val="auto"/>
          <w:sz w:val="21"/>
          <w:szCs w:val="21"/>
          <w:highlight w:val="none"/>
          <w:lang w:val="en-US" w:eastAsia="zh-CN" w:bidi="ar-SA"/>
        </w:rPr>
        <w:t xml:space="preserve">及相关</w:t>
      </w:r>
      <w:r>
        <w:rPr>
          <w:rFonts w:hint="eastAsia" w:ascii="宋体" w:hAnsi="宋体" w:eastAsia="宋体" w:cs="宋体"/>
          <w:color w:val="auto"/>
          <w:sz w:val="21"/>
          <w:szCs w:val="21"/>
          <w:highlight w:val="none"/>
          <w:lang w:val="en-US" w:eastAsia="zh-CN" w:bidi="ar-SA"/>
        </w:rPr>
        <w:t xml:space="preserve">节制闸</w:t>
      </w:r>
      <w:r>
        <w:rPr>
          <w:rFonts w:hint="eastAsia" w:ascii="宋体" w:hAnsi="宋体" w:cs="宋体"/>
          <w:color w:val="auto"/>
          <w:sz w:val="21"/>
          <w:szCs w:val="21"/>
          <w:highlight w:val="none"/>
          <w:lang w:val="en-US" w:eastAsia="zh-CN" w:bidi="ar-SA"/>
        </w:rPr>
        <w:t xml:space="preserve">，具体如下：</w:t>
      </w:r>
      <w:r/>
    </w:p>
    <w:tbl>
      <w:tblPr>
        <w:tblStyle w:val="757"/>
        <w:tblW w:w="9919" w:type="dxa"/>
        <w:tblInd w:w="-4" w:type="dxa"/>
        <w:tblLayout w:type="fixed"/>
        <w:tblCellMar>
          <w:left w:w="15" w:type="dxa"/>
          <w:top w:w="15" w:type="dxa"/>
          <w:right w:w="15" w:type="dxa"/>
          <w:bottom w:w="15" w:type="dxa"/>
        </w:tblCellMar>
        <w:tblLook w:val="04A0" w:firstRow="1" w:lastRow="0" w:firstColumn="1" w:lastColumn="0" w:noHBand="0" w:noVBand="1"/>
      </w:tblPr>
      <w:tblGrid>
        <w:gridCol w:w="713"/>
        <w:gridCol w:w="1706"/>
        <w:gridCol w:w="1314"/>
        <w:gridCol w:w="600"/>
        <w:gridCol w:w="950"/>
        <w:gridCol w:w="920"/>
        <w:gridCol w:w="1160"/>
        <w:gridCol w:w="812"/>
        <w:gridCol w:w="694"/>
        <w:gridCol w:w="1050"/>
      </w:tblGrid>
      <w:tr>
        <w:trPr>
          <w:trHeight w:val="286"/>
        </w:trPr>
        <w:tc>
          <w:tcPr>
            <w:gridSpan w:val="10"/>
            <w:tcBorders>
              <w:bottom w:val="single" w:color="000000" w:sz="4" w:space="0"/>
            </w:tcBorders>
            <w:tcW w:w="991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4座</w:t>
            </w:r>
            <w:r>
              <w:rPr>
                <w:rFonts w:hint="eastAsia" w:ascii="宋体" w:hAnsi="宋体" w:eastAsia="宋体" w:cs="宋体"/>
                <w:color w:val="auto"/>
                <w:sz w:val="21"/>
                <w:szCs w:val="21"/>
                <w:highlight w:val="none"/>
                <w:lang w:eastAsia="zh-CN"/>
              </w:rPr>
              <w:t xml:space="preserve">排涝</w:t>
            </w:r>
            <w:r>
              <w:rPr>
                <w:rFonts w:hint="eastAsia" w:ascii="宋体" w:hAnsi="宋体" w:eastAsia="宋体" w:cs="宋体"/>
                <w:color w:val="auto"/>
                <w:sz w:val="21"/>
                <w:szCs w:val="21"/>
                <w:highlight w:val="none"/>
              </w:rPr>
              <w:t xml:space="preserve">站</w:t>
            </w:r>
            <w:r>
              <w:rPr>
                <w:rFonts w:hint="eastAsia" w:ascii="宋体" w:hAnsi="宋体" w:eastAsia="宋体" w:cs="宋体"/>
                <w:color w:val="auto"/>
                <w:sz w:val="21"/>
                <w:szCs w:val="21"/>
                <w:highlight w:val="none"/>
                <w:lang w:bidi="ar"/>
              </w:rPr>
              <w:t xml:space="preserve">机电设备</w:t>
            </w:r>
            <w:r>
              <w:rPr>
                <w:rFonts w:hint="eastAsia" w:ascii="宋体" w:hAnsi="宋体" w:eastAsia="宋体" w:cs="宋体"/>
                <w:color w:val="auto"/>
                <w:sz w:val="21"/>
                <w:szCs w:val="21"/>
                <w:highlight w:val="none"/>
                <w:lang w:eastAsia="zh-CN" w:bidi="ar"/>
              </w:rPr>
              <w:t xml:space="preserve">和</w:t>
            </w:r>
            <w:r>
              <w:rPr>
                <w:rFonts w:hint="eastAsia" w:ascii="宋体" w:hAnsi="宋体" w:cs="宋体"/>
                <w:color w:val="auto"/>
                <w:sz w:val="21"/>
                <w:szCs w:val="21"/>
                <w:highlight w:val="none"/>
                <w:lang w:eastAsia="zh-CN" w:bidi="ar"/>
              </w:rPr>
              <w:t xml:space="preserve">相关</w:t>
            </w:r>
            <w:r>
              <w:rPr>
                <w:rFonts w:hint="eastAsia" w:ascii="宋体" w:hAnsi="宋体" w:eastAsia="宋体" w:cs="宋体"/>
                <w:color w:val="auto"/>
                <w:sz w:val="21"/>
                <w:szCs w:val="21"/>
                <w:highlight w:val="none"/>
                <w:lang w:eastAsia="zh-CN" w:bidi="ar"/>
              </w:rPr>
              <w:t xml:space="preserve">节制闸</w:t>
            </w:r>
            <w:r/>
          </w:p>
        </w:tc>
      </w:tr>
      <w:tr>
        <w:trPr>
          <w:trHeight w:val="286"/>
        </w:trPr>
        <w:tc>
          <w:tcPr>
            <w:tcBorders>
              <w:top w:val="single" w:color="000000" w:sz="4" w:space="0"/>
              <w:left w:val="single" w:color="000000" w:sz="4" w:space="0"/>
              <w:bottom w:val="single" w:color="000000" w:sz="4" w:space="0"/>
              <w:right w:val="single" w:color="000000" w:sz="4" w:space="0"/>
            </w:tcBorders>
            <w:tcW w:w="713"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70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闸站名称</w:t>
            </w:r>
            <w:r/>
          </w:p>
        </w:tc>
        <w:tc>
          <w:tcPr>
            <w:gridSpan w:val="4"/>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水泵</w:t>
            </w:r>
            <w:r/>
          </w:p>
        </w:tc>
        <w:tc>
          <w:tcPr>
            <w:gridSpan w:val="3"/>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电动机</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闸门</w:t>
            </w:r>
            <w:r/>
          </w:p>
        </w:tc>
      </w:tr>
      <w:tr>
        <w:trPr>
          <w:trHeight w:val="540"/>
        </w:trPr>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06" w:type="dxa"/>
            <w:vAlign w:val="center"/>
            <w:vMerge w:val="continue"/>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设计流量（m3/s）</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设计扬程（m）</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台数</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功率</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闸宽（m）</w:t>
            </w:r>
            <w:r/>
          </w:p>
        </w:tc>
      </w:tr>
      <w:tr>
        <w:trPr>
          <w:trHeight w:val="54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侯塘闸站</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900ZLB-160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JSL13-12</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横沥河北闸站</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900ZLB-160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JSL13-12</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大半泾北闸站</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800ZLB-125</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3.17</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Y2-315L-10</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16</w:t>
            </w:r>
            <w:r/>
          </w:p>
        </w:tc>
      </w:tr>
      <w:tr>
        <w:trPr>
          <w:trHeight w:val="54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丁江门闸站</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800ZLB-125</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3.17</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Y2-315L-10</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r>
      <w:tr>
        <w:trPr>
          <w:trHeight w:val="54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大半泾南节制闸</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节制闸</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16</w:t>
            </w:r>
            <w:r/>
          </w:p>
        </w:tc>
      </w:tr>
      <w:tr>
        <w:trPr>
          <w:trHeight w:val="54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秦江门节制闸</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节制闸</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r>
      <w:tr>
        <w:trPr>
          <w:trHeight w:val="763"/>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唐家泾节制闸</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节制闸</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w:t>
            </w:r>
            <w:r/>
          </w:p>
        </w:tc>
      </w:tr>
      <w:tr>
        <w:trPr>
          <w:trHeight w:val="763"/>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朱泾东节制闸</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节制闸</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w:t>
            </w:r>
            <w:r/>
          </w:p>
        </w:tc>
      </w:tr>
      <w:tr>
        <w:trPr>
          <w:trHeight w:val="763"/>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施家浜节制闸</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节制闸</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w:t>
            </w:r>
            <w:r/>
          </w:p>
        </w:tc>
      </w:tr>
      <w:tr>
        <w:trPr>
          <w:trHeight w:val="763"/>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吴泾节制闸</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节制闸</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w:t>
            </w:r>
            <w:r/>
          </w:p>
        </w:tc>
      </w:tr>
      <w:tr>
        <w:trPr>
          <w:trHeight w:val="763"/>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横沥河南节制闸</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节制闸</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w:t>
            </w:r>
            <w:r/>
          </w:p>
        </w:tc>
      </w:tr>
      <w:tr>
        <w:trPr>
          <w:trHeight w:val="763"/>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朱泾西节制闸</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节制闸</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w:t>
            </w:r>
            <w:r/>
          </w:p>
        </w:tc>
      </w:tr>
    </w:tbl>
    <w:p>
      <w:pPr>
        <w:ind w:firstLine="422"/>
        <w:jc w:val="left"/>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w:t>
      </w:r>
      <w:r>
        <w:rPr>
          <w:rFonts w:hint="eastAsia" w:ascii="宋体" w:hAnsi="宋体" w:cs="宋体"/>
          <w:bCs/>
          <w:color w:val="auto"/>
          <w:sz w:val="21"/>
          <w:szCs w:val="21"/>
          <w:highlight w:val="none"/>
          <w:lang w:eastAsia="zh-CN"/>
        </w:rPr>
        <w:t xml:space="preserve">河道长效管护范围：</w:t>
      </w:r>
      <w:r/>
    </w:p>
    <w:tbl>
      <w:tblPr>
        <w:tblStyle w:val="757"/>
        <w:tblW w:w="9942" w:type="dxa"/>
        <w:tblInd w:w="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1933"/>
        <w:gridCol w:w="3367"/>
        <w:gridCol w:w="1905"/>
        <w:gridCol w:w="1485"/>
      </w:tblGrid>
      <w:tr>
        <w:trPr>
          <w:trHeight w:val="569"/>
        </w:trPr>
        <w:tc>
          <w:tcPr>
            <w:tcW w:w="1252"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序号</w:t>
            </w:r>
            <w:r/>
          </w:p>
        </w:tc>
        <w:tc>
          <w:tcPr>
            <w:tcW w:w="1933"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河道名称</w:t>
            </w:r>
            <w:r/>
          </w:p>
        </w:tc>
        <w:tc>
          <w:tcPr>
            <w:tcW w:w="3367" w:type="dxa"/>
            <w:vAlign w:val="center"/>
            <w:textDirection w:val="lrTb"/>
            <w:noWrap w:val="false"/>
          </w:tcPr>
          <w:p>
            <w:pPr>
              <w:jc w:val="center"/>
              <w:spacing w:line="360" w:lineRule="auto"/>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起讫</w:t>
            </w:r>
            <w:r/>
          </w:p>
        </w:tc>
        <w:tc>
          <w:tcPr>
            <w:tcW w:w="1905" w:type="dxa"/>
            <w:vAlign w:val="center"/>
            <w:textDirection w:val="lrTb"/>
            <w:noWrap w:val="false"/>
          </w:tcPr>
          <w:p>
            <w:pPr>
              <w:jc w:val="center"/>
              <w:spacing w:line="360" w:lineRule="auto"/>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长度约（</w:t>
            </w:r>
            <w:r>
              <w:rPr>
                <w:rFonts w:ascii="Times New Roman" w:hAnsi="Times New Roman" w:eastAsia="宋体" w:cs="宋体"/>
                <w:b/>
                <w:bCs/>
                <w:color w:val="auto"/>
                <w:sz w:val="21"/>
                <w:szCs w:val="21"/>
                <w:highlight w:val="none"/>
              </w:rPr>
              <w:t xml:space="preserve">m</w:t>
            </w:r>
            <w:r>
              <w:rPr>
                <w:rFonts w:hint="eastAsia" w:ascii="宋体" w:hAnsi="宋体" w:eastAsia="宋体" w:cs="宋体"/>
                <w:b/>
                <w:bCs/>
                <w:color w:val="auto"/>
                <w:sz w:val="21"/>
                <w:szCs w:val="21"/>
                <w:highlight w:val="none"/>
              </w:rPr>
              <w:t xml:space="preserve">）</w:t>
            </w:r>
            <w:r/>
          </w:p>
        </w:tc>
        <w:tc>
          <w:tcPr>
            <w:tcW w:w="1485"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rHeight w:val="517"/>
        </w:trPr>
        <w:tc>
          <w:tcPr>
            <w:tcW w:w="1252"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w:t>
            </w:r>
            <w:r/>
          </w:p>
        </w:tc>
        <w:tc>
          <w:tcPr>
            <w:tcW w:w="1933"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吴塘河</w:t>
            </w:r>
            <w:r/>
          </w:p>
        </w:tc>
        <w:tc>
          <w:tcPr>
            <w:tcW w:w="3367" w:type="dxa"/>
            <w:vAlign w:val="center"/>
            <w:textDirection w:val="lrTb"/>
            <w:noWrap w:val="false"/>
          </w:tcPr>
          <w:p>
            <w:pPr>
              <w:jc w:val="center"/>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339省道—上海界</w:t>
            </w:r>
            <w:r/>
          </w:p>
        </w:tc>
        <w:tc>
          <w:tcPr>
            <w:tcW w:w="1905" w:type="dxa"/>
            <w:vAlign w:val="center"/>
            <w:textDirection w:val="lrTb"/>
            <w:noWrap w:val="false"/>
          </w:tcPr>
          <w:p>
            <w:pPr>
              <w:jc w:val="center"/>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11856</w:t>
            </w:r>
            <w:r/>
          </w:p>
        </w:tc>
        <w:tc>
          <w:tcPr>
            <w:tcW w:w="1485" w:type="dxa"/>
            <w:vAlign w:val="center"/>
            <w:textDirection w:val="lrTb"/>
            <w:noWrap w:val="false"/>
          </w:tcPr>
          <w:p>
            <w:pPr>
              <w:jc w:val="center"/>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市级河道</w:t>
            </w:r>
            <w:r/>
          </w:p>
        </w:tc>
      </w:tr>
      <w:tr>
        <w:trPr>
          <w:trHeight w:val="508"/>
        </w:trPr>
        <w:tc>
          <w:tcPr>
            <w:tcW w:w="1252"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w:t>
            </w:r>
            <w:r/>
          </w:p>
        </w:tc>
        <w:tc>
          <w:tcPr>
            <w:tcW w:w="1933"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老浏河</w:t>
            </w:r>
            <w:r/>
          </w:p>
        </w:tc>
        <w:tc>
          <w:tcPr>
            <w:tcW w:w="3367" w:type="dxa"/>
            <w:vAlign w:val="center"/>
            <w:textDirection w:val="lrTb"/>
            <w:noWrap w:val="false"/>
          </w:tcPr>
          <w:p>
            <w:pPr>
              <w:jc w:val="center"/>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 xml:space="preserve">吴塘河—</w:t>
            </w:r>
            <w:r>
              <w:rPr>
                <w:rFonts w:hint="eastAsia" w:cs="Times New Roman"/>
                <w:color w:val="auto"/>
                <w:sz w:val="21"/>
                <w:szCs w:val="21"/>
                <w:highlight w:val="none"/>
                <w:lang w:val="en-US" w:eastAsia="zh-CN"/>
              </w:rPr>
              <w:t xml:space="preserve">204国道</w:t>
            </w:r>
            <w:r/>
          </w:p>
        </w:tc>
        <w:tc>
          <w:tcPr>
            <w:tcW w:w="1905" w:type="dxa"/>
            <w:vAlign w:val="center"/>
            <w:textDirection w:val="lrTb"/>
            <w:noWrap w:val="false"/>
          </w:tcPr>
          <w:p>
            <w:pPr>
              <w:jc w:val="center"/>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1500</w:t>
            </w:r>
            <w:r/>
          </w:p>
        </w:tc>
        <w:tc>
          <w:tcPr>
            <w:tcW w:w="1485"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镇级河道</w:t>
            </w:r>
            <w:r/>
          </w:p>
        </w:tc>
      </w:tr>
      <w:tr>
        <w:trPr>
          <w:trHeight w:val="508"/>
        </w:trPr>
        <w:tc>
          <w:tcPr>
            <w:tcW w:w="1252"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3</w:t>
            </w:r>
            <w:r/>
          </w:p>
        </w:tc>
        <w:tc>
          <w:tcPr>
            <w:tcW w:w="1933"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赤泾</w:t>
            </w:r>
            <w:r/>
          </w:p>
        </w:tc>
        <w:tc>
          <w:tcPr>
            <w:tcW w:w="3367" w:type="dxa"/>
            <w:vAlign w:val="center"/>
            <w:textDirection w:val="lrTb"/>
            <w:noWrap w:val="false"/>
          </w:tcPr>
          <w:p>
            <w:pPr>
              <w:jc w:val="center"/>
              <w:spacing w:line="360" w:lineRule="auto"/>
              <w:widowControl w:val="off"/>
              <w:rPr>
                <w:rFonts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 xml:space="preserve">张泾—竹青娄</w:t>
            </w:r>
            <w:r/>
          </w:p>
        </w:tc>
        <w:tc>
          <w:tcPr>
            <w:tcW w:w="1905" w:type="dxa"/>
            <w:vAlign w:val="center"/>
            <w:textDirection w:val="lrTb"/>
            <w:noWrap w:val="false"/>
          </w:tcPr>
          <w:p>
            <w:pPr>
              <w:jc w:val="center"/>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1900</w:t>
            </w:r>
            <w:r/>
          </w:p>
        </w:tc>
        <w:tc>
          <w:tcPr>
            <w:tcW w:w="1485"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镇级河道</w:t>
            </w:r>
            <w:r/>
          </w:p>
        </w:tc>
      </w:tr>
      <w:tr>
        <w:trPr>
          <w:trHeight w:val="508"/>
        </w:trPr>
        <w:tc>
          <w:tcPr>
            <w:tcW w:w="1252"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4</w:t>
            </w:r>
            <w:r/>
          </w:p>
        </w:tc>
        <w:tc>
          <w:tcPr>
            <w:tcW w:w="1933"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太仓塘</w:t>
            </w:r>
            <w:r/>
          </w:p>
        </w:tc>
        <w:tc>
          <w:tcPr>
            <w:tcW w:w="3367" w:type="dxa"/>
            <w:vAlign w:val="center"/>
            <w:textDirection w:val="lrTb"/>
            <w:noWrap w:val="false"/>
          </w:tcPr>
          <w:p>
            <w:pPr>
              <w:jc w:val="center"/>
              <w:spacing w:line="360" w:lineRule="auto"/>
              <w:widowControl w:val="off"/>
              <w:rPr>
                <w:rFonts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 xml:space="preserve">新浏河—池塘河</w:t>
            </w:r>
            <w:r/>
          </w:p>
        </w:tc>
        <w:tc>
          <w:tcPr>
            <w:tcW w:w="1905" w:type="dxa"/>
            <w:vAlign w:val="center"/>
            <w:textDirection w:val="lrTb"/>
            <w:noWrap w:val="false"/>
          </w:tcPr>
          <w:p>
            <w:pPr>
              <w:jc w:val="center"/>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950</w:t>
            </w:r>
            <w:r/>
          </w:p>
        </w:tc>
        <w:tc>
          <w:tcPr>
            <w:tcW w:w="1485"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镇级河道</w:t>
            </w:r>
            <w:r/>
          </w:p>
        </w:tc>
      </w:tr>
      <w:tr>
        <w:trPr>
          <w:trHeight w:val="508"/>
        </w:trPr>
        <w:tc>
          <w:tcPr>
            <w:tcW w:w="1252"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5</w:t>
            </w:r>
            <w:r/>
          </w:p>
        </w:tc>
        <w:tc>
          <w:tcPr>
            <w:tcW w:w="1933"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古塘（太丰）</w:t>
            </w:r>
            <w:r/>
          </w:p>
        </w:tc>
        <w:tc>
          <w:tcPr>
            <w:tcW w:w="3367" w:type="dxa"/>
            <w:vAlign w:val="center"/>
            <w:textDirection w:val="lrTb"/>
            <w:noWrap w:val="false"/>
          </w:tcPr>
          <w:p>
            <w:pPr>
              <w:jc w:val="center"/>
              <w:spacing w:line="360" w:lineRule="auto"/>
              <w:widowControl w:val="off"/>
              <w:rPr>
                <w:rFonts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 xml:space="preserve">吴塘河—双凤界</w:t>
            </w:r>
            <w:r/>
          </w:p>
        </w:tc>
        <w:tc>
          <w:tcPr>
            <w:tcW w:w="1905" w:type="dxa"/>
            <w:vAlign w:val="center"/>
            <w:textDirection w:val="lrTb"/>
            <w:noWrap w:val="false"/>
          </w:tcPr>
          <w:p>
            <w:pPr>
              <w:jc w:val="center"/>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1754</w:t>
            </w:r>
            <w:r/>
          </w:p>
        </w:tc>
        <w:tc>
          <w:tcPr>
            <w:tcW w:w="1485"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镇级河道</w:t>
            </w:r>
            <w:r/>
          </w:p>
        </w:tc>
      </w:tr>
      <w:tr>
        <w:trPr>
          <w:trHeight w:val="508"/>
        </w:trPr>
        <w:tc>
          <w:tcPr>
            <w:tcW w:w="1252"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6</w:t>
            </w:r>
            <w:r/>
          </w:p>
        </w:tc>
        <w:tc>
          <w:tcPr>
            <w:tcW w:w="1933"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斜塘</w:t>
            </w:r>
            <w:r/>
          </w:p>
        </w:tc>
        <w:tc>
          <w:tcPr>
            <w:tcW w:w="3367" w:type="dxa"/>
            <w:vAlign w:val="center"/>
            <w:textDirection w:val="lrTb"/>
            <w:noWrap w:val="false"/>
          </w:tcPr>
          <w:p>
            <w:pPr>
              <w:jc w:val="center"/>
              <w:spacing w:line="360" w:lineRule="auto"/>
              <w:widowControl w:val="off"/>
              <w:rPr>
                <w:rFonts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 xml:space="preserve">吴塘河—张泾</w:t>
            </w:r>
            <w:r/>
          </w:p>
        </w:tc>
        <w:tc>
          <w:tcPr>
            <w:tcW w:w="1905" w:type="dxa"/>
            <w:vAlign w:val="center"/>
            <w:textDirection w:val="lrTb"/>
            <w:noWrap w:val="false"/>
          </w:tcPr>
          <w:p>
            <w:pPr>
              <w:jc w:val="center"/>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878</w:t>
            </w:r>
            <w:r/>
          </w:p>
        </w:tc>
        <w:tc>
          <w:tcPr>
            <w:tcW w:w="1485"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村级河道</w:t>
            </w:r>
            <w:r/>
          </w:p>
        </w:tc>
      </w:tr>
      <w:tr>
        <w:trPr>
          <w:trHeight w:val="508"/>
        </w:trPr>
        <w:tc>
          <w:tcPr>
            <w:tcW w:w="1252"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7</w:t>
            </w:r>
            <w:r/>
          </w:p>
        </w:tc>
        <w:tc>
          <w:tcPr>
            <w:tcW w:w="1933"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张泾</w:t>
            </w:r>
            <w:r/>
          </w:p>
        </w:tc>
        <w:tc>
          <w:tcPr>
            <w:tcW w:w="3367" w:type="dxa"/>
            <w:vAlign w:val="center"/>
            <w:textDirection w:val="lrTb"/>
            <w:noWrap w:val="false"/>
          </w:tcPr>
          <w:p>
            <w:pPr>
              <w:jc w:val="center"/>
              <w:spacing w:line="360" w:lineRule="auto"/>
              <w:widowControl w:val="off"/>
              <w:rPr>
                <w:rFonts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 xml:space="preserve">吴塘河—赤泾</w:t>
            </w:r>
            <w:r/>
          </w:p>
        </w:tc>
        <w:tc>
          <w:tcPr>
            <w:tcW w:w="1905" w:type="dxa"/>
            <w:vAlign w:val="center"/>
            <w:textDirection w:val="lrTb"/>
            <w:noWrap w:val="false"/>
          </w:tcPr>
          <w:p>
            <w:pPr>
              <w:jc w:val="center"/>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1923</w:t>
            </w:r>
            <w:r/>
          </w:p>
        </w:tc>
        <w:tc>
          <w:tcPr>
            <w:tcW w:w="1485" w:type="dxa"/>
            <w:vAlign w:val="center"/>
            <w:textDirection w:val="lrTb"/>
            <w:noWrap w:val="false"/>
          </w:tcPr>
          <w:p>
            <w:pPr>
              <w:jc w:val="center"/>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镇级河道</w:t>
            </w:r>
            <w:r/>
          </w:p>
        </w:tc>
      </w:tr>
      <w:tr>
        <w:trPr>
          <w:trHeight w:val="508"/>
        </w:trPr>
        <w:tc>
          <w:tcPr>
            <w:tcW w:w="1252" w:type="dxa"/>
            <w:vAlign w:val="center"/>
            <w:textDirection w:val="lrTb"/>
            <w:noWrap w:val="false"/>
          </w:tcPr>
          <w:p>
            <w:pPr>
              <w:jc w:val="center"/>
              <w:spacing w:line="360" w:lineRule="auto"/>
              <w:widowControl w:val="off"/>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r>
            <w:r/>
          </w:p>
        </w:tc>
        <w:tc>
          <w:tcPr>
            <w:tcW w:w="1933" w:type="dxa"/>
            <w:vAlign w:val="center"/>
            <w:textDirection w:val="lrTb"/>
            <w:noWrap w:val="false"/>
          </w:tcPr>
          <w:p>
            <w:pPr>
              <w:jc w:val="center"/>
              <w:spacing w:line="360" w:lineRule="auto"/>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3367" w:type="dxa"/>
            <w:vAlign w:val="center"/>
            <w:textDirection w:val="lrTb"/>
            <w:noWrap w:val="false"/>
          </w:tcPr>
          <w:p>
            <w:pPr>
              <w:jc w:val="center"/>
              <w:spacing w:line="360" w:lineRule="auto"/>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905" w:type="dxa"/>
            <w:vAlign w:val="center"/>
            <w:textDirection w:val="lrTb"/>
            <w:noWrap w:val="false"/>
          </w:tcPr>
          <w:p>
            <w:pPr>
              <w:jc w:val="center"/>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20761.0</w:t>
            </w:r>
            <w:r/>
          </w:p>
        </w:tc>
        <w:tc>
          <w:tcPr>
            <w:tcW w:w="1485" w:type="dxa"/>
            <w:vAlign w:val="center"/>
            <w:textDirection w:val="lrTb"/>
            <w:noWrap w:val="false"/>
          </w:tcPr>
          <w:p>
            <w:pPr>
              <w:jc w:val="center"/>
              <w:spacing w:line="360" w:lineRule="auto"/>
              <w:widowControl w:val="off"/>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r>
            <w:r/>
          </w:p>
        </w:tc>
      </w:tr>
    </w:tbl>
    <w:p>
      <w:pPr>
        <w:numPr>
          <w:ilvl w:val="0"/>
          <w:numId w:val="0"/>
        </w:numPr>
        <w:ind w:firstLine="422"/>
        <w:jc w:val="left"/>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（三）人员要求</w:t>
      </w:r>
      <w:r/>
    </w:p>
    <w:p>
      <w:pPr>
        <w:numPr>
          <w:ilvl w:val="0"/>
          <w:numId w:val="4"/>
        </w:numPr>
        <w:ind w:firstLine="422"/>
        <w:jc w:val="left"/>
        <w:spacing w:line="360" w:lineRule="auto"/>
        <w:widowControl w:val="off"/>
        <w:rPr>
          <w:rFonts w:hint="default"/>
          <w:color w:val="auto"/>
          <w:highlight w:val="none"/>
          <w:lang w:val="en-US" w:eastAsia="zh-CN"/>
        </w:rPr>
      </w:pPr>
      <w:r>
        <w:rPr>
          <w:rFonts w:hint="eastAsia" w:ascii="宋体" w:hAnsi="宋体" w:cs="宋体"/>
          <w:b/>
          <w:bCs/>
          <w:color w:val="auto"/>
          <w:sz w:val="21"/>
          <w:szCs w:val="21"/>
          <w:highlight w:val="none"/>
          <w:lang w:val="en-US" w:eastAsia="zh-CN"/>
        </w:rPr>
        <w:t xml:space="preserve">人员配置要求</w:t>
      </w:r>
      <w:r/>
    </w:p>
    <w:tbl>
      <w:tblPr>
        <w:tblStyle w:val="757"/>
        <w:tblW w:w="9930" w:type="dxa"/>
        <w:tblInd w:w="-6" w:type="dxa"/>
        <w:tblLayout w:type="fixed"/>
        <w:tblCellMar>
          <w:left w:w="15" w:type="dxa"/>
          <w:top w:w="15" w:type="dxa"/>
          <w:right w:w="15" w:type="dxa"/>
          <w:bottom w:w="15" w:type="dxa"/>
        </w:tblCellMar>
        <w:tblLook w:val="04A0" w:firstRow="1" w:lastRow="0" w:firstColumn="1" w:lastColumn="0" w:noHBand="0" w:noVBand="1"/>
      </w:tblPr>
      <w:tblGrid>
        <w:gridCol w:w="593"/>
        <w:gridCol w:w="1406"/>
        <w:gridCol w:w="1584"/>
        <w:gridCol w:w="5166"/>
        <w:gridCol w:w="1181"/>
      </w:tblGrid>
      <w:tr>
        <w:trPr>
          <w:trHeight w:val="54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人员类型</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人员要求</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人员职责</w:t>
            </w:r>
            <w:r/>
          </w:p>
        </w:tc>
      </w:tr>
      <w:tr>
        <w:trPr>
          <w:trHeight w:val="576"/>
        </w:trPr>
        <w:tc>
          <w:tcPr>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auto" w:sz="4" w:space="0"/>
              <w:right w:val="single" w:color="000000" w:sz="4" w:space="0"/>
            </w:tcBorders>
            <w:tcW w:w="140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项目负责人</w:t>
            </w:r>
            <w:r/>
          </w:p>
        </w:tc>
        <w:tc>
          <w:tcPr>
            <w:tcBorders>
              <w:top w:val="single" w:color="000000" w:sz="4" w:space="0"/>
              <w:left w:val="single" w:color="000000" w:sz="4" w:space="0"/>
              <w:bottom w:val="single" w:color="auto" w:sz="4" w:space="0"/>
              <w:right w:val="single" w:color="000000" w:sz="4" w:space="0"/>
            </w:tcBorders>
            <w:tcW w:w="158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auto" w:sz="4" w:space="0"/>
              <w:right w:val="single" w:color="000000" w:sz="4" w:space="0"/>
            </w:tcBorders>
            <w:tcW w:w="5166" w:type="dxa"/>
            <w:vAlign w:val="center"/>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负责项目整体管理，</w:t>
            </w:r>
            <w:r>
              <w:rPr>
                <w:rFonts w:hint="eastAsia" w:ascii="宋体" w:hAnsi="宋体" w:cs="宋体"/>
                <w:color w:val="auto"/>
                <w:sz w:val="21"/>
                <w:szCs w:val="21"/>
                <w:highlight w:val="none"/>
                <w:lang w:val="en-US" w:eastAsia="zh-CN"/>
              </w:rPr>
              <w:t xml:space="preserve">编制项目管理计划，负责</w:t>
            </w:r>
            <w:r>
              <w:rPr>
                <w:rFonts w:hint="eastAsia" w:ascii="宋体" w:hAnsi="宋体" w:eastAsia="宋体" w:cs="宋体"/>
                <w:color w:val="auto"/>
                <w:sz w:val="21"/>
                <w:szCs w:val="21"/>
                <w:highlight w:val="none"/>
                <w:lang w:val="en-US" w:eastAsia="zh-CN"/>
              </w:rPr>
              <w:t xml:space="preserve">人员调配，制作台账。与采购人日常沟通等。</w:t>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需具</w:t>
            </w:r>
            <w:r>
              <w:rPr>
                <w:rFonts w:hint="eastAsia" w:ascii="宋体" w:hAnsi="宋体" w:eastAsia="宋体" w:cs="宋体"/>
                <w:color w:val="auto"/>
                <w:sz w:val="21"/>
                <w:szCs w:val="21"/>
                <w:highlight w:val="none"/>
                <w:lang w:val="en-US" w:eastAsia="zh-CN"/>
              </w:rPr>
              <w:t xml:space="preserve">有一定的水工、机电相关的专业技术水平</w:t>
            </w:r>
            <w:r>
              <w:rPr>
                <w:rFonts w:hint="eastAsia" w:ascii="宋体" w:hAnsi="宋体" w:eastAsia="宋体" w:cs="宋体"/>
                <w:color w:val="auto"/>
                <w:sz w:val="21"/>
                <w:szCs w:val="21"/>
                <w:highlight w:val="none"/>
                <w:lang w:val="en-US" w:eastAsia="zh-CN"/>
              </w:rPr>
              <w:t xml:space="preserve">。需驻采购人现场办公，随时响应</w:t>
            </w:r>
            <w:r/>
          </w:p>
        </w:tc>
        <w:tc>
          <w:tcPr>
            <w:tcBorders>
              <w:top w:val="single" w:color="000000" w:sz="4" w:space="0"/>
              <w:left w:val="single" w:color="000000" w:sz="4" w:space="0"/>
              <w:right w:val="single" w:color="000000" w:sz="4" w:space="0"/>
            </w:tcBorders>
            <w:tcW w:w="1181" w:type="dxa"/>
            <w:vAlign w:val="center"/>
            <w:vMerge w:val="restart"/>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851"/>
        </w:trPr>
        <w:tc>
          <w:tcPr>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000000" w:sz="4" w:space="0"/>
              <w:bottom w:val="single" w:color="auto" w:sz="4" w:space="0"/>
              <w:right w:val="single" w:color="000000" w:sz="4" w:space="0"/>
            </w:tcBorders>
            <w:tcW w:w="140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闸站管护人员</w:t>
            </w:r>
            <w:r/>
          </w:p>
        </w:tc>
        <w:tc>
          <w:tcPr>
            <w:tcBorders>
              <w:top w:val="single" w:color="auto"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24人（</w:t>
            </w:r>
            <w:r>
              <w:rPr>
                <w:rFonts w:hint="eastAsia" w:ascii="宋体" w:hAnsi="宋体" w:eastAsia="宋体" w:cs="宋体"/>
                <w:color w:val="auto"/>
                <w:spacing w:val="-2"/>
                <w:sz w:val="21"/>
                <w:szCs w:val="21"/>
                <w:highlight w:val="none"/>
                <w:lang w:val="en-US" w:eastAsia="en-US" w:bidi="ar-SA"/>
              </w:rPr>
              <w:t xml:space="preserve">南郊圩区</w:t>
            </w:r>
            <w:r>
              <w:rPr>
                <w:rFonts w:hint="eastAsia" w:ascii="宋体" w:hAnsi="宋体" w:eastAsia="宋体" w:cs="宋体"/>
                <w:color w:val="auto"/>
                <w:spacing w:val="-2"/>
                <w:sz w:val="21"/>
                <w:szCs w:val="21"/>
                <w:highlight w:val="none"/>
                <w:lang w:val="en-US" w:eastAsia="zh-CN" w:bidi="ar-SA"/>
              </w:rPr>
              <w:t xml:space="preserve">16人，</w:t>
            </w:r>
            <w:r>
              <w:rPr>
                <w:rFonts w:hint="eastAsia" w:ascii="宋体" w:hAnsi="宋体" w:eastAsia="宋体" w:cs="宋体"/>
                <w:b w:val="0"/>
                <w:bCs w:val="0"/>
                <w:color w:val="auto"/>
                <w:sz w:val="21"/>
                <w:szCs w:val="21"/>
                <w:highlight w:val="none"/>
                <w:lang w:val="en-US" w:eastAsia="zh-CN"/>
              </w:rPr>
              <w:t xml:space="preserve">新毛片</w:t>
            </w:r>
            <w:r>
              <w:rPr>
                <w:rFonts w:hint="eastAsia" w:ascii="宋体" w:hAnsi="宋体" w:eastAsia="宋体" w:cs="宋体"/>
                <w:color w:val="auto"/>
                <w:sz w:val="21"/>
                <w:szCs w:val="21"/>
                <w:highlight w:val="none"/>
                <w:lang w:val="en-US" w:eastAsia="zh-CN" w:bidi="ar-SA"/>
              </w:rPr>
              <w:t xml:space="preserve">区8人</w:t>
            </w:r>
            <w:r>
              <w:rPr>
                <w:rFonts w:hint="eastAsia" w:ascii="宋体" w:hAnsi="宋体" w:eastAsia="宋体" w:cs="宋体"/>
                <w:color w:val="auto"/>
                <w:sz w:val="21"/>
                <w:szCs w:val="21"/>
                <w:highlight w:val="none"/>
                <w:lang w:val="en-US" w:eastAsia="zh-CN"/>
              </w:rPr>
              <w:t xml:space="preserve">）</w:t>
            </w:r>
            <w:r/>
          </w:p>
        </w:tc>
        <w:tc>
          <w:tcPr>
            <w:tcBorders>
              <w:top w:val="single" w:color="auto" w:sz="4" w:space="0"/>
              <w:left w:val="single" w:color="000000" w:sz="4" w:space="0"/>
              <w:bottom w:val="single" w:color="000000" w:sz="4" w:space="0"/>
              <w:right w:val="single" w:color="000000" w:sz="4" w:space="0"/>
            </w:tcBorders>
            <w:tcW w:w="5166" w:type="dxa"/>
            <w:vAlign w:val="center"/>
            <w:textDirection w:val="lrTb"/>
            <w:noWrap w:val="false"/>
          </w:tcPr>
          <w:p>
            <w:pPr>
              <w:jc w:val="left"/>
              <w:spacing w:line="360" w:lineRule="auto"/>
              <w:widowControl/>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具有一定的工作经验，身体健康，工作认真负责，有责任心。</w:t>
            </w:r>
            <w:r/>
          </w:p>
        </w:tc>
        <w:tc>
          <w:tcPr>
            <w:tcBorders>
              <w:left w:val="single" w:color="000000" w:sz="4" w:space="0"/>
              <w:right w:val="single" w:color="000000" w:sz="4" w:space="0"/>
            </w:tcBorders>
            <w:tcW w:w="118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803"/>
        </w:trPr>
        <w:tc>
          <w:tcPr>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140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巡查</w:t>
            </w:r>
            <w:r/>
          </w:p>
        </w:tc>
        <w:tc>
          <w:tcPr>
            <w:tcBorders>
              <w:top w:val="single" w:color="000000" w:sz="4" w:space="0"/>
              <w:left w:val="single" w:color="000000" w:sz="4" w:space="0"/>
              <w:right w:val="single" w:color="000000" w:sz="4" w:space="0"/>
            </w:tcBorders>
            <w:tcW w:w="158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2人</w:t>
            </w:r>
            <w:r/>
          </w:p>
        </w:tc>
        <w:tc>
          <w:tcPr>
            <w:tcBorders>
              <w:top w:val="single" w:color="000000" w:sz="4" w:space="0"/>
              <w:left w:val="single" w:color="000000" w:sz="4" w:space="0"/>
              <w:right w:val="single" w:color="000000" w:sz="4" w:space="0"/>
            </w:tcBorders>
            <w:tcW w:w="5166"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具有一定的工作经验，身体健康，工作认真负责，有责任心。</w:t>
            </w:r>
            <w:r/>
          </w:p>
        </w:tc>
        <w:tc>
          <w:tcPr>
            <w:tcBorders>
              <w:left w:val="single" w:color="000000" w:sz="4" w:space="0"/>
              <w:right w:val="single" w:color="000000" w:sz="4" w:space="0"/>
            </w:tcBorders>
            <w:tcW w:w="118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480"/>
        </w:trPr>
        <w:tc>
          <w:tcPr>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000000" w:sz="4" w:space="0"/>
              <w:bottom w:val="single" w:color="auto" w:sz="4" w:space="0"/>
              <w:right w:val="single" w:color="000000" w:sz="4" w:space="0"/>
            </w:tcBorders>
            <w:tcW w:w="140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电工（高低压）</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、技术负责人</w:t>
            </w:r>
            <w:r/>
          </w:p>
        </w:tc>
        <w:tc>
          <w:tcPr>
            <w:tcBorders>
              <w:top w:val="single" w:color="000000" w:sz="4" w:space="0"/>
              <w:left w:val="single" w:color="000000" w:sz="4" w:space="0"/>
              <w:bottom w:val="single" w:color="auto" w:sz="4" w:space="0"/>
              <w:right w:val="single" w:color="000000" w:sz="4" w:space="0"/>
            </w:tcBorders>
            <w:tcW w:w="158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2人</w:t>
            </w:r>
            <w:r/>
          </w:p>
        </w:tc>
        <w:tc>
          <w:tcPr>
            <w:tcBorders>
              <w:top w:val="single" w:color="000000" w:sz="4" w:space="0"/>
              <w:left w:val="single" w:color="000000" w:sz="4" w:space="0"/>
              <w:bottom w:val="single" w:color="auto" w:sz="4" w:space="0"/>
              <w:right w:val="single" w:color="000000" w:sz="4" w:space="0"/>
            </w:tcBorders>
            <w:tcW w:w="516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其中至少1人具有特种作业操作证（高压电工作业）证书，1人具有特种作业操作证（低压电工作业）证书</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高低压电工作业人员可为同一人。</w:t>
            </w:r>
            <w:r>
              <w:rPr>
                <w:rFonts w:hint="eastAsia" w:ascii="宋体" w:hAnsi="宋体" w:cs="宋体"/>
                <w:b/>
                <w:bCs/>
                <w:color w:val="auto"/>
                <w:sz w:val="21"/>
                <w:szCs w:val="21"/>
                <w:highlight w:val="none"/>
                <w:lang w:val="en-US" w:eastAsia="zh-CN"/>
              </w:rPr>
              <w:t xml:space="preserve">技术负责人</w:t>
            </w:r>
            <w:r>
              <w:rPr>
                <w:rFonts w:hint="eastAsia" w:ascii="宋体" w:hAnsi="宋体" w:eastAsia="宋体" w:cs="宋体"/>
                <w:b w:val="0"/>
                <w:bCs w:val="0"/>
                <w:color w:val="auto"/>
                <w:sz w:val="21"/>
                <w:szCs w:val="21"/>
                <w:highlight w:val="none"/>
                <w:lang w:val="en-US" w:eastAsia="zh-CN"/>
              </w:rPr>
              <w:t xml:space="preserve">应</w:t>
            </w:r>
            <w:r>
              <w:rPr>
                <w:rFonts w:hint="eastAsia" w:ascii="宋体" w:hAnsi="宋体" w:eastAsia="宋体" w:cs="宋体"/>
                <w:bCs/>
                <w:color w:val="auto"/>
                <w:sz w:val="21"/>
                <w:szCs w:val="21"/>
                <w:highlight w:val="none"/>
                <w:lang w:eastAsia="zh-Hans"/>
              </w:rPr>
              <w:t xml:space="preserve">具</w:t>
            </w:r>
            <w:r>
              <w:rPr>
                <w:rFonts w:hint="eastAsia" w:ascii="宋体" w:hAnsi="宋体" w:eastAsia="宋体" w:cs="宋体"/>
                <w:bCs/>
                <w:color w:val="auto"/>
                <w:sz w:val="21"/>
                <w:szCs w:val="21"/>
                <w:highlight w:val="none"/>
              </w:rPr>
              <w:t xml:space="preserve">有</w:t>
            </w:r>
            <w:r>
              <w:rPr>
                <w:rFonts w:hint="eastAsia" w:ascii="宋体" w:hAnsi="宋体" w:eastAsia="宋体" w:cs="宋体"/>
                <w:color w:val="auto"/>
                <w:sz w:val="21"/>
                <w:szCs w:val="21"/>
                <w:highlight w:val="none"/>
                <w:lang w:val="en-US" w:eastAsia="zh-CN"/>
              </w:rPr>
              <w:t xml:space="preserve">维修</w:t>
            </w:r>
            <w:r>
              <w:rPr>
                <w:rFonts w:hint="eastAsia" w:ascii="宋体" w:hAnsi="宋体" w:eastAsia="宋体" w:cs="宋体"/>
                <w:bCs/>
                <w:color w:val="auto"/>
                <w:sz w:val="21"/>
                <w:szCs w:val="21"/>
                <w:highlight w:val="none"/>
              </w:rPr>
              <w:t xml:space="preserve">相关工作经验、</w:t>
            </w:r>
            <w:r>
              <w:rPr>
                <w:rFonts w:hint="eastAsia" w:ascii="宋体" w:hAnsi="宋体" w:eastAsia="宋体" w:cs="宋体"/>
                <w:bCs/>
                <w:color w:val="auto"/>
                <w:sz w:val="21"/>
                <w:szCs w:val="21"/>
                <w:highlight w:val="none"/>
                <w:lang w:eastAsia="zh-Hans"/>
              </w:rPr>
              <w:t xml:space="preserve">业务能力较强</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对设施运行中出现的问题有一定的应急处理能力</w:t>
            </w:r>
            <w:r/>
          </w:p>
        </w:tc>
        <w:tc>
          <w:tcPr>
            <w:tcBorders>
              <w:left w:val="single" w:color="000000" w:sz="4" w:space="0"/>
              <w:right w:val="single" w:color="000000" w:sz="4" w:space="0"/>
            </w:tcBorders>
            <w:tcW w:w="118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1943"/>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河道管护人员</w:t>
            </w:r>
            <w:r/>
          </w:p>
        </w:tc>
        <w:tc>
          <w:tcPr>
            <w:tcBorders>
              <w:top w:val="single" w:color="auto" w:sz="4" w:space="0"/>
              <w:left w:val="single" w:color="auto" w:sz="4" w:space="0"/>
              <w:bottom w:val="single" w:color="auto" w:sz="4" w:space="0"/>
              <w:right w:val="single" w:color="auto" w:sz="4" w:space="0"/>
            </w:tcBorders>
            <w:tcW w:w="1584"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4人</w:t>
            </w:r>
            <w:r/>
          </w:p>
        </w:tc>
        <w:tc>
          <w:tcPr>
            <w:tcBorders>
              <w:top w:val="single" w:color="auto" w:sz="4" w:space="0"/>
              <w:left w:val="single" w:color="auto" w:sz="4" w:space="0"/>
              <w:bottom w:val="single" w:color="auto" w:sz="4" w:space="0"/>
              <w:right w:val="single" w:color="auto" w:sz="4" w:space="0"/>
            </w:tcBorders>
            <w:tcW w:w="516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具有一定的工作经验，身体健康，工作认真负责，有责任心。</w:t>
            </w:r>
            <w:r>
              <w:rPr>
                <w:rFonts w:hint="eastAsia" w:ascii="宋体" w:hAnsi="宋体" w:eastAsia="宋体" w:cs="宋体"/>
                <w:b/>
                <w:bCs/>
                <w:color w:val="auto"/>
                <w:sz w:val="21"/>
                <w:szCs w:val="21"/>
                <w:highlight w:val="none"/>
                <w:lang w:val="en-US" w:eastAsia="zh-CN"/>
              </w:rPr>
              <w:t xml:space="preserve">其中至少</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人具有海事管理机构颁发的《中华人民共和国内河船舶船员适任证书》，职务资格为三类驾驶员及以上。</w:t>
            </w:r>
            <w:r/>
          </w:p>
        </w:tc>
        <w:tc>
          <w:tcPr>
            <w:tcBorders>
              <w:left w:val="single" w:color="000000" w:sz="4" w:space="0"/>
              <w:bottom w:val="single" w:color="auto" w:sz="4" w:space="0"/>
              <w:right w:val="single" w:color="000000" w:sz="4" w:space="0"/>
            </w:tcBorders>
            <w:tcW w:w="118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ind w:left="0" w:right="-6" w:firstLine="422"/>
        <w:jc w:val="left"/>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val="en-US" w:eastAsia="zh-CN" w:bidi="ar-SA"/>
        </w:rPr>
        <w:t xml:space="preserve">主要服务内容</w:t>
      </w:r>
      <w:r>
        <w:rPr>
          <w:rFonts w:hint="eastAsia" w:ascii="宋体" w:hAnsi="宋体" w:cs="宋体"/>
          <w:b/>
          <w:bCs/>
          <w:color w:val="auto"/>
          <w:sz w:val="21"/>
          <w:szCs w:val="21"/>
          <w:highlight w:val="none"/>
          <w:lang w:val="en-US" w:eastAsia="zh-CN" w:bidi="ar-SA"/>
        </w:rPr>
        <w:t xml:space="preserve">及要求</w:t>
      </w:r>
      <w:r>
        <w:rPr>
          <w:rFonts w:hint="eastAsia" w:ascii="宋体" w:hAnsi="宋体" w:eastAsia="宋体" w:cs="宋体"/>
          <w:b/>
          <w:bCs/>
          <w:color w:val="auto"/>
          <w:sz w:val="21"/>
          <w:szCs w:val="21"/>
          <w:highlight w:val="none"/>
          <w:lang w:val="en-US" w:eastAsia="zh-CN" w:bidi="ar-SA"/>
        </w:rPr>
        <w:t xml:space="preserve">：</w:t>
      </w:r>
      <w:r/>
    </w:p>
    <w:p>
      <w:pPr>
        <w:pStyle w:val="762"/>
        <w:ind w:right="-6" w:firstLine="414"/>
        <w:keepLines w:val="0"/>
        <w:keepNext w:val="0"/>
        <w:pageBreakBefore w:val="0"/>
        <w:spacing w:line="36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b/>
          <w:bCs/>
          <w:color w:val="auto"/>
          <w:spacing w:val="-2"/>
          <w:sz w:val="21"/>
          <w:szCs w:val="21"/>
          <w:highlight w:val="none"/>
          <w:lang w:val="en-US" w:eastAsia="zh-CN" w:bidi="ar-SA"/>
        </w:rPr>
        <w:t xml:space="preserve">1、闸站及</w:t>
      </w:r>
      <w:r>
        <w:rPr>
          <w:rFonts w:hint="eastAsia" w:ascii="宋体" w:hAnsi="宋体" w:eastAsia="宋体" w:cs="宋体"/>
          <w:b/>
          <w:bCs/>
          <w:color w:val="auto"/>
          <w:spacing w:val="-2"/>
          <w:sz w:val="21"/>
          <w:szCs w:val="21"/>
          <w:highlight w:val="none"/>
          <w:lang w:val="en-US" w:eastAsia="en-US" w:bidi="ar-SA"/>
        </w:rPr>
        <w:t xml:space="preserve">圩</w:t>
      </w:r>
      <w:r>
        <w:rPr>
          <w:rFonts w:hint="eastAsia" w:ascii="宋体" w:hAnsi="宋体" w:eastAsia="宋体" w:cs="宋体"/>
          <w:b/>
          <w:bCs/>
          <w:color w:val="auto"/>
          <w:spacing w:val="-2"/>
          <w:sz w:val="21"/>
          <w:szCs w:val="21"/>
          <w:highlight w:val="none"/>
          <w:lang w:val="en-US" w:eastAsia="zh-CN" w:bidi="ar-SA"/>
        </w:rPr>
        <w:t xml:space="preserve">堤涵闸巡查分为日常检查和专项检查。</w:t>
      </w:r>
      <w:r>
        <w:rPr>
          <w:rFonts w:hint="eastAsia" w:ascii="宋体" w:hAnsi="宋体" w:cs="宋体"/>
          <w:b/>
          <w:bCs/>
          <w:color w:val="auto"/>
          <w:spacing w:val="-2"/>
          <w:sz w:val="21"/>
          <w:szCs w:val="21"/>
          <w:highlight w:val="none"/>
          <w:lang w:val="en-US" w:eastAsia="zh-CN" w:bidi="ar-SA"/>
        </w:rPr>
        <w:t xml:space="preserve">（巡查）</w:t>
      </w:r>
      <w:r/>
    </w:p>
    <w:p>
      <w:pPr>
        <w:pStyle w:val="762"/>
        <w:ind w:right="-6" w:firstLine="412"/>
        <w:keepLines w:val="0"/>
        <w:keepNext w:val="0"/>
        <w:pageBreakBefore w:val="0"/>
        <w:spacing w:line="360" w:lineRule="auto"/>
        <w:widowControl w:val="off"/>
        <w:rPr>
          <w:rFonts w:hint="eastAsia" w:ascii="宋体" w:hAnsi="宋体" w:cs="宋体"/>
          <w:color w:val="auto"/>
          <w:spacing w:val="-2"/>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（1）</w:t>
      </w:r>
      <w:r>
        <w:rPr>
          <w:rFonts w:hint="eastAsia" w:ascii="宋体" w:hAnsi="宋体" w:eastAsia="宋体" w:cs="宋体"/>
          <w:color w:val="auto"/>
          <w:spacing w:val="-2"/>
          <w:sz w:val="21"/>
          <w:szCs w:val="21"/>
          <w:highlight w:val="none"/>
          <w:lang w:val="en-US" w:eastAsia="zh-CN" w:bidi="ar-SA"/>
        </w:rPr>
        <w:t xml:space="preserve">日常检查包括日常巡视</w:t>
      </w:r>
      <w:r>
        <w:rPr>
          <w:rFonts w:hint="eastAsia" w:ascii="宋体" w:hAnsi="宋体" w:cs="宋体"/>
          <w:color w:val="auto"/>
          <w:spacing w:val="-2"/>
          <w:sz w:val="21"/>
          <w:szCs w:val="21"/>
          <w:highlight w:val="none"/>
          <w:lang w:val="en-US" w:eastAsia="zh-CN" w:bidi="ar-SA"/>
        </w:rPr>
        <w:t xml:space="preserve">和经常检查，</w:t>
      </w:r>
      <w:r>
        <w:rPr>
          <w:rFonts w:hint="eastAsia" w:ascii="宋体" w:hAnsi="宋体" w:eastAsia="宋体" w:cs="宋体"/>
          <w:color w:val="auto"/>
          <w:spacing w:val="-2"/>
          <w:sz w:val="21"/>
          <w:szCs w:val="21"/>
          <w:highlight w:val="none"/>
          <w:lang w:val="en-US" w:eastAsia="zh-CN" w:bidi="ar-SA"/>
        </w:rPr>
        <w:t xml:space="preserve">主要对闸站管理范围内的建筑物、设备、设施、工程环境</w:t>
      </w:r>
      <w:r>
        <w:rPr>
          <w:rFonts w:hint="eastAsia" w:ascii="宋体" w:hAnsi="宋体" w:cs="宋体"/>
          <w:color w:val="auto"/>
          <w:spacing w:val="-2"/>
          <w:sz w:val="21"/>
          <w:szCs w:val="21"/>
          <w:highlight w:val="none"/>
          <w:lang w:val="en-US" w:eastAsia="zh-CN" w:bidi="ar-SA"/>
        </w:rPr>
        <w:t xml:space="preserve">、附属设施、</w:t>
      </w:r>
      <w:r>
        <w:rPr>
          <w:rFonts w:hint="eastAsia" w:ascii="宋体" w:hAnsi="宋体" w:eastAsia="宋体" w:cs="宋体"/>
          <w:color w:val="auto"/>
          <w:spacing w:val="-2"/>
          <w:sz w:val="21"/>
          <w:szCs w:val="21"/>
          <w:highlight w:val="none"/>
          <w:lang w:val="en-US" w:eastAsia="zh-CN" w:bidi="ar-SA"/>
        </w:rPr>
        <w:t xml:space="preserve">水流形态</w:t>
      </w:r>
      <w:r>
        <w:rPr>
          <w:rFonts w:hint="eastAsia" w:ascii="宋体" w:hAnsi="宋体" w:cs="宋体"/>
          <w:color w:val="auto"/>
          <w:spacing w:val="-2"/>
          <w:sz w:val="21"/>
          <w:szCs w:val="21"/>
          <w:highlight w:val="none"/>
          <w:lang w:val="en-US" w:eastAsia="zh-CN" w:bidi="ar-SA"/>
        </w:rPr>
        <w:t xml:space="preserve">、水位高低等</w:t>
      </w:r>
      <w:r>
        <w:rPr>
          <w:rFonts w:hint="eastAsia" w:ascii="宋体" w:hAnsi="宋体" w:eastAsia="宋体" w:cs="宋体"/>
          <w:color w:val="auto"/>
          <w:spacing w:val="-2"/>
          <w:sz w:val="21"/>
          <w:szCs w:val="21"/>
          <w:highlight w:val="none"/>
          <w:lang w:val="en-US" w:eastAsia="zh-CN" w:bidi="ar-SA"/>
        </w:rPr>
        <w:t xml:space="preserve">进行巡视、查看</w:t>
      </w:r>
      <w:r>
        <w:rPr>
          <w:rFonts w:hint="eastAsia" w:ascii="宋体" w:hAnsi="宋体" w:cs="宋体"/>
          <w:color w:val="auto"/>
          <w:spacing w:val="-2"/>
          <w:sz w:val="21"/>
          <w:szCs w:val="21"/>
          <w:highlight w:val="none"/>
          <w:lang w:val="en-US" w:eastAsia="zh-CN" w:bidi="ar-SA"/>
        </w:rPr>
        <w:t xml:space="preserve">；</w:t>
      </w:r>
      <w:r/>
    </w:p>
    <w:p>
      <w:pPr>
        <w:pStyle w:val="762"/>
        <w:ind w:right="-6" w:firstLine="412"/>
        <w:keepLines w:val="0"/>
        <w:keepNext w:val="0"/>
        <w:pageBreakBefore w:val="0"/>
        <w:spacing w:line="36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（2）定期</w:t>
      </w:r>
      <w:r>
        <w:rPr>
          <w:rFonts w:hint="eastAsia" w:ascii="宋体" w:hAnsi="宋体" w:eastAsia="宋体" w:cs="宋体"/>
          <w:color w:val="auto"/>
          <w:spacing w:val="-2"/>
          <w:sz w:val="21"/>
          <w:szCs w:val="21"/>
          <w:highlight w:val="none"/>
          <w:lang w:val="en-US" w:eastAsia="zh-CN" w:bidi="ar-SA"/>
        </w:rPr>
        <w:t xml:space="preserve">检查主要对建筑物各部位、闸门、启闭机、</w:t>
      </w:r>
      <w:r>
        <w:rPr>
          <w:rFonts w:hint="eastAsia" w:ascii="宋体" w:hAnsi="宋体" w:cs="宋体"/>
          <w:color w:val="auto"/>
          <w:spacing w:val="-2"/>
          <w:sz w:val="21"/>
          <w:szCs w:val="21"/>
          <w:highlight w:val="none"/>
          <w:lang w:val="en-US" w:eastAsia="zh-CN" w:bidi="ar-SA"/>
        </w:rPr>
        <w:t xml:space="preserve">钢丝绳、</w:t>
      </w:r>
      <w:r>
        <w:rPr>
          <w:rFonts w:hint="eastAsia" w:ascii="宋体" w:hAnsi="宋体" w:eastAsia="宋体" w:cs="宋体"/>
          <w:color w:val="auto"/>
          <w:spacing w:val="-2"/>
          <w:sz w:val="21"/>
          <w:szCs w:val="21"/>
          <w:highlight w:val="none"/>
          <w:lang w:val="en-US" w:eastAsia="zh-CN" w:bidi="ar-SA"/>
        </w:rPr>
        <w:t xml:space="preserve">机电设备、观测设施、通讯设施、管理设施</w:t>
      </w:r>
      <w:r>
        <w:rPr>
          <w:rFonts w:hint="eastAsia" w:ascii="宋体" w:hAnsi="宋体" w:cs="宋体"/>
          <w:color w:val="auto"/>
          <w:spacing w:val="-2"/>
          <w:sz w:val="21"/>
          <w:szCs w:val="21"/>
          <w:highlight w:val="none"/>
          <w:lang w:val="en-US" w:eastAsia="zh-CN" w:bidi="ar-SA"/>
        </w:rPr>
        <w:t xml:space="preserve">等附属设施以</w:t>
      </w:r>
      <w:r>
        <w:rPr>
          <w:rFonts w:hint="eastAsia" w:ascii="宋体" w:hAnsi="宋体" w:eastAsia="宋体" w:cs="宋体"/>
          <w:color w:val="auto"/>
          <w:spacing w:val="-2"/>
          <w:sz w:val="21"/>
          <w:szCs w:val="21"/>
          <w:highlight w:val="none"/>
          <w:lang w:val="en-US" w:eastAsia="zh-CN" w:bidi="ar-SA"/>
        </w:rPr>
        <w:t xml:space="preserve">及管理范围内的河道、堤防、拦河坝进行检查。</w:t>
      </w:r>
      <w:r/>
    </w:p>
    <w:p>
      <w:pPr>
        <w:pStyle w:val="762"/>
        <w:ind w:right="0" w:firstLine="412"/>
        <w:jc w:val="left"/>
        <w:keepLines w:val="0"/>
        <w:keepNext w:val="0"/>
        <w:pageBreakBefore w:val="0"/>
        <w:spacing w:line="36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（3）专项检查内容包括但不限于：</w:t>
      </w:r>
      <w:r>
        <w:rPr>
          <w:rFonts w:ascii="宋体" w:hAnsi="宋体" w:eastAsia="宋体" w:cs="宋体"/>
          <w:color w:val="auto"/>
          <w:sz w:val="21"/>
          <w:szCs w:val="21"/>
          <w:highlight w:val="none"/>
        </w:rPr>
        <w:t xml:space="preserve">汛期前专项检查</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汛期后</w:t>
      </w:r>
      <w:r>
        <w:rPr>
          <w:rFonts w:hint="eastAsia" w:ascii="宋体" w:hAnsi="宋体" w:cs="宋体"/>
          <w:color w:val="auto"/>
          <w:sz w:val="21"/>
          <w:szCs w:val="21"/>
          <w:highlight w:val="none"/>
          <w:lang w:eastAsia="zh-CN"/>
        </w:rPr>
        <w:t xml:space="preserve">的</w:t>
      </w:r>
      <w:r>
        <w:rPr>
          <w:rFonts w:ascii="宋体" w:hAnsi="宋体" w:eastAsia="宋体" w:cs="宋体"/>
          <w:color w:val="auto"/>
          <w:sz w:val="21"/>
          <w:szCs w:val="21"/>
          <w:highlight w:val="none"/>
        </w:rPr>
        <w:t xml:space="preserve">专项检查</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机电设备专项检测</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水工结构安全专项检测</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突发</w:t>
      </w:r>
      <w:r>
        <w:rPr>
          <w:rFonts w:ascii="宋体" w:hAnsi="宋体" w:eastAsia="宋体" w:cs="宋体"/>
          <w:color w:val="auto"/>
          <w:sz w:val="21"/>
          <w:szCs w:val="21"/>
          <w:highlight w:val="none"/>
        </w:rPr>
        <w:t xml:space="preserve">极端天气 / 灾害后</w:t>
      </w:r>
      <w:r>
        <w:rPr>
          <w:rFonts w:hint="eastAsia" w:ascii="宋体" w:hAnsi="宋体" w:cs="宋体"/>
          <w:color w:val="auto"/>
          <w:sz w:val="21"/>
          <w:szCs w:val="21"/>
          <w:highlight w:val="none"/>
          <w:lang w:eastAsia="zh-CN"/>
        </w:rPr>
        <w:t xml:space="preserve">的</w:t>
      </w:r>
      <w:r>
        <w:rPr>
          <w:rFonts w:ascii="宋体" w:hAnsi="宋体" w:eastAsia="宋体" w:cs="宋体"/>
          <w:color w:val="auto"/>
          <w:sz w:val="21"/>
          <w:szCs w:val="21"/>
          <w:highlight w:val="none"/>
        </w:rPr>
        <w:t xml:space="preserve">专项</w:t>
      </w:r>
      <w:r>
        <w:rPr>
          <w:rFonts w:hint="eastAsia" w:ascii="宋体" w:hAnsi="宋体" w:cs="宋体"/>
          <w:color w:val="auto"/>
          <w:sz w:val="21"/>
          <w:szCs w:val="21"/>
          <w:highlight w:val="none"/>
          <w:lang w:eastAsia="zh-CN"/>
        </w:rPr>
        <w:t xml:space="preserve">设备设施</w:t>
      </w:r>
      <w:r>
        <w:rPr>
          <w:rFonts w:ascii="宋体" w:hAnsi="宋体" w:eastAsia="宋体" w:cs="宋体"/>
          <w:color w:val="auto"/>
          <w:sz w:val="21"/>
          <w:szCs w:val="21"/>
          <w:highlight w:val="none"/>
        </w:rPr>
        <w:t xml:space="preserve">检查</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消防安全</w:t>
      </w:r>
      <w:r>
        <w:rPr>
          <w:rFonts w:hint="eastAsia" w:ascii="宋体" w:hAnsi="宋体" w:eastAsia="宋体" w:cs="宋体"/>
          <w:color w:val="auto"/>
          <w:sz w:val="21"/>
          <w:szCs w:val="21"/>
          <w:highlight w:val="none"/>
          <w:lang w:val="en-US" w:eastAsia="zh-CN"/>
        </w:rPr>
        <w:t xml:space="preserve">检查</w:t>
      </w:r>
      <w:r>
        <w:rPr>
          <w:rFonts w:hint="eastAsia" w:ascii="宋体" w:hAnsi="宋体" w:cs="宋体"/>
          <w:color w:val="auto"/>
          <w:sz w:val="21"/>
          <w:szCs w:val="21"/>
          <w:highlight w:val="none"/>
          <w:lang w:val="en-US" w:eastAsia="zh-CN"/>
        </w:rPr>
        <w:t xml:space="preserve">。</w:t>
      </w:r>
      <w:r/>
    </w:p>
    <w:p>
      <w:pPr>
        <w:pStyle w:val="762"/>
        <w:numPr>
          <w:ilvl w:val="0"/>
          <w:numId w:val="0"/>
        </w:numPr>
        <w:ind w:right="-6" w:firstLine="502"/>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color w:val="auto"/>
          <w:spacing w:val="-2"/>
          <w:sz w:val="21"/>
          <w:szCs w:val="21"/>
          <w:highlight w:val="none"/>
          <w:lang w:val="en-US" w:eastAsia="zh-CN" w:bidi="ar-SA"/>
        </w:rPr>
        <w:t xml:space="preserve">闸站建筑及设施、圩堤建筑物及设施应在汛前和汛后（汛期：5月1日至9月30日）进行全面的检查，汛中加强巡查。</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记录养护数据，排查安全隐患，做好日常台账。</w:t>
      </w:r>
      <w:r/>
    </w:p>
    <w:p>
      <w:pPr>
        <w:ind w:firstLine="420"/>
        <w:jc w:val="left"/>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（6）中标单位中标后需为每个闸站安装免流量无线摄像头（云台），每个闸站数量不超过2个，摄像头图像可在指定办公地点展示。</w:t>
      </w:r>
      <w:r/>
    </w:p>
    <w:p>
      <w:pPr>
        <w:pStyle w:val="762"/>
        <w:ind w:left="0" w:right="-6" w:firstLine="414"/>
        <w:keepLines w:val="0"/>
        <w:keepNext w:val="0"/>
        <w:pageBreakBefore w:val="0"/>
        <w:spacing w:line="360" w:lineRule="auto"/>
        <w:widowControl w:val="off"/>
        <w:rPr>
          <w:rFonts w:hint="eastAsia" w:ascii="宋体" w:hAnsi="宋体" w:eastAsia="宋体" w:cs="宋体"/>
          <w:b/>
          <w:bCs/>
          <w:color w:val="auto"/>
          <w:spacing w:val="-2"/>
          <w:sz w:val="21"/>
          <w:szCs w:val="21"/>
          <w:highlight w:val="none"/>
          <w:lang w:val="en-US" w:eastAsia="zh-CN" w:bidi="ar-SA"/>
        </w:rPr>
      </w:pPr>
      <w:r>
        <w:rPr>
          <w:rFonts w:hint="eastAsia" w:ascii="宋体" w:hAnsi="宋体" w:eastAsia="宋体" w:cs="宋体"/>
          <w:b/>
          <w:bCs/>
          <w:color w:val="auto"/>
          <w:spacing w:val="-2"/>
          <w:sz w:val="21"/>
          <w:szCs w:val="21"/>
          <w:highlight w:val="none"/>
          <w:lang w:val="en-US" w:eastAsia="zh-CN" w:bidi="ar-SA"/>
        </w:rPr>
        <w:t xml:space="preserve">2、设备日常保养及应急处理</w:t>
      </w:r>
      <w:r>
        <w:rPr>
          <w:rFonts w:hint="eastAsia" w:ascii="宋体" w:hAnsi="宋体" w:cs="宋体"/>
          <w:b/>
          <w:bCs/>
          <w:color w:val="auto"/>
          <w:spacing w:val="-2"/>
          <w:sz w:val="21"/>
          <w:szCs w:val="21"/>
          <w:highlight w:val="none"/>
          <w:lang w:val="en-US" w:eastAsia="zh-CN" w:bidi="ar-SA"/>
        </w:rPr>
        <w:t xml:space="preserve">维修</w:t>
      </w:r>
      <w:r>
        <w:rPr>
          <w:rFonts w:hint="eastAsia" w:ascii="宋体" w:hAnsi="宋体" w:eastAsia="宋体" w:cs="宋体"/>
          <w:b/>
          <w:bCs/>
          <w:color w:val="auto"/>
          <w:spacing w:val="-2"/>
          <w:sz w:val="21"/>
          <w:szCs w:val="21"/>
          <w:highlight w:val="none"/>
          <w:lang w:val="en-US" w:eastAsia="zh-CN" w:bidi="ar-SA"/>
        </w:rPr>
        <w:t xml:space="preserve">；</w:t>
      </w:r>
      <w:r/>
    </w:p>
    <w:p>
      <w:pPr>
        <w:pStyle w:val="762"/>
        <w:ind w:right="-6" w:firstLine="412"/>
        <w:keepLines w:val="0"/>
        <w:keepNext w:val="0"/>
        <w:pageBreakBefore w:val="0"/>
        <w:spacing w:line="36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（1）</w:t>
      </w:r>
      <w:r>
        <w:rPr>
          <w:rFonts w:hint="eastAsia" w:ascii="宋体" w:hAnsi="宋体" w:eastAsia="宋体" w:cs="宋体"/>
          <w:color w:val="auto"/>
          <w:spacing w:val="-2"/>
          <w:sz w:val="21"/>
          <w:szCs w:val="21"/>
          <w:highlight w:val="none"/>
          <w:lang w:val="en-US" w:eastAsia="zh-CN" w:bidi="ar-SA"/>
        </w:rPr>
        <w:t xml:space="preserve">排涝电机、水泵 、电气系统、闸门、启闭系统、发电机组等维修保养，</w:t>
      </w:r>
      <w:r/>
    </w:p>
    <w:p>
      <w:pPr>
        <w:pStyle w:val="762"/>
        <w:ind w:right="-6" w:firstLine="412"/>
        <w:keepLines w:val="0"/>
        <w:keepNext w:val="0"/>
        <w:pageBreakBefore w:val="0"/>
        <w:spacing w:line="36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（2）</w:t>
      </w:r>
      <w:r>
        <w:rPr>
          <w:rFonts w:hint="eastAsia" w:ascii="宋体" w:hAnsi="宋体" w:eastAsia="宋体" w:cs="宋体"/>
          <w:color w:val="auto"/>
          <w:spacing w:val="-2"/>
          <w:sz w:val="21"/>
          <w:szCs w:val="21"/>
          <w:highlight w:val="none"/>
          <w:lang w:val="en-US" w:eastAsia="zh-CN" w:bidi="ar-SA"/>
        </w:rPr>
        <w:t xml:space="preserve">闸站及其他防汛设施设备上油、保养应在每年汛前、汛后（汛期：5月1日至9月30日）进行一次，汛中或其他时间根据实际情况或业主要求安排养护。</w:t>
      </w:r>
      <w:r/>
    </w:p>
    <w:p>
      <w:pPr>
        <w:pStyle w:val="762"/>
        <w:ind w:right="-6" w:firstLine="412"/>
        <w:keepLines w:val="0"/>
        <w:keepNext w:val="0"/>
        <w:pageBreakBefore w:val="0"/>
        <w:spacing w:line="36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3）日常保养工作包括但不限于：水泵电机调校、润滑、紧固，启闭机进行电机润滑、钢丝绳检查、限位器调整，液压快速门及其附属设备进行液压油液位检查、液压泵的检查、紧固、润滑，以及所有闸站的液压设备的滤油及滤芯更换工作等</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eastAsia="zh-CN"/>
        </w:rPr>
        <w:t xml:space="preserve">）养护标准</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）电动机的养护</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检查电动机接地线的连接处是否有松动现象，对于缺少接地装置或接地线连接处松动的电动机，应禁止投入运行；电动机地脚螺丝及联轴节螺丝有无松动现象。</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检查电机内有无异物存在，及时清除灰尘积垢物及有关传动部分周围的障碍物，并拔动转子观察是否转动灵活。</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检查轴承中有无适量润滑油，油质是否良好（滚珠轴承的黄油每六个月检查一次，根据情况添换新油，平时应保持适当油量。一般轴承的机油也应及时添加，保持适当油量）。所有机油应清洁，不含杂质。</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检查接线是否正确，接线头接触是否紧密可靠。电动机的旋转方向是否合适。线路是否有夹层搭连，以免发生短路。</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对绕线式电动机要特别注意电刷是否已经放下，电刷弹簧压力是否过紧或过松，滑环与电刷接触是否良好，起动电阻是否已全部加入，滑环短接装置是否正常可靠。</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检查电源、配电屏、操作开关、启动器及电动机的线路连接是否正确，接触是否良好和紧密；并检查继电保护和高低压熔器等是否良好，各种开关是否都在“开路”位置。绕线式电动机的启动器是否在“启动”位置。</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）水泵维修养护管理</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检查水泵的各部件是否配齐，并要擦净其污垢；各部位螺丝是否拧紧，尤须注意地脚螺丝，销子等零件是否有松动现象。</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检查轴、轴承、联轴节的情况，检查应先慢慢转动联轴节，观察轴承是否有松紧及轻重不均的现象。橡胶轴承应注意加灌清水。</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检查润滑油盅及接头是否良好，并要加足油料（滚动轴承盒应加3/5～2/3的黄油）。</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及时清除进水池杂物，避免进入水泵后，损坏轮叶。</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注意运转声音，清除进水口及其附近的杂物。如声音不正常或进水池水位低于设计下水位而发生不正常的响声及震动时，应停机检查。</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停机后要检查水泵各部件螺丝有无松脱现象，水泵轴承有无过分发热现象。</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加足润滑油与黄油，并应定期更换。根据使用情况半年或一年至少更换一次，并检查轮叶与轮壳部分，换油量要适当，太多太少均不适宜。</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水泵的定期保养：</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A. </w:t>
      </w:r>
      <w:r>
        <w:rPr>
          <w:rFonts w:hint="eastAsia" w:ascii="宋体" w:hAnsi="宋体" w:eastAsia="宋体" w:cs="宋体"/>
          <w:b w:val="0"/>
          <w:bCs/>
          <w:color w:val="auto"/>
          <w:sz w:val="21"/>
          <w:szCs w:val="21"/>
          <w:highlight w:val="none"/>
          <w:lang w:eastAsia="zh-CN"/>
        </w:rPr>
        <w:t xml:space="preserve">每隔三个月至少检查一次，抽水季节前、结束后必须检查一次。</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B. </w:t>
      </w:r>
      <w:r>
        <w:rPr>
          <w:rFonts w:hint="eastAsia" w:ascii="宋体" w:hAnsi="宋体" w:eastAsia="宋体" w:cs="宋体"/>
          <w:b w:val="0"/>
          <w:bCs/>
          <w:color w:val="auto"/>
          <w:sz w:val="21"/>
          <w:szCs w:val="21"/>
          <w:highlight w:val="none"/>
          <w:lang w:eastAsia="zh-CN"/>
        </w:rPr>
        <w:t xml:space="preserve">经常检查轴承、轴、橡胶轴承、轮叶与轮壳的间隙，以及外部的情况是否正常。</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C. </w:t>
      </w:r>
      <w:r>
        <w:rPr>
          <w:rFonts w:hint="eastAsia" w:ascii="宋体" w:hAnsi="宋体" w:eastAsia="宋体" w:cs="宋体"/>
          <w:b w:val="0"/>
          <w:bCs/>
          <w:color w:val="auto"/>
          <w:sz w:val="21"/>
          <w:szCs w:val="21"/>
          <w:highlight w:val="none"/>
          <w:lang w:eastAsia="zh-CN"/>
        </w:rPr>
        <w:t xml:space="preserve">清除部件的腐蚀物，并涂上防腐油，以防锈蚀。水泵水上部分出现锈蚀的，必须清除并重新涂上防锈油漆。</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闸门的养护</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定期清除闸门表面附着的水生物、泥沙、污垢、杂物等应，定期检查闸门的紧固件联接牢固程度；</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运转部位的加油设施保持完好、畅通，并定期加油；</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定期检查钢闸门表面油漆，是否有锈斑、针状锈迹等。</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lang w:eastAsia="zh-CN"/>
        </w:rPr>
        <w:t xml:space="preserve">检查钢闸门体的承载构件是否发生变形、损坏；</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lang w:eastAsia="zh-CN"/>
        </w:rPr>
        <w:t xml:space="preserve">检查钢闸门体的局部构件是否存在锈损严重的；</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lang w:eastAsia="zh-CN"/>
        </w:rPr>
        <w:t xml:space="preserve">检查闸门行走支承装置和主轨道是否运行正常。</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eastAsia="zh-CN"/>
        </w:rPr>
        <w:t xml:space="preserve">）水工建筑物养护：</w:t>
      </w:r>
      <w:r/>
    </w:p>
    <w:p>
      <w:pPr>
        <w:ind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管理间和启闭室、泵房应保持整洁，各类设备和物品摆放有序，各类操作规程及制度挂墙明示，门窗损坏应及时修复。</w:t>
      </w:r>
      <w:r/>
    </w:p>
    <w:p>
      <w:pPr>
        <w:ind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检查砌石护坡、护底是否松动、塌陷、隆起、底部淘空、垫层散失等现象；墙身是否有发生倾斜或滑动迹象。</w:t>
      </w:r>
      <w:r/>
    </w:p>
    <w:p>
      <w:pPr>
        <w:ind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检查经常露出水面的底部钢筋混凝土构件是否存在空蚀现象。</w:t>
      </w:r>
      <w:r/>
    </w:p>
    <w:p>
      <w:pPr>
        <w:ind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泵房、变压器房、围墙及周边要做好养护和卫生清洁工作，要求无垃圾、无杂草。</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eastAsia="zh-CN"/>
        </w:rPr>
        <w:t xml:space="preserve">）启闭机养护</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维修保养内容包括“清洁、紧固、调整、润滑”</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清洁：针对启闭机的外表、内部及制动轮圆周面、电器接点、电磁铁吸合接触面和周围环境，定期进行清洁。启闭机房内外门窗一周清扫一次，场地上的工器具应及时整理，摆放整齐。</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紧固：对压力油系统中的螺纹管接头、密封用压盖螺栓等进行紧固，防止松动造成漏油；对基础、法兰等各种定位螺栓、高强螺栓、钢丝绳压紧螺栓和吊具联接螺栓进行紧固，如松动会改变被联接零部件的受力和运动情况，并构成事故隐患。</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调整：</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①对轴瓦与轴颈、滚动轴承的配合间隙、齿轮啮合的顶、侧间隙、制动器闸瓦与制动轮之间的松闸间隙调整。</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②对制动器的松闸行程、离合器的离合行程、安全 限位开关的限位行程和闸门启闭位置指示行程进行调整。</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③对转动皮带、链条等松动及弹簧弹力大小的调整。④电流、电压、制动力矩、启闭机的流量压力、速度等 调整。</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润滑：对启闭设备中有相对运动的零部件，均需保持良好的润滑。</w:t>
      </w:r>
      <w:r/>
    </w:p>
    <w:p>
      <w:pPr>
        <w:ind w:right="0" w:firstLine="420"/>
        <w:jc w:val="both"/>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eastAsia="zh-CN"/>
        </w:rPr>
        <w:t xml:space="preserve">）附属设施的养护</w:t>
      </w:r>
      <w:r>
        <w:rPr>
          <w:rFonts w:hint="eastAsia" w:ascii="宋体" w:hAnsi="宋体" w:cs="宋体"/>
          <w:b w:val="0"/>
          <w:bCs/>
          <w:color w:val="auto"/>
          <w:sz w:val="21"/>
          <w:szCs w:val="21"/>
          <w:highlight w:val="none"/>
          <w:lang w:val="en-US" w:eastAsia="zh-CN"/>
        </w:rPr>
        <w:t xml:space="preserve">维修</w:t>
      </w:r>
      <w:r>
        <w:rPr>
          <w:rFonts w:hint="eastAsia" w:ascii="宋体" w:hAnsi="宋体" w:eastAsia="宋体" w:cs="宋体"/>
          <w:b w:val="0"/>
          <w:bCs/>
          <w:color w:val="auto"/>
          <w:sz w:val="21"/>
          <w:szCs w:val="21"/>
          <w:highlight w:val="none"/>
          <w:lang w:eastAsia="zh-CN"/>
        </w:rPr>
        <w:t xml:space="preserve">：各种观测</w:t>
      </w:r>
      <w:r>
        <w:rPr>
          <w:rFonts w:hint="eastAsia" w:ascii="宋体" w:hAnsi="宋体" w:eastAsia="宋体" w:cs="宋体"/>
          <w:b w:val="0"/>
          <w:bCs/>
          <w:color w:val="auto"/>
          <w:sz w:val="21"/>
          <w:szCs w:val="21"/>
          <w:highlight w:val="none"/>
          <w:lang w:val="en-US" w:eastAsia="zh-CN"/>
        </w:rPr>
        <w:t xml:space="preserve">设</w:t>
      </w:r>
      <w:r>
        <w:rPr>
          <w:rFonts w:hint="eastAsia" w:ascii="宋体" w:hAnsi="宋体" w:eastAsia="宋体" w:cs="宋体"/>
          <w:b w:val="0"/>
          <w:bCs/>
          <w:color w:val="auto"/>
          <w:sz w:val="21"/>
          <w:szCs w:val="21"/>
          <w:highlight w:val="none"/>
          <w:lang w:eastAsia="zh-CN"/>
        </w:rPr>
        <w:t xml:space="preserve">施及保护设施应保持完整，标志是否明显</w:t>
      </w: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发现问题及时维修。</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7</w:t>
      </w:r>
      <w:r>
        <w:rPr>
          <w:rFonts w:hint="eastAsia" w:ascii="宋体" w:hAnsi="宋体" w:eastAsia="宋体" w:cs="宋体"/>
          <w:b w:val="0"/>
          <w:bCs/>
          <w:color w:val="auto"/>
          <w:sz w:val="21"/>
          <w:szCs w:val="21"/>
          <w:highlight w:val="none"/>
          <w:lang w:eastAsia="zh-CN"/>
        </w:rPr>
        <w:t xml:space="preserve">）配电装置及其他维修养护管理</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对配电装置应定期进行巡视，每次短路故障跳闸后应进行检查。</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凡敷设在电缆沟内的电力电缆，必须定期进行检查。检查电缆表面是否有机械损伤，外皮是否破损接地。</w:t>
      </w:r>
      <w:r/>
    </w:p>
    <w:p>
      <w:pPr>
        <w:pStyle w:val="762"/>
        <w:ind w:right="-6" w:firstLine="414"/>
        <w:keepLines w:val="0"/>
        <w:keepNext w:val="0"/>
        <w:pageBreakBefore w:val="0"/>
        <w:spacing w:line="360" w:lineRule="auto"/>
        <w:widowControl w:val="off"/>
        <w:rPr>
          <w:rFonts w:hint="eastAsia" w:ascii="宋体" w:hAnsi="宋体" w:eastAsia="宋体" w:cs="宋体"/>
          <w:b/>
          <w:bCs/>
          <w:color w:val="auto"/>
          <w:spacing w:val="-2"/>
          <w:sz w:val="21"/>
          <w:szCs w:val="21"/>
          <w:highlight w:val="none"/>
          <w:lang w:val="en-US" w:eastAsia="zh-CN" w:bidi="ar-SA"/>
        </w:rPr>
      </w:pPr>
      <w:r>
        <w:rPr>
          <w:rFonts w:hint="eastAsia" w:ascii="宋体" w:hAnsi="宋体" w:cs="宋体"/>
          <w:b/>
          <w:bCs/>
          <w:color w:val="auto"/>
          <w:spacing w:val="-2"/>
          <w:sz w:val="21"/>
          <w:szCs w:val="21"/>
          <w:highlight w:val="none"/>
          <w:lang w:val="en-US" w:eastAsia="zh-CN" w:bidi="ar-SA"/>
        </w:rPr>
        <w:t xml:space="preserve">（5）</w:t>
      </w:r>
      <w:r>
        <w:rPr>
          <w:rFonts w:hint="eastAsia" w:ascii="宋体" w:hAnsi="宋体" w:eastAsia="宋体" w:cs="宋体"/>
          <w:b/>
          <w:bCs/>
          <w:color w:val="auto"/>
          <w:spacing w:val="-2"/>
          <w:sz w:val="21"/>
          <w:szCs w:val="21"/>
          <w:highlight w:val="none"/>
          <w:lang w:val="en-US" w:eastAsia="zh-CN" w:bidi="ar-SA"/>
        </w:rPr>
        <w:t xml:space="preserve">设备保养及单次小于等于10000.00元的设备设施维修费用（</w:t>
      </w:r>
      <w:r>
        <w:rPr>
          <w:rFonts w:hint="eastAsia" w:ascii="宋体" w:hAnsi="宋体" w:cs="宋体"/>
          <w:b/>
          <w:bCs w:val="0"/>
          <w:color w:val="auto"/>
          <w:sz w:val="21"/>
          <w:szCs w:val="21"/>
          <w:highlight w:val="none"/>
          <w:lang w:val="en-US" w:eastAsia="zh-CN" w:bidi="ar-SA"/>
        </w:rPr>
        <w:t xml:space="preserve">按照2010江苏水利预算定额下浮5%进行计算</w:t>
      </w:r>
      <w:r>
        <w:rPr>
          <w:rFonts w:hint="eastAsia" w:ascii="宋体" w:hAnsi="宋体" w:eastAsia="宋体" w:cs="宋体"/>
          <w:b/>
          <w:bCs/>
          <w:color w:val="auto"/>
          <w:spacing w:val="-2"/>
          <w:sz w:val="21"/>
          <w:szCs w:val="21"/>
          <w:highlight w:val="none"/>
          <w:lang w:val="en-US" w:eastAsia="zh-CN" w:bidi="ar-SA"/>
        </w:rPr>
        <w:t xml:space="preserve">）由中标单位支付，包括在投标报价中，采购单位不另行支付该费用。中标单位应于每次保养</w:t>
      </w:r>
      <w:r>
        <w:rPr>
          <w:rFonts w:hint="eastAsia" w:ascii="宋体" w:hAnsi="宋体" w:cs="宋体"/>
          <w:b/>
          <w:bCs/>
          <w:color w:val="auto"/>
          <w:spacing w:val="-2"/>
          <w:sz w:val="21"/>
          <w:szCs w:val="21"/>
          <w:highlight w:val="none"/>
          <w:lang w:val="en-US" w:eastAsia="zh-CN" w:bidi="ar-SA"/>
        </w:rPr>
        <w:t xml:space="preserve">维修前向采购单位提交保养维修计划，</w:t>
      </w:r>
      <w:r>
        <w:rPr>
          <w:rFonts w:hint="eastAsia" w:ascii="宋体" w:hAnsi="宋体" w:eastAsia="宋体" w:cs="宋体"/>
          <w:b/>
          <w:bCs/>
          <w:color w:val="auto"/>
          <w:spacing w:val="-2"/>
          <w:sz w:val="21"/>
          <w:szCs w:val="21"/>
          <w:highlight w:val="none"/>
          <w:lang w:val="en-US" w:eastAsia="zh-CN" w:bidi="ar-SA"/>
        </w:rPr>
        <w:t xml:space="preserve">维修结束后记录详细的维修保养记录，供采购人随时查阅。</w:t>
      </w:r>
      <w:r/>
    </w:p>
    <w:p>
      <w:pPr>
        <w:pStyle w:val="762"/>
        <w:numPr>
          <w:ilvl w:val="0"/>
          <w:numId w:val="0"/>
        </w:numPr>
        <w:ind w:right="0" w:firstLine="414"/>
        <w:keepLines w:val="0"/>
        <w:keepNext w:val="0"/>
        <w:pageBreakBefore w:val="0"/>
        <w:spacing w:line="36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b/>
          <w:bCs/>
          <w:color w:val="auto"/>
          <w:spacing w:val="-2"/>
          <w:sz w:val="21"/>
          <w:szCs w:val="21"/>
          <w:highlight w:val="none"/>
          <w:lang w:val="en-US" w:eastAsia="zh-CN" w:bidi="ar-SA"/>
        </w:rPr>
        <w:t xml:space="preserve">3、</w:t>
      </w:r>
      <w:r>
        <w:rPr>
          <w:rFonts w:hint="eastAsia" w:ascii="宋体" w:hAnsi="宋体" w:cs="宋体"/>
          <w:b/>
          <w:bCs/>
          <w:color w:val="auto"/>
          <w:spacing w:val="-2"/>
          <w:sz w:val="21"/>
          <w:szCs w:val="21"/>
          <w:highlight w:val="none"/>
          <w:lang w:val="en-US" w:eastAsia="zh-CN" w:bidi="ar-SA"/>
        </w:rPr>
        <w:t xml:space="preserve">五</w:t>
      </w:r>
      <w:r>
        <w:rPr>
          <w:rFonts w:hint="eastAsia" w:ascii="宋体" w:hAnsi="宋体" w:eastAsia="宋体" w:cs="宋体"/>
          <w:b/>
          <w:bCs/>
          <w:color w:val="auto"/>
          <w:spacing w:val="-2"/>
          <w:sz w:val="21"/>
          <w:szCs w:val="21"/>
          <w:highlight w:val="none"/>
          <w:lang w:val="en-US" w:eastAsia="zh-CN" w:bidi="ar-SA"/>
        </w:rPr>
        <w:t xml:space="preserve">台发电机组日常保养、</w:t>
      </w:r>
      <w:r>
        <w:rPr>
          <w:rFonts w:hint="eastAsia" w:ascii="宋体" w:hAnsi="宋体" w:cs="宋体"/>
          <w:b/>
          <w:bCs/>
          <w:color w:val="auto"/>
          <w:spacing w:val="-2"/>
          <w:sz w:val="21"/>
          <w:szCs w:val="21"/>
          <w:highlight w:val="none"/>
          <w:lang w:val="en-US" w:eastAsia="zh-CN" w:bidi="ar-SA"/>
        </w:rPr>
        <w:t xml:space="preserve">维修、</w:t>
      </w:r>
      <w:r>
        <w:rPr>
          <w:rFonts w:hint="eastAsia" w:ascii="宋体" w:hAnsi="宋体" w:eastAsia="宋体" w:cs="宋体"/>
          <w:b/>
          <w:bCs/>
          <w:color w:val="auto"/>
          <w:spacing w:val="-2"/>
          <w:sz w:val="21"/>
          <w:szCs w:val="21"/>
          <w:highlight w:val="none"/>
          <w:lang w:val="en-US" w:eastAsia="zh-CN" w:bidi="ar-SA"/>
        </w:rPr>
        <w:t xml:space="preserve">每月试车</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发电机的维护应遵守下列规定：</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1）机体的外壳应保持</w:t>
      </w:r>
      <w:r>
        <w:rPr>
          <w:rFonts w:hint="eastAsia" w:ascii="宋体" w:hAnsi="宋体" w:cs="宋体"/>
          <w:b w:val="0"/>
          <w:bCs/>
          <w:color w:val="auto"/>
          <w:sz w:val="21"/>
          <w:szCs w:val="21"/>
          <w:highlight w:val="none"/>
          <w:lang w:eastAsia="zh-CN"/>
        </w:rPr>
        <w:t xml:space="preserve">清洁，及时进行清理除尘等工作</w:t>
      </w:r>
      <w:r>
        <w:rPr>
          <w:rFonts w:hint="eastAsia" w:ascii="宋体" w:hAnsi="宋体" w:eastAsia="宋体" w:cs="宋体"/>
          <w:b w:val="0"/>
          <w:bCs/>
          <w:color w:val="auto"/>
          <w:sz w:val="21"/>
          <w:szCs w:val="21"/>
          <w:highlight w:val="none"/>
          <w:lang w:eastAsia="zh-CN"/>
        </w:rPr>
        <w:t xml:space="preserve">；</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2）接地螺丝保持牢固可靠。压线螺栓如松动，应即旋紧；</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3）润滑油应长期保持正常状态，如有缺少，应及时补充；</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4）柴油机的冷却系统必须保持正常运作状态，避免柴油机因过热导致损坏。</w:t>
      </w:r>
      <w:r/>
    </w:p>
    <w:p>
      <w:pPr>
        <w:ind w:righ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5）发电机应保持良好的运作状态，</w:t>
      </w:r>
      <w:r>
        <w:rPr>
          <w:rFonts w:hint="eastAsia" w:ascii="宋体" w:hAnsi="宋体" w:cs="宋体"/>
          <w:b w:val="0"/>
          <w:bCs/>
          <w:color w:val="auto"/>
          <w:sz w:val="21"/>
          <w:szCs w:val="21"/>
          <w:highlight w:val="none"/>
          <w:lang w:val="en-US" w:eastAsia="zh-CN"/>
        </w:rPr>
        <w:t xml:space="preserve">每月</w:t>
      </w:r>
      <w:r>
        <w:rPr>
          <w:rFonts w:hint="eastAsia" w:ascii="宋体" w:hAnsi="宋体" w:eastAsia="宋体" w:cs="宋体"/>
          <w:b w:val="0"/>
          <w:bCs/>
          <w:color w:val="auto"/>
          <w:sz w:val="21"/>
          <w:szCs w:val="21"/>
          <w:highlight w:val="none"/>
          <w:lang w:eastAsia="zh-CN"/>
        </w:rPr>
        <w:t xml:space="preserve">进行调试</w:t>
      </w: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带泵</w:t>
      </w:r>
      <w:r>
        <w:rPr>
          <w:rFonts w:hint="eastAsia" w:ascii="宋体" w:hAnsi="宋体" w:cs="宋体"/>
          <w:b w:val="0"/>
          <w:bCs/>
          <w:color w:val="auto"/>
          <w:sz w:val="21"/>
          <w:szCs w:val="21"/>
          <w:highlight w:val="none"/>
          <w:lang w:eastAsia="zh-CN"/>
        </w:rPr>
        <w:t xml:space="preserve">试车</w:t>
      </w:r>
      <w:r>
        <w:rPr>
          <w:rFonts w:hint="eastAsia" w:ascii="宋体" w:hAnsi="宋体" w:cs="宋体"/>
          <w:b w:val="0"/>
          <w:bCs/>
          <w:color w:val="auto"/>
          <w:sz w:val="21"/>
          <w:szCs w:val="21"/>
          <w:highlight w:val="none"/>
          <w:lang w:val="en-US" w:eastAsia="zh-CN"/>
        </w:rPr>
        <w:t xml:space="preserve">运行不少于15分钟</w:t>
      </w:r>
      <w:r>
        <w:rPr>
          <w:rFonts w:hint="eastAsia" w:ascii="宋体" w:hAnsi="宋体" w:eastAsia="宋体" w:cs="宋体"/>
          <w:b w:val="0"/>
          <w:bCs/>
          <w:color w:val="auto"/>
          <w:sz w:val="21"/>
          <w:szCs w:val="21"/>
          <w:highlight w:val="none"/>
          <w:lang w:eastAsia="zh-CN"/>
        </w:rPr>
        <w:t xml:space="preserve">。</w:t>
      </w:r>
      <w:r/>
    </w:p>
    <w:p>
      <w:pPr>
        <w:ind w:right="0" w:firstLine="420"/>
        <w:jc w:val="both"/>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6）发电机电瓶每月检查并进行充电。</w:t>
      </w:r>
      <w:r/>
    </w:p>
    <w:p>
      <w:pPr>
        <w:pStyle w:val="762"/>
        <w:ind w:left="0" w:right="-6" w:firstLine="412"/>
        <w:keepLines w:val="0"/>
        <w:keepNext w:val="0"/>
        <w:pageBreakBefore w:val="0"/>
        <w:spacing w:line="360" w:lineRule="auto"/>
        <w:widowControl w:val="off"/>
        <w:rPr>
          <w:rFonts w:hint="default" w:ascii="宋体" w:hAnsi="宋体" w:eastAsia="宋体" w:cs="宋体"/>
          <w:b w:val="0"/>
          <w:bCs/>
          <w:color w:val="auto"/>
          <w:spacing w:val="-2"/>
          <w:sz w:val="21"/>
          <w:szCs w:val="21"/>
          <w:highlight w:val="none"/>
          <w:lang w:val="en-US" w:eastAsia="zh-CN" w:bidi="ar-SA"/>
        </w:rPr>
      </w:pPr>
      <w:r>
        <w:rPr>
          <w:rFonts w:hint="eastAsia" w:ascii="宋体" w:hAnsi="宋体" w:cs="宋体"/>
          <w:b w:val="0"/>
          <w:bCs/>
          <w:color w:val="auto"/>
          <w:spacing w:val="-2"/>
          <w:sz w:val="21"/>
          <w:szCs w:val="21"/>
          <w:highlight w:val="none"/>
          <w:lang w:val="en-US" w:eastAsia="zh-CN" w:bidi="ar-SA"/>
        </w:rPr>
        <w:t xml:space="preserve">7）耗材、试车柴油由中标单位自备</w:t>
      </w:r>
      <w:r/>
    </w:p>
    <w:p>
      <w:pPr>
        <w:pStyle w:val="762"/>
        <w:ind w:left="0" w:right="-6" w:firstLine="414"/>
        <w:keepLines w:val="0"/>
        <w:keepNext w:val="0"/>
        <w:pageBreakBefore w:val="0"/>
        <w:spacing w:line="360" w:lineRule="auto"/>
        <w:widowControl w:val="off"/>
        <w:rPr>
          <w:rFonts w:hint="eastAsia" w:ascii="宋体" w:hAnsi="宋体" w:eastAsia="宋体" w:cs="宋体"/>
          <w:b/>
          <w:bCs/>
          <w:color w:val="auto"/>
          <w:spacing w:val="-2"/>
          <w:sz w:val="21"/>
          <w:szCs w:val="21"/>
          <w:highlight w:val="none"/>
          <w:lang w:val="en-US" w:eastAsia="zh-CN" w:bidi="ar-SA"/>
        </w:rPr>
      </w:pPr>
      <w:r>
        <w:rPr>
          <w:rFonts w:hint="eastAsia" w:ascii="宋体" w:hAnsi="宋体" w:cs="宋体"/>
          <w:b/>
          <w:bCs/>
          <w:color w:val="auto"/>
          <w:spacing w:val="-2"/>
          <w:sz w:val="21"/>
          <w:szCs w:val="21"/>
          <w:highlight w:val="none"/>
          <w:lang w:val="en-US" w:eastAsia="zh-CN" w:bidi="ar-SA"/>
        </w:rPr>
        <w:t xml:space="preserve">8）</w:t>
      </w:r>
      <w:r>
        <w:rPr>
          <w:rFonts w:hint="eastAsia" w:ascii="宋体" w:hAnsi="宋体" w:eastAsia="宋体" w:cs="宋体"/>
          <w:b/>
          <w:bCs/>
          <w:color w:val="auto"/>
          <w:spacing w:val="-2"/>
          <w:sz w:val="21"/>
          <w:szCs w:val="21"/>
          <w:highlight w:val="none"/>
          <w:lang w:val="en-US" w:eastAsia="zh-CN" w:bidi="ar-SA"/>
        </w:rPr>
        <w:t xml:space="preserve">发现问题需及时维修，中标单位应于每次</w:t>
      </w:r>
      <w:r>
        <w:rPr>
          <w:rFonts w:hint="eastAsia" w:ascii="宋体" w:hAnsi="宋体" w:cs="宋体"/>
          <w:b/>
          <w:bCs/>
          <w:color w:val="auto"/>
          <w:spacing w:val="-2"/>
          <w:sz w:val="21"/>
          <w:szCs w:val="21"/>
          <w:highlight w:val="none"/>
          <w:lang w:val="en-US" w:eastAsia="zh-CN" w:bidi="ar-SA"/>
        </w:rPr>
        <w:t xml:space="preserve">保养维修前向采购单位提交保养维修计划，</w:t>
      </w:r>
      <w:r>
        <w:rPr>
          <w:rFonts w:hint="eastAsia" w:ascii="宋体" w:hAnsi="宋体" w:eastAsia="宋体" w:cs="宋体"/>
          <w:b/>
          <w:bCs/>
          <w:color w:val="auto"/>
          <w:spacing w:val="-2"/>
          <w:sz w:val="21"/>
          <w:szCs w:val="21"/>
          <w:highlight w:val="none"/>
          <w:lang w:val="en-US" w:eastAsia="zh-CN" w:bidi="ar-SA"/>
        </w:rPr>
        <w:t xml:space="preserve">维修</w:t>
      </w:r>
      <w:r>
        <w:rPr>
          <w:rFonts w:hint="eastAsia" w:ascii="宋体" w:hAnsi="宋体" w:cs="宋体"/>
          <w:b/>
          <w:bCs/>
          <w:color w:val="auto"/>
          <w:spacing w:val="-2"/>
          <w:sz w:val="21"/>
          <w:szCs w:val="21"/>
          <w:highlight w:val="none"/>
          <w:lang w:val="en-US" w:eastAsia="zh-CN" w:bidi="ar-SA"/>
        </w:rPr>
        <w:t xml:space="preserve">保养</w:t>
      </w:r>
      <w:r>
        <w:rPr>
          <w:rFonts w:hint="eastAsia" w:ascii="宋体" w:hAnsi="宋体" w:eastAsia="宋体" w:cs="宋体"/>
          <w:b/>
          <w:bCs/>
          <w:color w:val="auto"/>
          <w:spacing w:val="-2"/>
          <w:sz w:val="21"/>
          <w:szCs w:val="21"/>
          <w:highlight w:val="none"/>
          <w:lang w:val="en-US" w:eastAsia="zh-CN" w:bidi="ar-SA"/>
        </w:rPr>
        <w:t xml:space="preserve">结束后记录详细的维修记录，供采购人随时查阅。</w:t>
      </w:r>
      <w:r>
        <w:rPr>
          <w:rFonts w:hint="eastAsia" w:ascii="宋体" w:hAnsi="宋体" w:cs="宋体"/>
          <w:b/>
          <w:bCs/>
          <w:color w:val="auto"/>
          <w:spacing w:val="-2"/>
          <w:sz w:val="21"/>
          <w:szCs w:val="21"/>
          <w:highlight w:val="none"/>
          <w:lang w:val="en-US" w:eastAsia="zh-CN" w:bidi="ar-SA"/>
        </w:rPr>
        <w:t xml:space="preserve">相关费用</w:t>
      </w:r>
      <w:r>
        <w:rPr>
          <w:rFonts w:hint="eastAsia" w:ascii="宋体" w:hAnsi="宋体" w:eastAsia="宋体" w:cs="宋体"/>
          <w:b/>
          <w:bCs/>
          <w:color w:val="auto"/>
          <w:spacing w:val="-2"/>
          <w:sz w:val="21"/>
          <w:szCs w:val="21"/>
          <w:highlight w:val="none"/>
          <w:lang w:val="en-US" w:eastAsia="zh-CN" w:bidi="ar-SA"/>
        </w:rPr>
        <w:t xml:space="preserve">由中标单位支付，包括在投标报价中</w:t>
      </w:r>
      <w:r>
        <w:rPr>
          <w:rFonts w:hint="eastAsia" w:ascii="宋体" w:hAnsi="宋体" w:cs="宋体"/>
          <w:b/>
          <w:bCs/>
          <w:color w:val="auto"/>
          <w:spacing w:val="-2"/>
          <w:sz w:val="21"/>
          <w:szCs w:val="21"/>
          <w:highlight w:val="none"/>
          <w:lang w:val="en-US" w:eastAsia="zh-CN" w:bidi="ar-SA"/>
        </w:rPr>
        <w:t xml:space="preserve">。</w:t>
      </w:r>
      <w:r/>
    </w:p>
    <w:p>
      <w:pPr>
        <w:pStyle w:val="762"/>
        <w:ind w:left="0" w:right="-6" w:firstLine="414"/>
        <w:keepLines w:val="0"/>
        <w:keepNext w:val="0"/>
        <w:pageBreakBefore w:val="0"/>
        <w:spacing w:line="360" w:lineRule="auto"/>
        <w:widowControl w:val="off"/>
        <w:rPr>
          <w:rFonts w:hint="eastAsia" w:ascii="宋体" w:hAnsi="宋体" w:eastAsia="宋体" w:cs="宋体"/>
          <w:b/>
          <w:bCs/>
          <w:color w:val="auto"/>
          <w:spacing w:val="-2"/>
          <w:sz w:val="21"/>
          <w:szCs w:val="21"/>
          <w:highlight w:val="none"/>
          <w:lang w:val="en-US" w:eastAsia="zh-CN" w:bidi="ar-SA"/>
        </w:rPr>
      </w:pPr>
      <w:r>
        <w:rPr>
          <w:rFonts w:hint="eastAsia" w:ascii="宋体" w:hAnsi="宋体" w:eastAsia="宋体" w:cs="宋体"/>
          <w:b/>
          <w:bCs/>
          <w:color w:val="auto"/>
          <w:spacing w:val="-2"/>
          <w:sz w:val="21"/>
          <w:szCs w:val="21"/>
          <w:highlight w:val="none"/>
          <w:lang w:val="en-US" w:eastAsia="zh-CN" w:bidi="ar-SA"/>
        </w:rPr>
        <w:t xml:space="preserve">4、垃圾清运</w:t>
      </w:r>
      <w:r>
        <w:rPr>
          <w:rFonts w:hint="eastAsia" w:ascii="宋体" w:hAnsi="宋体" w:eastAsia="宋体" w:cs="宋体"/>
          <w:color w:val="auto"/>
          <w:spacing w:val="-2"/>
          <w:sz w:val="21"/>
          <w:szCs w:val="21"/>
          <w:highlight w:val="none"/>
          <w:lang w:val="en-US" w:eastAsia="zh-CN" w:bidi="ar-SA"/>
        </w:rPr>
        <w:t xml:space="preserve">；</w:t>
      </w:r>
      <w:r>
        <w:rPr>
          <w:rFonts w:hint="eastAsia" w:ascii="宋体" w:hAnsi="宋体" w:cs="宋体"/>
          <w:color w:val="auto"/>
          <w:spacing w:val="-2"/>
          <w:sz w:val="21"/>
          <w:szCs w:val="21"/>
          <w:highlight w:val="none"/>
          <w:lang w:val="en-US" w:eastAsia="zh-CN" w:bidi="ar-SA"/>
        </w:rPr>
        <w:t xml:space="preserve">闸站内的生活垃圾、绿化修剪垃圾、水泵运行时泵前拦河网、拦污栅水域垃圾、吴塘河圩堤河坡垃圾等日常垃圾管护单位应及时清理、外运。</w:t>
      </w:r>
      <w:r/>
    </w:p>
    <w:p>
      <w:pPr>
        <w:pStyle w:val="762"/>
        <w:ind w:right="-6" w:firstLine="414"/>
        <w:keepLines w:val="0"/>
        <w:keepNext w:val="0"/>
        <w:pageBreakBefore w:val="0"/>
        <w:spacing w:line="360" w:lineRule="auto"/>
        <w:widowControl w:val="off"/>
        <w:rPr>
          <w:rFonts w:hint="default" w:ascii="宋体" w:hAnsi="宋体" w:eastAsia="宋体" w:cs="宋体"/>
          <w:b/>
          <w:bCs/>
          <w:color w:val="auto"/>
          <w:spacing w:val="-2"/>
          <w:sz w:val="21"/>
          <w:szCs w:val="21"/>
          <w:highlight w:val="none"/>
          <w:lang w:val="en-US" w:eastAsia="zh-CN" w:bidi="ar-SA"/>
        </w:rPr>
      </w:pPr>
      <w:r>
        <w:rPr>
          <w:rFonts w:hint="eastAsia" w:ascii="宋体" w:hAnsi="宋体" w:eastAsia="宋体" w:cs="宋体"/>
          <w:b/>
          <w:bCs/>
          <w:color w:val="auto"/>
          <w:spacing w:val="-2"/>
          <w:sz w:val="21"/>
          <w:szCs w:val="21"/>
          <w:highlight w:val="none"/>
          <w:lang w:val="en-US" w:eastAsia="zh-CN" w:bidi="ar-SA"/>
        </w:rPr>
        <w:t xml:space="preserve">5、</w:t>
      </w:r>
      <w:r>
        <w:rPr>
          <w:rFonts w:hint="eastAsia" w:ascii="宋体" w:hAnsi="宋体" w:cs="宋体"/>
          <w:b/>
          <w:bCs/>
          <w:color w:val="auto"/>
          <w:spacing w:val="-2"/>
          <w:sz w:val="21"/>
          <w:szCs w:val="21"/>
          <w:highlight w:val="none"/>
          <w:lang w:val="en-US" w:eastAsia="zh-CN" w:bidi="ar-SA"/>
        </w:rPr>
        <w:t xml:space="preserve">维修</w:t>
      </w:r>
      <w:r/>
    </w:p>
    <w:p>
      <w:pPr>
        <w:pStyle w:val="762"/>
        <w:ind w:right="-6" w:firstLine="414"/>
        <w:keepLines w:val="0"/>
        <w:keepNext w:val="0"/>
        <w:pageBreakBefore w:val="0"/>
        <w:spacing w:line="360" w:lineRule="auto"/>
        <w:widowControl w:val="off"/>
        <w:rPr>
          <w:rFonts w:hint="default" w:ascii="宋体" w:hAnsi="宋体" w:eastAsia="宋体" w:cs="宋体"/>
          <w:b/>
          <w:bCs/>
          <w:color w:val="auto"/>
          <w:spacing w:val="-2"/>
          <w:sz w:val="21"/>
          <w:szCs w:val="21"/>
          <w:highlight w:val="none"/>
          <w:lang w:val="en-US" w:eastAsia="zh-CN" w:bidi="ar-SA"/>
        </w:rPr>
      </w:pPr>
      <w:r>
        <w:rPr>
          <w:rFonts w:hint="eastAsia" w:ascii="宋体" w:hAnsi="宋体" w:cs="宋体"/>
          <w:b/>
          <w:bCs/>
          <w:color w:val="auto"/>
          <w:spacing w:val="-2"/>
          <w:sz w:val="21"/>
          <w:szCs w:val="21"/>
          <w:highlight w:val="none"/>
          <w:lang w:val="en-US" w:eastAsia="zh-CN" w:bidi="ar-SA"/>
        </w:rPr>
        <w:t xml:space="preserve">（1）</w:t>
      </w:r>
      <w:r>
        <w:rPr>
          <w:rFonts w:hint="eastAsia" w:ascii="宋体" w:hAnsi="宋体" w:eastAsia="宋体" w:cs="宋体"/>
          <w:b/>
          <w:bCs/>
          <w:color w:val="auto"/>
          <w:spacing w:val="-2"/>
          <w:sz w:val="21"/>
          <w:szCs w:val="21"/>
          <w:highlight w:val="none"/>
          <w:lang w:val="en-US" w:eastAsia="zh-CN" w:bidi="ar-SA"/>
        </w:rPr>
        <w:t xml:space="preserve">基础设施维修</w:t>
      </w:r>
      <w:r>
        <w:rPr>
          <w:rFonts w:hint="eastAsia" w:ascii="宋体" w:hAnsi="宋体" w:cs="宋体"/>
          <w:b/>
          <w:bCs/>
          <w:color w:val="auto"/>
          <w:spacing w:val="-2"/>
          <w:sz w:val="21"/>
          <w:szCs w:val="21"/>
          <w:highlight w:val="none"/>
          <w:lang w:val="en-US" w:eastAsia="zh-CN" w:bidi="ar-SA"/>
        </w:rPr>
        <w:t xml:space="preserve">及设施、设备大修</w:t>
      </w:r>
      <w:r/>
    </w:p>
    <w:p>
      <w:pPr>
        <w:pStyle w:val="762"/>
        <w:ind w:right="-6" w:firstLine="414"/>
        <w:keepLines w:val="0"/>
        <w:keepNext w:val="0"/>
        <w:pageBreakBefore w:val="0"/>
        <w:spacing w:line="360" w:lineRule="auto"/>
        <w:widowControl w:val="off"/>
        <w:rPr>
          <w:rFonts w:hint="eastAsia" w:ascii="宋体" w:hAnsi="宋体" w:cs="宋体"/>
          <w:b/>
          <w:bCs/>
          <w:color w:val="auto"/>
          <w:spacing w:val="-2"/>
          <w:sz w:val="21"/>
          <w:szCs w:val="21"/>
          <w:highlight w:val="none"/>
          <w:lang w:val="en-US" w:eastAsia="zh-CN" w:bidi="ar-SA"/>
        </w:rPr>
      </w:pPr>
      <w:r>
        <w:rPr>
          <w:rFonts w:hint="eastAsia" w:ascii="宋体" w:hAnsi="宋体" w:cs="宋体"/>
          <w:b/>
          <w:bCs/>
          <w:color w:val="auto"/>
          <w:spacing w:val="-2"/>
          <w:sz w:val="21"/>
          <w:szCs w:val="21"/>
          <w:highlight w:val="none"/>
          <w:lang w:val="en-US" w:eastAsia="zh-CN" w:bidi="ar-SA"/>
        </w:rPr>
        <w:t xml:space="preserve">1）主要范围包括：</w:t>
      </w:r>
      <w:r/>
    </w:p>
    <w:p>
      <w:pPr>
        <w:pStyle w:val="762"/>
        <w:ind w:right="-6" w:firstLine="414"/>
        <w:keepLines w:val="0"/>
        <w:keepNext w:val="0"/>
        <w:pageBreakBefore w:val="0"/>
        <w:spacing w:line="360" w:lineRule="auto"/>
        <w:widowControl w:val="off"/>
        <w:rPr>
          <w:rFonts w:hint="eastAsia" w:ascii="宋体" w:hAnsi="宋体" w:eastAsia="宋体" w:cs="宋体"/>
          <w:b w:val="0"/>
          <w:bCs w:val="0"/>
          <w:color w:val="auto"/>
          <w:spacing w:val="-2"/>
          <w:sz w:val="21"/>
          <w:szCs w:val="21"/>
          <w:highlight w:val="none"/>
          <w:lang w:val="en-US" w:eastAsia="zh-CN" w:bidi="ar-SA"/>
        </w:rPr>
      </w:pPr>
      <w:r>
        <w:rPr>
          <w:rFonts w:hint="default" w:ascii="Calibri" w:hAnsi="Calibri" w:cs="Calibri"/>
          <w:b/>
          <w:bCs/>
          <w:color w:val="auto"/>
          <w:spacing w:val="-2"/>
          <w:sz w:val="21"/>
          <w:szCs w:val="21"/>
          <w:highlight w:val="none"/>
          <w:lang w:val="en-US" w:eastAsia="zh-CN" w:bidi="ar-SA"/>
        </w:rPr>
        <w:t xml:space="preserve">①</w:t>
      </w:r>
      <w:r>
        <w:rPr>
          <w:rFonts w:hint="eastAsia" w:ascii="Calibri" w:hAnsi="Calibri" w:cs="Calibri"/>
          <w:b w:val="0"/>
          <w:bCs w:val="0"/>
          <w:color w:val="auto"/>
          <w:spacing w:val="-2"/>
          <w:sz w:val="21"/>
          <w:szCs w:val="21"/>
          <w:highlight w:val="none"/>
          <w:lang w:val="en-US" w:eastAsia="zh-CN" w:bidi="ar-SA"/>
        </w:rPr>
        <w:t xml:space="preserve">圩堤</w:t>
      </w:r>
      <w:r>
        <w:rPr>
          <w:rFonts w:hint="eastAsia" w:ascii="宋体" w:hAnsi="宋体" w:cs="宋体"/>
          <w:b w:val="0"/>
          <w:bCs w:val="0"/>
          <w:color w:val="auto"/>
          <w:spacing w:val="-2"/>
          <w:sz w:val="21"/>
          <w:szCs w:val="21"/>
          <w:highlight w:val="none"/>
          <w:lang w:val="en-US" w:eastAsia="zh-CN" w:bidi="ar-SA"/>
        </w:rPr>
        <w:t xml:space="preserve">、</w:t>
      </w:r>
      <w:r>
        <w:rPr>
          <w:rFonts w:hint="eastAsia" w:ascii="宋体" w:hAnsi="宋体" w:eastAsia="宋体" w:cs="宋体"/>
          <w:b w:val="0"/>
          <w:bCs w:val="0"/>
          <w:color w:val="auto"/>
          <w:spacing w:val="-2"/>
          <w:sz w:val="21"/>
          <w:szCs w:val="21"/>
          <w:highlight w:val="none"/>
          <w:lang w:val="en-US" w:eastAsia="zh-CN" w:bidi="ar-SA"/>
        </w:rPr>
        <w:t xml:space="preserve">站区建筑物、闸站</w:t>
      </w:r>
      <w:r>
        <w:rPr>
          <w:rFonts w:hint="eastAsia" w:ascii="宋体" w:hAnsi="宋体" w:cs="宋体"/>
          <w:b w:val="0"/>
          <w:bCs w:val="0"/>
          <w:color w:val="auto"/>
          <w:spacing w:val="-2"/>
          <w:sz w:val="21"/>
          <w:szCs w:val="21"/>
          <w:highlight w:val="none"/>
          <w:lang w:val="en-US" w:eastAsia="zh-CN" w:bidi="ar-SA"/>
        </w:rPr>
        <w:t xml:space="preserve">内管理房，构筑物</w:t>
      </w:r>
      <w:r>
        <w:rPr>
          <w:rFonts w:hint="eastAsia" w:ascii="宋体" w:hAnsi="宋体" w:eastAsia="宋体" w:cs="宋体"/>
          <w:b w:val="0"/>
          <w:bCs w:val="0"/>
          <w:color w:val="auto"/>
          <w:spacing w:val="-2"/>
          <w:sz w:val="21"/>
          <w:szCs w:val="21"/>
          <w:highlight w:val="none"/>
          <w:lang w:val="en-US" w:eastAsia="zh-CN" w:bidi="ar-SA"/>
        </w:rPr>
        <w:t xml:space="preserve">建筑、</w:t>
      </w:r>
      <w:r>
        <w:rPr>
          <w:rFonts w:hint="eastAsia" w:ascii="宋体" w:hAnsi="宋体" w:cs="宋体"/>
          <w:b w:val="0"/>
          <w:bCs w:val="0"/>
          <w:color w:val="auto"/>
          <w:spacing w:val="-2"/>
          <w:sz w:val="21"/>
          <w:szCs w:val="21"/>
          <w:highlight w:val="none"/>
          <w:lang w:val="en-US" w:eastAsia="zh-CN" w:bidi="ar-SA"/>
        </w:rPr>
        <w:t xml:space="preserve">拦河网、围墙、</w:t>
      </w:r>
      <w:r>
        <w:rPr>
          <w:rFonts w:hint="eastAsia" w:ascii="宋体" w:hAnsi="宋体" w:eastAsia="宋体" w:cs="宋体"/>
          <w:b w:val="0"/>
          <w:bCs w:val="0"/>
          <w:color w:val="auto"/>
          <w:spacing w:val="-2"/>
          <w:sz w:val="21"/>
          <w:szCs w:val="21"/>
          <w:highlight w:val="none"/>
          <w:lang w:val="en-US" w:eastAsia="zh-CN" w:bidi="ar-SA"/>
        </w:rPr>
        <w:t xml:space="preserve">路面、基础生活设施、用电设备，闸口桥等建筑类基础设施的维修。</w:t>
      </w:r>
      <w:r/>
    </w:p>
    <w:p>
      <w:pPr>
        <w:ind w:firstLine="420"/>
        <w:spacing w:line="360" w:lineRule="auto"/>
        <w:widowControl w:val="off"/>
        <w:rPr>
          <w:rFonts w:hint="default" w:ascii="宋体" w:hAnsi="宋体" w:cs="宋体"/>
          <w:color w:val="auto"/>
          <w:sz w:val="21"/>
          <w:szCs w:val="21"/>
          <w:highlight w:val="none"/>
          <w:lang w:val="en-US" w:eastAsia="zh-CN"/>
        </w:rPr>
      </w:pPr>
      <w:r>
        <w:rPr>
          <w:rFonts w:hint="default" w:ascii="Calibri" w:hAnsi="Calibri" w:cs="Calibri"/>
          <w:color w:val="auto"/>
          <w:sz w:val="21"/>
          <w:szCs w:val="21"/>
          <w:highlight w:val="none"/>
          <w:lang w:val="en-US" w:eastAsia="zh-CN"/>
        </w:rPr>
        <w:t xml:space="preserve">②</w:t>
      </w:r>
      <w:r>
        <w:rPr>
          <w:rFonts w:hint="eastAsia" w:ascii="宋体" w:hAnsi="宋体" w:cs="宋体"/>
          <w:color w:val="auto"/>
          <w:sz w:val="21"/>
          <w:szCs w:val="21"/>
          <w:highlight w:val="none"/>
          <w:lang w:val="en-US" w:eastAsia="zh-CN"/>
        </w:rPr>
        <w:t xml:space="preserve">设备设施大修：由中标单位提出维修方案经业主确认维修方案后实施。（单次维修费用超过10000.00元的属大修，</w:t>
      </w:r>
      <w:r>
        <w:rPr>
          <w:rFonts w:hint="eastAsia" w:ascii="宋体" w:hAnsi="宋体" w:cs="宋体"/>
          <w:bCs/>
          <w:color w:val="auto"/>
          <w:sz w:val="21"/>
          <w:szCs w:val="21"/>
          <w:highlight w:val="none"/>
          <w:lang w:val="en-US" w:eastAsia="zh-CN" w:bidi="ar-SA"/>
        </w:rPr>
        <w:t xml:space="preserve">按照2010江苏水利预算定额下浮5%进行计算</w:t>
      </w:r>
      <w:r>
        <w:rPr>
          <w:rFonts w:hint="eastAsia" w:ascii="宋体" w:hAnsi="宋体" w:cs="宋体"/>
          <w:color w:val="auto"/>
          <w:sz w:val="21"/>
          <w:szCs w:val="21"/>
          <w:highlight w:val="none"/>
          <w:lang w:val="en-US" w:eastAsia="zh-CN"/>
        </w:rPr>
        <w:t xml:space="preserve">）。</w:t>
      </w:r>
      <w:r/>
    </w:p>
    <w:p>
      <w:pPr>
        <w:ind w:firstLine="422"/>
        <w:spacing w:line="360" w:lineRule="auto"/>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2）操作程序</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①中标单位维修前应</w:t>
      </w:r>
      <w:r>
        <w:rPr>
          <w:rFonts w:hint="eastAsia" w:ascii="宋体" w:hAnsi="宋体" w:eastAsia="宋体" w:cs="宋体"/>
          <w:color w:val="auto"/>
          <w:sz w:val="21"/>
          <w:szCs w:val="21"/>
          <w:highlight w:val="none"/>
        </w:rPr>
        <w:t xml:space="preserve">报告</w:t>
      </w:r>
      <w:r>
        <w:rPr>
          <w:rFonts w:hint="eastAsia" w:ascii="宋体" w:hAnsi="宋体" w:eastAsia="宋体" w:cs="宋体"/>
          <w:color w:val="auto"/>
          <w:sz w:val="21"/>
          <w:szCs w:val="21"/>
          <w:highlight w:val="none"/>
          <w:lang w:eastAsia="zh-CN"/>
        </w:rPr>
        <w:t xml:space="preserve">采购单位，经采购单位同意后方可</w:t>
      </w:r>
      <w:r>
        <w:rPr>
          <w:rFonts w:hint="eastAsia" w:ascii="宋体" w:hAnsi="宋体" w:eastAsia="宋体" w:cs="宋体"/>
          <w:color w:val="auto"/>
          <w:sz w:val="21"/>
          <w:szCs w:val="21"/>
          <w:highlight w:val="none"/>
        </w:rPr>
        <w:t xml:space="preserve">安排维修。</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②每次维修，中标单位应当提供工程文字图片记录及相关资料，确保整个维护维修记录完整详细，</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③维修时需通知</w:t>
      </w:r>
      <w:r>
        <w:rPr>
          <w:rFonts w:hint="eastAsia" w:ascii="宋体" w:hAnsi="宋体" w:cs="宋体"/>
          <w:bCs/>
          <w:color w:val="auto"/>
          <w:sz w:val="21"/>
          <w:szCs w:val="21"/>
          <w:highlight w:val="none"/>
          <w:lang w:val="en-US" w:eastAsia="zh-CN" w:bidi="ar-SA"/>
        </w:rPr>
        <w:t xml:space="preserve">采购单位人员</w:t>
      </w:r>
      <w:r>
        <w:rPr>
          <w:rFonts w:hint="eastAsia" w:ascii="宋体" w:hAnsi="宋体" w:eastAsia="宋体" w:cs="宋体"/>
          <w:bCs/>
          <w:color w:val="auto"/>
          <w:sz w:val="21"/>
          <w:szCs w:val="21"/>
          <w:highlight w:val="none"/>
          <w:lang w:val="en-US" w:eastAsia="zh-CN" w:bidi="ar-SA"/>
        </w:rPr>
        <w:t xml:space="preserve">到现场对维修工作量、更换配件、租用设备等情况进行统计，维修结束后，编制详细的费用明细单，交给采购人和审计单位，审计单位对维修费用进行审计（按照2010江苏水利预算定额下浮5%进行审计结算），采购人验收合格后方可按照审计价格进行结算；</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④对于采购人有操作需求的中标单位须提供临时应急方案，如临时通断闸门等；</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⑤维修过程中，应对维修现场及周边环境可能产生的污损提前做好防护措施；维修结束后，中标单位应清理维修时产生的废弃物、垃圾，并妥善处理，闸站室内应恢复清洁，设备表面无油污。</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⑥维修后的设备应符合相应的国家标准或行业标准，如无可参照的标准应该达到设备原有的设计功能。设备应外观应整洁，美观，有需要的需做好防锈及油漆粉刷；</w:t>
      </w:r>
      <w:r/>
    </w:p>
    <w:p>
      <w:pPr>
        <w:pStyle w:val="762"/>
        <w:ind w:left="0" w:right="-6" w:firstLine="414"/>
        <w:keepLines w:val="0"/>
        <w:keepNext w:val="0"/>
        <w:pageBreakBefore w:val="0"/>
        <w:spacing w:line="360" w:lineRule="auto"/>
        <w:widowControl w:val="off"/>
        <w:rPr>
          <w:rFonts w:hint="eastAsia" w:ascii="宋体" w:hAnsi="宋体" w:eastAsia="宋体" w:cs="宋体"/>
          <w:b/>
          <w:bCs/>
          <w:color w:val="auto"/>
          <w:spacing w:val="-2"/>
          <w:sz w:val="21"/>
          <w:szCs w:val="21"/>
          <w:highlight w:val="none"/>
          <w:lang w:val="en-US" w:eastAsia="zh-CN" w:bidi="ar-SA"/>
        </w:rPr>
      </w:pPr>
      <w:r>
        <w:rPr>
          <w:rFonts w:hint="eastAsia" w:ascii="宋体" w:hAnsi="宋体" w:cs="宋体"/>
          <w:b/>
          <w:bCs/>
          <w:color w:val="auto"/>
          <w:spacing w:val="-2"/>
          <w:sz w:val="21"/>
          <w:szCs w:val="21"/>
          <w:highlight w:val="none"/>
          <w:lang w:val="en-US" w:eastAsia="zh-CN" w:bidi="ar-SA"/>
        </w:rPr>
        <w:t xml:space="preserve">3）以上维修费用按照审计单位最终审定金额按实结算，服务期内累计结算金额不得超过40万元。</w:t>
      </w:r>
      <w:r/>
    </w:p>
    <w:p>
      <w:pPr>
        <w:ind w:firstLine="414"/>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
          <w:bCs/>
          <w:color w:val="auto"/>
          <w:spacing w:val="-2"/>
          <w:sz w:val="21"/>
          <w:szCs w:val="21"/>
          <w:highlight w:val="none"/>
          <w:lang w:val="en-US" w:eastAsia="zh-CN" w:bidi="ar-SA"/>
        </w:rPr>
        <w:t xml:space="preserve">（2）除基础设施维修</w:t>
      </w:r>
      <w:r>
        <w:rPr>
          <w:rFonts w:hint="eastAsia" w:ascii="宋体" w:hAnsi="宋体" w:cs="宋体"/>
          <w:b/>
          <w:bCs/>
          <w:color w:val="auto"/>
          <w:spacing w:val="-2"/>
          <w:sz w:val="21"/>
          <w:szCs w:val="21"/>
          <w:highlight w:val="none"/>
          <w:lang w:val="en-US" w:eastAsia="zh-CN" w:bidi="ar-SA"/>
        </w:rPr>
        <w:t xml:space="preserve">及设施、设备大修外的所有维修项目，</w:t>
      </w:r>
      <w:r>
        <w:rPr>
          <w:rFonts w:hint="eastAsia" w:ascii="宋体" w:hAnsi="宋体" w:eastAsia="宋体" w:cs="宋体"/>
          <w:b/>
          <w:bCs/>
          <w:color w:val="auto"/>
          <w:spacing w:val="-2"/>
          <w:sz w:val="21"/>
          <w:szCs w:val="21"/>
          <w:highlight w:val="none"/>
          <w:lang w:val="en-US" w:eastAsia="zh-CN" w:bidi="ar-SA"/>
        </w:rPr>
        <w:t xml:space="preserve">单次维修费用小于等于10000.00元（</w:t>
      </w:r>
      <w:r>
        <w:rPr>
          <w:rFonts w:hint="eastAsia" w:ascii="宋体" w:hAnsi="宋体" w:eastAsia="宋体" w:cs="宋体"/>
          <w:b/>
          <w:bCs w:val="0"/>
          <w:color w:val="auto"/>
          <w:spacing w:val="20"/>
          <w:sz w:val="21"/>
          <w:szCs w:val="21"/>
          <w:highlight w:val="none"/>
          <w:lang w:val="en-US" w:eastAsia="zh-CN" w:bidi="ar-SA"/>
        </w:rPr>
        <w:t xml:space="preserve">按照2010江苏水利预算定额下浮5%进行计算</w:t>
      </w:r>
      <w:r>
        <w:rPr>
          <w:rFonts w:hint="eastAsia" w:ascii="宋体" w:hAnsi="宋体" w:eastAsia="宋体" w:cs="宋体"/>
          <w:b/>
          <w:bCs/>
          <w:color w:val="auto"/>
          <w:spacing w:val="-2"/>
          <w:sz w:val="21"/>
          <w:szCs w:val="21"/>
          <w:highlight w:val="none"/>
          <w:lang w:val="en-US" w:eastAsia="zh-CN" w:bidi="ar-SA"/>
        </w:rPr>
        <w:t xml:space="preserve">）的由中标单位支付，包括在投标报价中，中标单位应于每次保养</w:t>
      </w:r>
      <w:r>
        <w:rPr>
          <w:rFonts w:hint="eastAsia" w:ascii="宋体" w:hAnsi="宋体" w:cs="宋体"/>
          <w:b/>
          <w:bCs/>
          <w:color w:val="auto"/>
          <w:spacing w:val="-2"/>
          <w:sz w:val="21"/>
          <w:szCs w:val="21"/>
          <w:highlight w:val="none"/>
          <w:lang w:val="en-US" w:eastAsia="zh-CN" w:bidi="ar-SA"/>
        </w:rPr>
        <w:t xml:space="preserve">维修前向采购单位提交保养维修计划，</w:t>
      </w:r>
      <w:r>
        <w:rPr>
          <w:rFonts w:hint="eastAsia" w:ascii="宋体" w:hAnsi="宋体" w:eastAsia="宋体" w:cs="宋体"/>
          <w:b/>
          <w:bCs/>
          <w:color w:val="auto"/>
          <w:spacing w:val="-2"/>
          <w:sz w:val="21"/>
          <w:szCs w:val="21"/>
          <w:highlight w:val="none"/>
          <w:lang w:val="en-US" w:eastAsia="zh-CN" w:bidi="ar-SA"/>
        </w:rPr>
        <w:t xml:space="preserve">维修结束后记录详细的维修保养记录，供采购人随时查阅。</w:t>
      </w:r>
      <w:r>
        <w:rPr>
          <w:rFonts w:hint="eastAsia" w:ascii="宋体" w:hAnsi="宋体" w:eastAsia="宋体" w:cs="宋体"/>
          <w:bCs/>
          <w:color w:val="auto"/>
          <w:sz w:val="21"/>
          <w:szCs w:val="21"/>
          <w:highlight w:val="none"/>
          <w:lang w:val="en-US" w:eastAsia="zh-CN" w:bidi="ar-SA"/>
        </w:rPr>
        <w:t xml:space="preserve">对于更换的零件，应当有详细的图片、文字记录，</w:t>
      </w:r>
      <w:r>
        <w:rPr>
          <w:rFonts w:hint="eastAsia" w:ascii="宋体" w:hAnsi="宋体" w:eastAsia="宋体" w:cs="宋体"/>
          <w:b/>
          <w:bCs/>
          <w:color w:val="auto"/>
          <w:spacing w:val="-2"/>
          <w:sz w:val="21"/>
          <w:szCs w:val="21"/>
          <w:highlight w:val="none"/>
          <w:lang w:val="en-US" w:eastAsia="zh-CN" w:bidi="ar-SA"/>
        </w:rPr>
        <w:t xml:space="preserve">供采购人随时查阅，</w:t>
      </w:r>
      <w:r>
        <w:rPr>
          <w:rFonts w:hint="eastAsia" w:ascii="宋体" w:hAnsi="宋体" w:eastAsia="宋体" w:cs="宋体"/>
          <w:bCs/>
          <w:color w:val="auto"/>
          <w:sz w:val="21"/>
          <w:szCs w:val="21"/>
          <w:highlight w:val="none"/>
          <w:lang w:val="en-US" w:eastAsia="zh-CN" w:bidi="ar-SA"/>
        </w:rPr>
        <w:t xml:space="preserve">旧件应交由采购人处理。</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（3）对于抢修的工程，中标单位应充分考虑到各类不可抗力因素，并与采购人设定合适的工期；若在规定工期未能完成维修的，应以逾期每天百分之十五的单次维修费用作为违约金进行赔偿； </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（4）中标单位需备有一定数量的常用备件，应对紧急抢修任务。</w:t>
      </w:r>
      <w:r/>
    </w:p>
    <w:p>
      <w:pPr>
        <w:pStyle w:val="762"/>
        <w:ind w:left="0" w:right="-6" w:firstLine="414"/>
        <w:keepLines w:val="0"/>
        <w:keepNext w:val="0"/>
        <w:pageBreakBefore w:val="0"/>
        <w:spacing w:line="360" w:lineRule="auto"/>
        <w:widowControl w:val="off"/>
        <w:rPr>
          <w:rFonts w:hint="default" w:ascii="宋体" w:hAnsi="宋体" w:eastAsia="宋体" w:cs="宋体"/>
          <w:b/>
          <w:bCs/>
          <w:color w:val="auto"/>
          <w:spacing w:val="-2"/>
          <w:sz w:val="21"/>
          <w:szCs w:val="21"/>
          <w:highlight w:val="none"/>
          <w:lang w:val="en-US" w:eastAsia="zh-CN" w:bidi="ar-SA"/>
        </w:rPr>
      </w:pPr>
      <w:r>
        <w:rPr>
          <w:rFonts w:hint="eastAsia" w:ascii="宋体" w:hAnsi="宋体" w:eastAsia="宋体" w:cs="宋体"/>
          <w:b/>
          <w:bCs/>
          <w:color w:val="auto"/>
          <w:spacing w:val="-2"/>
          <w:sz w:val="21"/>
          <w:szCs w:val="21"/>
          <w:highlight w:val="none"/>
          <w:lang w:val="en-US" w:eastAsia="zh-CN" w:bidi="ar-SA"/>
        </w:rPr>
        <w:t xml:space="preserve">6、河道长效管护</w:t>
      </w:r>
      <w:r>
        <w:rPr>
          <w:rFonts w:hint="eastAsia" w:ascii="宋体" w:hAnsi="宋体" w:cs="宋体"/>
          <w:b/>
          <w:bCs/>
          <w:color w:val="auto"/>
          <w:spacing w:val="-2"/>
          <w:sz w:val="21"/>
          <w:szCs w:val="21"/>
          <w:highlight w:val="none"/>
          <w:lang w:val="en-US" w:eastAsia="zh-CN" w:bidi="ar-SA"/>
        </w:rPr>
        <w:t xml:space="preserve">要求</w:t>
      </w:r>
      <w:r/>
    </w:p>
    <w:p>
      <w:pPr>
        <w:ind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保洁范围：为避免本次招标河道与沿线支河间保洁范围不明确的情况，本次招标特明确：市级河道两岸保洁范围至各支河口的阻拦网，支河水闸处保洁至水闸闸门边，招标文件另有约定的除外。</w:t>
      </w:r>
      <w:r/>
    </w:p>
    <w:p>
      <w:pPr>
        <w:ind w:firstLine="420"/>
        <w:jc w:val="both"/>
        <w:keepLines w:val="0"/>
        <w:keepNext w:val="0"/>
        <w:pageBreakBefore w:val="0"/>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保洁内容：本项目采购范围内的河道水域垃圾、</w:t>
      </w:r>
      <w:r>
        <w:rPr>
          <w:rFonts w:hint="eastAsia" w:ascii="宋体" w:hAnsi="宋体" w:eastAsia="宋体" w:cs="宋体"/>
          <w:color w:val="auto"/>
          <w:sz w:val="21"/>
          <w:szCs w:val="21"/>
          <w:highlight w:val="none"/>
        </w:rPr>
        <w:t xml:space="preserve">水生植物</w:t>
      </w:r>
      <w:r>
        <w:rPr>
          <w:rFonts w:hint="eastAsia" w:ascii="宋体" w:hAnsi="宋体" w:eastAsia="宋体" w:cs="宋体"/>
          <w:bCs/>
          <w:color w:val="auto"/>
          <w:sz w:val="21"/>
          <w:szCs w:val="21"/>
          <w:highlight w:val="none"/>
        </w:rPr>
        <w:t xml:space="preserve">打捞</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吴塘河西岸圩堤斜坡保洁及绿化养护</w:t>
      </w:r>
      <w:r>
        <w:rPr>
          <w:rFonts w:hint="eastAsia" w:ascii="宋体" w:hAnsi="宋体" w:eastAsia="宋体" w:cs="宋体"/>
          <w:bCs/>
          <w:color w:val="auto"/>
          <w:sz w:val="21"/>
          <w:szCs w:val="21"/>
          <w:highlight w:val="none"/>
        </w:rPr>
        <w:t xml:space="preserve">；</w:t>
      </w:r>
      <w:r>
        <w:rPr>
          <w:rFonts w:hint="eastAsia" w:ascii="Times New Roman" w:hAnsi="Times New Roman" w:eastAsia="宋体" w:cs="Times New Roman"/>
          <w:color w:val="auto"/>
          <w:sz w:val="21"/>
          <w:szCs w:val="21"/>
          <w:highlight w:val="none"/>
        </w:rPr>
        <w:t xml:space="preserve">保持河面整洁两岸</w:t>
      </w:r>
      <w:r>
        <w:rPr>
          <w:rFonts w:hint="eastAsia" w:cs="Times New Roman"/>
          <w:color w:val="auto"/>
          <w:sz w:val="21"/>
          <w:szCs w:val="21"/>
          <w:highlight w:val="none"/>
          <w:lang w:eastAsia="zh-CN"/>
        </w:rPr>
        <w:t xml:space="preserve">（</w:t>
      </w:r>
      <w:r>
        <w:rPr>
          <w:rFonts w:hint="eastAsia" w:cs="Times New Roman"/>
          <w:color w:val="auto"/>
          <w:sz w:val="21"/>
          <w:szCs w:val="21"/>
          <w:highlight w:val="none"/>
          <w:lang w:val="en-US" w:eastAsia="zh-CN"/>
        </w:rPr>
        <w:t xml:space="preserve">3-5米）</w:t>
      </w:r>
      <w:r>
        <w:rPr>
          <w:rFonts w:hint="eastAsia" w:ascii="Times New Roman" w:hAnsi="Times New Roman" w:eastAsia="宋体" w:cs="Times New Roman"/>
          <w:color w:val="auto"/>
          <w:sz w:val="21"/>
          <w:szCs w:val="21"/>
          <w:highlight w:val="none"/>
        </w:rPr>
        <w:t xml:space="preserve">干净</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直立挡墙墙面杂树及时清理，</w:t>
      </w:r>
      <w:r>
        <w:rPr>
          <w:rFonts w:hint="eastAsia" w:ascii="宋体" w:hAnsi="宋体" w:eastAsia="宋体" w:cs="宋体"/>
          <w:color w:val="auto"/>
          <w:sz w:val="21"/>
          <w:szCs w:val="21"/>
          <w:highlight w:val="none"/>
        </w:rPr>
        <w:t xml:space="preserve">垃圾上岸点的日常管理和保洁工作。</w:t>
      </w:r>
      <w:r>
        <w:rPr>
          <w:rFonts w:hint="eastAsia" w:ascii="宋体" w:hAnsi="宋体" w:eastAsia="宋体" w:cs="宋体"/>
          <w:bCs/>
          <w:color w:val="auto"/>
          <w:sz w:val="21"/>
          <w:szCs w:val="21"/>
          <w:highlight w:val="none"/>
        </w:rPr>
        <w:t xml:space="preserve">水域保洁产生的垃圾应及时送到</w:t>
      </w:r>
      <w:r>
        <w:rPr>
          <w:rFonts w:hint="eastAsia" w:ascii="宋体" w:hAnsi="宋体" w:cs="宋体"/>
          <w:bCs/>
          <w:color w:val="auto"/>
          <w:sz w:val="21"/>
          <w:szCs w:val="21"/>
          <w:highlight w:val="none"/>
          <w:lang w:val="en-US" w:eastAsia="zh-CN"/>
        </w:rPr>
        <w:t xml:space="preserve">垃圾上岸点</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中标单位自备</w:t>
      </w:r>
      <w:r>
        <w:rPr>
          <w:rFonts w:hint="eastAsia" w:ascii="宋体" w:hAnsi="宋体" w:eastAsia="宋体" w:cs="宋体"/>
          <w:bCs/>
          <w:color w:val="auto"/>
          <w:sz w:val="21"/>
          <w:szCs w:val="21"/>
          <w:highlight w:val="none"/>
        </w:rPr>
        <w:t xml:space="preserve">必要的</w:t>
      </w:r>
      <w:r>
        <w:rPr>
          <w:rFonts w:hint="eastAsia" w:ascii="宋体" w:hAnsi="宋体" w:cs="宋体"/>
          <w:bCs/>
          <w:color w:val="auto"/>
          <w:sz w:val="21"/>
          <w:szCs w:val="21"/>
          <w:highlight w:val="none"/>
          <w:lang w:val="en-US" w:eastAsia="zh-CN"/>
        </w:rPr>
        <w:t xml:space="preserve">保洁船、</w:t>
      </w:r>
      <w:r>
        <w:rPr>
          <w:rFonts w:hint="eastAsia" w:ascii="宋体" w:hAnsi="宋体" w:eastAsia="宋体" w:cs="宋体"/>
          <w:bCs/>
          <w:color w:val="auto"/>
          <w:sz w:val="21"/>
          <w:szCs w:val="21"/>
          <w:highlight w:val="none"/>
        </w:rPr>
        <w:t xml:space="preserve">打捞清运工具、维护安装阻拦设施，以及重要节点加强管护工作并处置。如遇各类检查、水生植物大量爆发等特殊情况，投标人需按招标人要求</w:t>
      </w:r>
      <w:bookmarkStart w:id="5" w:name="_Hlk91598796"/>
      <w:r>
        <w:rPr>
          <w:rFonts w:hint="eastAsia" w:ascii="宋体" w:hAnsi="宋体" w:eastAsia="宋体" w:cs="宋体"/>
          <w:bCs/>
          <w:color w:val="auto"/>
          <w:sz w:val="21"/>
          <w:szCs w:val="21"/>
          <w:highlight w:val="none"/>
        </w:rPr>
        <w:t xml:space="preserve">增加人员</w:t>
      </w:r>
      <w:bookmarkEnd w:id="5"/>
      <w:r>
        <w:rPr>
          <w:rFonts w:hint="eastAsia" w:ascii="宋体" w:hAnsi="宋体" w:eastAsia="宋体" w:cs="宋体"/>
          <w:bCs/>
          <w:color w:val="auto"/>
          <w:sz w:val="21"/>
          <w:szCs w:val="21"/>
          <w:highlight w:val="none"/>
        </w:rPr>
        <w:t xml:space="preserve">数量，满足保洁要求，增加人员所产生的额外费用由投标人承担。</w:t>
      </w:r>
      <w:r/>
    </w:p>
    <w:p>
      <w:pPr>
        <w:ind w:firstLine="420"/>
        <w:jc w:val="both"/>
        <w:keepLines w:val="0"/>
        <w:keepNext w:val="0"/>
        <w:pageBreakBefore w:val="0"/>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保洁要求：</w:t>
      </w:r>
      <w:r/>
    </w:p>
    <w:p>
      <w:pPr>
        <w:ind w:firstLine="420"/>
        <w:jc w:val="both"/>
        <w:keepLines w:val="0"/>
        <w:keepNext w:val="0"/>
        <w:pageBreakBefore w:val="0"/>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1）保洁员在其保洁区域内，每天至少巡回打捞</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次，每日工作时间不低于</w:t>
      </w:r>
      <w:r>
        <w:rPr>
          <w:rFonts w:ascii="宋体" w:hAnsi="宋体" w:eastAsia="宋体" w:cs="宋体"/>
          <w:bCs/>
          <w:color w:val="auto"/>
          <w:sz w:val="21"/>
          <w:szCs w:val="21"/>
          <w:highlight w:val="none"/>
        </w:rPr>
        <w:t xml:space="preserve">6</w:t>
      </w:r>
      <w:r>
        <w:rPr>
          <w:rFonts w:hint="eastAsia" w:ascii="宋体" w:hAnsi="宋体" w:eastAsia="宋体" w:cs="宋体"/>
          <w:bCs/>
          <w:color w:val="auto"/>
          <w:sz w:val="21"/>
          <w:szCs w:val="21"/>
          <w:highlight w:val="none"/>
        </w:rPr>
        <w:t xml:space="preserve">小时，投标人每月提供人员出勤报表。</w:t>
      </w:r>
      <w:r/>
    </w:p>
    <w:p>
      <w:pPr>
        <w:ind w:firstLine="420"/>
        <w:jc w:val="both"/>
        <w:keepLines w:val="0"/>
        <w:keepNext w:val="0"/>
        <w:pageBreakBefore w:val="0"/>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2）保洁时间包括所有节假日，经招标人同意可根据不同区域的特点合理调配保洁船和人数。</w:t>
      </w:r>
      <w:r/>
    </w:p>
    <w:p>
      <w:pPr>
        <w:ind w:firstLine="420"/>
        <w:jc w:val="both"/>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3）保洁员应及时打捞责任区域垃圾，保持河面、</w:t>
      </w:r>
      <w:r>
        <w:rPr>
          <w:rFonts w:hint="eastAsia" w:ascii="宋体" w:hAnsi="宋体" w:cs="宋体"/>
          <w:bCs/>
          <w:color w:val="auto"/>
          <w:sz w:val="21"/>
          <w:szCs w:val="21"/>
          <w:highlight w:val="none"/>
          <w:lang w:val="en-US" w:eastAsia="zh-CN"/>
        </w:rPr>
        <w:t xml:space="preserve">原生河道保洁延伸至河坡3-5米。</w:t>
      </w:r>
      <w:r/>
    </w:p>
    <w:p>
      <w:pPr>
        <w:ind w:firstLine="420"/>
        <w:jc w:val="both"/>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rPr>
        <w:t xml:space="preserve">）保洁船必须停放在指定位置，系缆可靠，停泊安全</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河道保洁垃圾堆放至指定位置。</w:t>
      </w:r>
      <w:r/>
    </w:p>
    <w:p>
      <w:pPr>
        <w:ind w:firstLine="420"/>
        <w:jc w:val="both"/>
        <w:keepLines w:val="0"/>
        <w:keepNext w:val="0"/>
        <w:pageBreakBefore w:val="0"/>
        <w:spacing w:line="360" w:lineRule="auto"/>
        <w:widowControl w:val="off"/>
        <w:rPr>
          <w:rFonts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）投标人应做好人员配备的统筹安排工作，做到不违法用工。有重大活动保障或临时突击任务时应无条件满足招标人要求，完成招标人布置的工作。同时要准备好应急人员，随时应对各种突击保洁工作。</w:t>
      </w:r>
      <w:r/>
    </w:p>
    <w:p>
      <w:pPr>
        <w:ind w:firstLine="420"/>
        <w:jc w:val="both"/>
        <w:keepLines w:val="0"/>
        <w:keepNext w:val="0"/>
        <w:pageBreakBefore w:val="0"/>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因投标人原因，保洁作业过程中造成保洁范围内的设施、设备、景观等损坏的，投标人应按原样修复或进行货币赔偿，投标人拒不赔偿的，招标人有权在合同金额中扣除，并同时进行处罚。</w:t>
      </w:r>
      <w:r/>
    </w:p>
    <w:p>
      <w:pPr>
        <w:ind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合同履行期间，招标人将根据</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城厢镇</w:t>
      </w:r>
      <w:r>
        <w:rPr>
          <w:rFonts w:hint="eastAsia" w:ascii="宋体" w:hAnsi="宋体" w:eastAsia="宋体" w:cs="宋体"/>
          <w:color w:val="auto"/>
          <w:sz w:val="21"/>
          <w:szCs w:val="21"/>
          <w:highlight w:val="none"/>
        </w:rPr>
        <w:t xml:space="preserve">河道长效管护考核制度》、《</w:t>
      </w:r>
      <w:r>
        <w:rPr>
          <w:rFonts w:hint="eastAsia" w:ascii="宋体" w:hAnsi="宋体" w:cs="宋体"/>
          <w:color w:val="auto"/>
          <w:sz w:val="21"/>
          <w:szCs w:val="21"/>
          <w:highlight w:val="none"/>
          <w:lang w:val="en-US" w:eastAsia="zh-CN"/>
        </w:rPr>
        <w:t xml:space="preserve">城厢镇</w:t>
      </w:r>
      <w:r>
        <w:rPr>
          <w:rFonts w:hint="eastAsia" w:ascii="宋体" w:hAnsi="宋体" w:eastAsia="宋体" w:cs="宋体"/>
          <w:color w:val="auto"/>
          <w:sz w:val="21"/>
          <w:szCs w:val="21"/>
          <w:highlight w:val="none"/>
        </w:rPr>
        <w:t xml:space="preserve">河道</w:t>
      </w:r>
      <w:r>
        <w:rPr>
          <w:rFonts w:hint="eastAsia" w:ascii="宋体" w:hAnsi="宋体" w:cs="宋体"/>
          <w:color w:val="auto"/>
          <w:sz w:val="21"/>
          <w:szCs w:val="21"/>
          <w:highlight w:val="none"/>
          <w:lang w:val="en-US" w:eastAsia="zh-CN"/>
        </w:rPr>
        <w:t xml:space="preserve">长效</w:t>
      </w:r>
      <w:r>
        <w:rPr>
          <w:rFonts w:hint="eastAsia" w:ascii="宋体" w:hAnsi="宋体" w:eastAsia="宋体" w:cs="宋体"/>
          <w:color w:val="auto"/>
          <w:sz w:val="21"/>
          <w:szCs w:val="21"/>
          <w:highlight w:val="none"/>
        </w:rPr>
        <w:t xml:space="preserve">管护考核标准和评分细则》</w:t>
      </w:r>
      <w:r>
        <w:rPr>
          <w:rFonts w:hint="eastAsia" w:ascii="宋体" w:hAnsi="宋体" w:cs="宋体"/>
          <w:color w:val="auto"/>
          <w:sz w:val="21"/>
          <w:szCs w:val="21"/>
          <w:highlight w:val="none"/>
          <w:lang w:val="en-US" w:eastAsia="zh-CN"/>
        </w:rPr>
        <w:t xml:space="preserve">每月</w:t>
      </w:r>
      <w:r>
        <w:rPr>
          <w:rFonts w:hint="eastAsia" w:ascii="宋体" w:hAnsi="宋体" w:eastAsia="宋体" w:cs="宋体"/>
          <w:bCs/>
          <w:color w:val="auto"/>
          <w:sz w:val="21"/>
          <w:szCs w:val="21"/>
          <w:highlight w:val="none"/>
        </w:rPr>
        <w:t xml:space="preserve">对保洁单位检查考核，对违约行为进行处罚，问题严重的解除合同</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360" w:lineRule="auto"/>
        <w:widowControl w:val="off"/>
        <w:rPr>
          <w:rStyle w:val="783"/>
          <w:rFonts w:hint="eastAsia" w:asciiTheme="minorEastAsia" w:hAnsiTheme="minorEastAsia" w:eastAsiaTheme="minorEastAsia" w:cstheme="minorEastAsia"/>
          <w:b/>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在合同履行期间，招标人有权根据实际情况对考核办法、考核细则作出变更。</w:t>
      </w:r>
      <w:r/>
    </w:p>
    <w:p>
      <w:pPr>
        <w:ind w:firstLine="420"/>
        <w:jc w:val="both"/>
        <w:keepLines w:val="0"/>
        <w:keepNext w:val="0"/>
        <w:pageBreakBefore w:val="0"/>
        <w:spacing w:line="360" w:lineRule="auto"/>
        <w:widowControl w:val="off"/>
        <w:tabs>
          <w:tab w:val="left" w:pos="540" w:leader="none"/>
          <w:tab w:val="left" w:pos="1080" w:leader="none"/>
        </w:tabs>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劳动纪律要求：</w:t>
      </w:r>
      <w:r/>
    </w:p>
    <w:p>
      <w:pPr>
        <w:ind w:firstLine="420"/>
        <w:jc w:val="both"/>
        <w:keepLines w:val="0"/>
        <w:keepNext w:val="0"/>
        <w:pageBreakBefore w:val="0"/>
        <w:spacing w:line="360" w:lineRule="auto"/>
        <w:widowControl w:val="off"/>
        <w:tabs>
          <w:tab w:val="left" w:pos="540" w:leader="none"/>
          <w:tab w:val="left" w:pos="108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1）禁止酒后作业。</w:t>
      </w:r>
      <w:r/>
    </w:p>
    <w:p>
      <w:pPr>
        <w:ind w:firstLine="420"/>
        <w:jc w:val="both"/>
        <w:keepLines w:val="0"/>
        <w:keepNext w:val="0"/>
        <w:pageBreakBefore w:val="0"/>
        <w:spacing w:line="360" w:lineRule="auto"/>
        <w:widowControl w:val="off"/>
        <w:tabs>
          <w:tab w:val="left" w:pos="540" w:leader="none"/>
          <w:tab w:val="left" w:pos="108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2）作业人员不得拾荒、捕鱼、游泳，不得做与工作无关之事。</w:t>
      </w:r>
      <w:r/>
    </w:p>
    <w:p>
      <w:pPr>
        <w:ind w:firstLine="420"/>
        <w:jc w:val="both"/>
        <w:keepLines w:val="0"/>
        <w:keepNext w:val="0"/>
        <w:pageBreakBefore w:val="0"/>
        <w:spacing w:line="360" w:lineRule="auto"/>
        <w:widowControl w:val="off"/>
        <w:tabs>
          <w:tab w:val="left" w:pos="540" w:leader="none"/>
          <w:tab w:val="left" w:pos="108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3）及时</w:t>
      </w:r>
      <w:r>
        <w:rPr>
          <w:rFonts w:hint="eastAsia" w:ascii="宋体" w:hAnsi="宋体" w:cs="宋体"/>
          <w:color w:val="auto"/>
          <w:sz w:val="21"/>
          <w:szCs w:val="21"/>
          <w:highlight w:val="none"/>
          <w:lang w:val="en-US" w:eastAsia="zh-CN"/>
        </w:rPr>
        <w:t xml:space="preserve">将打捞垃圾</w:t>
      </w:r>
      <w:r>
        <w:rPr>
          <w:rFonts w:hint="eastAsia" w:ascii="宋体" w:hAnsi="宋体" w:eastAsia="宋体" w:cs="宋体"/>
          <w:color w:val="auto"/>
          <w:sz w:val="21"/>
          <w:szCs w:val="21"/>
          <w:highlight w:val="none"/>
        </w:rPr>
        <w:t xml:space="preserve">运送至指定接收地点，严禁随意堆放、填埋或焚烧。</w:t>
      </w:r>
      <w:r/>
    </w:p>
    <w:p>
      <w:pPr>
        <w:ind w:firstLine="420"/>
        <w:jc w:val="both"/>
        <w:keepLines w:val="0"/>
        <w:keepNext w:val="0"/>
        <w:pageBreakBefore w:val="0"/>
        <w:spacing w:line="360" w:lineRule="auto"/>
        <w:widowControl w:val="off"/>
        <w:tabs>
          <w:tab w:val="left" w:pos="540" w:leader="none"/>
          <w:tab w:val="left" w:pos="108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4）打捞作业时必须穿工作服，船上作业人员必须穿救生衣。</w:t>
      </w:r>
      <w:r/>
    </w:p>
    <w:p>
      <w:pPr>
        <w:ind w:firstLine="420"/>
        <w:jc w:val="both"/>
        <w:keepLines w:val="0"/>
        <w:keepNext w:val="0"/>
        <w:pageBreakBefore w:val="0"/>
        <w:spacing w:line="360" w:lineRule="auto"/>
        <w:widowControl w:val="off"/>
        <w:tabs>
          <w:tab w:val="left" w:pos="540" w:leader="none"/>
          <w:tab w:val="left" w:pos="108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5）船只等打捞工具必须及时清理干净并保管好，不得随意乱放。</w:t>
      </w:r>
      <w:r/>
    </w:p>
    <w:p>
      <w:pPr>
        <w:ind w:firstLine="420"/>
        <w:jc w:val="both"/>
        <w:keepLines w:val="0"/>
        <w:keepNext w:val="0"/>
        <w:pageBreakBefore w:val="0"/>
        <w:spacing w:line="360" w:lineRule="auto"/>
        <w:widowControl w:val="off"/>
        <w:tabs>
          <w:tab w:val="left" w:pos="540" w:leader="none"/>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6）工作时间要集中注意力，避免发生撞船或落水，如有意外事故责任由投标人承担。</w:t>
      </w:r>
      <w:r/>
    </w:p>
    <w:p>
      <w:pPr>
        <w:ind w:firstLine="422"/>
        <w:jc w:val="left"/>
        <w:spacing w:line="360" w:lineRule="auto"/>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7、其他管护要求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闸站值班室内生活及办公设施（卫浴设备、厨房设备、办公桌椅、卧室床柜空调电视）日常清洁保养。</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在汛期及需要排水时按照</w:t>
      </w:r>
      <w:r>
        <w:rPr>
          <w:rFonts w:hint="eastAsia" w:ascii="宋体" w:hAnsi="宋体" w:eastAsia="宋体" w:cs="宋体"/>
          <w:color w:val="auto"/>
          <w:sz w:val="21"/>
          <w:szCs w:val="21"/>
          <w:highlight w:val="none"/>
          <w:lang w:eastAsia="zh-CN"/>
        </w:rPr>
        <w:t xml:space="preserve">水利部门</w:t>
      </w:r>
      <w:r>
        <w:rPr>
          <w:rFonts w:hint="eastAsia" w:ascii="宋体" w:hAnsi="宋体" w:eastAsia="宋体" w:cs="宋体"/>
          <w:color w:val="auto"/>
          <w:sz w:val="21"/>
          <w:szCs w:val="21"/>
          <w:highlight w:val="none"/>
        </w:rPr>
        <w:t xml:space="preserve">要求进行排水并做好相关记录，水泵设备运行时必须时刻注意设备工作情况，日常需对闸站外圩堤及附属设施如涵闸等进行检查，发现问题及时上报</w:t>
      </w:r>
      <w:r>
        <w:rPr>
          <w:rFonts w:hint="eastAsia" w:ascii="宋体" w:hAnsi="宋体" w:cs="宋体"/>
          <w:color w:val="auto"/>
          <w:sz w:val="21"/>
          <w:szCs w:val="21"/>
          <w:highlight w:val="none"/>
          <w:lang w:val="en-US" w:eastAsia="zh-CN"/>
        </w:rPr>
        <w:t xml:space="preserve">管理部门</w:t>
      </w:r>
      <w:r>
        <w:rPr>
          <w:rFonts w:hint="eastAsia" w:ascii="宋体" w:hAnsi="宋体" w:eastAsia="宋体" w:cs="宋体"/>
          <w:color w:val="auto"/>
          <w:sz w:val="21"/>
          <w:szCs w:val="21"/>
          <w:highlight w:val="none"/>
        </w:rPr>
        <w:t xml:space="preserve">安排维修。</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圩区</w:t>
      </w:r>
      <w:r>
        <w:rPr>
          <w:rFonts w:hint="eastAsia" w:ascii="宋体" w:hAnsi="宋体" w:eastAsia="宋体" w:cs="宋体"/>
          <w:color w:val="auto"/>
          <w:sz w:val="21"/>
          <w:szCs w:val="21"/>
          <w:highlight w:val="none"/>
          <w:lang w:eastAsia="zh-CN"/>
        </w:rPr>
        <w:t xml:space="preserve">闸站、涵闸及</w:t>
      </w:r>
      <w:r>
        <w:rPr>
          <w:rFonts w:hint="eastAsia" w:ascii="宋体" w:hAnsi="宋体" w:eastAsia="宋体" w:cs="宋体"/>
          <w:color w:val="auto"/>
          <w:sz w:val="21"/>
          <w:szCs w:val="21"/>
          <w:highlight w:val="none"/>
        </w:rPr>
        <w:t xml:space="preserve">圩</w:t>
      </w:r>
      <w:r>
        <w:rPr>
          <w:rFonts w:hint="eastAsia" w:ascii="宋体" w:hAnsi="宋体" w:eastAsia="宋体" w:cs="宋体"/>
          <w:color w:val="auto"/>
          <w:sz w:val="21"/>
          <w:szCs w:val="21"/>
          <w:highlight w:val="none"/>
          <w:lang w:eastAsia="zh-CN"/>
        </w:rPr>
        <w:t xml:space="preserve">堤安全巡查和安全巡查平台登录及记录相关信息。</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闸站日常管护所需打扫工具和清洁剂等由中标供应商提供。</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闸站管护人员日常生活所需的水费、电费由</w:t>
      </w:r>
      <w:r>
        <w:rPr>
          <w:rFonts w:hint="eastAsia" w:ascii="宋体" w:hAnsi="宋体" w:eastAsia="宋体" w:cs="宋体"/>
          <w:color w:val="auto"/>
          <w:sz w:val="21"/>
          <w:szCs w:val="21"/>
          <w:highlight w:val="none"/>
          <w:lang w:eastAsia="zh-CN"/>
        </w:rPr>
        <w:t xml:space="preserve">水利部门</w:t>
      </w:r>
      <w:r>
        <w:rPr>
          <w:rFonts w:hint="eastAsia" w:ascii="宋体" w:hAnsi="宋体" w:eastAsia="宋体" w:cs="宋体"/>
          <w:color w:val="auto"/>
          <w:sz w:val="21"/>
          <w:szCs w:val="21"/>
          <w:highlight w:val="none"/>
        </w:rPr>
        <w:t xml:space="preserve">全部负担，</w:t>
      </w:r>
      <w:r>
        <w:rPr>
          <w:rFonts w:hint="eastAsia" w:ascii="宋体" w:hAnsi="宋体" w:cs="宋体"/>
          <w:color w:val="auto"/>
          <w:sz w:val="21"/>
          <w:szCs w:val="21"/>
          <w:highlight w:val="none"/>
          <w:lang w:eastAsia="zh-CN"/>
        </w:rPr>
        <w:t xml:space="preserve">禁止使用液化气</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电话费由中标供应商承担。如有其它费用中标供应商和</w:t>
      </w:r>
      <w:r>
        <w:rPr>
          <w:rFonts w:hint="eastAsia" w:ascii="宋体" w:hAnsi="宋体" w:eastAsia="宋体" w:cs="宋体"/>
          <w:color w:val="auto"/>
          <w:sz w:val="21"/>
          <w:szCs w:val="21"/>
          <w:highlight w:val="none"/>
          <w:lang w:eastAsia="zh-CN"/>
        </w:rPr>
        <w:t xml:space="preserve">水利部门</w:t>
      </w:r>
      <w:r>
        <w:rPr>
          <w:rFonts w:hint="eastAsia" w:ascii="宋体" w:hAnsi="宋体" w:eastAsia="宋体" w:cs="宋体"/>
          <w:color w:val="auto"/>
          <w:sz w:val="21"/>
          <w:szCs w:val="21"/>
          <w:highlight w:val="none"/>
        </w:rPr>
        <w:t xml:space="preserve">协商解决。</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绿化修剪及管理（闸站管理范围内）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闸站区范围内应整洁、卫生、美化，无垃圾、吊挂物与杂物。</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闸站区范围内的建筑物、构筑物立面无乱贴、乱挂与过时、破损的宣传品与明显的污迹。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闸站区道路应保持整洁，清扫作业应在当日完成。</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应做好闸站区范围内得林木(草)防护工作，积极绿化,充分开发利用水土资源。</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应保持无占绿、毁绿现象，草坪、乔木、灌木等植物应无霉污病枝、虫害、枯枝、烂头、枝体倾斜、叶面破损等现象。</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绿篱、球形植物、攀绿植物应按时中耕施肥，做好整地除草、修剪剥芽、整形修剪、防腐除害、加土扶正、清除枯枝、树坛切边、环境清理、灌溉排水及设施维护等工作。</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花坛、草坪、植物应按时深耕翻土、整地施肥，做好清理杂物、浇水排涝、清除枯叶、缺株补植、修枝整形、防腐除害、环境清理、设施维护等工作</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水利部门</w:t>
      </w:r>
      <w:r>
        <w:rPr>
          <w:rFonts w:hint="eastAsia" w:ascii="宋体" w:hAnsi="宋体" w:eastAsia="宋体" w:cs="宋体"/>
          <w:color w:val="auto"/>
          <w:sz w:val="21"/>
          <w:szCs w:val="21"/>
          <w:highlight w:val="none"/>
        </w:rPr>
        <w:t xml:space="preserve">每季度对中标单位管护情况进行考核，每季度组织人员进行考核，按考核得分计算应付维护服务费。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涉及闸站运行和管理的其他事项由</w:t>
      </w:r>
      <w:r>
        <w:rPr>
          <w:rFonts w:hint="eastAsia" w:ascii="宋体" w:hAnsi="宋体" w:eastAsia="宋体" w:cs="宋体"/>
          <w:color w:val="auto"/>
          <w:sz w:val="21"/>
          <w:szCs w:val="21"/>
          <w:highlight w:val="none"/>
          <w:lang w:eastAsia="zh-CN"/>
        </w:rPr>
        <w:t xml:space="preserve">水利部门</w:t>
      </w:r>
      <w:r>
        <w:rPr>
          <w:rFonts w:hint="eastAsia" w:ascii="宋体" w:hAnsi="宋体" w:eastAsia="宋体" w:cs="宋体"/>
          <w:color w:val="auto"/>
          <w:sz w:val="21"/>
          <w:szCs w:val="21"/>
          <w:highlight w:val="none"/>
        </w:rPr>
        <w:t xml:space="preserve">提供标准，中标供应商按照标准执行。</w:t>
      </w:r>
      <w:r/>
    </w:p>
    <w:p>
      <w:pPr>
        <w:ind w:firstLine="420"/>
        <w:jc w:val="left"/>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闸站工作人员：闸站值班值守，不无故脱岗、离岗；保持闸站整洁卫生，不从事违法活动，严格遵守交接班制度等。</w:t>
      </w:r>
      <w:r/>
    </w:p>
    <w:p>
      <w:pPr>
        <w:ind w:firstLine="422"/>
        <w:jc w:val="left"/>
        <w:spacing w:line="360" w:lineRule="auto"/>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（五）考核</w:t>
      </w:r>
      <w:r/>
    </w:p>
    <w:p>
      <w:pPr>
        <w:ind w:firstLine="422"/>
        <w:jc w:val="left"/>
        <w:spacing w:line="360" w:lineRule="auto"/>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w:t>
      </w:r>
      <w:r>
        <w:rPr>
          <w:rFonts w:hint="eastAsia" w:ascii="宋体" w:hAnsi="宋体" w:cs="宋体"/>
          <w:bCs/>
          <w:color w:val="auto"/>
          <w:sz w:val="21"/>
          <w:szCs w:val="21"/>
          <w:highlight w:val="none"/>
          <w:lang w:eastAsia="zh-CN"/>
        </w:rPr>
        <w:t xml:space="preserve">圩堤闸站</w:t>
      </w:r>
      <w:r>
        <w:rPr>
          <w:rFonts w:hint="eastAsia" w:ascii="宋体" w:hAnsi="宋体" w:cs="宋体"/>
          <w:bCs/>
          <w:color w:val="auto"/>
          <w:sz w:val="21"/>
          <w:szCs w:val="21"/>
          <w:highlight w:val="none"/>
          <w:lang w:val="en-US" w:eastAsia="zh-CN"/>
        </w:rPr>
        <w:t xml:space="preserve">管护考核要求</w:t>
      </w:r>
      <w:r/>
    </w:p>
    <w:tbl>
      <w:tblPr>
        <w:tblStyle w:val="757"/>
        <w:tblpPr w:horzAnchor="page" w:tblpX="1160" w:vertAnchor="text" w:tblpY="540" w:leftFromText="180" w:topFromText="0" w:rightFromText="180" w:bottomFromText="0"/>
        <w:tblW w:w="101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3750"/>
        <w:gridCol w:w="656"/>
        <w:gridCol w:w="3506"/>
        <w:gridCol w:w="675"/>
        <w:gridCol w:w="881"/>
      </w:tblGrid>
      <w:tr>
        <w:trPr>
          <w:trHeight w:val="300"/>
        </w:trPr>
        <w:tc>
          <w:tcPr>
            <w:tcBorders>
              <w:top w:val="none" w:color="000000" w:sz="4" w:space="0"/>
              <w:left w:val="none" w:color="000000" w:sz="4" w:space="0"/>
              <w:bottom w:val="none" w:color="000000" w:sz="4" w:space="0"/>
              <w:right w:val="none" w:color="000000" w:sz="4" w:space="0"/>
            </w:tcBorders>
            <w:tcW w:w="696"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none" w:color="000000" w:sz="4" w:space="0"/>
              <w:left w:val="none" w:color="000000" w:sz="4" w:space="0"/>
              <w:bottom w:val="none" w:color="000000" w:sz="4" w:space="0"/>
              <w:right w:val="none" w:color="000000" w:sz="4" w:space="0"/>
            </w:tcBorders>
            <w:tcW w:w="3750"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闸站管理技术考核表</w:t>
            </w:r>
            <w:r/>
          </w:p>
        </w:tc>
        <w:tc>
          <w:tcPr>
            <w:tcBorders>
              <w:top w:val="none" w:color="000000" w:sz="4" w:space="0"/>
              <w:left w:val="none" w:color="000000" w:sz="4" w:space="0"/>
              <w:bottom w:val="none" w:color="000000" w:sz="4" w:space="0"/>
              <w:right w:val="none" w:color="000000" w:sz="4" w:space="0"/>
            </w:tcBorders>
            <w:tcW w:w="656"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none" w:color="000000" w:sz="4" w:space="0"/>
              <w:left w:val="none" w:color="000000" w:sz="4" w:space="0"/>
              <w:bottom w:val="none" w:color="000000" w:sz="4" w:space="0"/>
              <w:right w:val="none" w:color="000000" w:sz="4" w:space="0"/>
            </w:tcBorders>
            <w:tcW w:w="3506"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none" w:color="000000" w:sz="4" w:space="0"/>
              <w:left w:val="none" w:color="000000" w:sz="4" w:space="0"/>
              <w:bottom w:val="none" w:color="000000" w:sz="4" w:space="0"/>
              <w:right w:val="none" w:color="000000" w:sz="4"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none" w:color="000000" w:sz="4" w:space="0"/>
              <w:left w:val="none" w:color="000000" w:sz="4" w:space="0"/>
              <w:bottom w:val="none" w:color="000000" w:sz="4" w:space="0"/>
              <w:right w:val="none" w:color="000000"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90"/>
        </w:trPr>
        <w:tc>
          <w:tcPr>
            <w:tcBorders>
              <w:top w:val="none" w:color="000000" w:sz="4" w:space="0"/>
              <w:left w:val="none" w:color="000000" w:sz="4" w:space="0"/>
              <w:bottom w:val="single" w:color="auto" w:sz="4" w:space="0"/>
              <w:right w:val="none" w:color="000000" w:sz="4" w:space="0"/>
            </w:tcBorders>
            <w:tcW w:w="696"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none" w:color="000000" w:sz="4" w:space="0"/>
              <w:left w:val="none" w:color="000000" w:sz="4" w:space="0"/>
              <w:bottom w:val="single" w:color="auto" w:sz="4" w:space="0"/>
              <w:right w:val="none" w:color="000000" w:sz="4" w:space="0"/>
            </w:tcBorders>
            <w:tcW w:w="3750"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none" w:color="000000" w:sz="4" w:space="0"/>
              <w:left w:val="none" w:color="000000" w:sz="4" w:space="0"/>
              <w:bottom w:val="single" w:color="auto" w:sz="4" w:space="0"/>
              <w:right w:val="none" w:color="000000" w:sz="4" w:space="0"/>
            </w:tcBorders>
            <w:tcW w:w="656"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none" w:color="000000" w:sz="4" w:space="0"/>
              <w:left w:val="none" w:color="000000" w:sz="4" w:space="0"/>
              <w:bottom w:val="single" w:color="auto" w:sz="4" w:space="0"/>
              <w:right w:val="none" w:color="000000" w:sz="4" w:space="0"/>
            </w:tcBorders>
            <w:tcW w:w="3506"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none" w:color="000000" w:sz="4" w:space="0"/>
              <w:left w:val="none" w:color="000000" w:sz="4" w:space="0"/>
              <w:bottom w:val="single" w:color="auto" w:sz="4" w:space="0"/>
              <w:right w:val="none" w:color="000000" w:sz="4"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none" w:color="000000" w:sz="4" w:space="0"/>
              <w:left w:val="none" w:color="000000" w:sz="4" w:space="0"/>
              <w:bottom w:val="single" w:color="auto" w:sz="4" w:space="0"/>
              <w:right w:val="none" w:color="000000"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304"/>
        </w:trPr>
        <w:tc>
          <w:tcPr>
            <w:tcBorders>
              <w:top w:val="single" w:color="auto" w:sz="4" w:space="0"/>
              <w:left w:val="single" w:color="auto" w:sz="4" w:space="0"/>
              <w:bottom w:val="single" w:color="auto" w:sz="6" w:space="0"/>
              <w:right w:val="single" w:color="auto" w:sz="6" w:space="0"/>
            </w:tcBorders>
            <w:tcW w:w="696"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类别</w:t>
            </w:r>
            <w:r/>
          </w:p>
        </w:tc>
        <w:tc>
          <w:tcPr>
            <w:tcBorders>
              <w:top w:val="single" w:color="auto" w:sz="4" w:space="0"/>
              <w:left w:val="single" w:color="auto" w:sz="6" w:space="0"/>
              <w:bottom w:val="single" w:color="auto" w:sz="6" w:space="0"/>
              <w:right w:val="single" w:color="auto" w:sz="6" w:space="0"/>
            </w:tcBorders>
            <w:tcW w:w="3750"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考核内容</w:t>
            </w:r>
            <w:r/>
          </w:p>
        </w:tc>
        <w:tc>
          <w:tcPr>
            <w:tcBorders>
              <w:top w:val="single" w:color="auto" w:sz="4" w:space="0"/>
              <w:left w:val="single" w:color="auto" w:sz="6" w:space="0"/>
              <w:bottom w:val="single" w:color="auto" w:sz="6" w:space="0"/>
              <w:right w:val="none" w:color="000000" w:sz="4" w:space="0"/>
            </w:tcBorders>
            <w:tcW w:w="656"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分数</w:t>
            </w:r>
            <w:r/>
          </w:p>
        </w:tc>
        <w:tc>
          <w:tcPr>
            <w:tcBorders>
              <w:top w:val="single" w:color="auto" w:sz="4" w:space="0"/>
              <w:left w:val="single" w:color="auto" w:sz="6" w:space="0"/>
              <w:bottom w:val="single" w:color="auto" w:sz="6" w:space="0"/>
              <w:right w:val="single" w:color="auto" w:sz="6" w:space="0"/>
            </w:tcBorders>
            <w:tcW w:w="3506"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考核细则</w:t>
            </w:r>
            <w:r/>
          </w:p>
        </w:tc>
        <w:tc>
          <w:tcPr>
            <w:tcBorders>
              <w:top w:val="single" w:color="auto" w:sz="4" w:space="0"/>
              <w:left w:val="single" w:color="auto" w:sz="6" w:space="0"/>
              <w:bottom w:val="single" w:color="auto" w:sz="6" w:space="0"/>
              <w:right w:val="single" w:color="000000" w:sz="6" w:space="0"/>
            </w:tcBorders>
            <w:tcW w:w="675"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扣分</w:t>
            </w:r>
            <w:r/>
          </w:p>
        </w:tc>
        <w:tc>
          <w:tcPr>
            <w:tcBorders>
              <w:top w:val="single" w:color="auto" w:sz="4" w:space="0"/>
              <w:left w:val="single" w:color="auto" w:sz="6" w:space="0"/>
              <w:bottom w:val="single" w:color="auto" w:sz="6" w:space="0"/>
              <w:right w:val="single" w:color="auto" w:sz="4" w:space="0"/>
            </w:tcBorders>
            <w:tcW w:w="881"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扣分项</w:t>
            </w:r>
            <w:r/>
          </w:p>
        </w:tc>
      </w:tr>
      <w:tr>
        <w:trPr>
          <w:trHeight w:val="888"/>
        </w:trPr>
        <w:tc>
          <w:tcPr>
            <w:tcBorders>
              <w:top w:val="single" w:color="auto" w:sz="6" w:space="0"/>
              <w:left w:val="single" w:color="auto" w:sz="4" w:space="0"/>
              <w:right w:val="single" w:color="auto" w:sz="6" w:space="0"/>
            </w:tcBorders>
            <w:tcW w:w="696" w:type="dxa"/>
            <w:vAlign w:val="center"/>
            <w:vMerge w:val="restart"/>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制度</w:t>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管理体制和运行机制。建立完善的规章制度，管理权限明确，岗位设置合理，人员配备齐全，关键岗位需要持证上岗。</w:t>
            </w:r>
            <w:r/>
          </w:p>
        </w:tc>
        <w:tc>
          <w:tcPr>
            <w:tcBorders>
              <w:top w:val="single" w:color="auto" w:sz="6" w:space="0"/>
              <w:left w:val="single" w:color="auto" w:sz="6" w:space="0"/>
              <w:right w:val="none" w:color="000000" w:sz="4" w:space="0"/>
            </w:tcBorders>
            <w:tcW w:w="656" w:type="dxa"/>
            <w:vAlign w:val="center"/>
            <w:vMerge w:val="restart"/>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30</w:t>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无管理体制，无规章制度扣5分，人员配备不齐全缺1人扣3分，高压电工</w:t>
            </w:r>
            <w:r>
              <w:rPr>
                <w:rFonts w:hint="eastAsia" w:ascii="宋体" w:hAnsi="宋体"/>
                <w:color w:val="auto"/>
                <w:sz w:val="20"/>
                <w:szCs w:val="24"/>
                <w:highlight w:val="none"/>
                <w:lang w:val="en-US" w:eastAsia="zh-CN"/>
              </w:rPr>
              <w:t xml:space="preserve">缺岗</w:t>
            </w:r>
            <w:r>
              <w:rPr>
                <w:rFonts w:hint="eastAsia" w:ascii="宋体" w:hAnsi="宋体"/>
                <w:color w:val="auto"/>
                <w:sz w:val="20"/>
                <w:szCs w:val="24"/>
                <w:highlight w:val="none"/>
              </w:rPr>
              <w:t xml:space="preserve">扣</w:t>
            </w:r>
            <w:r>
              <w:rPr>
                <w:rFonts w:hint="eastAsia" w:ascii="宋体" w:hAnsi="宋体"/>
                <w:color w:val="auto"/>
                <w:sz w:val="20"/>
                <w:szCs w:val="24"/>
                <w:highlight w:val="none"/>
                <w:lang w:val="en-US" w:eastAsia="zh-CN"/>
              </w:rPr>
              <w:t xml:space="preserve">10</w:t>
            </w:r>
            <w:r>
              <w:rPr>
                <w:rFonts w:hint="eastAsia" w:ascii="宋体" w:hAnsi="宋体"/>
                <w:color w:val="auto"/>
                <w:sz w:val="20"/>
                <w:szCs w:val="24"/>
                <w:highlight w:val="none"/>
              </w:rPr>
              <w:t xml:space="preserve">分。</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846"/>
        </w:trPr>
        <w:tc>
          <w:tcPr>
            <w:tcBorders>
              <w:left w:val="single" w:color="auto" w:sz="4" w:space="0"/>
              <w:right w:val="single" w:color="auto" w:sz="6" w:space="0"/>
            </w:tcBorders>
            <w:tcW w:w="69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值班人员无故或未经请示擅自离岗、脱岗，在闸站内聚众从事与工作无关的活动，电话保持24小时畅通。</w:t>
            </w:r>
            <w:r/>
          </w:p>
        </w:tc>
        <w:tc>
          <w:tcPr>
            <w:tcBorders>
              <w:left w:val="single" w:color="auto" w:sz="6" w:space="0"/>
              <w:right w:val="none" w:color="000000" w:sz="4" w:space="0"/>
            </w:tcBorders>
            <w:tcW w:w="65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脱岗扣10分/次，聚众、从事无关工作扣10分/次</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884"/>
        </w:trPr>
        <w:tc>
          <w:tcPr>
            <w:tcBorders>
              <w:left w:val="single" w:color="auto" w:sz="4" w:space="0"/>
              <w:right w:val="single" w:color="auto" w:sz="6" w:space="0"/>
            </w:tcBorders>
            <w:tcW w:w="69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工人经培训上岗，有培训计划，并按计划落实实施，台账齐全，有幻灯片或演示文稿（PPT）或者提供培训练习试卷等。</w:t>
            </w:r>
            <w:r/>
          </w:p>
        </w:tc>
        <w:tc>
          <w:tcPr>
            <w:tcBorders>
              <w:left w:val="single" w:color="auto" w:sz="6" w:space="0"/>
              <w:right w:val="none" w:color="000000" w:sz="4" w:space="0"/>
            </w:tcBorders>
            <w:tcW w:w="65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无培训计划扣2分，工人未培训扣</w:t>
            </w:r>
            <w:r>
              <w:rPr>
                <w:rFonts w:hint="eastAsia" w:ascii="宋体" w:hAnsi="宋体"/>
                <w:color w:val="auto"/>
                <w:sz w:val="20"/>
                <w:szCs w:val="24"/>
                <w:highlight w:val="none"/>
                <w:lang w:val="en-US" w:eastAsia="zh-CN"/>
              </w:rPr>
              <w:t xml:space="preserve">5</w:t>
            </w:r>
            <w:r>
              <w:rPr>
                <w:rFonts w:hint="eastAsia" w:ascii="宋体" w:hAnsi="宋体"/>
                <w:color w:val="auto"/>
                <w:sz w:val="20"/>
                <w:szCs w:val="24"/>
                <w:highlight w:val="none"/>
              </w:rPr>
              <w:t xml:space="preserve">分，培训台账不齐全扣</w:t>
            </w:r>
            <w:r>
              <w:rPr>
                <w:rFonts w:hint="eastAsia" w:ascii="宋体" w:hAnsi="宋体"/>
                <w:color w:val="auto"/>
                <w:sz w:val="20"/>
                <w:szCs w:val="24"/>
                <w:highlight w:val="none"/>
                <w:lang w:val="en-US" w:eastAsia="zh-CN"/>
              </w:rPr>
              <w:t xml:space="preserve">3</w:t>
            </w:r>
            <w:r>
              <w:rPr>
                <w:rFonts w:hint="eastAsia" w:ascii="宋体" w:hAnsi="宋体"/>
                <w:color w:val="auto"/>
                <w:sz w:val="20"/>
                <w:szCs w:val="24"/>
                <w:highlight w:val="none"/>
              </w:rPr>
              <w:t xml:space="preserve">分。</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884"/>
        </w:trPr>
        <w:tc>
          <w:tcPr>
            <w:tcBorders>
              <w:left w:val="single" w:color="auto" w:sz="4" w:space="0"/>
              <w:bottom w:val="single" w:color="auto" w:sz="6" w:space="0"/>
              <w:right w:val="single" w:color="auto" w:sz="6" w:space="0"/>
            </w:tcBorders>
            <w:tcW w:w="69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严格执行相关操作规程，记录真实、完整、规范。每月形成运行报告，高压电工签字，盖章后报水利站。</w:t>
            </w:r>
            <w:r/>
          </w:p>
        </w:tc>
        <w:tc>
          <w:tcPr>
            <w:tcBorders>
              <w:left w:val="single" w:color="auto" w:sz="6" w:space="0"/>
              <w:bottom w:val="none" w:color="000000" w:sz="4" w:space="0"/>
              <w:right w:val="none" w:color="000000" w:sz="4" w:space="0"/>
            </w:tcBorders>
            <w:tcW w:w="65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记录不完整不规范扣</w:t>
            </w:r>
            <w:r>
              <w:rPr>
                <w:rFonts w:hint="eastAsia" w:ascii="宋体" w:hAnsi="宋体"/>
                <w:color w:val="auto"/>
                <w:sz w:val="20"/>
                <w:szCs w:val="24"/>
                <w:highlight w:val="none"/>
                <w:lang w:val="en-US" w:eastAsia="zh-CN"/>
              </w:rPr>
              <w:t xml:space="preserve">3</w:t>
            </w:r>
            <w:r>
              <w:rPr>
                <w:rFonts w:hint="eastAsia" w:ascii="宋体" w:hAnsi="宋体"/>
                <w:color w:val="auto"/>
                <w:sz w:val="20"/>
                <w:szCs w:val="24"/>
                <w:highlight w:val="none"/>
              </w:rPr>
              <w:t xml:space="preserve">分，无记录扣3分，无签字盖章月报扣</w:t>
            </w:r>
            <w:r>
              <w:rPr>
                <w:rFonts w:hint="eastAsia" w:ascii="宋体" w:hAnsi="宋体"/>
                <w:color w:val="auto"/>
                <w:sz w:val="20"/>
                <w:szCs w:val="24"/>
                <w:highlight w:val="none"/>
                <w:lang w:val="en-US" w:eastAsia="zh-CN"/>
              </w:rPr>
              <w:t xml:space="preserve">3</w:t>
            </w:r>
            <w:r>
              <w:rPr>
                <w:rFonts w:hint="eastAsia" w:ascii="宋体" w:hAnsi="宋体"/>
                <w:color w:val="auto"/>
                <w:sz w:val="20"/>
                <w:szCs w:val="24"/>
                <w:highlight w:val="none"/>
              </w:rPr>
              <w:t xml:space="preserve">分/次。</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1000"/>
        </w:trPr>
        <w:tc>
          <w:tcPr>
            <w:tcBorders>
              <w:top w:val="single" w:color="auto" w:sz="6" w:space="0"/>
              <w:left w:val="single" w:color="auto" w:sz="4" w:space="0"/>
              <w:right w:val="single" w:color="auto" w:sz="6" w:space="0"/>
            </w:tcBorders>
            <w:tcW w:w="696" w:type="dxa"/>
            <w:vAlign w:val="center"/>
            <w:vMerge w:val="restart"/>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运行</w:t>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闸室无淤积，无杂物；闸站区内河面干净，无漂浮物和水生植物，无围网、地笼、鱼簖等；闸站区内河岸整洁，无杂草、垃圾。</w:t>
            </w:r>
            <w:r/>
          </w:p>
        </w:tc>
        <w:tc>
          <w:tcPr>
            <w:tcBorders>
              <w:top w:val="single" w:color="000000" w:sz="6" w:space="0"/>
              <w:left w:val="single" w:color="auto" w:sz="6" w:space="0"/>
              <w:right w:val="single" w:color="auto" w:sz="6" w:space="0"/>
            </w:tcBorders>
            <w:tcW w:w="656" w:type="dxa"/>
            <w:vAlign w:val="center"/>
            <w:vMerge w:val="restart"/>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40</w:t>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lang w:val="en-US" w:eastAsia="zh-CN"/>
              </w:rPr>
              <w:t xml:space="preserve">拦</w:t>
            </w:r>
            <w:r>
              <w:rPr>
                <w:rFonts w:hint="eastAsia" w:ascii="宋体" w:hAnsi="宋体"/>
                <w:color w:val="auto"/>
                <w:sz w:val="20"/>
                <w:szCs w:val="24"/>
                <w:highlight w:val="none"/>
              </w:rPr>
              <w:t xml:space="preserve">河网内漂浮物较多扣1分/</w:t>
            </w:r>
            <w:r>
              <w:rPr>
                <w:rFonts w:hint="eastAsia" w:ascii="宋体" w:hAnsi="宋体"/>
                <w:color w:val="auto"/>
                <w:sz w:val="20"/>
                <w:szCs w:val="24"/>
                <w:highlight w:val="none"/>
                <w:lang w:val="en-US" w:eastAsia="zh-CN"/>
              </w:rPr>
              <w:t xml:space="preserve">处</w:t>
            </w:r>
            <w:r>
              <w:rPr>
                <w:rFonts w:hint="eastAsia" w:ascii="宋体" w:hAnsi="宋体"/>
                <w:color w:val="auto"/>
                <w:sz w:val="20"/>
                <w:szCs w:val="24"/>
                <w:highlight w:val="none"/>
              </w:rPr>
              <w:t xml:space="preserve">，河岸杂草丛生扣1分/</w:t>
            </w:r>
            <w:r>
              <w:rPr>
                <w:rFonts w:hint="eastAsia" w:ascii="宋体" w:hAnsi="宋体"/>
                <w:color w:val="auto"/>
                <w:sz w:val="20"/>
                <w:szCs w:val="24"/>
                <w:highlight w:val="none"/>
                <w:lang w:val="en-US" w:eastAsia="zh-CN"/>
              </w:rPr>
              <w:t xml:space="preserve">处</w:t>
            </w:r>
            <w:r>
              <w:rPr>
                <w:rFonts w:hint="eastAsia" w:ascii="宋体" w:hAnsi="宋体"/>
                <w:color w:val="auto"/>
                <w:sz w:val="20"/>
                <w:szCs w:val="24"/>
                <w:highlight w:val="none"/>
              </w:rPr>
              <w:t xml:space="preserve">，发现围网、地笼、鱼簖等扣2分/</w:t>
            </w:r>
            <w:r>
              <w:rPr>
                <w:rFonts w:hint="eastAsia" w:ascii="宋体" w:hAnsi="宋体"/>
                <w:color w:val="auto"/>
                <w:sz w:val="20"/>
                <w:szCs w:val="24"/>
                <w:highlight w:val="none"/>
                <w:lang w:val="en-US" w:eastAsia="zh-CN"/>
              </w:rPr>
              <w:t xml:space="preserve">处</w:t>
            </w:r>
            <w:r>
              <w:rPr>
                <w:rFonts w:hint="eastAsia" w:ascii="宋体" w:hAnsi="宋体"/>
                <w:color w:val="auto"/>
                <w:sz w:val="20"/>
                <w:szCs w:val="24"/>
                <w:highlight w:val="none"/>
              </w:rPr>
              <w:t xml:space="preserve">。</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940"/>
        </w:trPr>
        <w:tc>
          <w:tcPr>
            <w:tcBorders>
              <w:left w:val="single" w:color="auto" w:sz="4" w:space="0"/>
              <w:right w:val="single" w:color="auto" w:sz="6" w:space="0"/>
            </w:tcBorders>
            <w:tcW w:w="69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机房、配电间内整洁、无杂物；值班室内地坪清洁卫生，无杂物堆放，墙面、门窗无明显灰尘、蛛网等。</w:t>
            </w:r>
            <w:r/>
          </w:p>
        </w:tc>
        <w:tc>
          <w:tcPr>
            <w:tcBorders>
              <w:left w:val="single" w:color="auto" w:sz="6" w:space="0"/>
              <w:right w:val="single" w:color="auto" w:sz="6" w:space="0"/>
            </w:tcBorders>
            <w:tcW w:w="65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机房、配电间杂物较多扣1分/次，值班室不整洁，门窗灰尘较多，有蛛网扣1分/次。</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665"/>
        </w:trPr>
        <w:tc>
          <w:tcPr>
            <w:tcBorders>
              <w:left w:val="single" w:color="auto" w:sz="4" w:space="0"/>
              <w:right w:val="single" w:color="auto" w:sz="6" w:space="0"/>
            </w:tcBorders>
            <w:tcW w:w="69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闸站内外整体环境卫生和绿化管理工作，保持外观整洁，环境优美，定期修剪绿化。</w:t>
            </w:r>
            <w:r/>
          </w:p>
        </w:tc>
        <w:tc>
          <w:tcPr>
            <w:tcBorders>
              <w:left w:val="single" w:color="auto" w:sz="6" w:space="0"/>
              <w:right w:val="single" w:color="auto" w:sz="6" w:space="0"/>
            </w:tcBorders>
            <w:tcW w:w="65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绿化不整洁，杂草丛生扣2-5分/次。</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800"/>
        </w:trPr>
        <w:tc>
          <w:tcPr>
            <w:tcBorders>
              <w:left w:val="single" w:color="auto" w:sz="4" w:space="0"/>
              <w:right w:val="single" w:color="auto" w:sz="6" w:space="0"/>
            </w:tcBorders>
            <w:tcW w:w="69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圩堤、涵闸巡查人员按计划例行巡查，发现问题及时报告，并记录入月报。</w:t>
            </w:r>
            <w:r/>
          </w:p>
        </w:tc>
        <w:tc>
          <w:tcPr>
            <w:tcBorders>
              <w:left w:val="single" w:color="auto" w:sz="6" w:space="0"/>
              <w:right w:val="single" w:color="auto" w:sz="6" w:space="0"/>
            </w:tcBorders>
            <w:tcW w:w="65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不按计划巡查扣</w:t>
            </w:r>
            <w:r>
              <w:rPr>
                <w:rFonts w:hint="eastAsia" w:ascii="宋体" w:hAnsi="宋体"/>
                <w:color w:val="auto"/>
                <w:sz w:val="20"/>
                <w:szCs w:val="24"/>
                <w:highlight w:val="none"/>
                <w:lang w:val="en-US" w:eastAsia="zh-CN"/>
              </w:rPr>
              <w:t xml:space="preserve">3</w:t>
            </w:r>
            <w:r>
              <w:rPr>
                <w:rFonts w:hint="eastAsia" w:ascii="宋体" w:hAnsi="宋体"/>
                <w:color w:val="auto"/>
                <w:sz w:val="20"/>
                <w:szCs w:val="24"/>
                <w:highlight w:val="none"/>
              </w:rPr>
              <w:t xml:space="preserve">分，巡查台账资料不齐全扣2分/次，无台账扣</w:t>
            </w:r>
            <w:r>
              <w:rPr>
                <w:rFonts w:hint="eastAsia" w:ascii="宋体" w:hAnsi="宋体"/>
                <w:color w:val="auto"/>
                <w:sz w:val="20"/>
                <w:szCs w:val="24"/>
                <w:highlight w:val="none"/>
                <w:lang w:val="en-US" w:eastAsia="zh-CN"/>
              </w:rPr>
              <w:t xml:space="preserve">3</w:t>
            </w:r>
            <w:r>
              <w:rPr>
                <w:rFonts w:hint="eastAsia" w:ascii="宋体" w:hAnsi="宋体"/>
                <w:color w:val="auto"/>
                <w:sz w:val="20"/>
                <w:szCs w:val="24"/>
                <w:highlight w:val="none"/>
              </w:rPr>
              <w:t xml:space="preserve">分/次。</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800"/>
        </w:trPr>
        <w:tc>
          <w:tcPr>
            <w:tcBorders>
              <w:left w:val="single" w:color="auto" w:sz="4" w:space="0"/>
              <w:right w:val="single" w:color="auto" w:sz="6" w:space="0"/>
            </w:tcBorders>
            <w:tcW w:w="69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严格执行防汛调度，遇到设备故障、损坏或突发险情及时上报。</w:t>
            </w:r>
            <w:r/>
          </w:p>
        </w:tc>
        <w:tc>
          <w:tcPr>
            <w:tcBorders>
              <w:left w:val="single" w:color="auto" w:sz="6" w:space="0"/>
              <w:right w:val="single" w:color="auto" w:sz="6" w:space="0"/>
            </w:tcBorders>
            <w:tcW w:w="65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不执行防汛调度扣10分，设备故障损坏，突发险情不及时上报</w:t>
            </w:r>
            <w:r>
              <w:rPr>
                <w:rFonts w:hint="eastAsia" w:ascii="宋体" w:hAnsi="宋体"/>
                <w:color w:val="auto"/>
                <w:sz w:val="20"/>
                <w:szCs w:val="24"/>
                <w:highlight w:val="none"/>
                <w:lang w:val="en-US" w:eastAsia="zh-CN"/>
              </w:rPr>
              <w:t xml:space="preserve">扣5分</w:t>
            </w:r>
            <w:r>
              <w:rPr>
                <w:rFonts w:hint="eastAsia" w:ascii="宋体" w:hAnsi="宋体"/>
                <w:color w:val="auto"/>
                <w:sz w:val="20"/>
                <w:szCs w:val="24"/>
                <w:highlight w:val="none"/>
              </w:rPr>
              <w:t xml:space="preserve">，瞒报扣10分</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609"/>
        </w:trPr>
        <w:tc>
          <w:tcPr>
            <w:tcBorders>
              <w:left w:val="single" w:color="auto" w:sz="4" w:space="0"/>
              <w:right w:val="single" w:color="auto" w:sz="6" w:space="0"/>
            </w:tcBorders>
            <w:tcW w:w="69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定期进行运行检查，灭火器材自查记录规范，完整，检查日期明确。</w:t>
            </w:r>
            <w:r/>
          </w:p>
        </w:tc>
        <w:tc>
          <w:tcPr>
            <w:tcBorders>
              <w:left w:val="single" w:color="auto" w:sz="6" w:space="0"/>
              <w:right w:val="single" w:color="auto" w:sz="6" w:space="0"/>
            </w:tcBorders>
            <w:tcW w:w="65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灭火器材检查记录不完整，不规范扣1分/次</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600"/>
        </w:trPr>
        <w:tc>
          <w:tcPr>
            <w:tcBorders>
              <w:left w:val="single" w:color="auto" w:sz="4" w:space="0"/>
              <w:bottom w:val="single" w:color="auto" w:sz="6" w:space="0"/>
              <w:right w:val="single" w:color="auto" w:sz="6" w:space="0"/>
            </w:tcBorders>
            <w:tcW w:w="69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管护人员不服从管理，消极怠工，态度恶劣。</w:t>
            </w:r>
            <w:r/>
          </w:p>
        </w:tc>
        <w:tc>
          <w:tcPr>
            <w:tcBorders>
              <w:left w:val="single" w:color="auto" w:sz="6" w:space="0"/>
              <w:bottom w:val="single" w:color="auto" w:sz="6" w:space="0"/>
              <w:right w:val="single" w:color="auto" w:sz="6" w:space="0"/>
            </w:tcBorders>
            <w:tcW w:w="65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人员不服从管理，消极怠工，态度恶劣扣5-10分</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594"/>
        </w:trPr>
        <w:tc>
          <w:tcPr>
            <w:tcBorders>
              <w:top w:val="single" w:color="auto" w:sz="6" w:space="0"/>
              <w:left w:val="single" w:color="auto" w:sz="4" w:space="0"/>
              <w:right w:val="single" w:color="auto" w:sz="6" w:space="0"/>
            </w:tcBorders>
            <w:tcW w:w="696" w:type="dxa"/>
            <w:vAlign w:val="center"/>
            <w:vMerge w:val="restart"/>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安全</w:t>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禁止在闸站区域进行焚烧、捕鱼、倾倒污染物等危险行为。</w:t>
            </w:r>
            <w:r/>
          </w:p>
        </w:tc>
        <w:tc>
          <w:tcPr>
            <w:tcBorders>
              <w:top w:val="single" w:color="auto" w:sz="6" w:space="0"/>
              <w:left w:val="single" w:color="auto" w:sz="6" w:space="0"/>
              <w:right w:val="none" w:color="000000" w:sz="4" w:space="0"/>
            </w:tcBorders>
            <w:tcW w:w="656" w:type="dxa"/>
            <w:vAlign w:val="center"/>
            <w:vMerge w:val="restart"/>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30</w:t>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闸站范围内焚烧、捕鱼、倾倒污染物</w:t>
            </w:r>
            <w:r>
              <w:rPr>
                <w:rFonts w:hint="eastAsia" w:ascii="宋体" w:hAnsi="宋体"/>
                <w:color w:val="auto"/>
                <w:sz w:val="20"/>
                <w:szCs w:val="24"/>
                <w:highlight w:val="none"/>
                <w:lang w:eastAsia="zh-CN"/>
              </w:rPr>
              <w:t xml:space="preserve">、</w:t>
            </w:r>
            <w:r>
              <w:rPr>
                <w:rFonts w:hint="eastAsia" w:ascii="宋体" w:hAnsi="宋体"/>
                <w:color w:val="auto"/>
                <w:sz w:val="20"/>
                <w:szCs w:val="24"/>
                <w:highlight w:val="none"/>
                <w:lang w:val="en-US" w:eastAsia="zh-CN"/>
              </w:rPr>
              <w:t xml:space="preserve">晾晒农作物</w:t>
            </w:r>
            <w:r>
              <w:rPr>
                <w:rFonts w:hint="eastAsia" w:ascii="宋体" w:hAnsi="宋体"/>
                <w:color w:val="auto"/>
                <w:sz w:val="20"/>
                <w:szCs w:val="24"/>
                <w:highlight w:val="none"/>
              </w:rPr>
              <w:t xml:space="preserve">等扣5分/次</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278"/>
        </w:trPr>
        <w:tc>
          <w:tcPr>
            <w:tcBorders>
              <w:left w:val="single" w:color="auto" w:sz="4" w:space="0"/>
              <w:right w:val="single" w:color="auto" w:sz="6" w:space="0"/>
            </w:tcBorders>
            <w:tcW w:w="69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电动自行车等禁止在室内充电。</w:t>
            </w:r>
            <w:r/>
          </w:p>
        </w:tc>
        <w:tc>
          <w:tcPr>
            <w:tcBorders>
              <w:left w:val="single" w:color="auto" w:sz="6" w:space="0"/>
              <w:right w:val="none" w:color="000000" w:sz="4" w:space="0"/>
            </w:tcBorders>
            <w:tcW w:w="65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电瓶车室内充电扣5分/次</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627"/>
        </w:trPr>
        <w:tc>
          <w:tcPr>
            <w:tcBorders>
              <w:left w:val="single" w:color="auto" w:sz="4" w:space="0"/>
              <w:right w:val="single" w:color="auto" w:sz="6" w:space="0"/>
            </w:tcBorders>
            <w:tcW w:w="69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只允许在有明确的界线区分规定范围内从事简单作物种植。</w:t>
            </w:r>
            <w:r/>
          </w:p>
        </w:tc>
        <w:tc>
          <w:tcPr>
            <w:tcBorders>
              <w:left w:val="single" w:color="auto" w:sz="6" w:space="0"/>
              <w:right w:val="none" w:color="000000" w:sz="4" w:space="0"/>
            </w:tcBorders>
            <w:tcW w:w="65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default" w:ascii="宋体" w:hAnsi="宋体" w:eastAsia="宋体"/>
                <w:color w:val="auto"/>
                <w:sz w:val="20"/>
                <w:szCs w:val="24"/>
                <w:highlight w:val="none"/>
                <w:lang w:val="en-US" w:eastAsia="zh-CN"/>
              </w:rPr>
            </w:pPr>
            <w:r>
              <w:rPr>
                <w:rFonts w:hint="eastAsia" w:ascii="宋体" w:hAnsi="宋体"/>
                <w:color w:val="auto"/>
                <w:sz w:val="20"/>
                <w:szCs w:val="24"/>
                <w:highlight w:val="none"/>
              </w:rPr>
              <w:t xml:space="preserve">不在规定范围内垦种扣2分/次</w:t>
            </w:r>
            <w:r>
              <w:rPr>
                <w:rFonts w:hint="eastAsia" w:ascii="宋体" w:hAnsi="宋体"/>
                <w:color w:val="auto"/>
                <w:sz w:val="20"/>
                <w:szCs w:val="24"/>
                <w:highlight w:val="none"/>
                <w:lang w:eastAsia="zh-CN"/>
              </w:rPr>
              <w:t xml:space="preserve">、</w:t>
            </w:r>
            <w:r>
              <w:rPr>
                <w:rFonts w:hint="eastAsia" w:ascii="宋体" w:hAnsi="宋体"/>
                <w:color w:val="auto"/>
                <w:sz w:val="20"/>
                <w:szCs w:val="24"/>
                <w:highlight w:val="none"/>
                <w:lang w:val="en-US" w:eastAsia="zh-CN"/>
              </w:rPr>
              <w:t xml:space="preserve">养殖家禽一次扣5分。</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648"/>
        </w:trPr>
        <w:tc>
          <w:tcPr>
            <w:tcBorders>
              <w:left w:val="single" w:color="auto" w:sz="4" w:space="0"/>
              <w:bottom w:val="single" w:color="auto" w:sz="6" w:space="0"/>
              <w:right w:val="single" w:color="auto" w:sz="6" w:space="0"/>
            </w:tcBorders>
            <w:tcW w:w="69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4" w:space="0"/>
              <w:right w:val="single" w:color="auto" w:sz="6" w:space="0"/>
            </w:tcBorders>
            <w:tcW w:w="3750" w:type="dxa"/>
            <w:vAlign w:val="top"/>
            <w:textDirection w:val="lrTb"/>
            <w:noWrap w:val="false"/>
          </w:tcPr>
          <w:p>
            <w:pPr>
              <w:jc w:val="left"/>
              <w:rPr>
                <w:rFonts w:hint="eastAsia" w:ascii="宋体" w:hAnsi="宋体" w:eastAsia="宋体" w:cs="宋体"/>
                <w:color w:val="auto"/>
                <w:sz w:val="20"/>
                <w:szCs w:val="24"/>
                <w:highlight w:val="none"/>
                <w:lang w:val="en-US" w:eastAsia="zh-CN" w:bidi="ar-SA"/>
              </w:rPr>
            </w:pPr>
            <w:r>
              <w:rPr>
                <w:rFonts w:hint="eastAsia" w:ascii="宋体" w:hAnsi="宋体"/>
                <w:color w:val="auto"/>
                <w:sz w:val="20"/>
                <w:szCs w:val="24"/>
                <w:highlight w:val="none"/>
                <w:lang w:eastAsia="zh-CN"/>
              </w:rPr>
              <w:t xml:space="preserve">安全巡查平台小程序按时按标准上传自查信息</w:t>
            </w:r>
            <w:r>
              <w:rPr>
                <w:rFonts w:hint="eastAsia" w:ascii="宋体" w:hAnsi="宋体"/>
                <w:color w:val="auto"/>
                <w:sz w:val="20"/>
                <w:szCs w:val="24"/>
                <w:highlight w:val="none"/>
              </w:rPr>
              <w:t xml:space="preserve">。</w:t>
            </w:r>
            <w:r/>
          </w:p>
        </w:tc>
        <w:tc>
          <w:tcPr>
            <w:tcBorders>
              <w:left w:val="single" w:color="auto" w:sz="6" w:space="0"/>
              <w:right w:val="none" w:color="000000" w:sz="4" w:space="0"/>
            </w:tcBorders>
            <w:tcW w:w="656" w:type="dxa"/>
            <w:vAlign w:val="top"/>
            <w:vMerge w:val="continue"/>
            <w:textDirection w:val="lrTb"/>
            <w:noWrap w:val="false"/>
          </w:tcPr>
          <w:p>
            <w:pPr>
              <w:jc w:val="center"/>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Borders>
              <w:top w:val="single" w:color="auto" w:sz="6" w:space="0"/>
              <w:left w:val="single" w:color="auto" w:sz="6" w:space="0"/>
              <w:bottom w:val="single" w:color="auto" w:sz="4" w:space="0"/>
              <w:right w:val="single" w:color="auto" w:sz="6" w:space="0"/>
            </w:tcBorders>
            <w:tcW w:w="3506" w:type="dxa"/>
            <w:vAlign w:val="top"/>
            <w:textDirection w:val="lrTb"/>
            <w:noWrap w:val="false"/>
          </w:tcPr>
          <w:p>
            <w:pPr>
              <w:jc w:val="left"/>
              <w:rPr>
                <w:rFonts w:hint="default" w:ascii="宋体" w:hAnsi="宋体" w:eastAsia="宋体" w:cs="宋体"/>
                <w:color w:val="auto"/>
                <w:sz w:val="20"/>
                <w:szCs w:val="24"/>
                <w:highlight w:val="none"/>
                <w:lang w:val="en-US" w:eastAsia="zh-CN" w:bidi="ar-SA"/>
              </w:rPr>
            </w:pPr>
            <w:r>
              <w:rPr>
                <w:rFonts w:hint="eastAsia" w:ascii="宋体" w:hAnsi="宋体"/>
                <w:color w:val="auto"/>
                <w:sz w:val="20"/>
                <w:szCs w:val="24"/>
                <w:highlight w:val="none"/>
                <w:lang w:eastAsia="zh-CN"/>
              </w:rPr>
              <w:t xml:space="preserve">未按要求在安全巡查平台小程序上传自查信息扣</w:t>
            </w:r>
            <w:r>
              <w:rPr>
                <w:rFonts w:hint="eastAsia" w:ascii="宋体" w:hAnsi="宋体"/>
                <w:color w:val="auto"/>
                <w:sz w:val="20"/>
                <w:szCs w:val="24"/>
                <w:highlight w:val="none"/>
                <w:lang w:val="en-US" w:eastAsia="zh-CN"/>
              </w:rPr>
              <w:t xml:space="preserve">3分/次</w:t>
            </w:r>
            <w:r/>
          </w:p>
        </w:tc>
        <w:tc>
          <w:tcPr>
            <w:tcBorders>
              <w:top w:val="single" w:color="auto" w:sz="6" w:space="0"/>
              <w:left w:val="single" w:color="auto" w:sz="6" w:space="0"/>
              <w:bottom w:val="single" w:color="auto" w:sz="4"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4"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677"/>
        </w:trPr>
        <w:tc>
          <w:tcPr>
            <w:tcBorders>
              <w:left w:val="single" w:color="auto" w:sz="4" w:space="0"/>
              <w:bottom w:val="single" w:color="auto" w:sz="6" w:space="0"/>
              <w:right w:val="single" w:color="auto" w:sz="6" w:space="0"/>
            </w:tcBorders>
            <w:tcW w:w="69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4" w:space="0"/>
              <w:left w:val="single" w:color="auto" w:sz="6" w:space="0"/>
              <w:bottom w:val="single" w:color="auto" w:sz="6" w:space="0"/>
              <w:right w:val="single" w:color="auto" w:sz="6" w:space="0"/>
            </w:tcBorders>
            <w:tcW w:w="3750" w:type="dxa"/>
            <w:vAlign w:val="top"/>
            <w:textDirection w:val="lrTb"/>
            <w:noWrap w:val="false"/>
          </w:tcPr>
          <w:p>
            <w:pPr>
              <w:jc w:val="left"/>
              <w:rPr>
                <w:rFonts w:hint="default" w:ascii="宋体" w:hAnsi="宋体"/>
                <w:color w:val="auto"/>
                <w:sz w:val="20"/>
                <w:szCs w:val="24"/>
                <w:highlight w:val="none"/>
                <w:lang w:val="en-US" w:eastAsia="zh-CN"/>
              </w:rPr>
            </w:pPr>
            <w:r>
              <w:rPr>
                <w:rFonts w:hint="eastAsia" w:ascii="宋体" w:hAnsi="宋体"/>
                <w:color w:val="auto"/>
                <w:sz w:val="20"/>
                <w:szCs w:val="24"/>
                <w:highlight w:val="none"/>
                <w:lang w:val="en-US" w:eastAsia="zh-CN"/>
              </w:rPr>
              <w:t xml:space="preserve">严禁带无关人员、未成年人进入闸站管理区域</w:t>
            </w:r>
            <w:r/>
          </w:p>
        </w:tc>
        <w:tc>
          <w:tcPr>
            <w:tcBorders>
              <w:left w:val="single" w:color="auto" w:sz="6" w:space="0"/>
              <w:right w:val="none" w:color="000000" w:sz="4" w:space="0"/>
            </w:tcBorders>
            <w:tcW w:w="656" w:type="dxa"/>
            <w:vAlign w:val="top"/>
            <w:vMerge w:val="continue"/>
            <w:textDirection w:val="lrTb"/>
            <w:noWrap w:val="false"/>
          </w:tcPr>
          <w:p>
            <w:pPr>
              <w:jc w:val="center"/>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Borders>
              <w:top w:val="single" w:color="auto" w:sz="4"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lang w:eastAsia="zh-CN"/>
              </w:rPr>
            </w:pPr>
            <w:r>
              <w:rPr>
                <w:rFonts w:hint="eastAsia" w:ascii="宋体" w:hAnsi="宋体"/>
                <w:color w:val="auto"/>
                <w:sz w:val="20"/>
                <w:szCs w:val="24"/>
                <w:highlight w:val="none"/>
              </w:rPr>
              <w:t xml:space="preserve">每次扣10分</w:t>
            </w:r>
            <w:r/>
          </w:p>
        </w:tc>
        <w:tc>
          <w:tcPr>
            <w:tcBorders>
              <w:top w:val="single" w:color="auto" w:sz="4"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4"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800"/>
        </w:trPr>
        <w:tc>
          <w:tcPr>
            <w:tcBorders>
              <w:left w:val="single" w:color="auto" w:sz="4" w:space="0"/>
              <w:bottom w:val="single" w:color="auto" w:sz="6" w:space="0"/>
              <w:right w:val="single" w:color="auto" w:sz="6" w:space="0"/>
            </w:tcBorders>
            <w:tcW w:w="69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750"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发生重大安全责任事故或人员工作期间从事违法犯罪活动。</w:t>
            </w:r>
            <w:r/>
          </w:p>
        </w:tc>
        <w:tc>
          <w:tcPr>
            <w:tcBorders>
              <w:left w:val="single" w:color="auto" w:sz="6" w:space="0"/>
              <w:right w:val="none" w:color="000000" w:sz="4" w:space="0"/>
            </w:tcBorders>
            <w:tcW w:w="65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发生重大安全责任事故或从事违法犯罪活动扣20分</w:t>
            </w:r>
            <w:r/>
          </w:p>
        </w:tc>
        <w:tc>
          <w:tcPr>
            <w:tcBorders>
              <w:top w:val="single" w:color="auto" w:sz="6" w:space="0"/>
              <w:left w:val="single" w:color="auto" w:sz="6" w:space="0"/>
              <w:bottom w:val="single" w:color="auto" w:sz="6"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371"/>
        </w:trPr>
        <w:tc>
          <w:tcPr>
            <w:tcBorders>
              <w:top w:val="single" w:color="auto" w:sz="6" w:space="0"/>
              <w:left w:val="single" w:color="auto" w:sz="4" w:space="0"/>
              <w:bottom w:val="single" w:color="auto" w:sz="4" w:space="0"/>
              <w:right w:val="single" w:color="auto" w:sz="6" w:space="0"/>
            </w:tcBorders>
            <w:tcW w:w="696"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其他</w:t>
            </w:r>
            <w:r/>
          </w:p>
        </w:tc>
        <w:tc>
          <w:tcPr>
            <w:tcBorders>
              <w:top w:val="single" w:color="auto" w:sz="6" w:space="0"/>
              <w:left w:val="single" w:color="auto" w:sz="6" w:space="0"/>
              <w:bottom w:val="single" w:color="auto" w:sz="4" w:space="0"/>
              <w:right w:val="single" w:color="auto" w:sz="6" w:space="0"/>
            </w:tcBorders>
            <w:tcW w:w="3750" w:type="dxa"/>
            <w:vAlign w:val="top"/>
            <w:textDirection w:val="lrTb"/>
            <w:noWrap w:val="false"/>
          </w:tcPr>
          <w:p>
            <w:pPr>
              <w:jc w:val="left"/>
              <w:rPr>
                <w:rFonts w:hint="default" w:ascii="宋体" w:hAnsi="宋体" w:eastAsia="宋体"/>
                <w:color w:val="auto"/>
                <w:sz w:val="20"/>
                <w:szCs w:val="24"/>
                <w:highlight w:val="none"/>
                <w:lang w:val="en-US" w:eastAsia="zh-CN"/>
              </w:rPr>
            </w:pPr>
            <w:r>
              <w:rPr>
                <w:rFonts w:hint="eastAsia" w:ascii="宋体" w:hAnsi="宋体"/>
                <w:color w:val="auto"/>
                <w:sz w:val="20"/>
                <w:szCs w:val="24"/>
                <w:highlight w:val="none"/>
              </w:rPr>
              <w:t xml:space="preserve">未列入的其他明显违法违规行为。</w:t>
            </w:r>
            <w:r>
              <w:rPr>
                <w:rFonts w:hint="eastAsia" w:ascii="宋体" w:hAnsi="宋体"/>
                <w:color w:val="auto"/>
                <w:sz w:val="20"/>
                <w:szCs w:val="24"/>
                <w:highlight w:val="none"/>
                <w:lang w:val="en-US" w:eastAsia="zh-CN"/>
              </w:rPr>
              <w:t xml:space="preserve">包括但不限于喝酒、打牌等</w:t>
            </w:r>
            <w:r/>
          </w:p>
        </w:tc>
        <w:tc>
          <w:tcPr>
            <w:tcBorders>
              <w:left w:val="single" w:color="auto" w:sz="6" w:space="0"/>
              <w:bottom w:val="single" w:color="auto" w:sz="4" w:space="0"/>
              <w:right w:val="none" w:color="000000" w:sz="4" w:space="0"/>
            </w:tcBorders>
            <w:tcW w:w="656"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4"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每次扣1-10分</w:t>
            </w:r>
            <w:r/>
          </w:p>
        </w:tc>
        <w:tc>
          <w:tcPr>
            <w:tcBorders>
              <w:top w:val="single" w:color="auto" w:sz="6" w:space="0"/>
              <w:left w:val="single" w:color="auto" w:sz="6" w:space="0"/>
              <w:bottom w:val="single" w:color="auto" w:sz="4" w:space="0"/>
              <w:right w:val="single" w:color="000000" w:sz="6" w:space="0"/>
            </w:tcBorders>
            <w:tcW w:w="675"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6" w:space="0"/>
              <w:left w:val="single" w:color="auto" w:sz="6" w:space="0"/>
              <w:bottom w:val="single" w:color="auto" w:sz="4" w:space="0"/>
              <w:right w:val="single" w:color="auto" w:sz="4" w:space="0"/>
            </w:tcBorders>
            <w:tcW w:w="881" w:type="dxa"/>
            <w:vAlign w:val="top"/>
            <w:textDirection w:val="lrTb"/>
            <w:noWrap w:val="false"/>
          </w:tcPr>
          <w:p>
            <w:pPr>
              <w:jc w:val="right"/>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1320"/>
        </w:trPr>
        <w:tc>
          <w:tcPr>
            <w:tcBorders>
              <w:top w:val="single" w:color="auto" w:sz="4" w:space="0"/>
              <w:left w:val="single" w:color="auto" w:sz="6" w:space="0"/>
              <w:bottom w:val="single" w:color="auto" w:sz="6" w:space="0"/>
              <w:right w:val="single" w:color="auto" w:sz="6" w:space="0"/>
            </w:tcBorders>
            <w:tcW w:w="696" w:type="dxa"/>
            <w:vAlign w:val="center"/>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考核意见</w:t>
            </w:r>
            <w:r/>
          </w:p>
        </w:tc>
        <w:tc>
          <w:tcPr>
            <w:gridSpan w:val="3"/>
            <w:tcBorders>
              <w:top w:val="single" w:color="auto" w:sz="4" w:space="0"/>
              <w:left w:val="single" w:color="auto" w:sz="6" w:space="0"/>
              <w:bottom w:val="single" w:color="auto" w:sz="6" w:space="0"/>
              <w:right w:val="single" w:color="auto" w:sz="6" w:space="0"/>
            </w:tcBorders>
            <w:tcW w:w="7912" w:type="dxa"/>
            <w:vAlign w:val="top"/>
            <w:textDirection w:val="lrTb"/>
            <w:noWrap w:val="false"/>
          </w:tcPr>
          <w:p>
            <w:pPr>
              <w:jc w:val="center"/>
              <w:rPr>
                <w:rFonts w:hint="eastAsia" w:ascii="宋体" w:hAnsi="宋体"/>
                <w:b/>
                <w:color w:val="auto"/>
                <w:sz w:val="20"/>
                <w:szCs w:val="24"/>
                <w:highlight w:val="none"/>
              </w:rPr>
            </w:pPr>
            <w:r>
              <w:rPr>
                <w:rFonts w:hint="eastAsia" w:ascii="宋体" w:hAnsi="宋体"/>
                <w:b/>
                <w:color w:val="auto"/>
                <w:sz w:val="20"/>
                <w:szCs w:val="24"/>
                <w:highlight w:val="none"/>
              </w:rPr>
            </w:r>
            <w:r/>
          </w:p>
        </w:tc>
        <w:tc>
          <w:tcPr>
            <w:tcBorders>
              <w:top w:val="single" w:color="auto" w:sz="4" w:space="0"/>
              <w:left w:val="single" w:color="auto" w:sz="6" w:space="0"/>
              <w:bottom w:val="single" w:color="auto" w:sz="6" w:space="0"/>
              <w:right w:val="single" w:color="auto" w:sz="6" w:space="0"/>
            </w:tcBorders>
            <w:tcW w:w="675"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top w:val="single" w:color="auto" w:sz="4" w:space="0"/>
              <w:left w:val="single" w:color="auto" w:sz="6" w:space="0"/>
              <w:bottom w:val="single" w:color="auto" w:sz="6" w:space="0"/>
              <w:right w:val="single" w:color="auto" w:sz="6" w:space="0"/>
            </w:tcBorders>
            <w:tcW w:w="881" w:type="dxa"/>
            <w:vAlign w:val="top"/>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344"/>
        </w:trPr>
        <w:tc>
          <w:tcPr>
            <w:gridSpan w:val="4"/>
            <w:tcBorders>
              <w:top w:val="single" w:color="auto" w:sz="6" w:space="0"/>
              <w:left w:val="single" w:color="auto" w:sz="6" w:space="0"/>
              <w:bottom w:val="single" w:color="auto" w:sz="6" w:space="0"/>
              <w:right w:val="single" w:color="auto" w:sz="6" w:space="0"/>
            </w:tcBorders>
            <w:tcW w:w="8608"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考核人员签名</w:t>
            </w:r>
            <w:r/>
          </w:p>
        </w:tc>
        <w:tc>
          <w:tcPr>
            <w:tcBorders>
              <w:top w:val="single" w:color="auto" w:sz="6" w:space="0"/>
              <w:left w:val="single" w:color="auto" w:sz="6" w:space="0"/>
              <w:right w:val="single" w:color="auto" w:sz="6" w:space="0"/>
            </w:tcBorders>
            <w:tcW w:w="675" w:type="dxa"/>
            <w:vAlign w:val="center"/>
            <w:vMerge w:val="restart"/>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t xml:space="preserve">得分</w:t>
            </w:r>
            <w:r/>
          </w:p>
        </w:tc>
        <w:tc>
          <w:tcPr>
            <w:tcBorders>
              <w:top w:val="single" w:color="auto" w:sz="6" w:space="0"/>
              <w:left w:val="single" w:color="auto" w:sz="6" w:space="0"/>
              <w:right w:val="single" w:color="auto" w:sz="6" w:space="0"/>
            </w:tcBorders>
            <w:tcW w:w="881" w:type="dxa"/>
            <w:vAlign w:val="center"/>
            <w:vMerge w:val="restart"/>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r>
      <w:tr>
        <w:trPr>
          <w:trHeight w:val="397"/>
        </w:trPr>
        <w:tc>
          <w:tcPr>
            <w:gridSpan w:val="3"/>
            <w:tcBorders>
              <w:top w:val="single" w:color="auto" w:sz="6" w:space="0"/>
              <w:left w:val="single" w:color="auto" w:sz="6" w:space="0"/>
              <w:bottom w:val="single" w:color="000000" w:sz="6" w:space="0"/>
              <w:right w:val="single" w:color="auto" w:sz="6" w:space="0"/>
            </w:tcBorders>
            <w:tcW w:w="5102"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被考核人员签名</w:t>
            </w:r>
            <w:r/>
          </w:p>
        </w:tc>
        <w:tc>
          <w:tcPr>
            <w:tcBorders>
              <w:top w:val="single" w:color="auto" w:sz="6" w:space="0"/>
              <w:left w:val="single" w:color="auto" w:sz="6" w:space="0"/>
              <w:bottom w:val="single" w:color="auto" w:sz="6" w:space="0"/>
              <w:right w:val="single" w:color="auto" w:sz="6" w:space="0"/>
            </w:tcBorders>
            <w:tcW w:w="3506" w:type="dxa"/>
            <w:vAlign w:val="top"/>
            <w:textDirection w:val="lrTb"/>
            <w:noWrap w:val="false"/>
          </w:tcPr>
          <w:p>
            <w:pPr>
              <w:jc w:val="left"/>
              <w:rPr>
                <w:rFonts w:hint="eastAsia" w:ascii="宋体" w:hAnsi="宋体"/>
                <w:color w:val="auto"/>
                <w:sz w:val="20"/>
                <w:szCs w:val="24"/>
                <w:highlight w:val="none"/>
              </w:rPr>
            </w:pPr>
            <w:r>
              <w:rPr>
                <w:rFonts w:hint="eastAsia" w:ascii="宋体" w:hAnsi="宋体"/>
                <w:color w:val="auto"/>
                <w:sz w:val="20"/>
                <w:szCs w:val="24"/>
                <w:highlight w:val="none"/>
              </w:rPr>
              <w:t xml:space="preserve">考核日期</w:t>
            </w:r>
            <w:r/>
          </w:p>
        </w:tc>
        <w:tc>
          <w:tcPr>
            <w:tcBorders>
              <w:left w:val="single" w:color="auto" w:sz="6" w:space="0"/>
              <w:bottom w:val="single" w:color="000000" w:sz="6" w:space="0"/>
              <w:right w:val="single" w:color="auto" w:sz="6" w:space="0"/>
            </w:tcBorders>
            <w:tcW w:w="675"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c>
          <w:tcPr>
            <w:tcBorders>
              <w:left w:val="single" w:color="auto" w:sz="6" w:space="0"/>
              <w:bottom w:val="single" w:color="000000" w:sz="6" w:space="0"/>
              <w:right w:val="single" w:color="auto" w:sz="6" w:space="0"/>
            </w:tcBorders>
            <w:tcW w:w="881" w:type="dxa"/>
            <w:vAlign w:val="top"/>
            <w:vMerge w:val="continue"/>
            <w:textDirection w:val="lrTb"/>
            <w:noWrap w:val="false"/>
          </w:tcPr>
          <w:p>
            <w:pPr>
              <w:jc w:val="center"/>
              <w:rPr>
                <w:rFonts w:hint="eastAsia" w:ascii="宋体" w:hAnsi="宋体"/>
                <w:color w:val="auto"/>
                <w:sz w:val="20"/>
                <w:szCs w:val="24"/>
                <w:highlight w:val="none"/>
              </w:rPr>
            </w:pPr>
            <w:r>
              <w:rPr>
                <w:rFonts w:hint="eastAsia" w:ascii="宋体" w:hAnsi="宋体"/>
                <w:color w:val="auto"/>
                <w:sz w:val="20"/>
                <w:szCs w:val="24"/>
                <w:highlight w:val="none"/>
              </w:rPr>
            </w:r>
            <w:r/>
          </w:p>
        </w:tc>
      </w:tr>
    </w:tbl>
    <w:p>
      <w:pPr>
        <w:ind w:firstLine="42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每季度组织人员</w:t>
      </w:r>
      <w:r>
        <w:rPr>
          <w:rFonts w:hint="eastAsia" w:ascii="宋体" w:hAnsi="宋体" w:eastAsia="宋体" w:cs="宋体"/>
          <w:color w:val="auto"/>
          <w:sz w:val="21"/>
          <w:szCs w:val="21"/>
          <w:highlight w:val="none"/>
          <w:lang w:eastAsia="zh-CN"/>
        </w:rPr>
        <w:t xml:space="preserve">对闸站管护</w:t>
      </w:r>
      <w:r>
        <w:rPr>
          <w:rFonts w:hint="eastAsia" w:ascii="宋体" w:hAnsi="宋体" w:eastAsia="宋体" w:cs="宋体"/>
          <w:color w:val="auto"/>
          <w:sz w:val="21"/>
          <w:szCs w:val="21"/>
          <w:highlight w:val="none"/>
        </w:rPr>
        <w:t xml:space="preserve">进行考核，</w:t>
      </w:r>
      <w:r>
        <w:rPr>
          <w:rFonts w:hint="eastAsia" w:ascii="宋体" w:hAnsi="宋体" w:eastAsia="宋体" w:cs="宋体"/>
          <w:color w:val="auto"/>
          <w:sz w:val="21"/>
          <w:szCs w:val="21"/>
          <w:highlight w:val="none"/>
          <w:lang w:eastAsia="zh-CN"/>
        </w:rPr>
        <w:t xml:space="preserve">同时</w:t>
      </w:r>
      <w:r>
        <w:rPr>
          <w:rFonts w:hint="eastAsia" w:ascii="宋体" w:hAnsi="宋体" w:eastAsia="宋体" w:cs="宋体"/>
          <w:color w:val="auto"/>
          <w:sz w:val="21"/>
          <w:szCs w:val="21"/>
          <w:highlight w:val="none"/>
        </w:rPr>
        <w:t xml:space="preserve">按考核得分计算应付</w:t>
      </w:r>
      <w:r>
        <w:rPr>
          <w:rFonts w:hint="eastAsia" w:ascii="宋体" w:hAnsi="宋体" w:eastAsia="宋体" w:cs="宋体"/>
          <w:color w:val="auto"/>
          <w:sz w:val="21"/>
          <w:szCs w:val="21"/>
          <w:highlight w:val="none"/>
          <w:lang w:eastAsia="zh-CN"/>
        </w:rPr>
        <w:t xml:space="preserve">管护</w:t>
      </w:r>
      <w:r>
        <w:rPr>
          <w:rFonts w:hint="eastAsia" w:ascii="宋体" w:hAnsi="宋体" w:eastAsia="宋体" w:cs="宋体"/>
          <w:color w:val="auto"/>
          <w:sz w:val="21"/>
          <w:szCs w:val="21"/>
          <w:highlight w:val="none"/>
        </w:rPr>
        <w:t xml:space="preserve">服务费。</w:t>
      </w:r>
      <w:r>
        <w:rPr>
          <w:rFonts w:hint="eastAsia" w:ascii="宋体" w:hAnsi="宋体" w:eastAsia="宋体" w:cs="宋体"/>
          <w:color w:val="auto"/>
          <w:sz w:val="21"/>
          <w:szCs w:val="21"/>
          <w:highlight w:val="none"/>
          <w:lang w:eastAsia="zh-CN"/>
        </w:rPr>
        <w:t xml:space="preserve">考核满分</w:t>
      </w:r>
      <w:r>
        <w:rPr>
          <w:rFonts w:hint="eastAsia" w:ascii="宋体" w:hAnsi="宋体" w:eastAsia="宋体" w:cs="宋体"/>
          <w:color w:val="auto"/>
          <w:sz w:val="21"/>
          <w:szCs w:val="21"/>
          <w:highlight w:val="none"/>
          <w:lang w:val="en-US" w:eastAsia="zh-CN"/>
        </w:rPr>
        <w:t xml:space="preserve">100分，</w:t>
      </w:r>
      <w:r>
        <w:rPr>
          <w:rFonts w:hint="eastAsia" w:ascii="宋体" w:hAnsi="宋体" w:eastAsia="宋体" w:cs="宋体"/>
          <w:color w:val="auto"/>
          <w:sz w:val="21"/>
          <w:szCs w:val="21"/>
          <w:highlight w:val="none"/>
        </w:rPr>
        <w:t xml:space="preserve">考核9</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分以上（含9</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分）不扣除管护经费。低于9</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80-94）</w:t>
      </w:r>
      <w:r>
        <w:rPr>
          <w:rFonts w:hint="eastAsia" w:ascii="宋体" w:hAnsi="宋体" w:eastAsia="宋体" w:cs="宋体"/>
          <w:color w:val="auto"/>
          <w:sz w:val="21"/>
          <w:szCs w:val="21"/>
          <w:highlight w:val="none"/>
        </w:rPr>
        <w:t xml:space="preserve">每扣1分相应扣除管护经费</w:t>
      </w:r>
      <w:r>
        <w:rPr>
          <w:rFonts w:hint="eastAsia" w:ascii="宋体" w:hAnsi="宋体" w:cs="宋体"/>
          <w:color w:val="auto"/>
          <w:sz w:val="21"/>
          <w:szCs w:val="21"/>
          <w:highlight w:val="none"/>
          <w:lang w:val="en-US" w:eastAsia="zh-CN"/>
        </w:rPr>
        <w:t xml:space="preserve">1000</w:t>
      </w:r>
      <w:r>
        <w:rPr>
          <w:rFonts w:hint="eastAsia" w:ascii="宋体" w:hAnsi="宋体" w:eastAsia="宋体" w:cs="宋体"/>
          <w:color w:val="auto"/>
          <w:sz w:val="21"/>
          <w:szCs w:val="21"/>
          <w:highlight w:val="none"/>
        </w:rPr>
        <w:t xml:space="preserve">元，低于80分（</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分-79分），每扣</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相应</w:t>
      </w:r>
      <w:r>
        <w:rPr>
          <w:rFonts w:hint="eastAsia" w:ascii="宋体" w:hAnsi="宋体" w:eastAsia="宋体" w:cs="宋体"/>
          <w:color w:val="auto"/>
          <w:sz w:val="21"/>
          <w:szCs w:val="21"/>
          <w:highlight w:val="none"/>
        </w:rPr>
        <w:t xml:space="preserve">扣除</w:t>
      </w:r>
      <w:r>
        <w:rPr>
          <w:rFonts w:hint="eastAsia" w:ascii="宋体" w:hAnsi="宋体" w:eastAsia="宋体" w:cs="宋体"/>
          <w:color w:val="auto"/>
          <w:sz w:val="21"/>
          <w:szCs w:val="21"/>
          <w:highlight w:val="none"/>
          <w:lang w:eastAsia="zh-CN"/>
        </w:rPr>
        <w:t xml:space="preserve">当</w:t>
      </w:r>
      <w:r>
        <w:rPr>
          <w:rFonts w:hint="eastAsia" w:ascii="宋体" w:hAnsi="宋体" w:eastAsia="宋体" w:cs="宋体"/>
          <w:color w:val="auto"/>
          <w:sz w:val="21"/>
          <w:szCs w:val="21"/>
          <w:highlight w:val="none"/>
        </w:rPr>
        <w:t xml:space="preserve">季度</w:t>
      </w:r>
      <w:r>
        <w:rPr>
          <w:rFonts w:hint="eastAsia" w:ascii="宋体" w:hAnsi="宋体" w:eastAsia="宋体" w:cs="宋体"/>
          <w:color w:val="auto"/>
          <w:sz w:val="21"/>
          <w:szCs w:val="21"/>
          <w:highlight w:val="none"/>
          <w:lang w:eastAsia="zh-CN"/>
        </w:rPr>
        <w:t xml:space="preserve">闸站</w:t>
      </w:r>
      <w:r>
        <w:rPr>
          <w:rFonts w:hint="eastAsia" w:ascii="宋体" w:hAnsi="宋体" w:eastAsia="宋体" w:cs="宋体"/>
          <w:color w:val="auto"/>
          <w:sz w:val="21"/>
          <w:szCs w:val="21"/>
          <w:highlight w:val="none"/>
        </w:rPr>
        <w:t xml:space="preserve">管护经费的1%，连续2个月低于6</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分，甲方有权解除管护合同</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tabs>
          <w:tab w:val="left" w:pos="540" w:leader="none"/>
          <w:tab w:val="left" w:pos="1080"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2）日常巡查过程中发现违纪违规行为的按考核表进行扣分记入季度考核。</w:t>
      </w:r>
      <w:r/>
    </w:p>
    <w:p>
      <w:pPr>
        <w:ind w:firstLine="422"/>
        <w:jc w:val="left"/>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2、河道管护考核要求</w:t>
      </w:r>
      <w:r/>
    </w:p>
    <w:p>
      <w:pPr>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附件1：</w:t>
      </w:r>
      <w:r/>
    </w:p>
    <w:p>
      <w:pPr>
        <w:ind w:firstLine="643"/>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《城厢镇河道长效管护考核制度》</w:t>
      </w:r>
      <w:r/>
    </w:p>
    <w:p>
      <w:pPr>
        <w:ind w:firstLine="420"/>
        <w:spacing w:line="360" w:lineRule="auto"/>
        <w:rPr>
          <w:rFonts w:hint="eastAsia" w:ascii="宋体" w:hAnsi="宋体" w:cs="宋体"/>
          <w:b/>
          <w:bCs/>
          <w:color w:val="auto"/>
          <w:sz w:val="32"/>
          <w:szCs w:val="32"/>
          <w:highlight w:val="none"/>
        </w:rPr>
      </w:pPr>
      <w:r>
        <w:rPr>
          <w:rFonts w:hint="eastAsia" w:ascii="宋体" w:hAnsi="宋体" w:cs="宋体"/>
          <w:color w:val="auto"/>
          <w:sz w:val="21"/>
          <w:szCs w:val="21"/>
          <w:highlight w:val="none"/>
        </w:rPr>
        <w:t xml:space="preserve">为进一步改善城厢镇水生态环境，提高河道长效保洁水平，规范保洁行为，维护河道健康生命，大力推进保洁规范化、制度化管理，制定本办法。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一、考核范围</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太仓市城厢镇人民政府管理市级河道吴塘河及其支河河道范围内长效管理服务情况。</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二、考核内容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重点突出以“河面无垃圾、边坡无杂物”为目标，从综合管理、保洁效果、安全管理、社会监督等方面进行全面考核。</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三、考核方式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考核频次：考核工作采取日常检查与月度考核相结合的方式进行。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（1）日常检查：</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巡查员按照要求对河道定期进行现场巡查。车船动态监控，由业务科室检查车船迟到、早退及分析轨迹和河道保洁质量。检查分为暗查和明查。暗查由镇河长办、甲方负责，明查由镇河长办、甲方和保洁单位共同派员参与。检查结果作为月度考核的重要依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（2）月度考核：甲方根据当月保洁实际情况，召集保洁单位进行月度考核，内容包括车船动态系统监管情况、日常检查情况等。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四、评分形式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月度考核：由镇河长办、甲方成立考核小组进行考核，根据日常检查情况综合打分。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考核得分：满分为100分，99-90（含）为合格，89—75分（含）为基本合格，75分以下为不合格。 </w:t>
      </w:r>
      <w:r/>
    </w:p>
    <w:p>
      <w:pPr>
        <w:contextualSpacing/>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五、奖惩及支付方式</w:t>
      </w:r>
      <w:r/>
    </w:p>
    <w:p>
      <w:pPr>
        <w:numPr>
          <w:ilvl w:val="0"/>
          <w:numId w:val="5"/>
        </w:numPr>
        <w:contextualSpacing/>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当月考核合格的全额支付该月度承包费。</w:t>
      </w:r>
      <w:r/>
    </w:p>
    <w:p>
      <w:pPr>
        <w:ind w:firstLine="420"/>
        <w:spacing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基本合格的，其中</w:t>
      </w:r>
      <w:r>
        <w:rPr>
          <w:rFonts w:hint="eastAsia" w:ascii="宋体" w:hAnsi="宋体" w:cs="宋体"/>
          <w:color w:val="auto"/>
          <w:sz w:val="21"/>
          <w:szCs w:val="21"/>
          <w:highlight w:val="none"/>
        </w:rPr>
        <w:t xml:space="preserve">89-80（含），</w:t>
      </w:r>
      <w:r>
        <w:rPr>
          <w:rFonts w:hint="eastAsia" w:ascii="宋体" w:hAnsi="宋体" w:cs="宋体"/>
          <w:color w:val="auto"/>
          <w:sz w:val="21"/>
          <w:szCs w:val="21"/>
          <w:highlight w:val="none"/>
          <w:shd w:val="clear" w:color="auto" w:fill="ffffff"/>
        </w:rPr>
        <w:t xml:space="preserve">每少1分扣月度承包费1%；</w:t>
      </w:r>
      <w:r/>
    </w:p>
    <w:p>
      <w:pPr>
        <w:ind w:firstLine="420"/>
        <w:spacing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79-75分</w:t>
      </w:r>
      <w:r>
        <w:rPr>
          <w:rFonts w:hint="eastAsia" w:ascii="宋体" w:hAnsi="宋体" w:cs="宋体"/>
          <w:color w:val="auto"/>
          <w:sz w:val="21"/>
          <w:szCs w:val="21"/>
          <w:highlight w:val="none"/>
        </w:rPr>
        <w:t xml:space="preserve">（含）</w:t>
      </w:r>
      <w:r>
        <w:rPr>
          <w:rFonts w:hint="eastAsia" w:ascii="宋体" w:hAnsi="宋体" w:cs="宋体"/>
          <w:color w:val="auto"/>
          <w:sz w:val="21"/>
          <w:szCs w:val="21"/>
          <w:highlight w:val="none"/>
          <w:shd w:val="clear" w:color="auto" w:fill="ffffff"/>
        </w:rPr>
        <w:t xml:space="preserve">的，每少1分扣月度承包费2%；</w:t>
      </w:r>
      <w:r/>
    </w:p>
    <w:p>
      <w:pPr>
        <w:ind w:firstLine="420"/>
        <w:spacing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75分以下的，扣除当月保洁费。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根据全年的工作情况，对在河道保洁工作中取得显著成绩的保洁员，将酌情给予一定数额的奖金。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2、对合同周期内出现如下重大违规行为之一的保洁单位将终止其合同：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（1）被发现有转包行为的。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（2）媒体曝光核查或社会反响严重，情况属实且有责累计满3次的。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（3）连续两次月考核或累计三次月考核低于75分。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（4）拖欠保洁员工资、发生重大安全作业事故等违规行为。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（5）其他重大违规行为的。</w:t>
      </w:r>
      <w:r/>
    </w:p>
    <w:p>
      <w:pPr>
        <w:contextualSpacing/>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六、其他要求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1、保洁单位必须定员定岗、定保洁河段、定保洁要求，重点河段加派人员，名单报甲方备案，认真开展各项工作。</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保洁员在其保洁区域内每天上午下午各巡回打捞一次，每次不少于3小时。重点河段实行8小时工作制。工作时间由甲方根据具体情况确定，保证工作时间内每条河道（河段）上有保洁员在岗。保洁时间段，严禁人员脱岗，如遇保洁人员临时请假等事宜，保洁单位除了立即向甲方报备以外，须在2小时内安排替班人员到位。保洁人员必须统一着装，文明作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3、保洁单位必须加强对保洁员管理，保洁队长每天对责任区域内所有河道巡查不少于1次。对巡查员通报的问题及时到现场组织整改。按时参加甲方召开的工作会议。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及时打捞责任河段内的漂浮物、垃圾、水生植物，及时清理河岸堤坡上的杂草枯树，做到河面清洁、河坡整洁，所打捞物分类堆放到指定地点，并及时清运（市级河道管护单位将垃圾运送至指定的趸船点上岸处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5、如遇重大活动或重要节日，保洁单位必须服从甲方的统一安排和调度，配合做好突击性保洁工作。</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6、保洁单位必须承诺服务保洁人员、车船安全的全部责任，在河道保洁的过程中发生的一切安全问题，均由保洁单位自行负责，与甲方无关。</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注：甲方保留对本考核制度的解释和修改权力。</w:t>
      </w:r>
      <w:r/>
    </w:p>
    <w:p>
      <w:pPr>
        <w:ind w:firstLine="420"/>
        <w:spacing w:line="360" w:lineRule="auto"/>
        <w:rPr>
          <w:rFonts w:hint="eastAsia" w:ascii="宋体" w:hAnsi="宋体" w:cs="宋体"/>
          <w:b/>
          <w:color w:val="auto"/>
          <w:sz w:val="21"/>
          <w:szCs w:val="21"/>
          <w:highlight w:val="none"/>
        </w:rPr>
      </w:pPr>
      <w:r>
        <w:rPr>
          <w:rFonts w:ascii="宋体" w:hAnsi="宋体" w:cs="宋体"/>
          <w:color w:val="auto"/>
          <w:sz w:val="21"/>
          <w:szCs w:val="21"/>
          <w:highlight w:val="none"/>
        </w:rPr>
        <w:br w:type="page" w:clear="all"/>
      </w:r>
      <w:r>
        <w:rPr>
          <w:rFonts w:hint="eastAsia" w:ascii="宋体" w:hAnsi="宋体" w:cs="宋体"/>
          <w:color w:val="auto"/>
          <w:sz w:val="21"/>
          <w:szCs w:val="21"/>
          <w:highlight w:val="none"/>
        </w:rPr>
        <w:t xml:space="preserve">附件2：</w:t>
      </w:r>
      <w:r/>
    </w:p>
    <w:tbl>
      <w:tblPr>
        <w:tblStyle w:val="757"/>
        <w:tblW w:w="9890" w:type="dxa"/>
        <w:jc w:val="center"/>
        <w:tblLayout w:type="fixed"/>
        <w:tblCellMar>
          <w:left w:w="108" w:type="dxa"/>
          <w:top w:w="0" w:type="dxa"/>
          <w:right w:w="108" w:type="dxa"/>
          <w:bottom w:w="0" w:type="dxa"/>
        </w:tblCellMar>
        <w:tblLook w:val="04A0" w:firstRow="1" w:lastRow="0" w:firstColumn="1" w:lastColumn="0" w:noHBand="0" w:noVBand="1"/>
      </w:tblPr>
      <w:tblGrid>
        <w:gridCol w:w="372"/>
        <w:gridCol w:w="1135"/>
        <w:gridCol w:w="2923"/>
        <w:gridCol w:w="810"/>
        <w:gridCol w:w="3622"/>
        <w:gridCol w:w="1028"/>
      </w:tblGrid>
      <w:tr>
        <w:trPr>
          <w:jc w:val="center"/>
          <w:trHeight w:val="546"/>
        </w:trPr>
        <w:tc>
          <w:tcPr>
            <w:gridSpan w:val="6"/>
            <w:tcBorders>
              <w:top w:val="none" w:color="000000" w:sz="4" w:space="0"/>
              <w:left w:val="none" w:color="000000" w:sz="4" w:space="0"/>
              <w:bottom w:val="none" w:color="000000" w:sz="4" w:space="0"/>
              <w:right w:val="none" w:color="000000" w:sz="4" w:space="0"/>
            </w:tcBorders>
            <w:tcW w:w="9890"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u w:val="single"/>
              </w:rPr>
              <w:t xml:space="preserve">城厢镇河道长效管护考核标准和评分细则</w:t>
            </w:r>
            <w:r/>
          </w:p>
        </w:tc>
      </w:tr>
      <w:tr>
        <w:trPr>
          <w:jc w:val="center"/>
          <w:trHeight w:val="454"/>
        </w:trPr>
        <w:tc>
          <w:tcPr>
            <w:gridSpan w:val="3"/>
            <w:tcBorders>
              <w:top w:val="none" w:color="000000" w:sz="4" w:space="0"/>
              <w:left w:val="none" w:color="000000" w:sz="4" w:space="0"/>
              <w:bottom w:val="single" w:color="auto" w:sz="4" w:space="0"/>
              <w:right w:val="none" w:color="000000" w:sz="4" w:space="0"/>
            </w:tcBorders>
            <w:tcW w:w="4430" w:type="dxa"/>
            <w:vAlign w:val="center"/>
            <w:textDirection w:val="lrTb"/>
            <w:noWrap w:val="false"/>
          </w:tcPr>
          <w:p>
            <w:pPr>
              <w:rPr>
                <w:rFonts w:hint="eastAsia"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                       （管护单位）</w:t>
            </w:r>
            <w:r/>
          </w:p>
        </w:tc>
        <w:tc>
          <w:tcPr>
            <w:gridSpan w:val="3"/>
            <w:tcBorders>
              <w:top w:val="none" w:color="000000" w:sz="4" w:space="0"/>
              <w:left w:val="none" w:color="000000" w:sz="4" w:space="0"/>
              <w:bottom w:val="single" w:color="auto" w:sz="4" w:space="0"/>
              <w:right w:val="none" w:color="000000" w:sz="4" w:space="0"/>
            </w:tcBorders>
            <w:tcW w:w="5460" w:type="dxa"/>
            <w:vAlign w:val="bottom"/>
            <w:textDirection w:val="lrTb"/>
            <w:noWrap w:val="false"/>
          </w:tcPr>
          <w:p>
            <w:pPr>
              <w:jc w:val="righ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r>
      <w:tr>
        <w:trPr>
          <w:jc w:val="center"/>
          <w:trHeight w:val="595"/>
        </w:trPr>
        <w:tc>
          <w:tcPr>
            <w:tcBorders>
              <w:top w:val="single" w:color="auto" w:sz="4" w:space="0"/>
              <w:left w:val="single" w:color="auto" w:sz="4" w:space="0"/>
              <w:bottom w:val="single" w:color="auto" w:sz="4" w:space="0"/>
              <w:right w:val="single" w:color="auto" w:sz="4" w:space="0"/>
            </w:tcBorders>
            <w:tcW w:w="372"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考核内容 </w:t>
            </w:r>
            <w:r/>
          </w:p>
        </w:tc>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考核要求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考核细则</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扣分</w:t>
            </w:r>
            <w:r/>
          </w:p>
        </w:tc>
      </w:tr>
      <w:tr>
        <w:trPr>
          <w:jc w:val="center"/>
          <w:trHeight w:val="830"/>
        </w:trPr>
        <w:tc>
          <w:tcPr>
            <w:tcBorders>
              <w:top w:val="single" w:color="auto" w:sz="4" w:space="0"/>
              <w:left w:val="single" w:color="auto" w:sz="4" w:space="0"/>
              <w:right w:val="single" w:color="auto" w:sz="4" w:space="0"/>
            </w:tcBorders>
            <w:tcW w:w="372"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right w:val="single" w:color="auto" w:sz="4" w:space="0"/>
            </w:tcBorders>
            <w:tcW w:w="1135"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综合管理</w:t>
            </w:r>
            <w:r/>
          </w:p>
        </w:tc>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人员每天到岗工作</w:t>
            </w:r>
            <w:r/>
          </w:p>
        </w:tc>
        <w:tc>
          <w:tcPr>
            <w:tcBorders>
              <w:top w:val="single" w:color="auto" w:sz="4" w:space="0"/>
              <w:left w:val="single" w:color="auto" w:sz="4" w:space="0"/>
              <w:right w:val="single" w:color="auto" w:sz="4" w:space="0"/>
            </w:tcBorders>
            <w:tcW w:w="810"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每缺勤一人次扣3分</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842"/>
        </w:trPr>
        <w:tc>
          <w:tcPr>
            <w:tcBorders>
              <w:left w:val="single" w:color="auto" w:sz="4" w:space="0"/>
              <w:right w:val="single" w:color="auto" w:sz="4" w:space="0"/>
            </w:tcBorders>
            <w:tcW w:w="372"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auto" w:sz="4" w:space="0"/>
              <w:right w:val="single" w:color="auto" w:sz="4" w:space="0"/>
            </w:tcBorders>
            <w:tcW w:w="1135"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按规定时间巡回次数打捞</w:t>
            </w:r>
            <w:r/>
          </w:p>
        </w:tc>
        <w:tc>
          <w:tcPr>
            <w:tcBorders>
              <w:left w:val="single" w:color="auto" w:sz="4" w:space="0"/>
              <w:right w:val="single" w:color="auto" w:sz="4" w:space="0"/>
            </w:tcBorders>
            <w:tcW w:w="8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每缺少一次扣2分</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840"/>
        </w:trPr>
        <w:tc>
          <w:tcPr>
            <w:tcBorders>
              <w:left w:val="single" w:color="auto" w:sz="4" w:space="0"/>
              <w:bottom w:val="single" w:color="auto" w:sz="4" w:space="0"/>
              <w:right w:val="single" w:color="auto" w:sz="4" w:space="0"/>
            </w:tcBorders>
            <w:tcW w:w="372" w:type="dxa"/>
            <w:vAlign w:val="center"/>
            <w:vMerge w:val="continue"/>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auto" w:sz="4" w:space="0"/>
              <w:bottom w:val="single" w:color="auto" w:sz="4" w:space="0"/>
              <w:right w:val="single" w:color="auto" w:sz="4" w:space="0"/>
            </w:tcBorders>
            <w:tcW w:w="1135"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工作认真负责，不从事与保洁无关的事情</w:t>
            </w:r>
            <w:r/>
          </w:p>
        </w:tc>
        <w:tc>
          <w:tcPr>
            <w:tcBorders>
              <w:left w:val="single" w:color="auto" w:sz="4" w:space="0"/>
              <w:bottom w:val="single" w:color="auto" w:sz="4" w:space="0"/>
              <w:right w:val="single" w:color="auto" w:sz="4" w:space="0"/>
            </w:tcBorders>
            <w:tcW w:w="8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发现从事与保洁无关的行为的每次扣2分</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836"/>
        </w:trPr>
        <w:tc>
          <w:tcPr>
            <w:tcBorders>
              <w:top w:val="single" w:color="auto" w:sz="4" w:space="0"/>
              <w:left w:val="single" w:color="auto" w:sz="4" w:space="0"/>
              <w:right w:val="single" w:color="auto" w:sz="4" w:space="0"/>
            </w:tcBorders>
            <w:tcW w:w="372"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right w:val="single" w:color="auto" w:sz="4" w:space="0"/>
            </w:tcBorders>
            <w:tcW w:w="1135"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保洁效果</w:t>
            </w:r>
            <w:r/>
          </w:p>
        </w:tc>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河面整洁无漂浮物</w:t>
            </w:r>
            <w:r/>
          </w:p>
        </w:tc>
        <w:tc>
          <w:tcPr>
            <w:tcBorders>
              <w:top w:val="single" w:color="auto" w:sz="4" w:space="0"/>
              <w:left w:val="single" w:color="auto" w:sz="4" w:space="0"/>
              <w:right w:val="single" w:color="auto" w:sz="4" w:space="0"/>
            </w:tcBorders>
            <w:tcW w:w="810"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每发现3点或1平方米的漂浮垃圾计为1处，每处扣2分</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848"/>
        </w:trPr>
        <w:tc>
          <w:tcPr>
            <w:tcBorders>
              <w:left w:val="single" w:color="auto" w:sz="4" w:space="0"/>
              <w:right w:val="single" w:color="auto" w:sz="4" w:space="0"/>
            </w:tcBorders>
            <w:tcW w:w="372"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auto" w:sz="4" w:space="0"/>
              <w:right w:val="single" w:color="auto" w:sz="4" w:space="0"/>
            </w:tcBorders>
            <w:tcW w:w="1135"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清理有害的水生植物及野茭白芦苇等挺水植物</w:t>
            </w:r>
            <w:r/>
          </w:p>
        </w:tc>
        <w:tc>
          <w:tcPr>
            <w:tcBorders>
              <w:left w:val="single" w:color="auto" w:sz="4" w:space="0"/>
              <w:right w:val="single" w:color="auto" w:sz="4" w:space="0"/>
            </w:tcBorders>
            <w:tcW w:w="8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发现未清理的每处扣2分</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832"/>
        </w:trPr>
        <w:tc>
          <w:tcPr>
            <w:tcBorders>
              <w:left w:val="single" w:color="auto" w:sz="4" w:space="0"/>
              <w:right w:val="single" w:color="auto" w:sz="4" w:space="0"/>
            </w:tcBorders>
            <w:tcW w:w="372"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auto" w:sz="4" w:space="0"/>
              <w:right w:val="single" w:color="auto" w:sz="4" w:space="0"/>
            </w:tcBorders>
            <w:tcW w:w="1135"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岸坡整洁，无杂草杂树</w:t>
            </w:r>
            <w:r/>
          </w:p>
        </w:tc>
        <w:tc>
          <w:tcPr>
            <w:tcBorders>
              <w:left w:val="single" w:color="auto" w:sz="4" w:space="0"/>
              <w:right w:val="single" w:color="auto" w:sz="4" w:space="0"/>
            </w:tcBorders>
            <w:tcW w:w="8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发现未处理的每处扣2分</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844"/>
        </w:trPr>
        <w:tc>
          <w:tcPr>
            <w:tcBorders>
              <w:left w:val="single" w:color="auto" w:sz="4" w:space="0"/>
              <w:bottom w:val="single" w:color="auto" w:sz="4" w:space="0"/>
              <w:right w:val="single" w:color="auto" w:sz="4" w:space="0"/>
            </w:tcBorders>
            <w:tcW w:w="372"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auto" w:sz="4" w:space="0"/>
              <w:bottom w:val="single" w:color="auto" w:sz="4" w:space="0"/>
              <w:right w:val="single" w:color="auto" w:sz="4" w:space="0"/>
            </w:tcBorders>
            <w:tcW w:w="1135"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垃圾堆放到指定地点，并及时运走</w:t>
            </w:r>
            <w:r/>
          </w:p>
        </w:tc>
        <w:tc>
          <w:tcPr>
            <w:tcBorders>
              <w:left w:val="single" w:color="auto" w:sz="4" w:space="0"/>
              <w:bottom w:val="single" w:color="auto" w:sz="4" w:space="0"/>
              <w:right w:val="single" w:color="auto" w:sz="4" w:space="0"/>
            </w:tcBorders>
            <w:tcW w:w="8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乱堆放每次扣2分，未及时清运扣1分</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685"/>
        </w:trPr>
        <w:tc>
          <w:tcPr>
            <w:tcBorders>
              <w:top w:val="single" w:color="auto" w:sz="4" w:space="0"/>
              <w:left w:val="single" w:color="auto" w:sz="4" w:space="0"/>
              <w:bottom w:val="single" w:color="auto" w:sz="4" w:space="0"/>
              <w:right w:val="single" w:color="auto" w:sz="4" w:space="0"/>
            </w:tcBorders>
            <w:tcW w:w="37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安全管理</w:t>
            </w:r>
            <w:r/>
          </w:p>
        </w:tc>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按规定着装，配备必要的作业工具和防护工具</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发现不按规定着装及未配备必要的作业工具和防护工具的每次扣2分</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685"/>
        </w:trPr>
        <w:tc>
          <w:tcPr>
            <w:tcBorders>
              <w:top w:val="single" w:color="auto" w:sz="4" w:space="0"/>
              <w:left w:val="single" w:color="auto" w:sz="4" w:space="0"/>
              <w:bottom w:val="single" w:color="auto" w:sz="4" w:space="0"/>
              <w:right w:val="single" w:color="auto" w:sz="4" w:space="0"/>
            </w:tcBorders>
            <w:tcW w:w="37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社会监督</w:t>
            </w:r>
            <w:r/>
          </w:p>
        </w:tc>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信访来电，媒体曝光，保洁员上访劳动保障，领导批评等</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每查实一次扣3分，保洁员上访扣5-10分</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709"/>
        </w:trPr>
        <w:tc>
          <w:tcPr>
            <w:tcBorders>
              <w:top w:val="single" w:color="auto" w:sz="4" w:space="0"/>
              <w:left w:val="single" w:color="auto" w:sz="4" w:space="0"/>
              <w:bottom w:val="single" w:color="auto" w:sz="4" w:space="0"/>
              <w:right w:val="single" w:color="auto" w:sz="4" w:space="0"/>
            </w:tcBorders>
            <w:tcW w:w="37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gridSpan w:val="3"/>
            <w:tcBorders>
              <w:top w:val="single" w:color="auto" w:sz="4" w:space="0"/>
              <w:left w:val="single" w:color="auto" w:sz="4" w:space="0"/>
              <w:bottom w:val="single" w:color="auto" w:sz="4" w:space="0"/>
              <w:right w:val="single" w:color="auto" w:sz="4" w:space="0"/>
            </w:tcBorders>
            <w:tcW w:w="486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保洁单位服从管理，配合甲方工作情况</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（视具体情况，每次扣款200-1000元）</w:t>
            </w:r>
            <w:r/>
          </w:p>
        </w:tc>
        <w:tc>
          <w:tcPr>
            <w:gridSpan w:val="2"/>
            <w:tcBorders>
              <w:top w:val="single" w:color="auto" w:sz="4" w:space="0"/>
              <w:left w:val="single" w:color="auto" w:sz="4" w:space="0"/>
              <w:bottom w:val="single" w:color="auto" w:sz="4" w:space="0"/>
              <w:right w:val="single" w:color="auto" w:sz="4" w:space="0"/>
            </w:tcBorders>
            <w:tcW w:w="465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30"/>
        </w:trPr>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考核得分</w:t>
            </w:r>
            <w:r/>
          </w:p>
        </w:tc>
        <w:tc>
          <w:tcPr>
            <w:gridSpan w:val="4"/>
            <w:tcBorders>
              <w:top w:val="single" w:color="auto" w:sz="4" w:space="0"/>
              <w:left w:val="single" w:color="auto" w:sz="4" w:space="0"/>
              <w:bottom w:val="single" w:color="auto" w:sz="4" w:space="0"/>
              <w:right w:val="single" w:color="auto" w:sz="4" w:space="0"/>
            </w:tcBorders>
            <w:tcW w:w="83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30"/>
        </w:trPr>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考核扣款</w:t>
            </w:r>
            <w:r/>
          </w:p>
        </w:tc>
        <w:tc>
          <w:tcPr>
            <w:gridSpan w:val="4"/>
            <w:tcBorders>
              <w:top w:val="single" w:color="auto" w:sz="4" w:space="0"/>
              <w:left w:val="single" w:color="auto" w:sz="4" w:space="0"/>
              <w:bottom w:val="single" w:color="auto" w:sz="4" w:space="0"/>
              <w:right w:val="single" w:color="auto" w:sz="4" w:space="0"/>
            </w:tcBorders>
            <w:tcW w:w="83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30"/>
        </w:trPr>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考核组评语</w:t>
            </w:r>
            <w:r/>
          </w:p>
        </w:tc>
        <w:tc>
          <w:tcPr>
            <w:gridSpan w:val="4"/>
            <w:tcBorders>
              <w:top w:val="single" w:color="auto" w:sz="4" w:space="0"/>
              <w:left w:val="single" w:color="auto" w:sz="4" w:space="0"/>
              <w:bottom w:val="single" w:color="auto" w:sz="4" w:space="0"/>
              <w:right w:val="single" w:color="auto" w:sz="4" w:space="0"/>
            </w:tcBorders>
            <w:tcW w:w="83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647"/>
        </w:trPr>
        <w:tc>
          <w:tcPr>
            <w:gridSpan w:val="6"/>
            <w:tcBorders>
              <w:top w:val="single" w:color="auto" w:sz="4" w:space="0"/>
              <w:left w:val="none" w:color="000000" w:sz="4" w:space="0"/>
              <w:right w:val="none" w:color="000000" w:sz="4" w:space="0"/>
            </w:tcBorders>
            <w:tcW w:w="9890" w:type="dxa"/>
            <w:vAlign w:val="bottom"/>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考核人（签字）：</w:t>
            </w:r>
            <w:r/>
          </w:p>
          <w:p>
            <w:pPr>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tc>
      </w:tr>
    </w:tbl>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验收</w:t>
      </w:r>
      <w:r/>
    </w:p>
    <w:p>
      <w:pPr>
        <w:ind w:firstLine="420"/>
        <w:jc w:val="left"/>
        <w:spacing w:line="360" w:lineRule="auto"/>
        <w:widowControl/>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t xml:space="preserve">1、验收组织方式：本项目由采购人进行考评验收。</w:t>
      </w:r>
      <w:r/>
    </w:p>
    <w:p>
      <w:pPr>
        <w:ind w:firstLine="420"/>
        <w:jc w:val="left"/>
        <w:spacing w:line="360" w:lineRule="auto"/>
        <w:widowControl/>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t xml:space="preserve">2、履约验收时间：</w:t>
      </w:r>
      <w:r/>
    </w:p>
    <w:p>
      <w:pPr>
        <w:ind w:firstLine="420"/>
        <w:jc w:val="left"/>
        <w:spacing w:line="360" w:lineRule="auto"/>
        <w:widowControl/>
        <w:rPr>
          <w:rFonts w:hint="eastAsia" w:ascii="宋体" w:hAnsi="宋体" w:eastAsia="宋体" w:cs="宋体"/>
          <w:bCs/>
          <w:color w:val="auto"/>
          <w:sz w:val="21"/>
          <w:szCs w:val="21"/>
          <w:highlight w:val="none"/>
          <w:lang w:bidi="en-US"/>
        </w:rPr>
      </w:pPr>
      <w:r>
        <w:rPr>
          <w:rFonts w:hint="eastAsia" w:ascii="宋体" w:hAnsi="宋体" w:cs="宋体"/>
          <w:bCs/>
          <w:color w:val="auto"/>
          <w:sz w:val="21"/>
          <w:szCs w:val="21"/>
          <w:highlight w:val="none"/>
          <w:lang w:eastAsia="zh-CN" w:bidi="en-US"/>
        </w:rPr>
        <w:t xml:space="preserve">（</w:t>
      </w:r>
      <w:r>
        <w:rPr>
          <w:rFonts w:hint="eastAsia" w:ascii="宋体" w:hAnsi="宋体" w:cs="宋体"/>
          <w:bCs/>
          <w:color w:val="auto"/>
          <w:sz w:val="21"/>
          <w:szCs w:val="21"/>
          <w:highlight w:val="none"/>
          <w:lang w:val="en-US" w:eastAsia="zh-CN" w:bidi="en-US"/>
        </w:rPr>
        <w:t xml:space="preserve">1</w:t>
      </w:r>
      <w:r>
        <w:rPr>
          <w:rFonts w:hint="eastAsia" w:ascii="宋体" w:hAnsi="宋体" w:cs="宋体"/>
          <w:bCs/>
          <w:color w:val="auto"/>
          <w:sz w:val="21"/>
          <w:szCs w:val="21"/>
          <w:highlight w:val="none"/>
          <w:lang w:eastAsia="zh-CN" w:bidi="en-US"/>
        </w:rPr>
        <w:t xml:space="preserve">）</w:t>
      </w:r>
      <w:r>
        <w:rPr>
          <w:rFonts w:hint="eastAsia" w:ascii="宋体" w:hAnsi="宋体" w:cs="宋体"/>
          <w:bCs/>
          <w:color w:val="auto"/>
          <w:sz w:val="21"/>
          <w:szCs w:val="21"/>
          <w:highlight w:val="none"/>
          <w:lang w:val="en-US" w:eastAsia="zh-CN" w:bidi="en-US"/>
        </w:rPr>
        <w:t xml:space="preserve">河道管护</w:t>
      </w:r>
      <w:r>
        <w:rPr>
          <w:rFonts w:hint="eastAsia" w:ascii="宋体" w:hAnsi="宋体" w:eastAsia="宋体" w:cs="宋体"/>
          <w:bCs/>
          <w:color w:val="auto"/>
          <w:sz w:val="21"/>
          <w:szCs w:val="21"/>
          <w:highlight w:val="none"/>
          <w:lang w:bidi="en-US"/>
        </w:rPr>
        <w:t xml:space="preserve">每</w:t>
      </w:r>
      <w:r>
        <w:rPr>
          <w:rFonts w:hint="eastAsia" w:ascii="宋体" w:hAnsi="宋体" w:cs="宋体"/>
          <w:bCs/>
          <w:color w:val="auto"/>
          <w:sz w:val="21"/>
          <w:szCs w:val="21"/>
          <w:highlight w:val="none"/>
          <w:lang w:val="en-US" w:eastAsia="zh-CN" w:bidi="en-US"/>
        </w:rPr>
        <w:t xml:space="preserve">月</w:t>
      </w:r>
      <w:r>
        <w:rPr>
          <w:rFonts w:hint="eastAsia" w:ascii="宋体" w:hAnsi="宋体" w:eastAsia="宋体" w:cs="宋体"/>
          <w:bCs/>
          <w:color w:val="auto"/>
          <w:sz w:val="21"/>
          <w:szCs w:val="21"/>
          <w:highlight w:val="none"/>
          <w:lang w:bidi="en-US"/>
        </w:rPr>
        <w:t xml:space="preserve">进行</w:t>
      </w:r>
      <w:r>
        <w:rPr>
          <w:rFonts w:hint="eastAsia" w:ascii="宋体" w:hAnsi="宋体" w:cs="宋体"/>
          <w:bCs/>
          <w:color w:val="auto"/>
          <w:sz w:val="21"/>
          <w:szCs w:val="21"/>
          <w:highlight w:val="none"/>
          <w:lang w:val="en-US" w:eastAsia="zh-CN" w:bidi="en-US"/>
        </w:rPr>
        <w:t xml:space="preserve">一次</w:t>
      </w:r>
      <w:r>
        <w:rPr>
          <w:rFonts w:hint="eastAsia" w:ascii="宋体" w:hAnsi="宋体" w:eastAsia="宋体" w:cs="宋体"/>
          <w:bCs/>
          <w:color w:val="auto"/>
          <w:sz w:val="21"/>
          <w:szCs w:val="21"/>
          <w:highlight w:val="none"/>
          <w:lang w:bidi="en-US"/>
        </w:rPr>
        <w:t xml:space="preserve">考评验收，</w:t>
      </w:r>
      <w:r>
        <w:rPr>
          <w:rFonts w:hint="eastAsia" w:ascii="宋体" w:hAnsi="宋体" w:cs="宋体"/>
          <w:bCs/>
          <w:color w:val="auto"/>
          <w:sz w:val="21"/>
          <w:szCs w:val="21"/>
          <w:highlight w:val="none"/>
          <w:lang w:eastAsia="zh-CN"/>
        </w:rPr>
        <w:t xml:space="preserve">圩堤闸站</w:t>
      </w:r>
      <w:r>
        <w:rPr>
          <w:rFonts w:hint="eastAsia" w:ascii="宋体" w:hAnsi="宋体" w:cs="宋体"/>
          <w:bCs/>
          <w:color w:val="auto"/>
          <w:sz w:val="21"/>
          <w:szCs w:val="21"/>
          <w:highlight w:val="none"/>
          <w:lang w:val="en-US" w:eastAsia="zh-CN"/>
        </w:rPr>
        <w:t xml:space="preserve">管护每季度进行一次考评验收。</w:t>
      </w:r>
      <w:r>
        <w:rPr>
          <w:rFonts w:hint="eastAsia" w:ascii="宋体" w:hAnsi="宋体" w:cs="宋体"/>
          <w:bCs/>
          <w:color w:val="auto"/>
          <w:sz w:val="21"/>
          <w:szCs w:val="21"/>
          <w:highlight w:val="none"/>
          <w:lang w:val="en-US" w:eastAsia="zh-CN" w:bidi="en-US"/>
        </w:rPr>
        <w:t xml:space="preserve">验收前</w:t>
      </w:r>
      <w:r>
        <w:rPr>
          <w:rFonts w:hint="eastAsia" w:ascii="宋体" w:hAnsi="宋体" w:eastAsia="宋体" w:cs="宋体"/>
          <w:bCs/>
          <w:color w:val="auto"/>
          <w:sz w:val="21"/>
          <w:szCs w:val="21"/>
          <w:highlight w:val="none"/>
          <w:lang w:bidi="en-US"/>
        </w:rPr>
        <w:t xml:space="preserve">采购人向供应商发出《政府采购履约验收通知单》，验收完成后形成《政府采购履约验收书》</w:t>
      </w:r>
      <w:r>
        <w:rPr>
          <w:rFonts w:hint="eastAsia" w:ascii="宋体" w:hAnsi="宋体" w:cs="宋体"/>
          <w:bCs/>
          <w:color w:val="auto"/>
          <w:sz w:val="21"/>
          <w:szCs w:val="21"/>
          <w:highlight w:val="none"/>
          <w:lang w:val="en-US" w:eastAsia="zh-CN" w:bidi="en-US"/>
        </w:rPr>
        <w:t xml:space="preserve">及考核表</w:t>
      </w:r>
      <w:r>
        <w:rPr>
          <w:rFonts w:hint="eastAsia" w:ascii="宋体" w:hAnsi="宋体" w:eastAsia="宋体" w:cs="宋体"/>
          <w:bCs/>
          <w:color w:val="auto"/>
          <w:sz w:val="21"/>
          <w:szCs w:val="21"/>
          <w:highlight w:val="none"/>
          <w:lang w:bidi="en-US"/>
        </w:rPr>
        <w:t xml:space="preserve">。</w:t>
      </w:r>
      <w:r/>
    </w:p>
    <w:p>
      <w:pPr>
        <w:ind w:firstLine="420"/>
        <w:jc w:val="left"/>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Cs/>
          <w:color w:val="auto"/>
          <w:sz w:val="21"/>
          <w:szCs w:val="21"/>
          <w:highlight w:val="none"/>
          <w:lang w:bidi="en-US"/>
        </w:rPr>
        <w:t xml:space="preserve">3、履约验收的内容及标准：按照</w:t>
      </w:r>
      <w:r>
        <w:rPr>
          <w:rFonts w:hint="eastAsia" w:ascii="宋体" w:hAnsi="宋体" w:cs="宋体"/>
          <w:bCs/>
          <w:color w:val="auto"/>
          <w:sz w:val="21"/>
          <w:szCs w:val="21"/>
          <w:highlight w:val="none"/>
          <w:lang w:val="en-US" w:eastAsia="zh-CN" w:bidi="en-US"/>
        </w:rPr>
        <w:t xml:space="preserve">采购文件要求</w:t>
      </w:r>
      <w:r>
        <w:rPr>
          <w:rFonts w:hint="eastAsia" w:ascii="宋体" w:hAnsi="宋体" w:eastAsia="宋体" w:cs="宋体"/>
          <w:bCs/>
          <w:color w:val="auto"/>
          <w:sz w:val="21"/>
          <w:szCs w:val="21"/>
          <w:highlight w:val="none"/>
          <w:lang w:bidi="en-US"/>
        </w:rPr>
        <w:t xml:space="preserve">进行考评验收。</w:t>
      </w:r>
      <w:r/>
    </w:p>
    <w:p>
      <w:pPr>
        <w:ind w:firstLine="422"/>
        <w:jc w:val="left"/>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报价要求</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总价报价。</w:t>
      </w:r>
      <w:r>
        <w:rPr>
          <w:rFonts w:hint="eastAsia" w:ascii="宋体" w:hAnsi="宋体" w:eastAsia="宋体" w:cs="宋体"/>
          <w:color w:val="auto"/>
          <w:sz w:val="21"/>
          <w:szCs w:val="21"/>
          <w:highlight w:val="none"/>
        </w:rPr>
        <w:t xml:space="preserve">投标单位对所投项目的全部内容进行报价，报价应包括完成该项工作所需的人工（包括工资、奖金、社保、正常节假日的加班费、</w:t>
      </w:r>
      <w:r>
        <w:rPr>
          <w:rFonts w:hint="eastAsia" w:ascii="宋体" w:hAnsi="宋体" w:cs="宋体"/>
          <w:color w:val="auto"/>
          <w:sz w:val="21"/>
          <w:szCs w:val="21"/>
          <w:highlight w:val="none"/>
          <w:lang w:val="en-US" w:eastAsia="zh-CN"/>
        </w:rPr>
        <w:t xml:space="preserve">人员餐费</w:t>
      </w:r>
      <w:r>
        <w:rPr>
          <w:rFonts w:hint="eastAsia" w:ascii="宋体" w:hAnsi="宋体" w:eastAsia="宋体" w:cs="宋体"/>
          <w:color w:val="auto"/>
          <w:sz w:val="21"/>
          <w:szCs w:val="21"/>
          <w:highlight w:val="none"/>
        </w:rPr>
        <w:t xml:space="preserve">及完成标书合同规定服务内容发生的延时加班等费用）、</w:t>
      </w:r>
      <w:r>
        <w:rPr>
          <w:rFonts w:hint="eastAsia" w:ascii="宋体" w:hAnsi="宋体" w:cs="宋体"/>
          <w:color w:val="auto"/>
          <w:sz w:val="21"/>
          <w:szCs w:val="21"/>
          <w:highlight w:val="none"/>
          <w:lang w:eastAsia="zh-CN"/>
        </w:rPr>
        <w:t xml:space="preserve">专用设备、交通工具、安装、维护、专用工具、维保耗材、起重设备、人员健康体检费</w:t>
      </w:r>
      <w:r>
        <w:rPr>
          <w:rFonts w:hint="eastAsia" w:ascii="宋体" w:hAnsi="宋体" w:eastAsia="宋体" w:cs="宋体"/>
          <w:color w:val="auto"/>
          <w:sz w:val="21"/>
          <w:szCs w:val="21"/>
          <w:highlight w:val="none"/>
        </w:rPr>
        <w:t xml:space="preserve">、劳保用品、服装、通讯、保险、各种税费、利润、政策性文件规定及合同包含的所有风险、责任等的费用。</w:t>
      </w:r>
      <w:r/>
    </w:p>
    <w:p>
      <w:pPr>
        <w:ind w:firstLine="42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color w:val="auto"/>
          <w:sz w:val="21"/>
          <w:szCs w:val="21"/>
          <w:highlight w:val="none"/>
          <w:u w:val="none"/>
          <w:lang w:val="en-US" w:eastAsia="zh-CN"/>
        </w:rPr>
        <w:t xml:space="preserve">2、</w:t>
      </w:r>
      <w:r>
        <w:rPr>
          <w:rFonts w:hint="eastAsia" w:ascii="宋体" w:hAnsi="宋体" w:eastAsia="宋体" w:cs="宋体"/>
          <w:b w:val="0"/>
          <w:bCs w:val="0"/>
          <w:i w:val="0"/>
          <w:iCs w:val="0"/>
          <w:color w:val="auto"/>
          <w:sz w:val="21"/>
          <w:szCs w:val="21"/>
          <w:highlight w:val="none"/>
          <w:u w:val="none"/>
        </w:rPr>
        <w:t xml:space="preserve">本项目的</w:t>
      </w:r>
      <w:r>
        <w:rPr>
          <w:rFonts w:hint="eastAsia" w:ascii="宋体" w:hAnsi="宋体" w:eastAsia="宋体" w:cs="宋体"/>
          <w:b w:val="0"/>
          <w:bCs w:val="0"/>
          <w:i w:val="0"/>
          <w:iCs w:val="0"/>
          <w:color w:val="auto"/>
          <w:sz w:val="21"/>
          <w:szCs w:val="21"/>
          <w:highlight w:val="none"/>
          <w:u w:val="none"/>
          <w:lang w:eastAsia="zh-CN"/>
        </w:rPr>
        <w:t xml:space="preserve">预算金额</w:t>
      </w:r>
      <w:r>
        <w:rPr>
          <w:rFonts w:hint="eastAsia" w:ascii="宋体" w:hAnsi="宋体" w:eastAsia="宋体" w:cs="宋体"/>
          <w:b w:val="0"/>
          <w:bCs w:val="0"/>
          <w:i w:val="0"/>
          <w:iCs w:val="0"/>
          <w:color w:val="auto"/>
          <w:sz w:val="21"/>
          <w:szCs w:val="21"/>
          <w:highlight w:val="none"/>
          <w:u w:val="none"/>
          <w:lang w:val="en-US" w:eastAsia="zh-CN"/>
        </w:rPr>
        <w:t xml:space="preserve">为372.72万元，其</w:t>
      </w:r>
      <w:r>
        <w:rPr>
          <w:rFonts w:hint="eastAsia" w:ascii="宋体" w:hAnsi="宋体" w:eastAsia="宋体" w:cs="宋体"/>
          <w:b w:val="0"/>
          <w:bCs w:val="0"/>
          <w:i w:val="0"/>
          <w:iCs w:val="0"/>
          <w:color w:val="auto"/>
          <w:sz w:val="21"/>
          <w:szCs w:val="21"/>
          <w:highlight w:val="none"/>
          <w:u w:val="none"/>
        </w:rPr>
        <w:t xml:space="preserve">中包含</w:t>
      </w:r>
      <w:r>
        <w:rPr>
          <w:rFonts w:hint="eastAsia" w:ascii="宋体" w:hAnsi="宋体" w:eastAsia="宋体" w:cs="宋体"/>
          <w:b w:val="0"/>
          <w:bCs w:val="0"/>
          <w:color w:val="auto"/>
          <w:sz w:val="21"/>
          <w:szCs w:val="21"/>
          <w:highlight w:val="none"/>
          <w:u w:val="none"/>
          <w:lang w:eastAsia="zh-CN"/>
        </w:rPr>
        <w:t xml:space="preserve">圩堤闸站和部分市级河道管护服务</w:t>
      </w:r>
      <w:r>
        <w:rPr>
          <w:rFonts w:hint="eastAsia" w:ascii="宋体" w:hAnsi="宋体" w:eastAsia="宋体" w:cs="宋体"/>
          <w:b w:val="0"/>
          <w:bCs w:val="0"/>
          <w:color w:val="auto"/>
          <w:sz w:val="21"/>
          <w:szCs w:val="21"/>
          <w:highlight w:val="none"/>
          <w:u w:val="none"/>
          <w:lang w:val="en-US" w:eastAsia="zh-CN"/>
        </w:rPr>
        <w:t xml:space="preserve">费</w:t>
      </w:r>
      <w:r>
        <w:rPr>
          <w:rFonts w:hint="eastAsia" w:ascii="宋体" w:hAnsi="宋体" w:eastAsia="宋体" w:cs="宋体"/>
          <w:b w:val="0"/>
          <w:bCs w:val="0"/>
          <w:i w:val="0"/>
          <w:iCs w:val="0"/>
          <w:color w:val="auto"/>
          <w:sz w:val="21"/>
          <w:szCs w:val="21"/>
          <w:highlight w:val="none"/>
          <w:u w:val="none"/>
          <w:lang w:val="en-US" w:eastAsia="zh-CN"/>
        </w:rPr>
        <w:t xml:space="preserve">332.72万元</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基础设施零星维修</w:t>
      </w:r>
      <w:r>
        <w:rPr>
          <w:rFonts w:hint="eastAsia" w:ascii="宋体" w:hAnsi="宋体" w:cs="宋体"/>
          <w:b w:val="0"/>
          <w:bCs w:val="0"/>
          <w:i w:val="0"/>
          <w:iCs w:val="0"/>
          <w:color w:val="auto"/>
          <w:sz w:val="21"/>
          <w:szCs w:val="21"/>
          <w:highlight w:val="none"/>
          <w:u w:val="none"/>
          <w:lang w:val="en-US" w:eastAsia="zh-CN"/>
        </w:rPr>
        <w:t xml:space="preserve">及设备大修</w:t>
      </w:r>
      <w:r>
        <w:rPr>
          <w:rFonts w:hint="eastAsia" w:ascii="宋体" w:hAnsi="宋体" w:eastAsia="宋体" w:cs="宋体"/>
          <w:b w:val="0"/>
          <w:bCs w:val="0"/>
          <w:i w:val="0"/>
          <w:iCs w:val="0"/>
          <w:color w:val="auto"/>
          <w:sz w:val="21"/>
          <w:szCs w:val="21"/>
          <w:highlight w:val="none"/>
          <w:u w:val="none"/>
          <w:lang w:val="en-US" w:eastAsia="zh-CN"/>
        </w:rPr>
        <w:t xml:space="preserve">费40万元</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rPr>
        <w:t xml:space="preserve">此项费用作为固定价</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rPr>
        <w:t xml:space="preserve">报价时不得调整，项目运营完成后按实际发生</w:t>
      </w:r>
      <w:r>
        <w:rPr>
          <w:rFonts w:hint="eastAsia" w:ascii="宋体" w:hAnsi="宋体" w:eastAsia="宋体" w:cs="宋体"/>
          <w:b w:val="0"/>
          <w:bCs w:val="0"/>
          <w:i w:val="0"/>
          <w:iCs w:val="0"/>
          <w:color w:val="auto"/>
          <w:sz w:val="21"/>
          <w:szCs w:val="21"/>
          <w:highlight w:val="none"/>
          <w:u w:val="none"/>
          <w:lang w:eastAsia="zh-CN"/>
        </w:rPr>
        <w:t xml:space="preserve">额</w:t>
      </w:r>
      <w:r>
        <w:rPr>
          <w:rFonts w:hint="eastAsia" w:ascii="宋体" w:hAnsi="宋体" w:eastAsia="宋体" w:cs="宋体"/>
          <w:b w:val="0"/>
          <w:bCs w:val="0"/>
          <w:i w:val="0"/>
          <w:iCs w:val="0"/>
          <w:color w:val="auto"/>
          <w:sz w:val="21"/>
          <w:szCs w:val="21"/>
          <w:highlight w:val="none"/>
          <w:u w:val="none"/>
        </w:rPr>
        <w:t xml:space="preserve">结算</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rPr>
        <w:t xml:space="preserve">。</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、招标文件未列明，而投标人认为必需的费用也需列入报价。</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、投标人在报价时应考虑各种风险因素，相关风险因素费用包含在报价总价中。风险因素包括现场情况的确定因素、遇重大活动、突发情况、最低工资调整、物价调整、税费调整等。</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付款方式</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en-US"/>
        </w:rPr>
      </w:pPr>
      <w:r>
        <w:rPr>
          <w:rFonts w:ascii="Wingdings" w:hAnsi="Wingdings" w:eastAsia="Wingdings" w:cs="Wingding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bidi="en-US"/>
        </w:rPr>
        <w:t xml:space="preserve">付款方式一</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服务费用分三期支付，2026年12月31日前支付合同金额的20%；2027年12月31日前支付合同金额的40%；2028年12月31日前根据项目最终审定金额支付余款。每次付款节点内的考核扣款在当期服务费内一并扣</w:t>
      </w:r>
      <w:r>
        <w:rPr>
          <w:rFonts w:hint="eastAsia" w:ascii="宋体" w:hAnsi="宋体" w:eastAsia="宋体" w:cs="宋体"/>
          <w:color w:val="auto"/>
          <w:sz w:val="21"/>
          <w:szCs w:val="21"/>
          <w:highlight w:val="none"/>
          <w:lang w:val="en-US" w:eastAsia="zh-CN"/>
        </w:rPr>
        <w:t xml:space="preserve">除。</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en-US"/>
        </w:rPr>
      </w:pPr>
      <w:r>
        <w:rPr>
          <w:rFonts w:ascii="Wingdings" w:hAnsi="Wingdings" w:eastAsia="Wingdings" w:cs="Wingding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bidi="en-US"/>
        </w:rPr>
        <w:t xml:space="preserve">付款方式二：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费用分四期支付，合同签订生效后一个月内支付合同金额的10%预付款；2026年12月31日前支付合同金额的10%；2027年12月31日前支付合同金额的40%；2028年12月31日前根据项目最终审定金额支付余款。每次付款节点内的考核扣款在当期服务费内一并扣</w:t>
      </w:r>
      <w:r>
        <w:rPr>
          <w:rFonts w:hint="eastAsia" w:ascii="宋体" w:hAnsi="宋体" w:eastAsia="宋体" w:cs="宋体"/>
          <w:color w:val="auto"/>
          <w:sz w:val="21"/>
          <w:szCs w:val="21"/>
          <w:highlight w:val="none"/>
          <w:lang w:val="en-US" w:eastAsia="zh-CN"/>
        </w:rPr>
        <w:t xml:space="preserve">除。</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en-US"/>
        </w:rPr>
      </w:pPr>
      <w:r>
        <w:rPr>
          <w:rFonts w:hint="eastAsia" w:ascii="宋体" w:hAnsi="宋体" w:eastAsia="宋体" w:cs="宋体"/>
          <w:color w:val="auto"/>
          <w:sz w:val="21"/>
          <w:szCs w:val="21"/>
          <w:highlight w:val="none"/>
          <w:lang w:val="en-US" w:eastAsia="zh-CN"/>
        </w:rPr>
        <w:t xml:space="preserve">以上二种付款方式由双方签署合同前确认，乙方可自行勾选放弃预付款权益。</w:t>
      </w:r>
      <w:r>
        <w:rPr>
          <w:rFonts w:hint="eastAsia" w:ascii="宋体" w:hAnsi="宋体" w:eastAsia="宋体" w:cs="宋体"/>
          <w:color w:val="auto"/>
          <w:sz w:val="21"/>
          <w:szCs w:val="21"/>
          <w:highlight w:val="none"/>
        </w:rPr>
        <w:t xml:space="preserve">甲方将根据实际情况，使用数字人民币、转账等形式支付，并优先使用数字人民币支付。</w:t>
      </w:r>
      <w:r/>
    </w:p>
    <w:p>
      <w:pPr>
        <w:ind w:right="0" w:firstLine="422"/>
        <w:jc w:val="both"/>
        <w:keepLines w:val="0"/>
        <w:keepNext w:val="0"/>
        <w:pageBreakBefore w:val="0"/>
        <w:spacing w:line="360" w:lineRule="auto"/>
        <w:widowControl w:val="off"/>
        <w:rPr>
          <w:rFonts w:hint="default"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中标单位如选择付款方式二的，需在合同签订前提供合同金额10%的履约保证金，中标供应商应当以支票、汇票、本票或者金融机构、担保机构出具的保函等非现金形式提交。</w:t>
      </w:r>
      <w:r/>
    </w:p>
    <w:p>
      <w:pPr>
        <w:ind w:righ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 xml:space="preserve">三、</w:t>
      </w:r>
      <w:r>
        <w:rPr>
          <w:rFonts w:hint="eastAsia" w:ascii="宋体" w:hAnsi="宋体" w:eastAsia="宋体" w:cs="宋体"/>
          <w:b/>
          <w:bCs w:val="0"/>
          <w:color w:val="auto"/>
          <w:sz w:val="21"/>
          <w:szCs w:val="21"/>
          <w:highlight w:val="none"/>
        </w:rPr>
        <w:t xml:space="preserve">综合说明</w:t>
      </w:r>
      <w:r>
        <w:rPr>
          <w:rFonts w:hint="eastAsia" w:ascii="宋体" w:hAnsi="宋体" w:eastAsia="宋体" w:cs="宋体"/>
          <w:b/>
          <w:bCs w:val="0"/>
          <w:color w:val="auto"/>
          <w:sz w:val="21"/>
          <w:szCs w:val="21"/>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后项目负责人未按投标承诺到位或随意更换项目负责人将视为违约行为，采购人将向中标方收取违约金5000元/人次。中标后由于项目负责人现场管理工作不到位，或无法起到应有的作用，视为不称职，采购人将要求</w:t>
      </w:r>
      <w:r>
        <w:rPr>
          <w:rFonts w:hint="eastAsia" w:ascii="宋体" w:hAnsi="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rPr>
        <w:t xml:space="preserve">更换相应的项目负责人，</w:t>
      </w:r>
      <w:r>
        <w:rPr>
          <w:rFonts w:hint="eastAsia" w:ascii="宋体" w:hAnsi="宋体" w:cs="宋体"/>
          <w:color w:val="auto"/>
          <w:sz w:val="21"/>
          <w:szCs w:val="21"/>
          <w:highlight w:val="none"/>
          <w:lang w:val="en-US" w:eastAsia="zh-CN"/>
        </w:rPr>
        <w:t xml:space="preserve">更换的项目负责人履历不得低于中标单位在投标文件中所作的承诺，</w:t>
      </w:r>
      <w:r>
        <w:rPr>
          <w:rFonts w:hint="eastAsia" w:ascii="宋体" w:hAnsi="宋体" w:eastAsia="宋体" w:cs="宋体"/>
          <w:color w:val="auto"/>
          <w:sz w:val="21"/>
          <w:szCs w:val="21"/>
          <w:highlight w:val="none"/>
        </w:rPr>
        <w:t xml:space="preserve">并向中标方收取违约金5000元/人次。</w:t>
      </w:r>
      <w:r/>
    </w:p>
    <w:p>
      <w:pPr>
        <w:ind w:right="0"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2、中标单位在进场前，配备本项目</w:t>
      </w:r>
      <w:r>
        <w:rPr>
          <w:rFonts w:hint="eastAsia" w:ascii="宋体" w:hAnsi="宋体" w:cs="宋体"/>
          <w:color w:val="auto"/>
          <w:sz w:val="21"/>
          <w:szCs w:val="21"/>
          <w:highlight w:val="none"/>
          <w:lang w:val="en-US" w:eastAsia="zh-CN"/>
        </w:rPr>
        <w:t xml:space="preserve">关键岗位</w:t>
      </w:r>
      <w:r>
        <w:rPr>
          <w:rFonts w:hint="eastAsia" w:ascii="宋体" w:hAnsi="宋体" w:eastAsia="宋体" w:cs="宋体"/>
          <w:color w:val="auto"/>
          <w:sz w:val="21"/>
          <w:szCs w:val="21"/>
          <w:highlight w:val="none"/>
        </w:rPr>
        <w:t xml:space="preserve">的服务人员需得到采购人认可，采购人对中标单位提供的用工人员有一票否决权，有权要求中标单位更换合适的用工人员。</w:t>
      </w:r>
      <w:r/>
    </w:p>
    <w:p>
      <w:pPr>
        <w:ind w:right="0"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3、投标单位必须承诺愿意按照考核办法规定的全部条款接受考核。</w:t>
      </w:r>
      <w:r/>
    </w:p>
    <w:p>
      <w:pPr>
        <w:ind w:right="0"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4、投标单位必须承诺愿意配置招标文件要求的人力、物力工具，中标后无条件配备。</w:t>
      </w:r>
      <w:r/>
    </w:p>
    <w:p>
      <w:pPr>
        <w:ind w:right="0" w:firstLine="48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5、采购人要求中标人保管或给中标人使用的货物，若发现有缺失，损坏等，中标人因明确责任：若因中标人原因造成的，中标人应及时修复或照价赔偿。</w:t>
      </w:r>
      <w:r/>
    </w:p>
    <w:p>
      <w:pPr>
        <w:ind w:right="0" w:firstLine="48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6、中标人应做好详细的管理台账，建立管理档案。</w:t>
      </w:r>
      <w:r/>
    </w:p>
    <w:p>
      <w:pPr>
        <w:ind w:right="0" w:firstLine="48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7、为确保服务质量，中标人应安排专员对维护区域进行监督管理</w:t>
      </w:r>
      <w:r/>
    </w:p>
    <w:p>
      <w:pPr>
        <w:ind w:right="0" w:firstLine="48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8、维护过程中，中标人必须采取周密的安全措施，以避免对人身和财产的损害，如因中标单位原因造成人身伤害或财产损失的，由中标单位承担。</w:t>
      </w:r>
      <w:r/>
    </w:p>
    <w:p>
      <w:pPr>
        <w:ind w:firstLine="48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中标单位必须按照国家及太仓地区为聘用人员有关规定支付工资和交纳正常的社会保险等，所有配置人员的工资、社保待遇不得低于太仓地区目前人均最低工资标准和社保缴费标准（不包含政府公益性补贴），并须按照国家劳动法规定的工作时间安排员工工作。如在服务期间，太仓地区人均最低工资标准和社保缴费标准进行调整，则调整部分的费用由成交中标单位承担。中标单位应为超过法定劳动用工年龄的人员办理人生意外伤害险。</w:t>
      </w:r>
      <w:r/>
    </w:p>
    <w:p>
      <w:pPr>
        <w:ind w:firstLine="48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、合同履行期间，如出现重大综合管理缺陷，招标人有权扣留缺陷出现之日起的合同金额，直至缺陷更正，如中标单位对综合管理缺陷不予更正，招标人有权另请其他单位更正，所发生的费用在合同金额中扣除。</w:t>
      </w:r>
      <w:r/>
    </w:p>
    <w:p>
      <w:pPr>
        <w:ind w:firstLine="48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、投标人必须承诺响应招标文件中提出的全部要求，如果其中某些条款不响应时，应在谈判响应文件中逐条列出，未列出的视同响应。</w:t>
      </w:r>
      <w:r/>
    </w:p>
    <w:p>
      <w:pPr>
        <w:ind w:firstLine="48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12、如第一中标候选人因故失去中标资格，则由得分排名仅此于原中标人的投标人顺延中标。</w:t>
      </w:r>
      <w:r/>
    </w:p>
    <w:p>
      <w:pPr>
        <w:ind w:firstLine="480"/>
        <w:jc w:val="both"/>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13、凡涉及采购文件的补充说明和修改，均以苏州政府采购网发布的文件为准。</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四、</w:t>
      </w:r>
      <w:r>
        <w:rPr>
          <w:rFonts w:hint="eastAsia" w:ascii="宋体" w:hAnsi="宋体" w:eastAsia="宋体" w:cs="宋体"/>
          <w:b/>
          <w:bCs/>
          <w:color w:val="auto"/>
          <w:sz w:val="21"/>
          <w:szCs w:val="21"/>
          <w:highlight w:val="none"/>
          <w:lang w:val="en-US" w:eastAsia="zh-CN"/>
        </w:rPr>
        <w:t xml:space="preserve">项目管理方案</w:t>
      </w:r>
      <w:r>
        <w:rPr>
          <w:rFonts w:hint="eastAsia" w:ascii="宋体" w:hAnsi="宋体" w:eastAsia="宋体" w:cs="宋体"/>
          <w:b/>
          <w:bCs/>
          <w:color w:val="auto"/>
          <w:sz w:val="21"/>
          <w:szCs w:val="21"/>
          <w:highlight w:val="none"/>
          <w:lang w:eastAsia="zh-CN"/>
        </w:rPr>
        <w:t xml:space="preserve">：</w:t>
      </w:r>
      <w:r/>
    </w:p>
    <w:p>
      <w:pPr>
        <w:numPr>
          <w:ilvl w:val="0"/>
          <w:numId w:val="0"/>
        </w:numPr>
        <w:ind w:righ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1、供应商应建立健全</w:t>
      </w:r>
      <w:r>
        <w:rPr>
          <w:rFonts w:hint="eastAsia" w:ascii="宋体" w:hAnsi="宋体" w:eastAsia="宋体" w:cs="宋体"/>
          <w:b w:val="0"/>
          <w:bCs w:val="0"/>
          <w:color w:val="auto"/>
          <w:sz w:val="21"/>
          <w:szCs w:val="21"/>
          <w:highlight w:val="none"/>
        </w:rPr>
        <w:t xml:space="preserve">内部</w:t>
      </w:r>
      <w:r>
        <w:rPr>
          <w:rFonts w:hint="eastAsia" w:ascii="宋体" w:hAnsi="宋体" w:eastAsia="宋体" w:cs="宋体"/>
          <w:b w:val="0"/>
          <w:bCs w:val="0"/>
          <w:color w:val="auto"/>
          <w:sz w:val="21"/>
          <w:szCs w:val="21"/>
          <w:highlight w:val="none"/>
          <w:lang w:val="en-US" w:eastAsia="zh-CN"/>
        </w:rPr>
        <w:t xml:space="preserve">管理</w:t>
      </w:r>
      <w:r>
        <w:rPr>
          <w:rFonts w:hint="eastAsia" w:ascii="宋体" w:hAnsi="宋体" w:eastAsia="宋体" w:cs="宋体"/>
          <w:b w:val="0"/>
          <w:bCs w:val="0"/>
          <w:color w:val="auto"/>
          <w:sz w:val="21"/>
          <w:szCs w:val="21"/>
          <w:highlight w:val="none"/>
        </w:rPr>
        <w:t xml:space="preserve">制度</w:t>
      </w:r>
      <w:r>
        <w:rPr>
          <w:rFonts w:hint="eastAsia" w:ascii="宋体" w:hAnsi="宋体" w:eastAsia="宋体" w:cs="宋体"/>
          <w:b w:val="0"/>
          <w:bCs w:val="0"/>
          <w:color w:val="auto"/>
          <w:sz w:val="21"/>
          <w:szCs w:val="21"/>
          <w:highlight w:val="none"/>
          <w:lang w:val="en-US" w:eastAsia="zh-CN"/>
        </w:rPr>
        <w:t xml:space="preserve">包括但不限于</w:t>
      </w:r>
      <w:r>
        <w:rPr>
          <w:rFonts w:hint="eastAsia" w:ascii="宋体" w:hAnsi="宋体" w:eastAsia="宋体" w:cs="宋体"/>
          <w:b w:val="0"/>
          <w:bCs w:val="0"/>
          <w:color w:val="auto"/>
          <w:sz w:val="21"/>
          <w:szCs w:val="21"/>
          <w:highlight w:val="none"/>
        </w:rPr>
        <w:t xml:space="preserve">规范用工</w:t>
      </w:r>
      <w:r>
        <w:rPr>
          <w:rFonts w:hint="eastAsia" w:ascii="宋体" w:hAnsi="宋体" w:eastAsia="宋体" w:cs="宋体"/>
          <w:b w:val="0"/>
          <w:bCs w:val="0"/>
          <w:color w:val="auto"/>
          <w:sz w:val="21"/>
          <w:szCs w:val="21"/>
          <w:highlight w:val="none"/>
          <w:lang w:val="en-US" w:eastAsia="zh-CN"/>
        </w:rPr>
        <w:t xml:space="preserve">管理制度、各岗位人员考核及奖惩制度、劳动及福利管理制度等。</w:t>
      </w:r>
      <w:r/>
    </w:p>
    <w:p>
      <w:pPr>
        <w:ind w:left="0" w:righ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rPr>
        <w:t xml:space="preserve">2、供应商应对本项目的采购需求全面了解，明晰并制定</w:t>
      </w:r>
      <w:r>
        <w:rPr>
          <w:rFonts w:hint="eastAsia" w:ascii="宋体" w:hAnsi="宋体" w:eastAsia="宋体" w:cs="宋体"/>
          <w:b w:val="0"/>
          <w:bCs w:val="0"/>
          <w:color w:val="auto"/>
          <w:sz w:val="21"/>
          <w:szCs w:val="21"/>
          <w:highlight w:val="none"/>
          <w:lang w:bidi="ar"/>
        </w:rPr>
        <w:t xml:space="preserve">各岗位</w:t>
      </w:r>
      <w:r>
        <w:rPr>
          <w:rFonts w:hint="eastAsia" w:ascii="宋体" w:hAnsi="宋体" w:eastAsia="宋体" w:cs="宋体"/>
          <w:b w:val="0"/>
          <w:bCs w:val="0"/>
          <w:color w:val="auto"/>
          <w:sz w:val="21"/>
          <w:szCs w:val="21"/>
          <w:highlight w:val="none"/>
          <w:lang w:val="en-US" w:eastAsia="zh-CN" w:bidi="ar"/>
        </w:rPr>
        <w:t xml:space="preserve">工作</w:t>
      </w:r>
      <w:r>
        <w:rPr>
          <w:rFonts w:hint="eastAsia" w:ascii="宋体" w:hAnsi="宋体" w:eastAsia="宋体" w:cs="宋体"/>
          <w:b w:val="0"/>
          <w:bCs w:val="0"/>
          <w:color w:val="auto"/>
          <w:sz w:val="21"/>
          <w:szCs w:val="21"/>
          <w:highlight w:val="none"/>
          <w:lang w:bidi="ar"/>
        </w:rPr>
        <w:t xml:space="preserve">职责</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包括但不限于各岗位</w:t>
      </w:r>
      <w:r>
        <w:rPr>
          <w:rFonts w:hint="eastAsia" w:ascii="宋体" w:hAnsi="宋体" w:eastAsia="宋体" w:cs="宋体"/>
          <w:b w:val="0"/>
          <w:bCs w:val="0"/>
          <w:i w:val="0"/>
          <w:iCs w:val="0"/>
          <w:caps w:val="0"/>
          <w:color w:val="auto"/>
          <w:spacing w:val="0"/>
          <w:sz w:val="21"/>
          <w:szCs w:val="21"/>
          <w:highlight w:val="none"/>
          <w:shd w:val="clear" w:color="auto" w:fill="ffffff"/>
        </w:rPr>
        <w:t xml:space="preserve">所负责的工作任务、工作范围</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1"/>
          <w:szCs w:val="21"/>
          <w:highlight w:val="none"/>
          <w:shd w:val="clear" w:color="auto" w:fill="ffffff"/>
        </w:rPr>
        <w:t xml:space="preserve">工作目标</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1"/>
          <w:szCs w:val="21"/>
          <w:highlight w:val="none"/>
          <w:shd w:val="clear" w:color="auto" w:fill="ffffff"/>
        </w:rPr>
        <w:t xml:space="preserve">工作权限</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1"/>
          <w:szCs w:val="21"/>
          <w:highlight w:val="none"/>
          <w:shd w:val="clear" w:color="auto" w:fill="ffffff"/>
        </w:rPr>
        <w:t xml:space="preserve">工作</w:t>
      </w:r>
      <w:r>
        <w:rPr>
          <w:rFonts w:hint="eastAsia" w:ascii="宋体" w:hAnsi="宋体" w:eastAsia="宋体" w:cs="宋体"/>
          <w:b w:val="0"/>
          <w:bCs w:val="0"/>
          <w:i w:val="0"/>
          <w:iCs w:val="0"/>
          <w:caps w:val="0"/>
          <w:color w:val="auto"/>
          <w:spacing w:val="0"/>
          <w:sz w:val="21"/>
          <w:szCs w:val="21"/>
          <w:highlight w:val="none"/>
          <w:u w:val="none"/>
          <w:shd w:val="clear" w:color="auto" w:fill="ffffff"/>
        </w:rPr>
        <w:fldChar w:fldCharType="begin"/>
      </w:r>
      <w:r>
        <w:rPr>
          <w:rFonts w:hint="eastAsia" w:ascii="宋体" w:hAnsi="宋体" w:eastAsia="宋体" w:cs="宋体"/>
          <w:b w:val="0"/>
          <w:bCs w:val="0"/>
          <w:i w:val="0"/>
          <w:iCs w:val="0"/>
          <w:caps w:val="0"/>
          <w:color w:val="auto"/>
          <w:spacing w:val="0"/>
          <w:sz w:val="21"/>
          <w:szCs w:val="21"/>
          <w:highlight w:val="none"/>
          <w:u w:val="none"/>
          <w:shd w:val="clear" w:color="auto" w:fill="ffffff"/>
        </w:rPr>
        <w:instrText xml:space="preserve"> HYPERLINK "https://wiki.mbalib.com/wiki/%E6%8A%A5%E5%91%8A" \t "https://www.mbalib.com/ask/_blank" </w:instrText>
      </w:r>
      <w:r>
        <w:rPr>
          <w:rFonts w:hint="eastAsia" w:ascii="宋体" w:hAnsi="宋体" w:eastAsia="宋体" w:cs="宋体"/>
          <w:b w:val="0"/>
          <w:bCs w:val="0"/>
          <w:i w:val="0"/>
          <w:iCs w:val="0"/>
          <w:caps w:val="0"/>
          <w:color w:val="auto"/>
          <w:spacing w:val="0"/>
          <w:sz w:val="21"/>
          <w:szCs w:val="21"/>
          <w:highlight w:val="none"/>
          <w:u w:val="none"/>
          <w:shd w:val="clear" w:color="auto" w:fill="ffffff"/>
        </w:rPr>
        <w:fldChar w:fldCharType="separate"/>
      </w:r>
      <w:r>
        <w:rPr>
          <w:rFonts w:hint="eastAsia" w:ascii="宋体" w:hAnsi="宋体" w:eastAsia="宋体" w:cs="宋体"/>
          <w:b w:val="0"/>
          <w:bCs w:val="0"/>
          <w:i w:val="0"/>
          <w:iCs w:val="0"/>
          <w:caps w:val="0"/>
          <w:color w:val="auto"/>
          <w:spacing w:val="0"/>
          <w:sz w:val="21"/>
          <w:szCs w:val="21"/>
          <w:highlight w:val="none"/>
          <w:u w:val="none"/>
          <w:shd w:val="clear" w:color="auto" w:fill="ffffff"/>
        </w:rPr>
        <w:t xml:space="preserve">报告</w:t>
      </w:r>
      <w:r>
        <w:rPr>
          <w:rFonts w:hint="eastAsia" w:ascii="宋体" w:hAnsi="宋体" w:eastAsia="宋体" w:cs="宋体"/>
          <w:b w:val="0"/>
          <w:bCs w:val="0"/>
          <w:i w:val="0"/>
          <w:iCs w:val="0"/>
          <w:caps w:val="0"/>
          <w:color w:val="auto"/>
          <w:spacing w:val="0"/>
          <w:sz w:val="21"/>
          <w:szCs w:val="21"/>
          <w:highlight w:val="none"/>
          <w:u w:val="none"/>
          <w:shd w:val="clear" w:color="auto" w:fill="ffffff"/>
        </w:rPr>
        <w:fldChar w:fldCharType="end"/>
      </w:r>
      <w:r>
        <w:rPr>
          <w:rFonts w:hint="eastAsia" w:ascii="宋体" w:hAnsi="宋体" w:eastAsia="宋体" w:cs="宋体"/>
          <w:b w:val="0"/>
          <w:bCs w:val="0"/>
          <w:i w:val="0"/>
          <w:iCs w:val="0"/>
          <w:caps w:val="0"/>
          <w:color w:val="auto"/>
          <w:spacing w:val="0"/>
          <w:sz w:val="21"/>
          <w:szCs w:val="21"/>
          <w:highlight w:val="none"/>
          <w:u w:val="none"/>
          <w:shd w:val="clear" w:color="auto" w:fill="ffffff"/>
          <w:lang w:val="en-US" w:eastAsia="zh-CN"/>
        </w:rPr>
        <w:t xml:space="preserve">及工作流程等。</w:t>
      </w:r>
      <w:r/>
    </w:p>
    <w:p>
      <w:pPr>
        <w:ind w:left="0" w:righ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3、供应商应制定符合规范要求的各</w:t>
      </w:r>
      <w:r>
        <w:rPr>
          <w:rFonts w:hint="eastAsia" w:ascii="宋体" w:hAnsi="宋体" w:eastAsia="宋体" w:cs="宋体"/>
          <w:b w:val="0"/>
          <w:bCs w:val="0"/>
          <w:color w:val="auto"/>
          <w:sz w:val="21"/>
          <w:szCs w:val="21"/>
          <w:highlight w:val="none"/>
          <w:lang w:bidi="ar"/>
        </w:rPr>
        <w:t xml:space="preserve">岗位操作规程</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确保合同履行期间操作人员行为规范，操作安全，提升工作效率，保证工作质量。</w:t>
      </w:r>
      <w:r/>
    </w:p>
    <w:p>
      <w:pPr>
        <w:ind w:left="0" w:righ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4、供应商应分析本项目的重点难点问题，并制定出的相应的解决措施方案，包括但不限于制定针对本项目</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设备种类繁多，设备维修方法各不相同的技术措施；</w:t>
      </w:r>
      <w:r>
        <w:rPr>
          <w:rFonts w:hint="eastAsia" w:ascii="宋体" w:hAnsi="宋体" w:eastAsia="宋体" w:cs="宋体"/>
          <w:b w:val="0"/>
          <w:bCs w:val="0"/>
          <w:i w:val="0"/>
          <w:iCs w:val="0"/>
          <w:caps w:val="0"/>
          <w:color w:val="auto"/>
          <w:spacing w:val="0"/>
          <w:sz w:val="21"/>
          <w:szCs w:val="21"/>
          <w:highlight w:val="none"/>
          <w:shd w:val="clear" w:color="auto" w:fill="ffffff"/>
        </w:rPr>
        <w:t xml:space="preserve">‌质量</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保证措施及如何避免多种安全隐患措施等。</w:t>
      </w:r>
      <w:r/>
    </w:p>
    <w:p>
      <w:pPr>
        <w:ind w:left="0" w:righ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5、供应商应当建立完备的</w:t>
      </w:r>
      <w:r>
        <w:rPr>
          <w:rFonts w:hint="eastAsia" w:ascii="宋体" w:hAnsi="宋体" w:eastAsia="宋体" w:cs="宋体"/>
          <w:b w:val="0"/>
          <w:bCs w:val="0"/>
          <w:color w:val="auto"/>
          <w:sz w:val="21"/>
          <w:szCs w:val="21"/>
          <w:highlight w:val="none"/>
          <w:lang w:bidi="ar"/>
        </w:rPr>
        <w:t xml:space="preserve">台账管理制度</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包括但不限于本项目各设施设备台账的建立；台账的管理；设施设备巡查台账的记录及管理；台账信息报表生成及数据分析</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等。实现物帐相符，记录与实际相符的管理目标。</w:t>
      </w:r>
      <w:r/>
    </w:p>
    <w:p>
      <w:pPr>
        <w:numPr>
          <w:ilvl w:val="0"/>
          <w:numId w:val="0"/>
        </w:numPr>
        <w:ind w:righ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bidi="ar"/>
        </w:rPr>
        <w:outlineLvl w:val="9"/>
      </w:pPr>
      <w:r>
        <w:rPr>
          <w:rFonts w:hint="eastAsia" w:ascii="宋体" w:hAnsi="宋体" w:eastAsia="宋体" w:cs="宋体"/>
          <w:b w:val="0"/>
          <w:bCs w:val="0"/>
          <w:color w:val="auto"/>
          <w:sz w:val="21"/>
          <w:szCs w:val="21"/>
          <w:highlight w:val="none"/>
          <w:lang w:val="en-US" w:eastAsia="zh-CN" w:bidi="ar"/>
        </w:rPr>
        <w:t xml:space="preserve">6、供应商</w:t>
      </w:r>
      <w:r>
        <w:rPr>
          <w:rFonts w:hint="eastAsia" w:ascii="宋体" w:hAnsi="宋体" w:eastAsia="宋体" w:cs="宋体"/>
          <w:b w:val="0"/>
          <w:bCs w:val="0"/>
          <w:color w:val="auto"/>
          <w:sz w:val="21"/>
          <w:szCs w:val="21"/>
          <w:highlight w:val="none"/>
          <w:lang w:val="en-US" w:eastAsia="zh-CN"/>
        </w:rPr>
        <w:t xml:space="preserve">应明确针对本项目的</w:t>
      </w:r>
      <w:r>
        <w:rPr>
          <w:rFonts w:hint="eastAsia" w:ascii="宋体" w:hAnsi="宋体" w:eastAsia="宋体" w:cs="宋体"/>
          <w:b w:val="0"/>
          <w:bCs w:val="0"/>
          <w:color w:val="auto"/>
          <w:sz w:val="21"/>
          <w:szCs w:val="21"/>
          <w:highlight w:val="none"/>
          <w:lang w:bidi="ar"/>
        </w:rPr>
        <w:t xml:space="preserve">质量管理总体工作要求和目标</w:t>
      </w:r>
      <w:r>
        <w:rPr>
          <w:rFonts w:hint="eastAsia" w:ascii="宋体" w:hAnsi="宋体" w:eastAsia="宋体" w:cs="宋体"/>
          <w:b w:val="0"/>
          <w:bCs w:val="0"/>
          <w:color w:val="auto"/>
          <w:sz w:val="21"/>
          <w:szCs w:val="21"/>
          <w:highlight w:val="none"/>
          <w:lang w:val="en-US" w:eastAsia="zh-CN" w:bidi="ar"/>
        </w:rPr>
        <w:t xml:space="preserve">包括但不限于</w:t>
      </w:r>
      <w:r>
        <w:rPr>
          <w:rFonts w:hint="eastAsia" w:ascii="宋体" w:hAnsi="宋体" w:eastAsia="宋体" w:cs="宋体"/>
          <w:b w:val="0"/>
          <w:bCs w:val="0"/>
          <w:color w:val="auto"/>
          <w:sz w:val="21"/>
          <w:szCs w:val="21"/>
          <w:highlight w:val="none"/>
          <w:lang w:val="en-US" w:eastAsia="zh-CN"/>
        </w:rPr>
        <w:t xml:space="preserve">质量目标的确定、实现质量目标的管理措施、质量控制流程等。</w:t>
      </w:r>
      <w:r/>
    </w:p>
    <w:p>
      <w:pPr>
        <w:ind w:left="0" w:righ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7、供应商应具有详尽的</w:t>
      </w:r>
      <w:r>
        <w:rPr>
          <w:rFonts w:hint="eastAsia" w:ascii="宋体" w:hAnsi="宋体" w:eastAsia="宋体" w:cs="宋体"/>
          <w:b w:val="0"/>
          <w:bCs w:val="0"/>
          <w:color w:val="auto"/>
          <w:sz w:val="21"/>
          <w:szCs w:val="21"/>
          <w:highlight w:val="none"/>
          <w:lang w:bidi="ar"/>
        </w:rPr>
        <w:t xml:space="preserve">自然灾害安全</w:t>
      </w:r>
      <w:r>
        <w:rPr>
          <w:rFonts w:hint="eastAsia" w:ascii="宋体" w:hAnsi="宋体" w:eastAsia="宋体" w:cs="宋体"/>
          <w:b w:val="0"/>
          <w:bCs w:val="0"/>
          <w:color w:val="auto"/>
          <w:sz w:val="21"/>
          <w:szCs w:val="21"/>
          <w:highlight w:val="none"/>
          <w:lang w:val="en-US" w:eastAsia="zh-CN" w:bidi="ar"/>
        </w:rPr>
        <w:t xml:space="preserve">应急</w:t>
      </w:r>
      <w:r>
        <w:rPr>
          <w:rFonts w:hint="eastAsia" w:ascii="宋体" w:hAnsi="宋体" w:eastAsia="宋体" w:cs="宋体"/>
          <w:b w:val="0"/>
          <w:bCs w:val="0"/>
          <w:color w:val="auto"/>
          <w:sz w:val="21"/>
          <w:szCs w:val="21"/>
          <w:highlight w:val="none"/>
          <w:lang w:bidi="ar"/>
        </w:rPr>
        <w:t xml:space="preserve">预案</w:t>
      </w:r>
      <w:r>
        <w:rPr>
          <w:rFonts w:hint="eastAsia" w:ascii="宋体" w:hAnsi="宋体" w:eastAsia="宋体" w:cs="宋体"/>
          <w:b w:val="0"/>
          <w:bCs w:val="0"/>
          <w:color w:val="auto"/>
          <w:sz w:val="21"/>
          <w:szCs w:val="21"/>
          <w:highlight w:val="none"/>
          <w:lang w:val="en-US" w:eastAsia="zh-CN" w:bidi="ar"/>
        </w:rPr>
        <w:t xml:space="preserve">包括但不限于</w:t>
      </w:r>
      <w:r>
        <w:rPr>
          <w:rFonts w:hint="eastAsia" w:ascii="宋体" w:hAnsi="宋体" w:eastAsia="宋体" w:cs="宋体"/>
          <w:b w:val="0"/>
          <w:bCs w:val="0"/>
          <w:i w:val="0"/>
          <w:iCs w:val="0"/>
          <w:caps w:val="0"/>
          <w:color w:val="auto"/>
          <w:spacing w:val="0"/>
          <w:sz w:val="21"/>
          <w:szCs w:val="21"/>
          <w:highlight w:val="none"/>
          <w:shd w:val="clear" w:color="auto" w:fill="ffffff"/>
        </w:rPr>
        <w:t xml:space="preserve">应急组织架构</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1"/>
          <w:szCs w:val="21"/>
          <w:highlight w:val="none"/>
          <w:shd w:val="clear" w:color="auto" w:fill="ffffff"/>
        </w:rPr>
        <w:t xml:space="preserve">响应流程</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1"/>
          <w:szCs w:val="21"/>
          <w:highlight w:val="none"/>
          <w:shd w:val="clear" w:color="auto" w:fill="ffffff"/>
        </w:rPr>
        <w:t xml:space="preserve">保障措施</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1"/>
          <w:szCs w:val="21"/>
          <w:highlight w:val="none"/>
          <w:shd w:val="clear" w:color="auto" w:fill="ffffff"/>
        </w:rPr>
        <w:t xml:space="preserve">资源调配</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及日常演练培训等。确保特殊状况下能有序应对，避免“人祸”。</w:t>
      </w:r>
      <w:r/>
    </w:p>
    <w:p>
      <w:pPr>
        <w:ind w:firstLine="420"/>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8、供应商应</w:t>
      </w:r>
      <w:r>
        <w:rPr>
          <w:rFonts w:hint="eastAsia" w:ascii="宋体" w:hAnsi="宋体" w:eastAsia="宋体" w:cs="宋体"/>
          <w:b w:val="0"/>
          <w:bCs w:val="0"/>
          <w:color w:val="auto"/>
          <w:sz w:val="21"/>
          <w:szCs w:val="21"/>
          <w:highlight w:val="none"/>
          <w:lang w:bidi="ar"/>
        </w:rPr>
        <w:t xml:space="preserve">配备</w:t>
      </w:r>
      <w:r>
        <w:rPr>
          <w:rFonts w:hint="eastAsia" w:ascii="宋体" w:hAnsi="宋体" w:eastAsia="宋体" w:cs="宋体"/>
          <w:b w:val="0"/>
          <w:bCs w:val="0"/>
          <w:color w:val="auto"/>
          <w:sz w:val="21"/>
          <w:szCs w:val="21"/>
          <w:highlight w:val="none"/>
          <w:lang w:val="en-US" w:eastAsia="zh-CN" w:bidi="ar"/>
        </w:rPr>
        <w:t xml:space="preserve">完备的</w:t>
      </w:r>
      <w:r>
        <w:rPr>
          <w:rFonts w:hint="eastAsia" w:ascii="宋体" w:hAnsi="宋体" w:eastAsia="宋体" w:cs="宋体"/>
          <w:b w:val="0"/>
          <w:bCs w:val="0"/>
          <w:color w:val="auto"/>
          <w:sz w:val="21"/>
          <w:szCs w:val="21"/>
          <w:highlight w:val="none"/>
          <w:lang w:bidi="ar"/>
        </w:rPr>
        <w:t xml:space="preserve">安全设施</w:t>
      </w:r>
      <w:r>
        <w:rPr>
          <w:rFonts w:hint="eastAsia" w:ascii="宋体" w:hAnsi="宋体" w:eastAsia="宋体" w:cs="宋体"/>
          <w:b w:val="0"/>
          <w:bCs w:val="0"/>
          <w:color w:val="auto"/>
          <w:sz w:val="21"/>
          <w:szCs w:val="21"/>
          <w:highlight w:val="none"/>
          <w:lang w:val="en-US" w:eastAsia="zh-CN" w:bidi="ar"/>
        </w:rPr>
        <w:t xml:space="preserve">并制定工作预案包括但不限于安全设施清单明细，安全设施管理及领用制度，</w:t>
      </w:r>
      <w:r>
        <w:rPr>
          <w:rFonts w:hint="eastAsia" w:ascii="宋体" w:hAnsi="宋体" w:eastAsia="宋体" w:cs="宋体"/>
          <w:b w:val="0"/>
          <w:bCs w:val="0"/>
          <w:i w:val="0"/>
          <w:iCs w:val="0"/>
          <w:caps w:val="0"/>
          <w:color w:val="auto"/>
          <w:spacing w:val="6"/>
          <w:sz w:val="21"/>
          <w:szCs w:val="21"/>
          <w:highlight w:val="none"/>
          <w:shd w:val="clear" w:color="auto" w:fill="ffffff"/>
        </w:rPr>
        <w:t xml:space="preserve">突发事件</w:t>
      </w:r>
      <w:r>
        <w:rPr>
          <w:rFonts w:hint="eastAsia" w:ascii="宋体" w:hAnsi="宋体" w:eastAsia="宋体" w:cs="宋体"/>
          <w:b w:val="0"/>
          <w:bCs w:val="0"/>
          <w:i w:val="0"/>
          <w:iCs w:val="0"/>
          <w:caps w:val="0"/>
          <w:color w:val="auto"/>
          <w:spacing w:val="6"/>
          <w:sz w:val="21"/>
          <w:szCs w:val="21"/>
          <w:highlight w:val="none"/>
          <w:shd w:val="clear" w:color="auto" w:fill="ffffff"/>
          <w:lang w:val="en-US" w:eastAsia="zh-CN"/>
        </w:rPr>
        <w:t xml:space="preserve">工作预案等。</w:t>
      </w:r>
      <w:r/>
    </w:p>
    <w:p>
      <w:pPr>
        <w:contextualSpacing/>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jc w:val="both"/>
        <w:spacing w:line="400" w:lineRule="exact"/>
        <w:rPr>
          <w:rStyle w:val="789"/>
          <w:rFonts w:hint="eastAsia" w:ascii="宋体" w:hAnsi="宋体" w:eastAsia="宋体" w:cs="宋体"/>
          <w:color w:val="auto"/>
          <w:sz w:val="32"/>
          <w:szCs w:val="32"/>
          <w:highlight w:val="none"/>
        </w:rPr>
      </w:pPr>
      <w:r/>
      <w:bookmarkStart w:id="6" w:name="_Toc25002"/>
      <w:r/>
      <w:r/>
    </w:p>
    <w:p>
      <w:pPr>
        <w:jc w:val="center"/>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789"/>
          <w:rFonts w:ascii="宋体" w:hAnsi="宋体" w:eastAsia="宋体" w:cs="宋体"/>
          <w:color w:val="auto"/>
          <w:sz w:val="32"/>
          <w:szCs w:val="32"/>
          <w:highlight w:val="none"/>
        </w:rPr>
      </w:pPr>
      <w:r>
        <w:rPr>
          <w:rStyle w:val="789"/>
          <w:rFonts w:hint="eastAsia" w:ascii="宋体" w:hAnsi="宋体" w:eastAsia="宋体" w:cs="宋体"/>
          <w:color w:val="auto"/>
          <w:sz w:val="32"/>
          <w:szCs w:val="32"/>
          <w:highlight w:val="none"/>
        </w:rPr>
        <w:t xml:space="preserve">第四章 投标文件格式</w:t>
      </w:r>
      <w:bookmarkEnd w:id="6"/>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0" w:firstLine="1807"/>
        <w:keepLines w:val="0"/>
        <w:keepNext w:val="0"/>
        <w:pageBreakBefore w:val="0"/>
        <w:spacing w:line="360" w:lineRule="auto"/>
        <w:widowControl/>
        <w:rPr>
          <w:b/>
          <w:color w:val="auto"/>
          <w:sz w:val="36"/>
          <w:szCs w:val="36"/>
          <w:highlight w:val="none"/>
        </w:rPr>
      </w:pPr>
      <w:r>
        <w:rPr>
          <w:rFonts w:hint="eastAsia"/>
          <w:b/>
          <w:color w:val="auto"/>
          <w:sz w:val="36"/>
          <w:szCs w:val="36"/>
          <w:highlight w:val="none"/>
        </w:rPr>
        <w:t xml:space="preserve">招标单位： </w:t>
      </w:r>
      <w:r/>
    </w:p>
    <w:p>
      <w:pPr>
        <w:ind w:left="0" w:firstLine="1807"/>
        <w:keepLines w:val="0"/>
        <w:keepNext w:val="0"/>
        <w:pageBreakBefore w:val="0"/>
        <w:spacing w:line="360" w:lineRule="auto"/>
        <w:widowControl/>
        <w:rPr>
          <w:b/>
          <w:color w:val="auto"/>
          <w:sz w:val="36"/>
          <w:szCs w:val="36"/>
          <w:highlight w:val="none"/>
        </w:rPr>
      </w:pPr>
      <w:r>
        <w:rPr>
          <w:b/>
          <w:color w:val="auto"/>
          <w:sz w:val="36"/>
          <w:szCs w:val="36"/>
          <w:highlight w:val="none"/>
        </w:rPr>
        <w:t xml:space="preserve">项目名称：</w:t>
      </w:r>
      <w:r/>
    </w:p>
    <w:p>
      <w:pPr>
        <w:ind w:left="0" w:firstLine="1807"/>
        <w:keepLines w:val="0"/>
        <w:keepNext w:val="0"/>
        <w:pageBreakBefore w:val="0"/>
        <w:spacing w:line="360" w:lineRule="auto"/>
        <w:widowControl/>
        <w:rPr>
          <w:b/>
          <w:color w:val="auto"/>
          <w:sz w:val="36"/>
          <w:szCs w:val="36"/>
          <w:highlight w:val="none"/>
        </w:rPr>
      </w:pPr>
      <w:r>
        <w:rPr>
          <w:rFonts w:hint="eastAsia"/>
          <w:b/>
          <w:color w:val="auto"/>
          <w:sz w:val="36"/>
          <w:szCs w:val="36"/>
          <w:highlight w:val="none"/>
        </w:rPr>
        <w:t xml:space="preserve">项目编号： </w:t>
      </w:r>
      <w:r/>
    </w:p>
    <w:p>
      <w:pPr>
        <w:ind w:left="0" w:firstLine="720"/>
        <w:keepLines w:val="0"/>
        <w:keepNext w:val="0"/>
        <w:pageBreakBefore w:val="0"/>
        <w:spacing w:line="360" w:lineRule="auto"/>
        <w:widowControl/>
        <w:rPr>
          <w:rFonts w:hint="default" w:eastAsia="宋体"/>
          <w:color w:val="auto"/>
          <w:sz w:val="36"/>
          <w:szCs w:val="36"/>
          <w:highlight w:val="none"/>
          <w:lang w:val="en-US" w:eastAsia="zh-CN"/>
        </w:rPr>
      </w:pPr>
      <w:r>
        <w:rPr>
          <w:rFonts w:hint="eastAsia"/>
          <w:color w:val="auto"/>
          <w:sz w:val="36"/>
          <w:szCs w:val="36"/>
          <w:highlight w:val="none"/>
          <w:lang w:val="en-US" w:eastAsia="zh-CN"/>
        </w:rPr>
        <w:t xml:space="preserve">      </w:t>
      </w:r>
      <w:r/>
    </w:p>
    <w:p>
      <w:pPr>
        <w:ind w:firstLine="542"/>
        <w:rPr>
          <w:b/>
          <w:color w:val="auto"/>
          <w:sz w:val="36"/>
          <w:szCs w:val="36"/>
          <w:highlight w:val="none"/>
        </w:rPr>
      </w:pPr>
      <w:r>
        <w:rPr>
          <w:b/>
          <w:color w:val="auto"/>
          <w:sz w:val="36"/>
          <w:szCs w:val="36"/>
          <w:highlight w:val="none"/>
        </w:rPr>
      </w:r>
      <w:r/>
    </w:p>
    <w:p>
      <w:pPr>
        <w:ind w:firstLine="542"/>
        <w:rPr>
          <w:rFonts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p>
    <w:p>
      <w:pPr>
        <w:ind w:left="617"/>
        <w:spacing w:line="720" w:lineRule="auto"/>
        <w:rPr>
          <w:rFonts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lang w:val="en-US" w:eastAsia="zh-CN"/>
        </w:rPr>
        <w:t xml:space="preserve">  </w:t>
      </w:r>
      <w:r>
        <w:rPr>
          <w:b/>
          <w:color w:val="auto"/>
          <w:sz w:val="36"/>
          <w:szCs w:val="36"/>
          <w:highlight w:val="none"/>
        </w:rPr>
        <w:t xml:space="preserve">年</w:t>
      </w:r>
      <w:r>
        <w:rPr>
          <w:rFonts w:hint="eastAsia"/>
          <w:b/>
          <w:color w:val="auto"/>
          <w:sz w:val="36"/>
          <w:szCs w:val="36"/>
          <w:highlight w:val="none"/>
          <w:lang w:val="en-US" w:eastAsia="zh-CN"/>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749"/>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ascii="宋体" w:hAnsi="宋体" w:cs="宋体"/>
          <w:b/>
          <w:bCs/>
          <w:color w:val="auto"/>
          <w:sz w:val="21"/>
          <w:szCs w:val="21"/>
          <w:highlight w:val="none"/>
          <w:lang w:val="zh-CN"/>
        </w:rPr>
      </w:pPr>
      <w:r>
        <w:rPr>
          <w:rFonts w:hint="eastAsia"/>
          <w:b/>
          <w:color w:val="auto"/>
          <w:sz w:val="44"/>
          <w:szCs w:val="44"/>
          <w:highlight w:val="none"/>
        </w:rPr>
        <w:t xml:space="preserve">报价部分</w:t>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ind w:firstLine="422"/>
        <w:jc w:val="both"/>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rPr>
        <w:t xml:space="preserve">系统内直接填写</w:t>
      </w:r>
      <w:r>
        <w:rPr>
          <w:rFonts w:hint="eastAsia" w:ascii="宋体" w:hAnsi="宋体" w:cs="宋体"/>
          <w:b/>
          <w:bCs/>
          <w:color w:val="auto"/>
          <w:sz w:val="21"/>
          <w:szCs w:val="21"/>
          <w:highlight w:val="none"/>
          <w:lang w:val="zh-CN"/>
        </w:rPr>
        <w:t xml:space="preserve">）</w:t>
      </w:r>
      <w:r/>
    </w:p>
    <w:p>
      <w:pPr>
        <w:pStyle w:val="806"/>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p>
      <w:pPr>
        <w:ind w:firstLine="420"/>
        <w:rPr>
          <w:rFonts w:ascii="宋体" w:hAnsi="宋体"/>
          <w:color w:val="auto"/>
          <w:sz w:val="21"/>
          <w:szCs w:val="21"/>
          <w:highlight w:val="none"/>
        </w:rPr>
      </w:pPr>
      <w:r>
        <w:rPr>
          <w:rFonts w:hint="eastAsia" w:ascii="宋体" w:hAnsi="宋体"/>
          <w:color w:val="auto"/>
          <w:sz w:val="21"/>
          <w:szCs w:val="21"/>
          <w:highlight w:val="none"/>
        </w:rPr>
        <w:t xml:space="preserve">项目编号：</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项目名称：          </w:t>
      </w:r>
      <w:r/>
    </w:p>
    <w:tbl>
      <w:tblPr>
        <w:tblStyle w:val="757"/>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tcPr>
          <w:p>
            <w:pPr>
              <w:jc w:val="center"/>
              <w:spacing w:line="360" w:lineRule="auto"/>
              <w:rPr>
                <w:rFonts w:hint="default" w:eastAsia="宋体" w:cs="宋体"/>
                <w:color w:val="auto"/>
                <w:sz w:val="21"/>
                <w:szCs w:val="21"/>
                <w:highlight w:val="none"/>
                <w:lang w:val="en-US" w:eastAsia="zh-CN"/>
              </w:rPr>
            </w:pPr>
            <w:r>
              <w:rPr>
                <w:rFonts w:hint="eastAsia" w:cs="宋体"/>
                <w:color w:val="auto"/>
                <w:sz w:val="21"/>
                <w:szCs w:val="21"/>
                <w:highlight w:val="none"/>
                <w:lang w:val="en-US" w:eastAsia="zh-CN"/>
              </w:rPr>
              <w:t xml:space="preserve">投标报价</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tcPr>
          <w:p>
            <w:pPr>
              <w:spacing w:line="360" w:lineRule="auto"/>
              <w:rPr>
                <w:rFonts w:cs="宋体"/>
                <w:color w:val="auto"/>
                <w:sz w:val="21"/>
                <w:szCs w:val="21"/>
                <w:highlight w:val="none"/>
              </w:rPr>
            </w:pPr>
            <w:r>
              <w:rPr>
                <w:rFonts w:cs="宋体"/>
                <w:color w:val="auto"/>
                <w:sz w:val="21"/>
                <w:szCs w:val="21"/>
                <w:highlight w:val="none"/>
              </w:rPr>
            </w:r>
            <w:r/>
          </w:p>
        </w:tc>
      </w:tr>
    </w:tbl>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总价报价。</w:t>
      </w:r>
      <w:r>
        <w:rPr>
          <w:rFonts w:hint="eastAsia" w:ascii="宋体" w:hAnsi="宋体" w:eastAsia="宋体" w:cs="宋体"/>
          <w:color w:val="auto"/>
          <w:sz w:val="21"/>
          <w:szCs w:val="21"/>
          <w:highlight w:val="none"/>
        </w:rPr>
        <w:t xml:space="preserve">投标单位对所投项目的全部内容进行报价，报价应包括完成该项工作所需的人工（包括工资、奖金、社保、正常节假日的加班费、</w:t>
      </w:r>
      <w:r>
        <w:rPr>
          <w:rFonts w:hint="eastAsia" w:ascii="宋体" w:hAnsi="宋体" w:cs="宋体"/>
          <w:color w:val="auto"/>
          <w:sz w:val="21"/>
          <w:szCs w:val="21"/>
          <w:highlight w:val="none"/>
          <w:lang w:val="en-US" w:eastAsia="zh-CN"/>
        </w:rPr>
        <w:t xml:space="preserve">人员餐费</w:t>
      </w:r>
      <w:r>
        <w:rPr>
          <w:rFonts w:hint="eastAsia" w:ascii="宋体" w:hAnsi="宋体" w:eastAsia="宋体" w:cs="宋体"/>
          <w:color w:val="auto"/>
          <w:sz w:val="21"/>
          <w:szCs w:val="21"/>
          <w:highlight w:val="none"/>
        </w:rPr>
        <w:t xml:space="preserve">及完成标书合同规定服务内容发生的延时加班等费用）、</w:t>
      </w:r>
      <w:r>
        <w:rPr>
          <w:rFonts w:hint="eastAsia" w:ascii="宋体" w:hAnsi="宋体" w:cs="宋体"/>
          <w:color w:val="auto"/>
          <w:sz w:val="21"/>
          <w:szCs w:val="21"/>
          <w:highlight w:val="none"/>
          <w:lang w:eastAsia="zh-CN"/>
        </w:rPr>
        <w:t xml:space="preserve">专用设备、交通工具、安装、维护、专用工具、维保耗材、起重设备、人员健康体检费</w:t>
      </w:r>
      <w:r>
        <w:rPr>
          <w:rFonts w:hint="eastAsia" w:ascii="宋体" w:hAnsi="宋体" w:eastAsia="宋体" w:cs="宋体"/>
          <w:color w:val="auto"/>
          <w:sz w:val="21"/>
          <w:szCs w:val="21"/>
          <w:highlight w:val="none"/>
        </w:rPr>
        <w:t xml:space="preserve">、劳保用品、服装、通讯、保险、各种税费、利润、政策性文件规定及合同包含的所有风险、责任等的费用。</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、招标文件未列明，而投标人认为必需的费用也需列入报价。</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、投标人在报价时应考虑各种风险因素，相关风险因素费用包含在报价总价中。风险因素包括现场情况的确定因素、遇重大活动、突发情况、最低工资调整、物价调整、税费调整等。</w:t>
      </w:r>
      <w:r/>
    </w:p>
    <w:p>
      <w:pPr>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投标</w:t>
      </w:r>
      <w:r>
        <w:rPr>
          <w:rFonts w:hint="eastAsia" w:ascii="宋体" w:hAnsi="宋体"/>
          <w:color w:val="auto"/>
          <w:sz w:val="21"/>
          <w:szCs w:val="21"/>
          <w:highlight w:val="none"/>
          <w:lang w:val="zh-CN"/>
        </w:rPr>
        <w:t xml:space="preserve">单位</w:t>
      </w:r>
      <w:r>
        <w:rPr>
          <w:rFonts w:ascii="宋体" w:hAnsi="宋体"/>
          <w:color w:val="auto"/>
          <w:sz w:val="21"/>
          <w:szCs w:val="21"/>
          <w:highlight w:val="none"/>
          <w:lang w:val="zh-CN"/>
        </w:rPr>
        <w:t xml:space="preserve">（公章）：</w:t>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日期：年月日</w:t>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firstLine="422"/>
        <w:jc w:val="both"/>
        <w:spacing w:line="360" w:lineRule="auto"/>
        <w:widowControl w:val="off"/>
        <w:tabs>
          <w:tab w:val="left" w:pos="1320" w:leader="none"/>
        </w:tabs>
        <w:rPr>
          <w:rFonts w:hint="default" w:ascii="宋体" w:hAnsi="宋体" w:eastAsia="宋体" w:cs="宋体"/>
          <w:b/>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投标报价分析表</w:t>
      </w:r>
      <w:r/>
    </w:p>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color w:val="auto"/>
          <w:sz w:val="21"/>
          <w:szCs w:val="21"/>
          <w:highlight w:val="none"/>
        </w:rPr>
        <w:t xml:space="preserve">投标报价分析表</w:t>
      </w:r>
      <w:r/>
    </w:p>
    <w:p>
      <w:pPr>
        <w:jc w:val="both"/>
        <w:spacing w:line="360" w:lineRule="auto"/>
        <w:widowControl w:val="off"/>
        <w:rPr>
          <w:rFonts w:hint="default" w:ascii="Times New Roman" w:hAnsi="Times New Roman" w:eastAsia="宋体" w:cs="宋体"/>
          <w:b/>
          <w:color w:val="auto"/>
          <w:sz w:val="21"/>
          <w:szCs w:val="21"/>
          <w:highlight w:val="none"/>
        </w:rPr>
      </w:pPr>
      <w:r>
        <w:rPr>
          <w:rFonts w:hint="eastAsia" w:ascii="Times New Roman" w:hAnsi="Times New Roman" w:eastAsia="宋体" w:cs="宋体"/>
          <w:color w:val="auto"/>
          <w:sz w:val="21"/>
          <w:szCs w:val="21"/>
          <w:highlight w:val="none"/>
        </w:rPr>
        <w:t xml:space="preserve">招标编号：</w:t>
      </w:r>
      <w:r/>
    </w:p>
    <w:tbl>
      <w:tblPr>
        <w:tblStyle w:val="757"/>
        <w:tblW w:w="964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7"/>
        <w:gridCol w:w="2532"/>
        <w:gridCol w:w="1068"/>
        <w:gridCol w:w="1082"/>
        <w:gridCol w:w="1740"/>
        <w:gridCol w:w="1368"/>
        <w:gridCol w:w="984"/>
      </w:tblGrid>
      <w:tr>
        <w:trPr>
          <w:jc w:val="center"/>
          <w:trHeight w:val="544"/>
        </w:trPr>
        <w:tc>
          <w:tcPr>
            <w:shd w:val="clear" w:color="auto" w:fill="auto"/>
            <w:tcBorders>
              <w:bottom w:val="none" w:color="000000" w:sz="4" w:space="0"/>
              <w:right w:val="none" w:color="000000" w:sz="4" w:space="0"/>
            </w:tcBorders>
            <w:tcW w:w="867"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left w:val="single" w:color="000000" w:sz="4" w:space="0"/>
              <w:bottom w:val="single" w:color="000000" w:sz="4" w:space="0"/>
              <w:right w:val="single" w:color="000000" w:sz="4" w:space="0"/>
            </w:tcBorders>
            <w:tcW w:w="2532"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en-US"/>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shd w:val="clear" w:color="auto" w:fill="auto"/>
            <w:tcBorders>
              <w:left w:val="single" w:color="000000" w:sz="4" w:space="0"/>
              <w:bottom w:val="single" w:color="000000" w:sz="4" w:space="0"/>
              <w:right w:val="single" w:color="000000" w:sz="4" w:space="0"/>
            </w:tcBorders>
            <w:tcW w:w="1068"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left w:val="single" w:color="000000" w:sz="4" w:space="0"/>
              <w:bottom w:val="single" w:color="000000" w:sz="4" w:space="0"/>
              <w:right w:val="single" w:color="000000" w:sz="4" w:space="0"/>
            </w:tcBorders>
            <w:tcW w:w="1082"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en-US"/>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left w:val="single" w:color="000000" w:sz="4" w:space="0"/>
              <w:bottom w:val="single" w:color="000000" w:sz="4" w:space="0"/>
              <w:right w:val="single" w:color="000000" w:sz="4" w:space="0"/>
            </w:tcBorders>
            <w:tcW w:w="1740"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val="en-US" w:eastAsia="zh-CN" w:bidi="ar"/>
              </w:rPr>
              <w:t xml:space="preserve">单价（元）</w:t>
            </w:r>
            <w:r/>
          </w:p>
        </w:tc>
        <w:tc>
          <w:tcPr>
            <w:shd w:val="clear" w:color="auto" w:fill="auto"/>
            <w:tcBorders>
              <w:left w:val="single" w:color="000000" w:sz="4" w:space="0"/>
              <w:bottom w:val="single" w:color="000000" w:sz="4" w:space="0"/>
              <w:right w:val="single" w:color="000000" w:sz="4" w:space="0"/>
            </w:tcBorders>
            <w:tcW w:w="1368"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val="en-US" w:eastAsia="zh-CN" w:bidi="ar"/>
              </w:rPr>
              <w:t xml:space="preserve">小计（元）</w:t>
            </w:r>
            <w:r/>
          </w:p>
        </w:tc>
        <w:tc>
          <w:tcPr>
            <w:shd w:val="clear" w:color="auto" w:fill="auto"/>
            <w:tcBorders>
              <w:left w:val="single" w:color="000000" w:sz="4" w:space="0"/>
              <w:bottom w:val="single" w:color="000000" w:sz="4" w:space="0"/>
            </w:tcBorders>
            <w:tcW w:w="984" w:type="dxa"/>
            <w:vAlign w:val="center"/>
            <w:textDirection w:val="lrTb"/>
            <w:noWrap/>
          </w:tcPr>
          <w:p>
            <w:pPr>
              <w:jc w:val="center"/>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Height w:val="778"/>
        </w:trPr>
        <w:tc>
          <w:tcPr>
            <w:shd w:val="clear" w:color="auto" w:fill="auto"/>
            <w:tcBorders>
              <w:top w:val="single" w:color="000000" w:sz="4" w:space="0"/>
              <w:bottom w:val="single" w:color="000000" w:sz="4" w:space="0"/>
              <w:right w:val="single" w:color="000000" w:sz="4" w:space="0"/>
            </w:tcBorders>
            <w:tcW w:w="867"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eastAsia="en-US"/>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jc w:val="center"/>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r>
      <w:tr>
        <w:trPr>
          <w:jc w:val="center"/>
          <w:trHeight w:val="778"/>
        </w:trPr>
        <w:tc>
          <w:tcPr>
            <w:shd w:val="clear" w:color="auto" w:fill="auto"/>
            <w:tcBorders>
              <w:top w:val="single" w:color="000000" w:sz="4" w:space="0"/>
              <w:bottom w:val="single" w:color="000000" w:sz="4" w:space="0"/>
              <w:right w:val="single" w:color="000000" w:sz="4" w:space="0"/>
            </w:tcBorders>
            <w:tcW w:w="867"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eastAsia="en-US"/>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jc w:val="center"/>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r>
      <w:tr>
        <w:trPr>
          <w:jc w:val="center"/>
          <w:trHeight w:val="778"/>
        </w:trPr>
        <w:tc>
          <w:tcPr>
            <w:shd w:val="clear" w:color="auto" w:fill="auto"/>
            <w:tcBorders>
              <w:top w:val="single" w:color="000000" w:sz="4" w:space="0"/>
              <w:bottom w:val="single" w:color="000000" w:sz="4" w:space="0"/>
              <w:right w:val="single" w:color="000000" w:sz="4" w:space="0"/>
            </w:tcBorders>
            <w:tcW w:w="867"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eastAsia="en-US"/>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jc w:val="center"/>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r>
      <w:tr>
        <w:trPr>
          <w:jc w:val="center"/>
          <w:trHeight w:val="778"/>
        </w:trPr>
        <w:tc>
          <w:tcPr>
            <w:shd w:val="clear" w:color="auto" w:fill="auto"/>
            <w:tcBorders>
              <w:top w:val="single" w:color="000000" w:sz="4" w:space="0"/>
              <w:bottom w:val="single" w:color="000000" w:sz="4" w:space="0"/>
              <w:right w:val="single" w:color="000000" w:sz="4" w:space="0"/>
            </w:tcBorders>
            <w:tcW w:w="867"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eastAsia="en-US"/>
              </w:rPr>
              <w:suppressLineNumbers w:val="0"/>
            </w:pPr>
            <w:r>
              <w:rPr>
                <w:rFonts w:hint="eastAsia" w:ascii="宋体" w:hAnsi="宋体" w:eastAsia="宋体" w:cs="宋体"/>
                <w:i w:val="0"/>
                <w:iCs w:val="0"/>
                <w:color w:val="auto"/>
                <w:sz w:val="21"/>
                <w:szCs w:val="21"/>
                <w:highlight w:val="none"/>
                <w:u w:val="none"/>
                <w:lang w:eastAsia="en-US"/>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jc w:val="center"/>
              <w:spacing w:before="0" w:beforeAutospacing="0" w:after="200" w:afterAutospacing="0" w:line="360" w:lineRule="auto"/>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r>
      <w:tr>
        <w:trPr>
          <w:jc w:val="center"/>
          <w:trHeight w:val="778"/>
        </w:trPr>
        <w:tc>
          <w:tcPr>
            <w:gridSpan w:val="7"/>
            <w:shd w:val="clear" w:color="auto" w:fill="auto"/>
            <w:tcBorders>
              <w:top w:val="single" w:color="000000" w:sz="4" w:space="0"/>
              <w:bottom w:val="single" w:color="000000" w:sz="4" w:space="0"/>
            </w:tcBorders>
            <w:tcW w:w="9641" w:type="dxa"/>
            <w:vAlign w:val="center"/>
            <w:textDirection w:val="lrTb"/>
            <w:noWrap/>
          </w:tcPr>
          <w:p>
            <w:pPr>
              <w:jc w:val="center"/>
              <w:spacing w:before="0" w:beforeAutospacing="0" w:after="200" w:afterAutospacing="0" w:line="360" w:lineRule="auto"/>
              <w:widowControl/>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投标总价：</w:t>
            </w:r>
            <w:r/>
          </w:p>
        </w:tc>
      </w:tr>
    </w:tbl>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w:t>
      </w:r>
      <w:r>
        <w:rPr>
          <w:rFonts w:hint="eastAsia" w:ascii="宋体" w:hAnsi="宋体" w:eastAsia="宋体" w:cs="宋体"/>
          <w:color w:val="auto"/>
          <w:sz w:val="21"/>
          <w:szCs w:val="21"/>
          <w:highlight w:val="none"/>
          <w:lang w:val="en-US" w:eastAsia="zh-CN"/>
        </w:rPr>
        <w:t xml:space="preserve">1.总价金额</w:t>
      </w:r>
      <w:r>
        <w:rPr>
          <w:rFonts w:hint="eastAsia" w:ascii="宋体" w:hAnsi="宋体" w:eastAsia="宋体" w:cs="宋体"/>
          <w:color w:val="auto"/>
          <w:sz w:val="21"/>
          <w:szCs w:val="21"/>
          <w:highlight w:val="none"/>
          <w:lang w:eastAsia="zh-CN"/>
        </w:rPr>
        <w:t xml:space="preserve">须与</w:t>
      </w:r>
      <w:r>
        <w:rPr>
          <w:rFonts w:hint="eastAsia" w:ascii="宋体" w:hAnsi="宋体" w:eastAsia="宋体" w:cs="宋体"/>
          <w:color w:val="auto"/>
          <w:sz w:val="21"/>
          <w:szCs w:val="21"/>
          <w:highlight w:val="none"/>
          <w:lang w:eastAsia="en-US"/>
        </w:rPr>
        <w:t xml:space="preserve">开标一览表投标报价</w:t>
      </w:r>
      <w:r>
        <w:rPr>
          <w:rFonts w:hint="eastAsia" w:ascii="宋体" w:hAnsi="宋体" w:eastAsia="宋体" w:cs="宋体"/>
          <w:color w:val="auto"/>
          <w:sz w:val="21"/>
          <w:szCs w:val="21"/>
          <w:highlight w:val="none"/>
          <w:lang w:eastAsia="zh-CN"/>
        </w:rPr>
        <w:t xml:space="preserve">一致。</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本项目的</w:t>
      </w:r>
      <w:r>
        <w:rPr>
          <w:rFonts w:hint="eastAsia" w:ascii="宋体" w:hAnsi="宋体" w:eastAsia="宋体" w:cs="宋体"/>
          <w:color w:val="auto"/>
          <w:sz w:val="21"/>
          <w:szCs w:val="21"/>
          <w:highlight w:val="none"/>
          <w:lang w:eastAsia="zh-CN"/>
        </w:rPr>
        <w:t xml:space="preserve">预算金额</w:t>
      </w:r>
      <w:r>
        <w:rPr>
          <w:rFonts w:hint="eastAsia" w:ascii="宋体" w:hAnsi="宋体" w:eastAsia="宋体" w:cs="宋体"/>
          <w:color w:val="auto"/>
          <w:sz w:val="21"/>
          <w:szCs w:val="21"/>
          <w:highlight w:val="none"/>
          <w:lang w:val="en-US" w:eastAsia="zh-CN"/>
        </w:rPr>
        <w:t xml:space="preserve">为372.72万元，其</w:t>
      </w:r>
      <w:r>
        <w:rPr>
          <w:rFonts w:hint="eastAsia" w:ascii="宋体" w:hAnsi="宋体" w:eastAsia="宋体" w:cs="宋体"/>
          <w:color w:val="auto"/>
          <w:sz w:val="21"/>
          <w:szCs w:val="21"/>
          <w:highlight w:val="none"/>
        </w:rPr>
        <w:t xml:space="preserve">中包含</w:t>
      </w:r>
      <w:r>
        <w:rPr>
          <w:rFonts w:hint="eastAsia" w:ascii="宋体" w:hAnsi="宋体" w:eastAsia="宋体" w:cs="宋体"/>
          <w:color w:val="auto"/>
          <w:sz w:val="21"/>
          <w:szCs w:val="21"/>
          <w:highlight w:val="none"/>
          <w:lang w:eastAsia="zh-CN"/>
        </w:rPr>
        <w:t xml:space="preserve">圩堤闸站和部分市级河道管护服务</w:t>
      </w:r>
      <w:r>
        <w:rPr>
          <w:rFonts w:hint="eastAsia" w:ascii="宋体" w:hAnsi="宋体" w:eastAsia="宋体" w:cs="宋体"/>
          <w:color w:val="auto"/>
          <w:sz w:val="21"/>
          <w:szCs w:val="21"/>
          <w:highlight w:val="none"/>
          <w:lang w:val="en-US" w:eastAsia="zh-CN"/>
        </w:rPr>
        <w:t xml:space="preserve">费332.72万元</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基础设施零星维修费40万元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此项费用作为固定价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报价时不得调整，项目运营完成后按实际发生</w:t>
      </w:r>
      <w:r>
        <w:rPr>
          <w:rFonts w:hint="eastAsia" w:ascii="宋体" w:hAnsi="宋体" w:eastAsia="宋体" w:cs="宋体"/>
          <w:color w:val="auto"/>
          <w:sz w:val="21"/>
          <w:szCs w:val="21"/>
          <w:highlight w:val="none"/>
          <w:lang w:eastAsia="zh-CN"/>
        </w:rPr>
        <w:t xml:space="preserve">额</w:t>
      </w:r>
      <w:r>
        <w:rPr>
          <w:rFonts w:hint="eastAsia" w:ascii="宋体" w:hAnsi="宋体" w:eastAsia="宋体" w:cs="宋体"/>
          <w:color w:val="auto"/>
          <w:sz w:val="21"/>
          <w:szCs w:val="21"/>
          <w:highlight w:val="none"/>
        </w:rPr>
        <w:t xml:space="preserve">结算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（单位盖章）： </w:t>
      </w:r>
      <w:r/>
    </w:p>
    <w:p>
      <w:pPr>
        <w:ind w:right="1200"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法定代表人或代理人（签字或盖章）：</w:t>
      </w:r>
      <w:r/>
    </w:p>
    <w:p>
      <w:pPr>
        <w:ind w:right="960" w:firstLine="42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投标报价合理性说明（如有）</w:t>
      </w:r>
      <w:r/>
    </w:p>
    <w:p>
      <w:pPr>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b/>
          <w:color w:val="auto"/>
          <w:sz w:val="44"/>
          <w:szCs w:val="44"/>
          <w:highlight w:val="none"/>
        </w:rPr>
      </w:pPr>
      <w:r>
        <w:rPr>
          <w:rFonts w:hint="eastAsia" w:ascii="宋体" w:hAnsi="宋体" w:cs="宋体"/>
          <w:color w:val="auto"/>
          <w:sz w:val="21"/>
          <w:szCs w:val="21"/>
          <w:highlight w:val="none"/>
          <w:lang w:val="zh-CN"/>
        </w:rPr>
        <w:t xml:space="preserve">      年     月     日</w:t>
      </w:r>
      <w:r/>
    </w:p>
    <w:p>
      <w:pPr>
        <w:pStyle w:val="761"/>
        <w:jc w:val="both"/>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r>
      <w:r/>
    </w:p>
    <w:p>
      <w:pPr>
        <w:pStyle w:val="761"/>
        <w:jc w:val="center"/>
        <w:rPr>
          <w:rFonts w:hint="eastAsia"/>
          <w:b/>
          <w:color w:val="auto"/>
          <w:sz w:val="44"/>
          <w:szCs w:val="44"/>
          <w:highlight w:val="none"/>
        </w:rPr>
      </w:pPr>
      <w:r>
        <w:rPr>
          <w:rFonts w:hint="eastAsia"/>
          <w:b/>
          <w:color w:val="auto"/>
          <w:sz w:val="44"/>
          <w:szCs w:val="44"/>
          <w:highlight w:val="none"/>
        </w:rPr>
        <w:t xml:space="preserve">资格性、符合性、商务、技术部分</w:t>
      </w:r>
      <w:r/>
    </w:p>
    <w:p>
      <w:pPr>
        <w:pStyle w:val="761"/>
        <w:jc w:val="center"/>
        <w:rPr>
          <w:rFonts w:hint="eastAsia"/>
          <w:b/>
          <w:color w:val="auto"/>
          <w:sz w:val="44"/>
          <w:szCs w:val="44"/>
          <w:highlight w:val="none"/>
        </w:rPr>
      </w:pPr>
      <w:r>
        <w:rPr>
          <w:rFonts w:hint="eastAsia"/>
          <w:b/>
          <w:color w:val="auto"/>
          <w:sz w:val="44"/>
          <w:szCs w:val="44"/>
          <w:highlight w:val="none"/>
        </w:rPr>
      </w:r>
      <w:r/>
    </w:p>
    <w:p>
      <w:pPr>
        <w:pStyle w:val="758"/>
        <w:numPr>
          <w:ilvl w:val="0"/>
          <w:numId w:val="6"/>
        </w:numP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758"/>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58"/>
        <w:ind w:firstLine="0"/>
        <w:rPr>
          <w:rFonts w:ascii="宋体" w:hAnsi="宋体" w:eastAsia="宋体" w:cs="宋体"/>
          <w:b/>
          <w:color w:val="auto"/>
          <w:highlight w:val="none"/>
        </w:rPr>
      </w:pPr>
      <w:r>
        <w:rPr>
          <w:rFonts w:ascii="宋体" w:hAnsi="宋体" w:eastAsia="宋体" w:cs="宋体"/>
          <w:b/>
          <w:color w:val="auto"/>
          <w:highlight w:val="none"/>
        </w:rPr>
      </w:r>
      <w:r/>
    </w:p>
    <w:p>
      <w:pPr>
        <w:pStyle w:val="758"/>
        <w:ind w:firstLine="0"/>
        <w:rPr>
          <w:rFonts w:ascii="宋体" w:hAnsi="宋体" w:eastAsia="宋体" w:cs="宋体"/>
          <w:color w:val="auto"/>
          <w:highlight w:val="none"/>
        </w:rPr>
      </w:pPr>
      <w:r>
        <w:rPr>
          <w:rFonts w:ascii="宋体" w:hAnsi="宋体" w:eastAsia="宋体" w:cs="宋体"/>
          <w:color w:val="auto"/>
          <w:highlight w:val="none"/>
        </w:rPr>
      </w:r>
      <w:r/>
    </w:p>
    <w:p>
      <w:pPr>
        <w:pStyle w:val="758"/>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758"/>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58"/>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06"/>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u w:val="single"/>
        </w:rPr>
        <w:t xml:space="preserve">苏州泰至鑫项目管理有限公司</w:t>
      </w:r>
      <w:r>
        <w:rPr>
          <w:rFonts w:hint="eastAsia" w:hAnsi="宋体" w:eastAsia="宋体" w:cs="宋体"/>
          <w:b/>
          <w:bCs/>
          <w:color w:val="auto"/>
          <w:sz w:val="21"/>
          <w:szCs w:val="21"/>
          <w:highlight w:val="none"/>
        </w:rPr>
        <w:t xml:space="preserve">：</w:t>
      </w:r>
      <w:r/>
    </w:p>
    <w:p>
      <w:pPr>
        <w:pStyle w:val="758"/>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48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编号为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758"/>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投标单位营业执照或独立法人证书副本或三证合一营业执照扫描件；</w:t>
      </w:r>
      <w:r/>
    </w:p>
    <w:p>
      <w:pPr>
        <w:pStyle w:val="758"/>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投标人参加本次政府采购活动前的财务状况报告或者银行出具的资信证明；</w:t>
      </w:r>
      <w:r/>
    </w:p>
    <w:p>
      <w:pPr>
        <w:pStyle w:val="758"/>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投标人根据项目需求提供履行合同所必需的设备和专业技术能力的证明材料；</w:t>
      </w:r>
      <w:r/>
    </w:p>
    <w:p>
      <w:pPr>
        <w:pStyle w:val="758"/>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投标人参加本次政府采购活动前半年（至少一个月）依法缴纳税收和社会保障资金的证明材料；</w:t>
      </w:r>
      <w:r/>
    </w:p>
    <w:p>
      <w:pPr>
        <w:pStyle w:val="758"/>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参加政府采购活动前三年内，在经营活动中没有重大违法记录声明</w:t>
      </w:r>
      <w:r/>
    </w:p>
    <w:p>
      <w:pPr>
        <w:pStyle w:val="806"/>
        <w:jc w:val="center"/>
        <w:rPr>
          <w:rFonts w:hAnsi="宋体" w:eastAsia="宋体" w:cs="宋体"/>
          <w:b/>
          <w:bCs/>
          <w:color w:val="auto"/>
          <w:sz w:val="24"/>
          <w:szCs w:val="24"/>
          <w:highlight w:val="none"/>
        </w:rPr>
      </w:pPr>
      <w:r>
        <w:rPr>
          <w:rFonts w:hAnsi="宋体" w:eastAsia="宋体" w:cs="宋体"/>
          <w:b/>
          <w:bCs/>
          <w:color w:val="auto"/>
          <w:sz w:val="24"/>
          <w:szCs w:val="24"/>
          <w:highlight w:val="none"/>
        </w:rPr>
      </w:r>
      <w:r/>
    </w:p>
    <w:p>
      <w:pPr>
        <w:rPr>
          <w:b/>
          <w:bCs/>
          <w:color w:val="auto"/>
          <w:szCs w:val="21"/>
          <w:highlight w:val="none"/>
        </w:rPr>
      </w:pPr>
      <w:r>
        <w:rPr>
          <w:b/>
          <w:bCs/>
          <w:color w:val="auto"/>
          <w:szCs w:val="21"/>
          <w:highlight w:val="none"/>
        </w:rPr>
      </w:r>
      <w:r/>
    </w:p>
    <w:p>
      <w:pPr>
        <w:pStyle w:val="806"/>
        <w:jc w:val="center"/>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参加政府采购活动前三年内，在经营活动中没有重大违法记录声明</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我单位在参加政府采购活动前三年内，没有重大违法记录，特此声明。</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格式7：</w:t>
      </w:r>
      <w:r>
        <w:rPr>
          <w:rFonts w:hint="eastAsia" w:ascii="宋体" w:hAnsi="宋体" w:eastAsia="宋体" w:cs="宋体"/>
          <w:b/>
          <w:bCs/>
          <w:color w:val="auto"/>
          <w:sz w:val="21"/>
          <w:szCs w:val="21"/>
          <w:highlight w:val="none"/>
        </w:rPr>
        <w:t xml:space="preserve">法律、行政法规规定的其他条件</w:t>
      </w:r>
      <w:r/>
    </w:p>
    <w:p>
      <w:pPr>
        <w:pStyle w:val="758"/>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格式8：</w:t>
      </w:r>
      <w:r>
        <w:rPr>
          <w:rFonts w:hint="eastAsia" w:ascii="宋体" w:hAnsi="宋体" w:eastAsia="宋体" w:cs="宋体"/>
          <w:b/>
          <w:bCs/>
          <w:color w:val="auto"/>
          <w:sz w:val="21"/>
          <w:szCs w:val="21"/>
          <w:highlight w:val="none"/>
          <w:lang w:val="zh-CN"/>
        </w:rPr>
        <w:t xml:space="preserve">投标人证明其符合招标文件规定的投标人特定资格条件的证书、证明和文件材料；（如有）</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rFonts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注：必须按投标人资格要求提供相关资料并加盖公章，（投标人如为联合体，联合体各方均应提供相关资料）否则投标无效。</w:t>
      </w:r>
      <w:r/>
    </w:p>
    <w:p>
      <w:pPr>
        <w:pStyle w:val="758"/>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格式9：</w:t>
      </w:r>
      <w:r>
        <w:rPr>
          <w:rFonts w:hint="eastAsia" w:ascii="宋体" w:hAnsi="宋体" w:eastAsia="宋体" w:cs="宋体"/>
          <w:b/>
          <w:bCs/>
          <w:color w:val="auto"/>
          <w:sz w:val="21"/>
          <w:szCs w:val="21"/>
          <w:highlight w:val="none"/>
        </w:rPr>
        <w:t xml:space="preserve">投标人基本情况表</w:t>
      </w:r>
      <w:r/>
    </w:p>
    <w:p>
      <w:pPr>
        <w:pStyle w:val="758"/>
        <w:ind w:firstLine="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p>
    <w:tbl>
      <w:tblPr>
        <w:tblStyle w:val="757"/>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224"/>
      </w:tblGrid>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ind w:firstLine="216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224"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758"/>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格式10：</w:t>
      </w:r>
      <w:r>
        <w:rPr>
          <w:rFonts w:hint="eastAsia" w:ascii="宋体" w:hAnsi="宋体" w:eastAsia="宋体" w:cs="宋体"/>
          <w:b/>
          <w:bCs/>
          <w:color w:val="auto"/>
          <w:sz w:val="21"/>
          <w:szCs w:val="21"/>
          <w:highlight w:val="none"/>
          <w:lang w:val="zh-CN"/>
        </w:rPr>
        <w:t xml:space="preserve">法人授权委托书</w:t>
      </w:r>
      <w:r/>
    </w:p>
    <w:p>
      <w:pPr>
        <w:jc w:val="center"/>
        <w:spacing w:line="360" w:lineRule="auto"/>
        <w:widowControl w:val="off"/>
        <w:rPr>
          <w:rFonts w:ascii="宋体" w:hAnsi="宋体" w:cs="宋体"/>
          <w:b/>
          <w:color w:val="auto"/>
          <w:sz w:val="21"/>
          <w:szCs w:val="21"/>
          <w:highlight w:val="none"/>
          <w:lang w:val="zh-CN"/>
        </w:rPr>
        <w:outlineLvl w:val="0"/>
      </w:pPr>
      <w:r>
        <w:rPr>
          <w:rFonts w:ascii="宋体" w:hAnsi="宋体" w:cs="宋体"/>
          <w:b/>
          <w:color w:val="auto"/>
          <w:sz w:val="21"/>
          <w:szCs w:val="21"/>
          <w:highlight w:val="none"/>
          <w:lang w:val="zh-CN"/>
        </w:rPr>
      </w:r>
      <w:r/>
    </w:p>
    <w:p>
      <w:pPr>
        <w:jc w:val="center"/>
        <w:spacing w:line="360" w:lineRule="auto"/>
        <w:rPr>
          <w:rFonts w:ascii="宋体" w:hAnsi="宋体" w:cs="宋体"/>
          <w:b/>
          <w:color w:val="auto"/>
          <w:sz w:val="21"/>
          <w:szCs w:val="21"/>
          <w:highlight w:val="none"/>
          <w:lang w:val="zh-CN"/>
        </w:rPr>
      </w:pPr>
      <w:r/>
      <w:bookmarkStart w:id="7" w:name="_Toc14425"/>
      <w:r/>
      <w:bookmarkStart w:id="8" w:name="_Toc29896"/>
      <w:r/>
      <w:bookmarkStart w:id="9" w:name="_Toc20811"/>
      <w:r/>
      <w:bookmarkStart w:id="10" w:name="_Toc24626"/>
      <w:r/>
      <w:bookmarkStart w:id="11" w:name="_Toc18702"/>
      <w:r/>
      <w:bookmarkStart w:id="12" w:name="_Toc5717"/>
      <w:r/>
      <w:bookmarkStart w:id="13" w:name="_Toc9742"/>
      <w:r/>
      <w:bookmarkStart w:id="14" w:name="_Toc17310"/>
      <w:r>
        <w:rPr>
          <w:rFonts w:hint="eastAsia" w:ascii="宋体" w:hAnsi="宋体" w:cs="宋体"/>
          <w:b/>
          <w:color w:val="auto"/>
          <w:sz w:val="21"/>
          <w:szCs w:val="21"/>
          <w:highlight w:val="none"/>
          <w:lang w:val="zh-CN"/>
        </w:rPr>
        <w:t xml:space="preserve">法人授权委托书</w:t>
      </w:r>
      <w:bookmarkEnd w:id="7"/>
      <w:r/>
      <w:bookmarkEnd w:id="8"/>
      <w:r/>
      <w:bookmarkEnd w:id="9"/>
      <w:r/>
      <w:bookmarkEnd w:id="10"/>
      <w:r/>
      <w:bookmarkEnd w:id="11"/>
      <w:r/>
      <w:bookmarkEnd w:id="12"/>
      <w:r/>
      <w:bookmarkEnd w:id="13"/>
      <w:r/>
      <w:bookmarkEnd w:id="14"/>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（姓名）系（投标人名称）的法定代表人，现授权委托（姓名）为我公司代理人，以本公司的名义参加苏州泰至鑫项目管理有限公司组织实施的</w:t>
      </w:r>
      <w:r>
        <w:rPr>
          <w:rFonts w:hint="eastAsia" w:ascii="宋体" w:hAnsi="宋体" w:cs="宋体"/>
          <w:color w:val="auto"/>
          <w:sz w:val="21"/>
          <w:szCs w:val="21"/>
          <w:highlight w:val="none"/>
        </w:rPr>
        <w:t xml:space="preserve">项目名称为编号为号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5"/>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ascii="宋体" w:hAnsi="宋体" w:cs="宋体"/>
          <w:b/>
          <w:color w:val="auto"/>
          <w:sz w:val="21"/>
          <w:szCs w:val="21"/>
          <w:highlight w:val="none"/>
        </w:rPr>
      </w:pPr>
      <w:r/>
      <w:bookmarkStart w:id="15" w:name="_Toc30046"/>
      <w:r/>
      <w:bookmarkStart w:id="16" w:name="_Toc4786"/>
      <w:r/>
      <w:bookmarkStart w:id="17" w:name="_Toc11973"/>
      <w:r/>
      <w:bookmarkStart w:id="18" w:name="_Toc25556"/>
      <w:r/>
      <w:bookmarkStart w:id="19" w:name="_Toc6794"/>
      <w:r/>
      <w:bookmarkStart w:id="20" w:name="_Toc25055"/>
      <w:r/>
      <w:bookmarkStart w:id="21" w:name="_Toc7351"/>
      <w:r/>
      <w:bookmarkStart w:id="22" w:name="_Toc11337"/>
      <w:r/>
      <w:bookmarkStart w:id="23" w:name="_Toc18588"/>
      <w:r>
        <w:rPr>
          <w:rFonts w:hint="eastAsia" w:ascii="宋体" w:hAnsi="宋体" w:cs="宋体"/>
          <w:b/>
          <w:color w:val="auto"/>
          <w:sz w:val="21"/>
          <w:szCs w:val="21"/>
          <w:highlight w:val="none"/>
        </w:rPr>
        <w:t xml:space="preserve">附：法定代表人身份扫描件件。</w:t>
      </w:r>
      <w:bookmarkEnd w:id="15"/>
      <w:r/>
      <w:bookmarkEnd w:id="16"/>
      <w:r/>
      <w:bookmarkEnd w:id="17"/>
      <w:r/>
      <w:bookmarkEnd w:id="18"/>
      <w:r/>
      <w:bookmarkEnd w:id="19"/>
      <w:r/>
      <w:bookmarkEnd w:id="20"/>
      <w:r/>
      <w:bookmarkEnd w:id="21"/>
      <w:r/>
      <w:bookmarkEnd w:id="22"/>
      <w:r/>
      <w:bookmarkEnd w:id="23"/>
      <w:r/>
      <w:r/>
    </w:p>
    <w:p>
      <w:pPr>
        <w:pStyle w:val="758"/>
        <w:ind w:firstLine="0"/>
        <w:spacing w:line="360" w:lineRule="auto"/>
        <w:rPr>
          <w:rFonts w:ascii="宋体" w:hAnsi="宋体" w:eastAsia="宋体" w:cs="宋体"/>
          <w:b/>
          <w:color w:val="auto"/>
          <w:sz w:val="21"/>
          <w:szCs w:val="21"/>
          <w:highlight w:val="none"/>
        </w:rPr>
        <w:outlineLvl w:val="0"/>
      </w:pPr>
      <w:r>
        <w:rPr>
          <w:rFonts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p>
    <w:p>
      <w:pPr>
        <w:pStyle w:val="758"/>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58"/>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58"/>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58"/>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58"/>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3" o:spid="_x0000_s3" style="position:absolute;z-index:251659264;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附：代理人身份扫描件件</w:t>
      </w:r>
      <w:r/>
    </w:p>
    <w:p>
      <w:pPr>
        <w:pStyle w:val="749"/>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pStyle w:val="749"/>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758"/>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格式11：</w:t>
      </w:r>
      <w:r>
        <w:rPr>
          <w:rFonts w:hint="eastAsia" w:ascii="宋体" w:hAnsi="宋体" w:eastAsia="宋体" w:cs="宋体"/>
          <w:b/>
          <w:bCs/>
          <w:color w:val="auto"/>
          <w:sz w:val="21"/>
          <w:szCs w:val="21"/>
          <w:highlight w:val="none"/>
        </w:rPr>
        <w:t xml:space="preserve">中小企业声明函</w:t>
      </w:r>
      <w:r/>
    </w:p>
    <w:p>
      <w:pPr>
        <w:spacing w:line="400" w:lineRule="exact"/>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中小企业声明函</w:t>
      </w:r>
      <w:r/>
    </w:p>
    <w:p>
      <w:pPr>
        <w:pStyle w:val="814"/>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761"/>
        <w:ind w:right="355" w:firstLine="640"/>
        <w:jc w:val="both"/>
        <w:spacing w:line="360" w:lineRule="auto"/>
        <w:widowControl w:val="off"/>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843"/>
        <w:numPr>
          <w:ilvl w:val="0"/>
          <w:numId w:val="7"/>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843"/>
        <w:numPr>
          <w:ilvl w:val="0"/>
          <w:numId w:val="7"/>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761"/>
        <w:ind w:left="860"/>
        <w:spacing w:before="11"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761"/>
        <w:ind w:right="357" w:firstLine="645"/>
        <w:jc w:val="both"/>
        <w:spacing w:before="108" w:line="360" w:lineRule="auto"/>
        <w:widowControl w:val="off"/>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761"/>
        <w:ind w:right="315" w:firstLine="64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投标单位（公章）：</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日期：年月日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2"/>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1、本项目属于专门面向中小企业采购的项目，必须提供</w:t>
      </w:r>
      <w:r>
        <w:rPr>
          <w:rFonts w:hint="eastAsia" w:ascii="宋体" w:hAnsi="宋体" w:cs="宋体"/>
          <w:b/>
          <w:bCs/>
          <w:color w:val="auto"/>
          <w:sz w:val="21"/>
          <w:szCs w:val="21"/>
          <w:highlight w:val="none"/>
        </w:rPr>
        <w:t xml:space="preserve">符合要求的</w:t>
      </w:r>
      <w:r>
        <w:rPr>
          <w:rFonts w:hint="eastAsia" w:ascii="宋体" w:hAnsi="宋体" w:cs="宋体"/>
          <w:b/>
          <w:bCs/>
          <w:color w:val="auto"/>
          <w:sz w:val="21"/>
          <w:szCs w:val="21"/>
          <w:highlight w:val="none"/>
          <w:lang w:val="zh-CN"/>
        </w:rPr>
        <w:t xml:space="preserve">中小企业声明函，</w:t>
      </w:r>
      <w:r>
        <w:rPr>
          <w:rFonts w:hint="eastAsia" w:ascii="宋体" w:hAnsi="宋体" w:cs="宋体"/>
          <w:b/>
          <w:bCs/>
          <w:color w:val="auto"/>
          <w:sz w:val="21"/>
          <w:szCs w:val="21"/>
          <w:highlight w:val="none"/>
        </w:rPr>
        <w:t xml:space="preserve">否则投标无效。</w:t>
      </w:r>
      <w:r>
        <w:rPr>
          <w:rFonts w:hint="eastAsia" w:ascii="宋体" w:hAnsi="宋体" w:cs="宋体"/>
          <w:b/>
          <w:bCs/>
          <w:color w:val="auto"/>
          <w:sz w:val="21"/>
          <w:szCs w:val="21"/>
          <w:highlight w:val="none"/>
          <w:lang w:val="zh-CN"/>
        </w:rPr>
        <w:t xml:space="preserve">中小企业划分标准详见“工信部联企业〔2011〕300号通知”。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758"/>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lang w:val="en-US" w:eastAsia="zh-CN"/>
        </w:rPr>
        <w:t xml:space="preserve">格式12:</w:t>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34"/>
        <w:ind w:left="3400" w:firstLine="425"/>
        <w:spacing w:line="360" w:lineRule="auto"/>
        <w:rPr>
          <w:rFonts w:hAnsi="宋体" w:cs="宋体"/>
          <w:color w:val="auto"/>
          <w:sz w:val="21"/>
          <w:szCs w:val="21"/>
          <w:highlight w:val="none"/>
        </w:rPr>
      </w:pPr>
      <w:r>
        <w:rPr>
          <w:rFonts w:hint="eastAsia" w:hAnsi="宋体" w:cs="宋体"/>
          <w:color w:val="auto"/>
          <w:sz w:val="21"/>
          <w:szCs w:val="21"/>
          <w:highlight w:val="none"/>
        </w:rPr>
        <w:t xml:space="preserve">投标单位：（盖章）</w:t>
      </w:r>
      <w:r/>
    </w:p>
    <w:p>
      <w:pPr>
        <w:pStyle w:val="834"/>
        <w:ind w:left="3825"/>
        <w:spacing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834"/>
        <w:ind w:firstLine="5250"/>
        <w:spacing w:line="360" w:lineRule="auto"/>
        <w:rPr>
          <w:rFonts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778"/>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78"/>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77"/>
        <w:spacing w:beforeAutospacing="0" w:afterAutospacing="0" w:line="360" w:lineRule="auto"/>
        <w:rPr>
          <w:color w:val="auto"/>
          <w:sz w:val="21"/>
          <w:szCs w:val="21"/>
          <w:highlight w:val="none"/>
        </w:rPr>
      </w:pPr>
      <w:r/>
      <w:bookmarkStart w:id="24"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4"/>
      <w:r/>
      <w:r/>
    </w:p>
    <w:p>
      <w:pPr>
        <w:pStyle w:val="758"/>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lang w:val="en-US" w:eastAsia="zh-CN"/>
        </w:rPr>
        <w:t xml:space="preserve">格式13：</w:t>
      </w:r>
      <w:r>
        <w:rPr>
          <w:rFonts w:hint="eastAsia" w:ascii="宋体" w:hAnsi="宋体" w:eastAsia="宋体" w:cs="宋体"/>
          <w:b/>
          <w:bCs/>
          <w:color w:val="auto"/>
          <w:sz w:val="21"/>
          <w:szCs w:val="21"/>
          <w:highlight w:val="none"/>
        </w:rPr>
        <w:t xml:space="preserve">偏离表</w:t>
      </w:r>
      <w:r/>
    </w:p>
    <w:p>
      <w:pPr>
        <w:pStyle w:val="758"/>
        <w:rPr>
          <w:rFonts w:ascii="宋体" w:hAnsi="宋体" w:eastAsia="宋体"/>
          <w:b/>
          <w:bCs/>
          <w:color w:val="auto"/>
          <w:szCs w:val="24"/>
          <w:highlight w:val="none"/>
        </w:rPr>
      </w:pPr>
      <w:r>
        <w:rPr>
          <w:rFonts w:ascii="宋体" w:hAnsi="宋体" w:eastAsia="宋体"/>
          <w:b/>
          <w:bCs/>
          <w:color w:val="auto"/>
          <w:szCs w:val="24"/>
          <w:highlight w:val="none"/>
        </w:rPr>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（1）服务条款偏离表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招标编号</w:t>
      </w:r>
      <w:r>
        <w:rPr>
          <w:rFonts w:hint="eastAsia" w:cs="宋体"/>
          <w:color w:val="auto"/>
          <w:sz w:val="21"/>
          <w:szCs w:val="21"/>
          <w:highlight w:val="none"/>
          <w:lang w:val="zh-CN"/>
        </w:rPr>
        <w:t xml:space="preserve">∶</w:t>
      </w:r>
      <w:r/>
    </w:p>
    <w:tbl>
      <w:tblPr>
        <w:tblStyle w:val="7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tcPr>
          <w:p>
            <w:pPr>
              <w:jc w:val="center"/>
              <w:rPr>
                <w:color w:val="auto"/>
                <w:sz w:val="21"/>
                <w:szCs w:val="21"/>
                <w:highlight w:val="none"/>
              </w:rPr>
            </w:pPr>
            <w:r>
              <w:rPr>
                <w:rFonts w:hint="eastAsia"/>
                <w:color w:val="auto"/>
                <w:sz w:val="21"/>
                <w:szCs w:val="21"/>
                <w:highlight w:val="none"/>
              </w:rPr>
              <w:t xml:space="preserve">序号</w:t>
            </w:r>
            <w:r/>
          </w:p>
        </w:tc>
        <w:tc>
          <w:tcPr>
            <w:tcW w:w="1683" w:type="dxa"/>
            <w:vAlign w:val="center"/>
            <w:textDirection w:val="lrTb"/>
            <w:noWrap/>
          </w:tcPr>
          <w:p>
            <w:pPr>
              <w:pStyle w:val="758"/>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tcPr>
          <w:p>
            <w:pPr>
              <w:pStyle w:val="758"/>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tcPr>
          <w:p>
            <w:pPr>
              <w:pStyle w:val="758"/>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投标</w:t>
            </w:r>
            <w:r>
              <w:rPr>
                <w:rFonts w:hint="eastAsia" w:ascii="宋体" w:hAnsi="宋体" w:eastAsia="宋体"/>
                <w:color w:val="auto"/>
                <w:sz w:val="21"/>
                <w:szCs w:val="21"/>
                <w:highlight w:val="none"/>
              </w:rPr>
              <w:t xml:space="preserve">响应</w:t>
            </w:r>
            <w:r/>
          </w:p>
        </w:tc>
        <w:tc>
          <w:tcPr>
            <w:tcW w:w="2052" w:type="dxa"/>
            <w:vAlign w:val="center"/>
            <w:textDirection w:val="lrTb"/>
            <w:noWrap/>
          </w:tcPr>
          <w:p>
            <w:pPr>
              <w:pStyle w:val="758"/>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58" w:type="dxa"/>
            <w:vAlign w:val="center"/>
            <w:textDirection w:val="lrTb"/>
            <w:noWrap/>
          </w:tcPr>
          <w:p>
            <w:pPr>
              <w:jc w:val="center"/>
              <w:rPr>
                <w:color w:val="auto"/>
                <w:sz w:val="21"/>
                <w:szCs w:val="21"/>
                <w:highlight w:val="none"/>
              </w:rPr>
            </w:pPr>
            <w:r>
              <w:rPr>
                <w:rFonts w:hint="eastAsia"/>
                <w:color w:val="auto"/>
                <w:sz w:val="21"/>
                <w:szCs w:val="21"/>
                <w:highlight w:val="none"/>
              </w:rPr>
              <w:t xml:space="preserve">1</w:t>
            </w:r>
            <w:r/>
          </w:p>
        </w:tc>
        <w:tc>
          <w:tcPr>
            <w:tcW w:w="1683" w:type="dxa"/>
            <w:textDirection w:val="lrTb"/>
            <w:noWrap/>
          </w:tcPr>
          <w:p>
            <w:pPr>
              <w:pStyle w:val="758"/>
              <w:ind w:firstLine="699"/>
              <w:jc w:val="both"/>
              <w:spacing w:line="360" w:lineRule="auto"/>
              <w:rPr>
                <w:rFonts w:hint="default" w:ascii="宋体" w:hAnsi="宋体" w:eastAsia="宋体"/>
                <w:color w:val="auto"/>
                <w:sz w:val="21"/>
                <w:szCs w:val="21"/>
                <w:highlight w:val="none"/>
                <w:lang w:val="en-US" w:eastAsia="zh-CN"/>
              </w:rPr>
            </w:pPr>
            <w:r>
              <w:rPr>
                <w:rFonts w:hint="default" w:ascii="宋体" w:hAnsi="宋体" w:eastAsia="宋体"/>
                <w:color w:val="auto"/>
                <w:sz w:val="21"/>
                <w:szCs w:val="21"/>
                <w:highlight w:val="none"/>
                <w:lang w:val="en-US" w:eastAsia="zh-CN"/>
              </w:rPr>
            </w:r>
            <w:r/>
          </w:p>
        </w:tc>
        <w:tc>
          <w:tcPr>
            <w:tcW w:w="2370"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tcPr>
          <w:p>
            <w:pPr>
              <w:jc w:val="center"/>
              <w:rPr>
                <w:color w:val="auto"/>
                <w:sz w:val="21"/>
                <w:szCs w:val="21"/>
                <w:highlight w:val="none"/>
              </w:rPr>
            </w:pPr>
            <w:r>
              <w:rPr>
                <w:rFonts w:hint="eastAsia"/>
                <w:color w:val="auto"/>
                <w:sz w:val="21"/>
                <w:szCs w:val="21"/>
                <w:highlight w:val="none"/>
              </w:rPr>
              <w:t xml:space="preserve">2</w:t>
            </w:r>
            <w:r/>
          </w:p>
        </w:tc>
        <w:tc>
          <w:tcPr>
            <w:tcW w:w="1683"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tcPr>
          <w:p>
            <w:pPr>
              <w:jc w:val="center"/>
              <w:rPr>
                <w:color w:val="auto"/>
                <w:sz w:val="21"/>
                <w:szCs w:val="21"/>
                <w:highlight w:val="none"/>
              </w:rPr>
            </w:pPr>
            <w:r>
              <w:rPr>
                <w:rFonts w:hint="eastAsia"/>
                <w:color w:val="auto"/>
                <w:sz w:val="21"/>
                <w:szCs w:val="21"/>
                <w:highlight w:val="none"/>
              </w:rPr>
              <w:t xml:space="preserve">3</w:t>
            </w:r>
            <w:r/>
          </w:p>
        </w:tc>
        <w:tc>
          <w:tcPr>
            <w:tcW w:w="1683"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tcPr>
          <w:p>
            <w:pPr>
              <w:jc w:val="center"/>
              <w:rPr>
                <w:color w:val="auto"/>
                <w:sz w:val="21"/>
                <w:szCs w:val="21"/>
                <w:highlight w:val="none"/>
              </w:rPr>
            </w:pPr>
            <w:r>
              <w:rPr>
                <w:rFonts w:hint="eastAsia"/>
                <w:color w:val="auto"/>
                <w:sz w:val="21"/>
                <w:szCs w:val="21"/>
                <w:highlight w:val="none"/>
              </w:rPr>
              <w:t xml:space="preserve">4</w:t>
            </w:r>
            <w:r/>
          </w:p>
        </w:tc>
        <w:tc>
          <w:tcPr>
            <w:tcW w:w="1683"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tcPr>
          <w:p>
            <w:pPr>
              <w:jc w:val="center"/>
              <w:rPr>
                <w:color w:val="auto"/>
                <w:sz w:val="21"/>
                <w:szCs w:val="21"/>
                <w:highlight w:val="none"/>
              </w:rPr>
            </w:pPr>
            <w:r>
              <w:rPr>
                <w:rFonts w:hint="eastAsia"/>
                <w:color w:val="auto"/>
                <w:sz w:val="21"/>
                <w:szCs w:val="21"/>
                <w:highlight w:val="none"/>
              </w:rPr>
              <w:t xml:space="preserve">5</w:t>
            </w:r>
            <w:r/>
          </w:p>
        </w:tc>
        <w:tc>
          <w:tcPr>
            <w:tcW w:w="1683"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tcPr>
          <w:p>
            <w:pPr>
              <w:jc w:val="center"/>
              <w:rPr>
                <w:color w:val="auto"/>
                <w:sz w:val="21"/>
                <w:szCs w:val="21"/>
                <w:highlight w:val="none"/>
              </w:rPr>
            </w:pPr>
            <w:r>
              <w:rPr>
                <w:rFonts w:hint="eastAsia"/>
                <w:color w:val="auto"/>
                <w:sz w:val="21"/>
                <w:szCs w:val="21"/>
                <w:highlight w:val="none"/>
              </w:rPr>
              <w:t xml:space="preserve">6</w:t>
            </w:r>
            <w:r/>
          </w:p>
        </w:tc>
        <w:tc>
          <w:tcPr>
            <w:tcW w:w="1683"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textDirection w:val="lrTb"/>
            <w:noWrap/>
          </w:tcPr>
          <w:p>
            <w:pPr>
              <w:jc w:val="center"/>
              <w:rPr>
                <w:color w:val="auto"/>
                <w:sz w:val="21"/>
                <w:szCs w:val="21"/>
                <w:highlight w:val="none"/>
              </w:rPr>
            </w:pPr>
            <w:r>
              <w:rPr>
                <w:rFonts w:hint="eastAsia"/>
                <w:color w:val="auto"/>
                <w:sz w:val="21"/>
                <w:szCs w:val="21"/>
                <w:highlight w:val="none"/>
              </w:rPr>
              <w:t xml:space="preserve">……</w:t>
            </w:r>
            <w:r/>
          </w:p>
        </w:tc>
        <w:tc>
          <w:tcPr>
            <w:tcW w:w="1683"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tcPr>
          <w:p>
            <w:pPr>
              <w:pStyle w:val="75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ascii="宋体" w:hAnsi="宋体" w:cs="宋体"/>
          <w:b/>
          <w:color w:val="auto"/>
          <w:spacing w:val="20"/>
          <w:sz w:val="21"/>
          <w:szCs w:val="21"/>
          <w:highlight w:val="none"/>
        </w:rPr>
      </w:pPr>
      <w:r>
        <w:rPr>
          <w:rFonts w:hint="eastAsia" w:ascii="宋体" w:hAnsi="宋体" w:cs="宋体"/>
          <w:color w:val="auto"/>
          <w:sz w:val="21"/>
          <w:szCs w:val="21"/>
          <w:highlight w:val="none"/>
        </w:rPr>
        <w:t xml:space="preserve">（2）</w:t>
      </w:r>
      <w:r>
        <w:rPr>
          <w:rFonts w:hint="eastAsia" w:ascii="宋体" w:hAnsi="宋体" w:cs="宋体"/>
          <w:b/>
          <w:color w:val="auto"/>
          <w:spacing w:val="20"/>
          <w:sz w:val="21"/>
          <w:szCs w:val="21"/>
          <w:highlight w:val="none"/>
        </w:rPr>
        <w:t xml:space="preserve">商务条款偏离表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val="zh-CN"/>
        </w:rPr>
        <w:t xml:space="preserve"> 招标编号∶</w:t>
      </w:r>
      <w:r/>
    </w:p>
    <w:tbl>
      <w:tblPr>
        <w:tblStyle w:val="757"/>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04"/>
        <w:gridCol w:w="1611"/>
        <w:gridCol w:w="3029"/>
        <w:gridCol w:w="2654"/>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报价要求</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rPr>
              <w:t xml:space="preserve">人员</w:t>
            </w:r>
            <w:r>
              <w:rPr>
                <w:rFonts w:hint="eastAsia" w:ascii="宋体" w:hAnsi="宋体" w:cs="宋体"/>
                <w:color w:val="auto"/>
                <w:sz w:val="21"/>
                <w:szCs w:val="21"/>
                <w:highlight w:val="none"/>
                <w:lang w:val="en-US" w:eastAsia="zh-CN"/>
              </w:rPr>
              <w:t xml:space="preserve">设备</w:t>
            </w:r>
            <w:r>
              <w:rPr>
                <w:rFonts w:hint="eastAsia" w:ascii="宋体" w:hAnsi="宋体" w:cs="宋体"/>
                <w:color w:val="auto"/>
                <w:sz w:val="21"/>
                <w:szCs w:val="21"/>
                <w:highlight w:val="none"/>
              </w:rPr>
              <w:t xml:space="preserve">投入</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lang w:val="zh-CN"/>
              </w:rPr>
              <w:t xml:space="preserve">其他商务要求</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1.供应商提交的响应文件中与</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文件的技术（服务）、商务部分的要求有不同时，应在本表中把</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文件要求与实际响应内容逐项对应列出，并在“偏离说明”项下填写以下内容：优于的，填写“正偏离”；符合的，填写“无偏离”；低于的，填写“负偏离”。</w:t>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格式1</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：相关证书一览表</w:t>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75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63"/>
        <w:gridCol w:w="3154"/>
        <w:gridCol w:w="1479"/>
        <w:gridCol w:w="1337"/>
        <w:gridCol w:w="1823"/>
      </w:tblGrid>
      <w:tr>
        <w:trPr>
          <w:cantSplit/>
          <w:jc w:val="center"/>
          <w:trHeight w:val="740"/>
        </w:trPr>
        <w:tc>
          <w:tcPr>
            <w:tcW w:w="1563"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3154"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479"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337"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rPr>
          <w:rFonts w:ascii="宋体" w:hAnsi="宋体" w:cs="宋体"/>
          <w:color w:val="auto"/>
          <w:highlight w:val="none"/>
        </w:rPr>
      </w:pPr>
      <w:r>
        <w:rPr>
          <w:rFonts w:ascii="宋体" w:hAnsi="宋体" w:cs="宋体"/>
          <w:color w:val="auto"/>
          <w:highlight w:val="none"/>
        </w:rPr>
      </w:r>
      <w:r/>
    </w:p>
    <w:p>
      <w:pPr>
        <w:pStyle w:val="758"/>
        <w:ind w:firstLine="0"/>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58"/>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58"/>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58"/>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相关业绩一览表</w:t>
      </w:r>
      <w:r/>
    </w:p>
    <w:p>
      <w:pPr>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相关业绩一览表</w:t>
      </w:r>
      <w:r/>
    </w:p>
    <w:p>
      <w:pPr>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75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签订日期</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left="420" w:right="357" w:hanging="400"/>
        <w:spacing w:before="120" w:line="400" w:lineRule="exact"/>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758"/>
        <w:ind w:firstLine="0"/>
        <w:spacing w:line="360" w:lineRule="auto"/>
        <w:rPr>
          <w:rFonts w:ascii="宋体" w:hAnsi="宋体" w:eastAsia="宋体" w:cs="宋体"/>
          <w:b/>
          <w:bCs/>
          <w:color w:val="auto"/>
          <w:sz w:val="21"/>
          <w:szCs w:val="21"/>
          <w:highlight w:val="none"/>
          <w:lang w:val="zh-CN"/>
        </w:rPr>
      </w:pPr>
      <w:r>
        <w:rPr>
          <w:rFonts w:hint="eastAsia" w:ascii="宋体" w:hAnsi="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格式1</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jc w:val="center"/>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pStyle w:val="761"/>
        <w:rPr>
          <w:color w:val="auto"/>
          <w:highlight w:val="none"/>
        </w:rPr>
      </w:pPr>
      <w:r>
        <w:rPr>
          <w:color w:val="auto"/>
          <w:highlight w:val="none"/>
        </w:rPr>
      </w:r>
      <w:r/>
    </w:p>
    <w:tbl>
      <w:tblPr>
        <w:tblStyle w:val="7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相关证书</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tcPr>
          <w:p>
            <w:pPr>
              <w:ind w:firstLine="17"/>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pStyle w:val="834"/>
        <w:ind w:firstLine="492"/>
        <w:spacing w:line="360" w:lineRule="auto"/>
        <w:rPr>
          <w:rFonts w:hAnsi="宋体" w:cs="宋体"/>
          <w:color w:val="auto"/>
          <w:sz w:val="21"/>
          <w:szCs w:val="21"/>
          <w:highlight w:val="none"/>
          <w:u w:val="single"/>
        </w:rPr>
      </w:pPr>
      <w:r>
        <w:rPr>
          <w:rFonts w:hAnsi="宋体" w:cs="宋体"/>
          <w:color w:val="auto"/>
          <w:sz w:val="21"/>
          <w:szCs w:val="21"/>
          <w:highlight w:val="none"/>
          <w:u w:val="single"/>
        </w:rPr>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60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pStyle w:val="834"/>
        <w:ind w:firstLine="5250"/>
        <w:spacing w:line="360" w:lineRule="auto"/>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7</w:t>
      </w:r>
      <w:r>
        <w:rPr>
          <w:rFonts w:hint="eastAsia" w:ascii="宋体" w:hAnsi="宋体" w:cs="宋体"/>
          <w:b/>
          <w:color w:val="auto"/>
          <w:sz w:val="21"/>
          <w:szCs w:val="21"/>
          <w:highlight w:val="none"/>
        </w:rPr>
        <w:t xml:space="preserve">：服务方案及其他招标文件要求自行编写格式</w:t>
      </w:r>
      <w:r/>
    </w:p>
    <w:p>
      <w:pPr>
        <w:spacing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contextualSpacing/>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r/>
    </w:p>
    <w:p>
      <w:pPr>
        <w:ind w:right="48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360" w:lineRule="auto"/>
        <w:rPr>
          <w:rStyle w:val="789"/>
          <w:rFonts w:ascii="宋体" w:hAnsi="宋体" w:eastAsia="宋体" w:cs="宋体"/>
          <w:color w:val="auto"/>
          <w:sz w:val="32"/>
          <w:szCs w:val="32"/>
          <w:highlight w:val="none"/>
        </w:rPr>
      </w:pPr>
      <w:r/>
      <w:bookmarkStart w:id="25" w:name="_Toc19345"/>
      <w:r/>
      <w:r/>
    </w:p>
    <w:p>
      <w:pPr>
        <w:jc w:val="center"/>
        <w:spacing w:line="360" w:lineRule="auto"/>
        <w:rPr>
          <w:rStyle w:val="78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789"/>
          <w:rFonts w:ascii="宋体" w:hAnsi="宋体" w:eastAsia="宋体" w:cs="宋体"/>
          <w:color w:val="auto"/>
          <w:sz w:val="32"/>
          <w:szCs w:val="32"/>
          <w:highlight w:val="none"/>
        </w:rPr>
      </w:pPr>
      <w:r>
        <w:rPr>
          <w:rStyle w:val="789"/>
          <w:rFonts w:hint="eastAsia" w:ascii="宋体" w:hAnsi="宋体" w:eastAsia="宋体" w:cs="宋体"/>
          <w:color w:val="auto"/>
          <w:sz w:val="32"/>
          <w:szCs w:val="32"/>
          <w:highlight w:val="none"/>
        </w:rPr>
        <w:t xml:space="preserve">第五章 评标办法及评分标准</w:t>
      </w:r>
      <w:bookmarkEnd w:id="25"/>
      <w:r/>
    </w:p>
    <w:p>
      <w:pPr>
        <w:pStyle w:val="814"/>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一、评标办法：</w:t>
      </w:r>
      <w:r/>
    </w:p>
    <w:p>
      <w:pPr>
        <w:pStyle w:val="814"/>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ascii="宋体" w:hAnsi="宋体" w:eastAsia="宋体" w:cs="宋体"/>
          <w:color w:val="auto"/>
          <w:sz w:val="21"/>
          <w:szCs w:val="21"/>
          <w:highlight w:val="none"/>
          <w:lang w:val="zh-CN"/>
        </w:rPr>
        <w:t xml:space="preserve">综合评分得分最高的投标人为中标候选人</w:t>
      </w:r>
      <w:r>
        <w:rPr>
          <w:rFonts w:hint="eastAsia" w:ascii="宋体"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政府采购政策</w:t>
      </w:r>
      <w:r/>
    </w:p>
    <w:p>
      <w:pPr>
        <w:numPr>
          <w:ilvl w:val="1"/>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节能产品和环境标志产品</w:t>
      </w:r>
      <w:r/>
    </w:p>
    <w:p>
      <w:pPr>
        <w:ind w:left="0"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bCs/>
          <w:color w:val="auto"/>
          <w:sz w:val="21"/>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numPr>
          <w:ilvl w:val="1"/>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小微企业的价格分评审</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根据财政部《政府采购促进中小企业发展管理办法》（财库﹝2020﹞46号）及苏州市财政局《关于进一步做好政府采购政策贯彻执行工作的通知》（苏财购〔2017〕10号）文的规定：</w:t>
      </w:r>
      <w:r>
        <w:rPr>
          <w:rFonts w:hint="eastAsia" w:ascii="宋体" w:hAnsi="宋体" w:eastAsia="宋体" w:cs="宋体"/>
          <w:b/>
          <w:bCs/>
          <w:color w:val="auto"/>
          <w:sz w:val="21"/>
          <w:szCs w:val="21"/>
          <w:highlight w:val="none"/>
        </w:rPr>
        <w:t xml:space="preserve">本项目属于专门面向中小微企业采购的项目，执行以下相关政策</w:t>
      </w:r>
      <w:r/>
    </w:p>
    <w:p>
      <w:pPr>
        <w:ind w:lef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（1）本项目属于专门面向中小微企业，小微企业不享受价格扣除优惠。</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（2）中小企业划分标准详见“工信部联企业〔2011〕300号通知”。</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（3）小微企业提供中型企业制造或使用中型企业注册商标的货物的，视同为中型企业。小微企业提供大型企业制造或使用大型企业注册商标的货物的，视同为大型企业。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（4）各投标单位若为中、小、微型企业，则必须提供《中小企业声明函》。（详见附件格式中小企业声明函）。未在投标文件中提供《中小企业声明函》的，不享受促进中小微企业发展的相关政府采购政策。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（5）提供其他企业制造的货物或服务，须同时提供其他企业的小微企业证明材料（材料同上条）</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（6）在货物采购项目中，供应商提供的货物既有小、微企业制造货物，也有中、大型企业制造货物的，不享受本办法规定的小、微企业价格扶持政策。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（7）以联合体形式参加政府采购活动，联合体各方均为中小企业的，联合体视同中小企业。其中，联合体各方均为小、微企业的，联合体视同小、微企业。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（8）符合中小企业划分标准的个体工商户，在政府采购活动中视同中小企业。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（9）中标、成交供应商为小微企业单位的，《中小企业声明函》应当随中标、成交结果同时公告，接受社会监督。</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填报“中小企业声明函”需严格按“工信部联企业〔2011〕300号通知”中的《中小企业划型标准规定》进行。</w:t>
      </w:r>
      <w:r/>
    </w:p>
    <w:p>
      <w:pPr>
        <w:pStyle w:val="777"/>
        <w:numPr>
          <w:ilvl w:val="0"/>
          <w:numId w:val="9"/>
        </w:numPr>
        <w:ind w:lef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（3）中标、成交供应商为残疾人福利性单位的，《残疾人福利性单位声明函》应当随中标、成交结果同时公告，接受社会监督。</w:t>
      </w:r>
      <w:r/>
    </w:p>
    <w:p>
      <w:pPr>
        <w:pStyle w:val="777"/>
        <w:numPr>
          <w:ilvl w:val="0"/>
          <w:numId w:val="9"/>
        </w:numPr>
        <w:ind w:lef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监狱企业发展政策：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numPr>
          <w:ilvl w:val="1"/>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信用查询</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（1）查询时间：投标文件递交截止时间后。</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（2）查询渠道：通过“信用中国”网站、中国政府采购网等渠道查询相关主体信用记录。</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（4）信用记录使用规则：对供应商进行资格性审查时，应根据查询结果对供应商的不良信用记录逐项甄别确认。</w:t>
      </w:r>
      <w:r/>
    </w:p>
    <w:p>
      <w:pPr>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二、评分标准：</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（一）投标报价（</w:t>
      </w:r>
      <w:r>
        <w:rPr>
          <w:rFonts w:hint="eastAsia" w:ascii="宋体" w:hAnsi="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分）</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低于或等于最高限价的为有效投标。超过最高限价的投标报价或招标文件规定的报价为无效投标。无效投标价的投标文件不进行评审，也不得标。报价得分：在所有有效投标报价中满足招标文件要求，且投标</w:t>
      </w:r>
      <w:r>
        <w:rPr>
          <w:rFonts w:hint="eastAsia" w:ascii="宋体" w:hAnsi="宋体" w:cs="宋体"/>
          <w:color w:val="auto"/>
          <w:sz w:val="21"/>
          <w:szCs w:val="21"/>
          <w:highlight w:val="none"/>
          <w:lang w:val="en-US" w:eastAsia="zh-CN" w:bidi="ar-SA"/>
        </w:rPr>
        <w:t xml:space="preserve">价格最低</w:t>
      </w:r>
      <w:r>
        <w:rPr>
          <w:rFonts w:hint="eastAsia" w:ascii="宋体" w:hAnsi="宋体" w:eastAsia="宋体" w:cs="宋体"/>
          <w:color w:val="auto"/>
          <w:sz w:val="21"/>
          <w:szCs w:val="21"/>
          <w:highlight w:val="none"/>
          <w:lang w:val="en-US" w:eastAsia="zh-CN" w:bidi="ar-SA"/>
        </w:rPr>
        <w:t xml:space="preserve">的投标报价为评标基准</w:t>
      </w:r>
      <w:r>
        <w:rPr>
          <w:rFonts w:hint="eastAsia" w:ascii="宋体" w:hAnsi="宋体" w:cs="宋体"/>
          <w:color w:val="auto"/>
          <w:sz w:val="21"/>
          <w:szCs w:val="21"/>
          <w:highlight w:val="none"/>
          <w:lang w:val="en-US" w:eastAsia="zh-CN" w:bidi="ar-SA"/>
        </w:rPr>
        <w:t xml:space="preserve">价</w:t>
      </w:r>
      <w:r>
        <w:rPr>
          <w:rFonts w:hint="eastAsia" w:ascii="宋体" w:hAnsi="宋体" w:eastAsia="宋体" w:cs="宋体"/>
          <w:color w:val="auto"/>
          <w:sz w:val="21"/>
          <w:szCs w:val="21"/>
          <w:highlight w:val="none"/>
          <w:lang w:val="en-US" w:eastAsia="zh-CN" w:bidi="ar-SA"/>
        </w:rPr>
        <w:t xml:space="preserve">，其价格分为满分。其他投标人的价格分统一按照下列公式计算（计算结果四舍五入保留两位小数）：</w:t>
      </w:r>
      <w:r/>
    </w:p>
    <w:p>
      <w:pPr>
        <w:ind w:left="0"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报价得分=评审基准价/</w:t>
      </w:r>
      <w:r>
        <w:rPr>
          <w:rFonts w:hint="eastAsia" w:ascii="宋体" w:hAnsi="宋体" w:eastAsia="宋体" w:cs="宋体"/>
          <w:color w:val="auto"/>
          <w:sz w:val="21"/>
          <w:szCs w:val="21"/>
          <w:highlight w:val="none"/>
        </w:rPr>
        <w:t xml:space="preserve">投标报价</w:t>
      </w:r>
      <w:r>
        <w:rPr>
          <w:rFonts w:hint="eastAsia" w:ascii="宋体" w:hAnsi="宋体" w:eastAsia="宋体" w:cs="宋体"/>
          <w:color w:val="auto"/>
          <w:sz w:val="21"/>
          <w:szCs w:val="21"/>
          <w:highlight w:val="none"/>
          <w:lang w:val="en-US" w:eastAsia="zh-CN" w:bidi="ar-SA"/>
        </w:rPr>
        <w:t xml:space="preserve">*价格权值*100（本次采购价格权值为</w:t>
      </w:r>
      <w:r>
        <w:rPr>
          <w:rFonts w:hint="eastAsia" w:ascii="宋体" w:hAnsi="宋体"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w:t>
      </w:r>
      <w:r/>
    </w:p>
    <w:p>
      <w:pPr>
        <w:ind w:left="0" w:firstLine="422"/>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w:t>
      </w:r>
      <w:r>
        <w:rPr>
          <w:rFonts w:hint="eastAsia" w:ascii="宋体" w:hAnsi="宋体" w:cs="宋体"/>
          <w:b/>
          <w:bCs/>
          <w:color w:val="auto"/>
          <w:sz w:val="21"/>
          <w:szCs w:val="21"/>
          <w:highlight w:val="none"/>
          <w:lang w:val="en-US" w:eastAsia="zh-CN" w:bidi="ar-SA"/>
        </w:rPr>
        <w:t xml:space="preserve">综合评审</w:t>
      </w:r>
      <w:r/>
    </w:p>
    <w:tbl>
      <w:tblPr>
        <w:tblStyle w:val="757"/>
        <w:tblW w:w="96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625"/>
        <w:gridCol w:w="6330"/>
        <w:gridCol w:w="914"/>
      </w:tblGrid>
      <w:tr>
        <w:trPr>
          <w:cantSplit/>
          <w:trHeight w:val="421"/>
        </w:trPr>
        <w:tc>
          <w:tcPr>
            <w:tcW w:w="740" w:type="dxa"/>
            <w:vAlign w:val="top"/>
            <w:textDirection w:val="lrTb"/>
            <w:noWrap w:val="false"/>
          </w:tcPr>
          <w:p>
            <w:pPr>
              <w:jc w:val="center"/>
              <w:spacing w:before="120"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625" w:type="dxa"/>
            <w:vAlign w:val="center"/>
            <w:textDirection w:val="lrTb"/>
            <w:noWrap w:val="false"/>
          </w:tcPr>
          <w:p>
            <w:pPr>
              <w:jc w:val="center"/>
              <w:spacing w:before="120"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项目</w:t>
            </w:r>
            <w:r/>
          </w:p>
        </w:tc>
        <w:tc>
          <w:tcPr>
            <w:tcW w:w="6330" w:type="dxa"/>
            <w:vAlign w:val="center"/>
            <w:textDirection w:val="lrTb"/>
            <w:noWrap w:val="false"/>
          </w:tcPr>
          <w:p>
            <w:pPr>
              <w:ind w:firstLine="420"/>
              <w:jc w:val="center"/>
              <w:spacing w:before="120"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评分标准</w:t>
            </w:r>
            <w:r/>
          </w:p>
        </w:tc>
        <w:tc>
          <w:tcPr>
            <w:tcW w:w="914" w:type="dxa"/>
            <w:vAlign w:val="center"/>
            <w:textDirection w:val="lrTb"/>
            <w:noWrap w:val="false"/>
          </w:tcPr>
          <w:p>
            <w:pPr>
              <w:jc w:val="center"/>
              <w:spacing w:before="120"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分值</w:t>
            </w:r>
            <w:r/>
          </w:p>
        </w:tc>
      </w:tr>
      <w:tr>
        <w:trPr>
          <w:cantSplit/>
          <w:trHeight w:val="893"/>
        </w:trPr>
        <w:tc>
          <w:tcPr>
            <w:tcW w:w="7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25" w:type="dxa"/>
            <w:vAlign w:val="center"/>
            <w:textDirection w:val="lrTb"/>
            <w:noWrap w:val="false"/>
          </w:tcPr>
          <w:p>
            <w:pPr>
              <w:jc w:val="center"/>
              <w:spacing w:line="360" w:lineRule="auto"/>
              <w:widowControl w:val="off"/>
              <w:tabs>
                <w:tab w:val="left" w:pos="36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项目管理方案</w:t>
            </w:r>
            <w:r/>
          </w:p>
        </w:tc>
        <w:tc>
          <w:tcPr>
            <w:tcW w:w="6330" w:type="dxa"/>
            <w:vAlign w:val="center"/>
            <w:textDirection w:val="lrTb"/>
            <w:noWrap w:val="false"/>
          </w:tcPr>
          <w:p>
            <w:pPr>
              <w:ind w:firstLine="0"/>
              <w:jc w:val="left"/>
              <w:spacing w:line="360" w:lineRule="auto"/>
              <w:widowControl w:val="off"/>
              <w:tabs>
                <w:tab w:val="left" w:pos="3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方案</w:t>
            </w:r>
            <w:r>
              <w:rPr>
                <w:rFonts w:hint="eastAsia" w:ascii="宋体" w:hAnsi="宋体" w:eastAsia="宋体" w:cs="宋体"/>
                <w:color w:val="auto"/>
                <w:sz w:val="21"/>
                <w:szCs w:val="21"/>
                <w:highlight w:val="none"/>
                <w:lang w:bidi="ar"/>
              </w:rPr>
              <w:t xml:space="preserve">内容包括</w:t>
            </w:r>
            <w:r>
              <w:rPr>
                <w:rFonts w:hint="eastAsia" w:ascii="宋体" w:hAnsi="宋体" w:eastAsia="宋体" w:cs="宋体"/>
                <w:color w:val="auto"/>
                <w:sz w:val="21"/>
                <w:szCs w:val="21"/>
                <w:highlight w:val="none"/>
                <w:lang w:val="en-US" w:eastAsia="zh-CN" w:bidi="ar"/>
              </w:rPr>
              <w:t xml:space="preserve">但不限于</w:t>
            </w:r>
            <w:r>
              <w:rPr>
                <w:rFonts w:hint="eastAsia" w:ascii="宋体" w:hAnsi="宋体" w:eastAsia="宋体" w:cs="宋体"/>
                <w:color w:val="auto"/>
                <w:sz w:val="21"/>
                <w:szCs w:val="21"/>
                <w:highlight w:val="none"/>
                <w:lang w:bidi="ar"/>
              </w:rPr>
              <w:t xml:space="preserve">：①内部管理制度②各岗位的职责</w:t>
            </w:r>
            <w:r>
              <w:rPr>
                <w:rFonts w:hint="eastAsia" w:ascii="宋体" w:hAnsi="宋体" w:eastAsia="宋体" w:cs="宋体"/>
                <w:color w:val="auto"/>
                <w:sz w:val="21"/>
                <w:szCs w:val="21"/>
                <w:highlight w:val="none"/>
                <w:lang w:val="en-US" w:eastAsia="zh-CN" w:bidi="ar"/>
              </w:rPr>
              <w:t xml:space="preserve">③</w:t>
            </w:r>
            <w:r>
              <w:rPr>
                <w:rFonts w:hint="eastAsia" w:ascii="宋体" w:hAnsi="宋体" w:eastAsia="宋体" w:cs="宋体"/>
                <w:color w:val="auto"/>
                <w:sz w:val="21"/>
                <w:szCs w:val="21"/>
                <w:highlight w:val="none"/>
                <w:lang w:bidi="ar"/>
              </w:rPr>
              <w:t xml:space="preserve">岗位操作规程</w:t>
            </w:r>
            <w:r>
              <w:rPr>
                <w:rFonts w:hint="eastAsia" w:ascii="宋体" w:hAnsi="宋体" w:eastAsia="宋体" w:cs="宋体"/>
                <w:color w:val="auto"/>
                <w:sz w:val="21"/>
                <w:szCs w:val="21"/>
                <w:highlight w:val="none"/>
                <w:lang w:val="en-US" w:eastAsia="zh-CN" w:bidi="ar"/>
              </w:rPr>
              <w:t xml:space="preserve">④重点难点的解决措施方案⑤</w:t>
            </w:r>
            <w:r>
              <w:rPr>
                <w:rFonts w:hint="eastAsia" w:ascii="宋体" w:hAnsi="宋体" w:eastAsia="宋体" w:cs="宋体"/>
                <w:color w:val="auto"/>
                <w:sz w:val="21"/>
                <w:szCs w:val="21"/>
                <w:highlight w:val="none"/>
                <w:lang w:bidi="ar"/>
              </w:rPr>
              <w:t xml:space="preserve">台账管理制度</w:t>
            </w:r>
            <w:r>
              <w:rPr>
                <w:rFonts w:hint="eastAsia" w:ascii="宋体" w:hAnsi="宋体" w:eastAsia="宋体" w:cs="宋体"/>
                <w:color w:val="auto"/>
                <w:sz w:val="21"/>
                <w:szCs w:val="21"/>
                <w:highlight w:val="none"/>
                <w:lang w:eastAsia="zh-CN" w:bidi="ar"/>
              </w:rPr>
              <w:t xml:space="preserve">⑥</w:t>
            </w:r>
            <w:r>
              <w:rPr>
                <w:rFonts w:hint="eastAsia" w:ascii="宋体" w:hAnsi="宋体" w:eastAsia="宋体" w:cs="宋体"/>
                <w:color w:val="auto"/>
                <w:sz w:val="21"/>
                <w:szCs w:val="21"/>
                <w:highlight w:val="none"/>
                <w:lang w:bidi="ar"/>
              </w:rPr>
              <w:t xml:space="preserve">质量管理工作总体要求和目标</w:t>
            </w:r>
            <w:r>
              <w:rPr>
                <w:rFonts w:hint="eastAsia" w:ascii="宋体" w:hAnsi="宋体" w:eastAsia="宋体" w:cs="宋体"/>
                <w:color w:val="auto"/>
                <w:sz w:val="21"/>
                <w:szCs w:val="21"/>
                <w:highlight w:val="none"/>
                <w:lang w:val="en-US" w:eastAsia="zh-CN" w:bidi="ar"/>
              </w:rPr>
              <w:t xml:space="preserve">⑦</w:t>
            </w:r>
            <w:r>
              <w:rPr>
                <w:rFonts w:hint="eastAsia" w:ascii="宋体" w:hAnsi="宋体" w:eastAsia="宋体" w:cs="宋体"/>
                <w:color w:val="auto"/>
                <w:sz w:val="21"/>
                <w:szCs w:val="21"/>
                <w:highlight w:val="none"/>
                <w:lang w:bidi="ar"/>
              </w:rPr>
              <w:t xml:space="preserve">自然灾害</w:t>
            </w:r>
            <w:r>
              <w:rPr>
                <w:rFonts w:hint="eastAsia" w:ascii="宋体" w:hAnsi="宋体" w:eastAsia="宋体" w:cs="宋体"/>
                <w:color w:val="auto"/>
                <w:sz w:val="21"/>
                <w:szCs w:val="21"/>
                <w:highlight w:val="none"/>
                <w:lang w:val="en-US" w:eastAsia="zh-CN" w:bidi="ar"/>
              </w:rPr>
              <w:t xml:space="preserve">及</w:t>
            </w:r>
            <w:r>
              <w:rPr>
                <w:rFonts w:hint="eastAsia" w:ascii="宋体" w:hAnsi="宋体" w:eastAsia="宋体" w:cs="宋体"/>
                <w:color w:val="auto"/>
                <w:sz w:val="21"/>
                <w:szCs w:val="21"/>
                <w:highlight w:val="none"/>
                <w:lang w:bidi="ar"/>
              </w:rPr>
              <w:t xml:space="preserve">人员安全预案</w:t>
            </w:r>
            <w:r>
              <w:rPr>
                <w:rFonts w:hint="eastAsia" w:ascii="宋体" w:hAnsi="宋体" w:eastAsia="宋体" w:cs="宋体"/>
                <w:color w:val="auto"/>
                <w:sz w:val="21"/>
                <w:szCs w:val="21"/>
                <w:highlight w:val="none"/>
                <w:lang w:val="en-US" w:eastAsia="zh-CN" w:bidi="ar"/>
              </w:rPr>
              <w:t xml:space="preserve">⑧</w:t>
            </w:r>
            <w:r>
              <w:rPr>
                <w:rFonts w:hint="eastAsia" w:ascii="宋体" w:hAnsi="宋体" w:eastAsia="宋体" w:cs="宋体"/>
                <w:color w:val="auto"/>
                <w:sz w:val="21"/>
                <w:szCs w:val="21"/>
                <w:highlight w:val="none"/>
                <w:lang w:bidi="ar"/>
              </w:rPr>
              <w:t xml:space="preserve">安全设施配备</w:t>
            </w:r>
            <w:r>
              <w:rPr>
                <w:rFonts w:hint="eastAsia" w:ascii="宋体" w:hAnsi="宋体" w:eastAsia="宋体" w:cs="宋体"/>
                <w:color w:val="auto"/>
                <w:sz w:val="21"/>
                <w:szCs w:val="21"/>
                <w:highlight w:val="none"/>
                <w:lang w:val="en-US" w:eastAsia="zh-CN" w:bidi="ar"/>
              </w:rPr>
              <w:t xml:space="preserve">预案。</w:t>
            </w:r>
            <w:r>
              <w:rPr>
                <w:rFonts w:hint="eastAsia" w:ascii="宋体" w:hAnsi="宋体" w:eastAsia="宋体" w:cs="宋体"/>
                <w:color w:val="auto"/>
                <w:sz w:val="21"/>
                <w:szCs w:val="21"/>
                <w:highlight w:val="none"/>
                <w:lang w:bidi="ar"/>
              </w:rPr>
              <w:t xml:space="preserve">以上</w:t>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点内容，方案内容针对本项目且符合本项目实际需求的，每满足1项得</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分，本项总分为</w:t>
            </w:r>
            <w:r>
              <w:rPr>
                <w:rFonts w:hint="eastAsia" w:ascii="宋体" w:hAnsi="宋体" w:cs="宋体"/>
                <w:color w:val="auto"/>
                <w:sz w:val="21"/>
                <w:szCs w:val="21"/>
                <w:highlight w:val="none"/>
                <w:lang w:val="en-US" w:eastAsia="zh-CN" w:bidi="ar"/>
              </w:rPr>
              <w:t xml:space="preserve">40</w:t>
            </w:r>
            <w:r>
              <w:rPr>
                <w:rFonts w:hint="eastAsia" w:ascii="宋体" w:hAnsi="宋体" w:eastAsia="宋体" w:cs="宋体"/>
                <w:color w:val="auto"/>
                <w:sz w:val="21"/>
                <w:szCs w:val="21"/>
                <w:highlight w:val="none"/>
                <w:lang w:bidi="ar"/>
              </w:rPr>
              <w:t xml:space="preserve">分。</w:t>
            </w:r>
            <w:r/>
          </w:p>
        </w:tc>
        <w:tc>
          <w:tcPr>
            <w:tcW w:w="9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w:t>
            </w:r>
            <w:r/>
          </w:p>
        </w:tc>
      </w:tr>
      <w:tr>
        <w:trPr>
          <w:cantSplit/>
          <w:trHeight w:val="893"/>
        </w:trPr>
        <w:tc>
          <w:tcPr>
            <w:tcW w:w="7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625" w:type="dxa"/>
            <w:vAlign w:val="center"/>
            <w:textDirection w:val="lrTb"/>
            <w:noWrap w:val="false"/>
          </w:tcPr>
          <w:p>
            <w:pPr>
              <w:jc w:val="center"/>
              <w:spacing w:line="360" w:lineRule="auto"/>
              <w:widowControl w:val="off"/>
              <w:tabs>
                <w:tab w:val="left" w:pos="3600"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拟投入人员</w:t>
            </w:r>
            <w:r/>
          </w:p>
        </w:tc>
        <w:tc>
          <w:tcPr>
            <w:tcW w:w="6330" w:type="dxa"/>
            <w:vAlign w:val="center"/>
            <w:textDirection w:val="lrTb"/>
            <w:noWrap w:val="false"/>
          </w:tcPr>
          <w:p>
            <w:pPr>
              <w:numPr>
                <w:ilvl w:val="0"/>
                <w:numId w:val="10"/>
              </w:numPr>
              <w:jc w:val="left"/>
              <w:spacing w:line="360" w:lineRule="auto"/>
              <w:widowControl w:val="off"/>
              <w:tabs>
                <w:tab w:val="left" w:pos="360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响应单位拟投入</w:t>
            </w:r>
            <w:r>
              <w:rPr>
                <w:rFonts w:hint="eastAsia" w:ascii="宋体" w:hAnsi="宋体" w:eastAsia="宋体" w:cs="宋体"/>
                <w:color w:val="auto"/>
                <w:sz w:val="21"/>
                <w:szCs w:val="21"/>
                <w:highlight w:val="none"/>
                <w:lang w:val="en-US" w:eastAsia="zh-CN"/>
              </w:rPr>
              <w:t xml:space="preserve">项目负责人</w:t>
            </w:r>
            <w:r>
              <w:rPr>
                <w:rFonts w:hint="eastAsia" w:ascii="宋体" w:hAnsi="宋体" w:eastAsia="宋体" w:cs="宋体"/>
                <w:color w:val="auto"/>
                <w:sz w:val="21"/>
                <w:szCs w:val="21"/>
                <w:highlight w:val="none"/>
              </w:rPr>
              <w:t xml:space="preserve">具有机电或水利工程相关专业中级</w:t>
            </w:r>
            <w:r>
              <w:rPr>
                <w:rFonts w:hint="eastAsia" w:ascii="宋体" w:hAnsi="宋体" w:eastAsia="宋体" w:cs="宋体"/>
                <w:color w:val="auto"/>
                <w:sz w:val="21"/>
                <w:szCs w:val="21"/>
                <w:highlight w:val="none"/>
                <w:lang w:eastAsia="zh-CN"/>
              </w:rPr>
              <w:t xml:space="preserve">及以上</w:t>
            </w:r>
            <w:r>
              <w:rPr>
                <w:rFonts w:hint="eastAsia" w:ascii="宋体" w:hAnsi="宋体" w:eastAsia="宋体" w:cs="宋体"/>
                <w:color w:val="auto"/>
                <w:sz w:val="21"/>
                <w:szCs w:val="21"/>
                <w:highlight w:val="none"/>
              </w:rPr>
              <w:t xml:space="preserve">工程师职称的得4分，</w:t>
            </w:r>
            <w:r>
              <w:rPr>
                <w:rFonts w:hint="eastAsia" w:ascii="宋体" w:hAnsi="宋体" w:eastAsia="宋体" w:cs="宋体"/>
                <w:color w:val="auto"/>
                <w:sz w:val="21"/>
                <w:szCs w:val="21"/>
                <w:highlight w:val="none"/>
                <w:lang w:eastAsia="zh-CN"/>
              </w:rPr>
              <w:t xml:space="preserve">具有</w:t>
            </w:r>
            <w:r>
              <w:rPr>
                <w:rFonts w:hint="eastAsia" w:ascii="宋体" w:hAnsi="宋体" w:eastAsia="宋体" w:cs="宋体"/>
                <w:color w:val="auto"/>
                <w:sz w:val="21"/>
                <w:szCs w:val="21"/>
                <w:highlight w:val="white"/>
                <w:lang w:eastAsia="zh-CN"/>
              </w:rPr>
              <w:t xml:space="preserve">水利工程</w:t>
            </w:r>
            <w:r>
              <w:rPr>
                <w:rFonts w:hint="eastAsia" w:ascii="宋体" w:hAnsi="宋体" w:cs="宋体"/>
                <w:color w:val="auto"/>
                <w:sz w:val="21"/>
                <w:szCs w:val="21"/>
                <w:highlight w:val="yellow"/>
                <w:lang w:val="en-US" w:eastAsia="zh-CN"/>
              </w:rPr>
              <w:t xml:space="preserve">注册</w:t>
            </w:r>
            <w:r>
              <w:rPr>
                <w:rFonts w:hint="eastAsia" w:ascii="宋体" w:hAnsi="宋体" w:eastAsia="宋体" w:cs="宋体"/>
                <w:color w:val="auto"/>
                <w:sz w:val="21"/>
                <w:szCs w:val="21"/>
                <w:highlight w:val="white"/>
                <w:lang w:eastAsia="zh-CN"/>
              </w:rPr>
              <w:t xml:space="preserve">建造师</w:t>
            </w:r>
            <w:r>
              <w:rPr>
                <w:rFonts w:hint="eastAsia" w:ascii="宋体" w:hAnsi="宋体" w:eastAsia="宋体" w:cs="宋体"/>
                <w:color w:val="auto"/>
                <w:sz w:val="21"/>
                <w:szCs w:val="21"/>
                <w:highlight w:val="white"/>
                <w:lang w:val="en-US" w:eastAsia="zh-CN"/>
              </w:rPr>
              <w:t xml:space="preserve">证书</w:t>
            </w:r>
            <w:r>
              <w:rPr>
                <w:rFonts w:hint="eastAsia" w:ascii="宋体" w:hAnsi="宋体" w:cs="宋体"/>
                <w:color w:val="auto"/>
                <w:sz w:val="21"/>
                <w:szCs w:val="21"/>
                <w:highlight w:val="yellow"/>
                <w:lang w:val="en-US" w:eastAsia="zh-CN"/>
              </w:rPr>
              <w:t xml:space="preserve">（证书需注册在本单位</w:t>
            </w:r>
            <w:bookmarkStart w:id="30" w:name="_GoBack"/>
            <w:r/>
            <w:bookmarkEnd w:id="30"/>
            <w:r>
              <w:rPr>
                <w:rFonts w:hint="eastAsia" w:ascii="宋体" w:hAnsi="宋体" w:cs="宋体"/>
                <w:color w:val="auto"/>
                <w:sz w:val="21"/>
                <w:szCs w:val="21"/>
                <w:highlight w:val="yellow"/>
                <w:lang w:val="en-US" w:eastAsia="zh-CN"/>
              </w:rPr>
              <w:t xml:space="preserve">）</w:t>
            </w:r>
            <w:r>
              <w:rPr>
                <w:rFonts w:hint="eastAsia" w:ascii="宋体" w:hAnsi="宋体" w:eastAsia="宋体" w:cs="宋体"/>
                <w:color w:val="auto"/>
                <w:sz w:val="21"/>
                <w:szCs w:val="21"/>
                <w:highlight w:val="none"/>
                <w:lang w:eastAsia="zh-CN"/>
              </w:rPr>
              <w:t xml:space="preserve">的得</w:t>
            </w:r>
            <w:r>
              <w:rPr>
                <w:rFonts w:hint="eastAsia" w:ascii="宋体" w:hAnsi="宋体" w:eastAsia="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rPr>
              <w:t xml:space="preserve">最高得6分，不提供则不得分。（投标文件中须提供相应证书扫描件及投标人为该人员缴纳的社保记录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至少包括202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月份，未提供或提供不全不得分。）</w:t>
            </w:r>
            <w:r/>
          </w:p>
          <w:p>
            <w:pPr>
              <w:numPr>
                <w:ilvl w:val="0"/>
                <w:numId w:val="10"/>
              </w:numPr>
              <w:ind w:left="0" w:firstLine="0"/>
              <w:jc w:val="left"/>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响应单位拟投入</w:t>
            </w:r>
            <w:r>
              <w:rPr>
                <w:rFonts w:hint="eastAsia" w:ascii="宋体" w:hAnsi="宋体" w:eastAsia="宋体" w:cs="宋体"/>
                <w:color w:val="auto"/>
                <w:sz w:val="21"/>
                <w:szCs w:val="21"/>
                <w:highlight w:val="none"/>
                <w:lang w:val="en-US" w:eastAsia="zh-CN"/>
              </w:rPr>
              <w:t xml:space="preserve">项目负责人具有类似</w:t>
            </w:r>
            <w:r>
              <w:rPr>
                <w:rFonts w:hint="eastAsia" w:ascii="宋体" w:hAnsi="宋体" w:eastAsia="宋体" w:cs="宋体"/>
                <w:color w:val="auto"/>
                <w:sz w:val="21"/>
                <w:szCs w:val="21"/>
                <w:highlight w:val="none"/>
                <w:lang w:eastAsia="zh-CN"/>
              </w:rPr>
              <w:t xml:space="preserve">水利</w:t>
            </w:r>
            <w:r>
              <w:rPr>
                <w:rFonts w:hint="eastAsia" w:ascii="宋体" w:hAnsi="宋体" w:eastAsia="宋体" w:cs="宋体"/>
                <w:color w:val="auto"/>
                <w:sz w:val="21"/>
                <w:szCs w:val="21"/>
                <w:highlight w:val="none"/>
                <w:lang w:val="en-US" w:eastAsia="zh-CN"/>
              </w:rPr>
              <w:t xml:space="preserve">方面</w:t>
            </w:r>
            <w:r>
              <w:rPr>
                <w:rFonts w:hint="eastAsia" w:ascii="宋体" w:hAnsi="宋体" w:eastAsia="宋体" w:cs="宋体"/>
                <w:color w:val="auto"/>
                <w:sz w:val="21"/>
                <w:szCs w:val="21"/>
                <w:highlight w:val="none"/>
                <w:lang w:eastAsia="zh-CN"/>
              </w:rPr>
              <w:t xml:space="preserve">机电维修</w:t>
            </w:r>
            <w:r>
              <w:rPr>
                <w:rFonts w:hint="eastAsia" w:ascii="宋体" w:hAnsi="宋体" w:eastAsia="宋体" w:cs="宋体"/>
                <w:color w:val="auto"/>
                <w:sz w:val="21"/>
                <w:szCs w:val="21"/>
                <w:highlight w:val="none"/>
                <w:lang w:val="en-US" w:eastAsia="zh-CN"/>
              </w:rPr>
              <w:t xml:space="preserve">或闸站管护类</w:t>
            </w:r>
            <w:r>
              <w:rPr>
                <w:rFonts w:hint="eastAsia" w:ascii="宋体" w:hAnsi="宋体" w:eastAsia="宋体" w:cs="宋体"/>
                <w:color w:val="auto"/>
                <w:sz w:val="21"/>
                <w:szCs w:val="21"/>
                <w:highlight w:val="none"/>
                <w:lang w:eastAsia="zh-CN"/>
              </w:rPr>
              <w:t xml:space="preserve">相关经验的，</w:t>
            </w:r>
            <w:r>
              <w:rPr>
                <w:rFonts w:hint="eastAsia" w:ascii="宋体" w:hAnsi="宋体" w:eastAsia="宋体" w:cs="宋体"/>
                <w:color w:val="auto"/>
                <w:sz w:val="21"/>
                <w:szCs w:val="21"/>
                <w:highlight w:val="none"/>
                <w:lang w:val="en-US" w:eastAsia="zh-CN"/>
              </w:rPr>
              <w:t xml:space="preserve">有1个得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分，最高</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（提供</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lang w:eastAsia="zh-CN"/>
              </w:rPr>
              <w:t xml:space="preserve">合同，</w:t>
            </w:r>
            <w:r>
              <w:rPr>
                <w:rFonts w:hint="eastAsia" w:ascii="宋体" w:hAnsi="宋体" w:eastAsia="宋体" w:cs="宋体"/>
                <w:color w:val="auto"/>
                <w:sz w:val="21"/>
                <w:szCs w:val="21"/>
                <w:highlight w:val="none"/>
                <w:lang w:val="en-US" w:eastAsia="zh-CN"/>
              </w:rPr>
              <w:t xml:space="preserve">合同内需能体现该项目负责人相关信息</w:t>
            </w:r>
            <w:r>
              <w:rPr>
                <w:rFonts w:hint="eastAsia" w:ascii="宋体" w:hAnsi="宋体" w:eastAsia="宋体" w:cs="宋体"/>
                <w:color w:val="auto"/>
                <w:sz w:val="21"/>
                <w:szCs w:val="21"/>
                <w:highlight w:val="none"/>
                <w:lang w:eastAsia="zh-CN"/>
              </w:rPr>
              <w:t xml:space="preserve">）</w:t>
            </w:r>
            <w:r/>
          </w:p>
          <w:p>
            <w:pPr>
              <w:numPr>
                <w:ilvl w:val="0"/>
                <w:numId w:val="10"/>
              </w:numPr>
              <w:spacing w:line="360" w:lineRule="auto"/>
              <w:widowControl w:val="off"/>
              <w:tabs>
                <w:tab w:val="left" w:pos="360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响应单位拟投入</w:t>
            </w:r>
            <w:r>
              <w:rPr>
                <w:rFonts w:hint="eastAsia" w:ascii="宋体" w:hAnsi="宋体" w:eastAsia="宋体" w:cs="宋体"/>
                <w:color w:val="auto"/>
                <w:sz w:val="21"/>
                <w:szCs w:val="21"/>
                <w:highlight w:val="none"/>
                <w:lang w:val="en-US" w:eastAsia="zh-CN"/>
              </w:rPr>
              <w:t xml:space="preserve">项目负责人</w:t>
            </w:r>
            <w:r>
              <w:rPr>
                <w:rFonts w:hint="eastAsia"/>
                <w:color w:val="auto"/>
                <w:sz w:val="21"/>
                <w:szCs w:val="21"/>
                <w:highlight w:val="none"/>
                <w:lang w:eastAsia="zh-CN"/>
              </w:rPr>
              <w:t xml:space="preserve">具有安全生产考核合格证书</w:t>
            </w:r>
            <w:r>
              <w:rPr>
                <w:rFonts w:hint="eastAsia"/>
                <w:color w:val="auto"/>
                <w:sz w:val="21"/>
                <w:szCs w:val="21"/>
                <w:highlight w:val="none"/>
                <w:lang w:val="en-US" w:eastAsia="zh-CN"/>
              </w:rPr>
              <w:t xml:space="preserve">的</w:t>
            </w:r>
            <w:r>
              <w:rPr>
                <w:color w:val="auto"/>
                <w:sz w:val="21"/>
                <w:szCs w:val="21"/>
                <w:highlight w:val="none"/>
              </w:rPr>
              <w:t xml:space="preserve">得2分</w:t>
            </w:r>
            <w:r>
              <w:rPr>
                <w:rFonts w:hint="eastAsia"/>
                <w:color w:val="auto"/>
                <w:sz w:val="21"/>
                <w:szCs w:val="21"/>
                <w:highlight w:val="none"/>
                <w:lang w:eastAsia="zh-CN"/>
              </w:rPr>
              <w:t xml:space="preserve">，最高</w:t>
            </w:r>
            <w:r>
              <w:rPr>
                <w:rFonts w:hint="eastAsia"/>
                <w:color w:val="auto"/>
                <w:sz w:val="21"/>
                <w:szCs w:val="21"/>
                <w:highlight w:val="none"/>
                <w:lang w:val="en-US" w:eastAsia="zh-CN"/>
              </w:rPr>
              <w:t xml:space="preserve">2分。</w:t>
            </w:r>
            <w:r>
              <w:rPr>
                <w:color w:val="auto"/>
                <w:sz w:val="21"/>
                <w:szCs w:val="21"/>
                <w:highlight w:val="none"/>
              </w:rPr>
              <w:t xml:space="preserve">（投标文件中须提供证书扫描件及投标人为该人员缴纳的社保记录（至少包括2026年</w:t>
            </w:r>
            <w:r>
              <w:rPr>
                <w:rFonts w:hint="eastAsia"/>
                <w:color w:val="auto"/>
                <w:sz w:val="21"/>
                <w:szCs w:val="21"/>
                <w:highlight w:val="none"/>
                <w:lang w:val="en-US" w:eastAsia="zh-CN"/>
              </w:rPr>
              <w:t xml:space="preserve">2</w:t>
            </w:r>
            <w:r>
              <w:rPr>
                <w:color w:val="auto"/>
                <w:sz w:val="21"/>
                <w:szCs w:val="21"/>
                <w:highlight w:val="none"/>
              </w:rPr>
              <w:t xml:space="preserve">月份），未提供或提供不全不得分</w:t>
            </w:r>
            <w:r>
              <w:rPr>
                <w:rFonts w:hint="eastAsia"/>
                <w:color w:val="auto"/>
                <w:sz w:val="21"/>
                <w:szCs w:val="21"/>
                <w:highlight w:val="none"/>
              </w:rPr>
              <w:t xml:space="preserve">。</w:t>
            </w:r>
            <w:r/>
          </w:p>
          <w:p>
            <w:pPr>
              <w:numPr>
                <w:ilvl w:val="0"/>
                <w:numId w:val="10"/>
              </w:numPr>
              <w:ind w:left="0" w:firstLine="0"/>
              <w:jc w:val="left"/>
              <w:spacing w:line="360" w:lineRule="auto"/>
              <w:widowControl w:val="off"/>
              <w:tabs>
                <w:tab w:val="left" w:pos="3600"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拟配备的</w:t>
            </w:r>
            <w:r>
              <w:rPr>
                <w:rFonts w:hint="eastAsia" w:ascii="宋体" w:hAnsi="宋体" w:cs="宋体"/>
                <w:color w:val="auto"/>
                <w:sz w:val="21"/>
                <w:szCs w:val="21"/>
                <w:highlight w:val="none"/>
                <w:lang w:val="en-US" w:eastAsia="zh-CN"/>
              </w:rPr>
              <w:t xml:space="preserve">闸站</w:t>
            </w:r>
            <w:r>
              <w:rPr>
                <w:rFonts w:hint="eastAsia" w:ascii="宋体" w:hAnsi="宋体" w:eastAsia="宋体" w:cs="宋体"/>
                <w:color w:val="auto"/>
                <w:sz w:val="21"/>
                <w:szCs w:val="21"/>
                <w:highlight w:val="none"/>
              </w:rPr>
              <w:t xml:space="preserve">管护人员中具有闸门</w:t>
            </w:r>
            <w:r>
              <w:rPr>
                <w:rFonts w:hint="eastAsia" w:ascii="宋体" w:hAnsi="宋体" w:cs="宋体"/>
                <w:color w:val="auto"/>
                <w:sz w:val="21"/>
                <w:szCs w:val="21"/>
                <w:highlight w:val="none"/>
                <w:lang w:val="en-US" w:eastAsia="zh-CN"/>
              </w:rPr>
              <w:t xml:space="preserve">或泵站</w:t>
            </w:r>
            <w:r>
              <w:rPr>
                <w:rFonts w:hint="eastAsia" w:ascii="宋体" w:hAnsi="宋体" w:eastAsia="宋体" w:cs="宋体"/>
                <w:color w:val="auto"/>
                <w:sz w:val="21"/>
                <w:szCs w:val="21"/>
                <w:highlight w:val="none"/>
              </w:rPr>
              <w:t xml:space="preserve">运行工证的，有一人的得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分。（投标文件中须提供证书扫描件及投标人为该人员缴纳的社保记录（至少包括202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月份），未提供或提供不全不得分。</w:t>
            </w:r>
            <w:r/>
          </w:p>
          <w:p>
            <w:pPr>
              <w:numPr>
                <w:ilvl w:val="0"/>
                <w:numId w:val="10"/>
              </w:numPr>
              <w:ind w:left="0" w:firstLine="0"/>
              <w:jc w:val="left"/>
              <w:spacing w:line="360" w:lineRule="auto"/>
              <w:widowControl w:val="off"/>
              <w:tabs>
                <w:tab w:val="left" w:pos="3600" w:leader="none"/>
              </w:tabs>
              <w:rPr>
                <w:rFonts w:hint="default" w:ascii="宋体" w:hAnsi="宋体" w:eastAsia="宋体" w:cs="宋体"/>
                <w:color w:val="auto"/>
                <w:sz w:val="21"/>
                <w:szCs w:val="21"/>
                <w:highlight w:val="none"/>
                <w:lang w:val="en-US" w:eastAsia="zh-CN"/>
              </w:rPr>
            </w:pPr>
            <w:r>
              <w:rPr>
                <w:color w:val="auto"/>
                <w:sz w:val="21"/>
                <w:szCs w:val="21"/>
                <w:highlight w:val="none"/>
              </w:rPr>
              <w:t xml:space="preserve">拟配备</w:t>
            </w:r>
            <w:r>
              <w:rPr>
                <w:rFonts w:hint="eastAsia"/>
                <w:color w:val="auto"/>
                <w:sz w:val="21"/>
                <w:szCs w:val="21"/>
                <w:highlight w:val="none"/>
                <w:lang w:val="en-US" w:eastAsia="zh-CN"/>
              </w:rPr>
              <w:t xml:space="preserve">河道管护人员在满足招标文件资格性要求的基础上，</w:t>
            </w:r>
            <w:r>
              <w:rPr>
                <w:rFonts w:hint="eastAsia" w:eastAsiaTheme="majorEastAsia"/>
                <w:b w:val="0"/>
                <w:bCs w:val="0"/>
                <w:color w:val="auto"/>
                <w:sz w:val="21"/>
                <w:szCs w:val="21"/>
                <w:highlight w:val="none"/>
                <w:shd w:val="clear" w:color="auto" w:fill="ffffff"/>
                <w:lang w:val="en-US" w:eastAsia="zh-CN"/>
              </w:rPr>
              <w:t xml:space="preserve">增加一名具有</w:t>
            </w:r>
            <w:r>
              <w:rPr>
                <w:rFonts w:eastAsiaTheme="majorEastAsia"/>
                <w:b w:val="0"/>
                <w:bCs w:val="0"/>
                <w:color w:val="auto"/>
                <w:sz w:val="21"/>
                <w:szCs w:val="21"/>
                <w:highlight w:val="none"/>
                <w:shd w:val="clear" w:color="auto" w:fill="ffffff"/>
              </w:rPr>
              <w:t xml:space="preserve">海事管理机构颁发的《中华人民共和国内河船舶船员适任证书》，职务资格为三类驾驶员</w:t>
            </w:r>
            <w:r>
              <w:rPr>
                <w:color w:val="auto"/>
                <w:sz w:val="21"/>
                <w:szCs w:val="21"/>
                <w:highlight w:val="none"/>
              </w:rPr>
              <w:t xml:space="preserve">的</w:t>
            </w:r>
            <w:r>
              <w:rPr>
                <w:rFonts w:hint="eastAsia"/>
                <w:color w:val="auto"/>
                <w:sz w:val="21"/>
                <w:szCs w:val="21"/>
                <w:highlight w:val="none"/>
                <w:lang w:val="en-US" w:eastAsia="zh-CN"/>
              </w:rPr>
              <w:t xml:space="preserve">得2分，最高2分。</w:t>
            </w:r>
            <w:r>
              <w:rPr>
                <w:color w:val="auto"/>
                <w:sz w:val="21"/>
                <w:szCs w:val="21"/>
                <w:highlight w:val="none"/>
              </w:rPr>
              <w:t xml:space="preserve">（投标文件中须提供证书扫描件及投标人为该人员缴纳的社保记录（至少包括2026年</w:t>
            </w:r>
            <w:r>
              <w:rPr>
                <w:rFonts w:hint="eastAsia"/>
                <w:color w:val="auto"/>
                <w:sz w:val="21"/>
                <w:szCs w:val="21"/>
                <w:highlight w:val="none"/>
                <w:lang w:val="en-US" w:eastAsia="zh-CN"/>
              </w:rPr>
              <w:t xml:space="preserve">2</w:t>
            </w:r>
            <w:r>
              <w:rPr>
                <w:color w:val="auto"/>
                <w:sz w:val="21"/>
                <w:szCs w:val="21"/>
                <w:highlight w:val="none"/>
              </w:rPr>
              <w:t xml:space="preserve">月份）</w:t>
            </w:r>
            <w:r>
              <w:rPr>
                <w:rFonts w:hint="eastAsia"/>
                <w:color w:val="auto"/>
                <w:sz w:val="21"/>
                <w:szCs w:val="21"/>
                <w:highlight w:val="none"/>
              </w:rPr>
              <w:t xml:space="preserve">。</w:t>
            </w:r>
            <w:r/>
          </w:p>
        </w:tc>
        <w:tc>
          <w:tcPr>
            <w:tcW w:w="9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w:t>
            </w:r>
            <w:r/>
          </w:p>
        </w:tc>
      </w:tr>
      <w:tr>
        <w:trPr>
          <w:cantSplit/>
          <w:trHeight w:val="893"/>
        </w:trPr>
        <w:tc>
          <w:tcPr>
            <w:tcW w:w="74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25" w:type="dxa"/>
            <w:vAlign w:val="center"/>
            <w:textDirection w:val="lrTb"/>
            <w:noWrap w:val="false"/>
          </w:tcPr>
          <w:p>
            <w:pPr>
              <w:jc w:val="center"/>
              <w:spacing w:line="360" w:lineRule="auto"/>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安全生产</w:t>
            </w:r>
            <w:r>
              <w:rPr>
                <w:rFonts w:hint="eastAsia" w:ascii="宋体" w:hAnsi="宋体" w:cs="宋体"/>
                <w:color w:val="auto"/>
                <w:sz w:val="21"/>
                <w:szCs w:val="21"/>
                <w:highlight w:val="none"/>
                <w:lang w:val="en-US" w:eastAsia="zh-CN"/>
              </w:rPr>
              <w:t xml:space="preserve">保障</w:t>
            </w:r>
            <w:r/>
          </w:p>
        </w:tc>
        <w:tc>
          <w:tcPr>
            <w:tcW w:w="6330" w:type="dxa"/>
            <w:vAlign w:val="center"/>
            <w:textDirection w:val="lrTb"/>
            <w:noWrap w:val="false"/>
          </w:tcPr>
          <w:p>
            <w:pPr>
              <w:jc w:val="left"/>
              <w:spacing w:line="360" w:lineRule="auto"/>
              <w:widowControl w:val="off"/>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投标单位为拟投入人员购买</w:t>
            </w:r>
            <w:r>
              <w:rPr>
                <w:rFonts w:hint="eastAsia" w:ascii="宋体" w:hAnsi="宋体" w:eastAsia="宋体" w:cs="宋体"/>
                <w:color w:val="auto"/>
                <w:sz w:val="21"/>
                <w:szCs w:val="21"/>
                <w:highlight w:val="none"/>
                <w:lang w:val="zh-CN"/>
              </w:rPr>
              <w:t xml:space="preserve">人员意外保险的</w:t>
            </w:r>
            <w:r>
              <w:rPr>
                <w:rFonts w:hint="eastAsia" w:ascii="宋体" w:hAnsi="宋体" w:eastAsia="宋体" w:cs="宋体"/>
                <w:color w:val="auto"/>
                <w:sz w:val="21"/>
                <w:szCs w:val="21"/>
                <w:highlight w:val="none"/>
              </w:rPr>
              <w:t xml:space="preserve">或承诺中标后购买人员意外保险的</w:t>
            </w:r>
            <w:r>
              <w:rPr>
                <w:rFonts w:hint="eastAsia" w:ascii="宋体" w:hAnsi="宋体" w:eastAsia="宋体" w:cs="宋体"/>
                <w:color w:val="auto"/>
                <w:sz w:val="21"/>
                <w:szCs w:val="21"/>
                <w:highlight w:val="none"/>
                <w:lang w:val="zh-CN"/>
              </w:rPr>
              <w:t xml:space="preserve">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分（需提供</w:t>
            </w:r>
            <w:r>
              <w:rPr>
                <w:rFonts w:hint="eastAsia" w:ascii="宋体" w:hAnsi="宋体" w:eastAsia="宋体" w:cs="宋体"/>
                <w:color w:val="auto"/>
                <w:sz w:val="21"/>
                <w:szCs w:val="21"/>
                <w:highlight w:val="none"/>
              </w:rPr>
              <w:t xml:space="preserve">相应保险证明材料，承诺中标后购买的需提供承诺函，格式自拟。承诺中标后购买的将作为合同签约的前置条件。</w:t>
            </w:r>
            <w:r>
              <w:rPr>
                <w:rFonts w:hint="eastAsia" w:ascii="宋体" w:hAnsi="宋体" w:eastAsia="宋体" w:cs="宋体"/>
                <w:color w:val="auto"/>
                <w:sz w:val="21"/>
                <w:szCs w:val="21"/>
                <w:highlight w:val="none"/>
                <w:lang w:val="zh-CN"/>
              </w:rPr>
              <w:t xml:space="preserve">）</w:t>
            </w:r>
            <w:r/>
          </w:p>
        </w:tc>
        <w:tc>
          <w:tcPr>
            <w:tcW w:w="9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r>
      <w:tr>
        <w:trPr>
          <w:cantSplit/>
          <w:trHeight w:val="893"/>
        </w:trPr>
        <w:tc>
          <w:tcPr>
            <w:tcW w:w="7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625" w:type="dxa"/>
            <w:vAlign w:val="center"/>
            <w:textDirection w:val="lrTb"/>
            <w:noWrap w:val="false"/>
          </w:tcPr>
          <w:p>
            <w:pPr>
              <w:jc w:val="center"/>
              <w:spacing w:line="360" w:lineRule="auto"/>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本地化服务</w:t>
            </w:r>
            <w:r/>
          </w:p>
        </w:tc>
        <w:tc>
          <w:tcPr>
            <w:tcW w:w="6330" w:type="dxa"/>
            <w:vAlign w:val="center"/>
            <w:textDirection w:val="lrTb"/>
            <w:noWrap w:val="false"/>
          </w:tcPr>
          <w:p>
            <w:pPr>
              <w:jc w:val="left"/>
              <w:spacing w:line="360" w:lineRule="auto"/>
              <w:widowControl w:val="off"/>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在太仓</w:t>
            </w:r>
            <w:r>
              <w:rPr>
                <w:rFonts w:hint="eastAsia" w:ascii="宋体" w:hAnsi="宋体" w:eastAsia="宋体" w:cs="宋体"/>
                <w:color w:val="auto"/>
                <w:sz w:val="21"/>
                <w:szCs w:val="21"/>
                <w:highlight w:val="none"/>
                <w:lang w:val="en-US" w:eastAsia="zh-CN"/>
              </w:rPr>
              <w:t xml:space="preserve">城厢镇</w:t>
            </w:r>
            <w:r>
              <w:rPr>
                <w:rFonts w:hint="eastAsia" w:ascii="宋体" w:hAnsi="宋体" w:eastAsia="宋体" w:cs="宋体"/>
                <w:color w:val="auto"/>
                <w:sz w:val="21"/>
                <w:szCs w:val="21"/>
                <w:highlight w:val="none"/>
              </w:rPr>
              <w:t xml:space="preserve">范围内有固定场所或承诺中标后在</w:t>
            </w:r>
            <w:r>
              <w:rPr>
                <w:rFonts w:hint="eastAsia" w:ascii="宋体" w:hAnsi="宋体" w:eastAsia="宋体" w:cs="宋体"/>
                <w:color w:val="auto"/>
                <w:sz w:val="21"/>
                <w:szCs w:val="21"/>
                <w:highlight w:val="none"/>
                <w:lang w:eastAsia="zh-CN"/>
              </w:rPr>
              <w:t xml:space="preserve">城厢镇范围内</w:t>
            </w:r>
            <w:r>
              <w:rPr>
                <w:rFonts w:hint="eastAsia" w:ascii="宋体" w:hAnsi="宋体" w:eastAsia="宋体" w:cs="宋体"/>
                <w:color w:val="auto"/>
                <w:sz w:val="21"/>
                <w:szCs w:val="21"/>
                <w:highlight w:val="none"/>
              </w:rPr>
              <w:t xml:space="preserve">设立固定</w:t>
            </w:r>
            <w:r>
              <w:rPr>
                <w:rFonts w:hint="eastAsia" w:ascii="宋体" w:hAnsi="宋体" w:eastAsia="宋体" w:cs="宋体"/>
                <w:color w:val="auto"/>
                <w:sz w:val="21"/>
                <w:szCs w:val="21"/>
                <w:highlight w:val="none"/>
                <w:lang w:eastAsia="zh-CN"/>
              </w:rPr>
              <w:t xml:space="preserve">办公</w:t>
            </w:r>
            <w:r>
              <w:rPr>
                <w:rFonts w:hint="eastAsia" w:ascii="宋体" w:hAnsi="宋体" w:eastAsia="宋体" w:cs="宋体"/>
                <w:color w:val="auto"/>
                <w:sz w:val="21"/>
                <w:szCs w:val="21"/>
                <w:highlight w:val="none"/>
              </w:rPr>
              <w:t xml:space="preserve">场所</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，满足本次要求的得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分。（需提供相关证明材料，承诺中标后设置的需提供承诺函，格式自拟。承诺中标后设置场所的将作为合同签约的前置条件）。</w:t>
            </w:r>
            <w:r/>
          </w:p>
        </w:tc>
        <w:tc>
          <w:tcPr>
            <w:tcW w:w="91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r>
      <w:tr>
        <w:trPr>
          <w:cantSplit/>
          <w:trHeight w:val="2377"/>
        </w:trPr>
        <w:tc>
          <w:tcPr>
            <w:tcW w:w="740"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625" w:type="dxa"/>
            <w:vAlign w:val="center"/>
            <w:textDirection w:val="lrTb"/>
            <w:noWrap w:val="false"/>
          </w:tcPr>
          <w:p>
            <w:pPr>
              <w:jc w:val="center"/>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业绩</w:t>
            </w:r>
            <w:r/>
          </w:p>
        </w:tc>
        <w:tc>
          <w:tcPr>
            <w:tcW w:w="6330" w:type="dxa"/>
            <w:vAlign w:val="center"/>
            <w:textDirection w:val="lrTb"/>
            <w:noWrap w:val="false"/>
          </w:tcPr>
          <w:p>
            <w:pPr>
              <w:numPr>
                <w:ilvl w:val="0"/>
                <w:numId w:val="0"/>
              </w:numPr>
              <w:jc w:val="left"/>
              <w:spacing w:line="360" w:lineRule="auto"/>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单位</w:t>
            </w:r>
            <w:r>
              <w:rPr>
                <w:rFonts w:hint="eastAsia" w:ascii="宋体" w:hAnsi="宋体" w:eastAsia="宋体" w:cs="宋体"/>
                <w:color w:val="auto"/>
                <w:sz w:val="21"/>
                <w:szCs w:val="21"/>
                <w:highlight w:val="none"/>
                <w:lang w:val="en-US" w:eastAsia="zh-CN"/>
              </w:rPr>
              <w:t xml:space="preserve">自2023年1月1日起承担过类似</w:t>
            </w:r>
            <w:r>
              <w:rPr>
                <w:rFonts w:hint="eastAsia" w:ascii="宋体" w:hAnsi="宋体" w:eastAsia="宋体" w:cs="宋体"/>
                <w:color w:val="auto"/>
                <w:sz w:val="21"/>
                <w:szCs w:val="21"/>
                <w:highlight w:val="none"/>
                <w:lang w:eastAsia="zh-CN"/>
              </w:rPr>
              <w:t xml:space="preserve">水利</w:t>
            </w:r>
            <w:r>
              <w:rPr>
                <w:rFonts w:hint="eastAsia" w:ascii="宋体" w:hAnsi="宋体" w:eastAsia="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lang w:eastAsia="zh-CN"/>
              </w:rPr>
              <w:t xml:space="preserve">机电服务</w:t>
            </w:r>
            <w:r>
              <w:rPr>
                <w:rFonts w:hint="eastAsia" w:ascii="宋体" w:hAnsi="宋体" w:eastAsia="宋体" w:cs="宋体"/>
                <w:color w:val="auto"/>
                <w:sz w:val="21"/>
                <w:szCs w:val="21"/>
                <w:highlight w:val="none"/>
                <w:lang w:val="en-US" w:eastAsia="zh-CN"/>
              </w:rPr>
              <w:t xml:space="preserve">或闸站管护服务的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以合同签订</w:t>
            </w:r>
            <w:r>
              <w:rPr>
                <w:rFonts w:hint="eastAsia" w:ascii="宋体" w:hAnsi="宋体" w:eastAsia="宋体" w:cs="宋体"/>
                <w:color w:val="auto"/>
                <w:sz w:val="21"/>
                <w:szCs w:val="21"/>
                <w:highlight w:val="none"/>
                <w:lang w:eastAsia="zh-CN"/>
              </w:rPr>
              <w:t xml:space="preserve">时间为准</w:t>
            </w:r>
            <w:r>
              <w:rPr>
                <w:rFonts w:hint="eastAsia" w:ascii="宋体" w:hAnsi="宋体" w:eastAsia="宋体" w:cs="宋体"/>
                <w:color w:val="auto"/>
                <w:sz w:val="21"/>
                <w:szCs w:val="21"/>
                <w:highlight w:val="none"/>
              </w:rPr>
              <w:t xml:space="preserve">），有一份得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分，最高</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（提供合同扫描件）</w:t>
            </w:r>
            <w:r/>
          </w:p>
          <w:p>
            <w:pPr>
              <w:numPr>
                <w:ilvl w:val="0"/>
                <w:numId w:val="0"/>
              </w:numPr>
              <w:jc w:val="left"/>
              <w:spacing w:line="360" w:lineRule="auto"/>
              <w:widowControl w:val="off"/>
              <w:tabs>
                <w:tab w:val="left" w:pos="360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1"/>
                <w:szCs w:val="21"/>
                <w:highlight w:val="none"/>
                <w:lang w:val="en-US" w:eastAsia="zh-CN"/>
              </w:rPr>
              <w:t xml:space="preserve">2.投标单位自2023年1月1日起承担过类似河道保洁相关服务的（以合同签订时间为准），有一份得1分，最高2分。（提供合同扫描件）</w:t>
            </w:r>
            <w:r/>
          </w:p>
        </w:tc>
        <w:tc>
          <w:tcPr>
            <w:tcW w:w="91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r>
    </w:tbl>
    <w:p>
      <w:pPr>
        <w:pStyle w:val="814"/>
        <w:ind w:firstLine="422"/>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789"/>
          <w:rFonts w:ascii="宋体" w:hAnsi="宋体" w:eastAsia="宋体" w:cs="宋体"/>
          <w:color w:val="auto"/>
          <w:sz w:val="32"/>
          <w:szCs w:val="32"/>
          <w:highlight w:val="none"/>
        </w:rPr>
      </w:pPr>
      <w:r>
        <w:rPr>
          <w:rStyle w:val="789"/>
          <w:rFonts w:hint="eastAsia" w:ascii="宋体" w:hAnsi="宋体" w:eastAsia="宋体" w:cs="宋体"/>
          <w:color w:val="auto"/>
          <w:sz w:val="32"/>
          <w:szCs w:val="32"/>
          <w:highlight w:val="none"/>
        </w:rPr>
        <w:br w:type="page" w:clear="all"/>
      </w:r>
      <w:bookmarkStart w:id="26" w:name="_Toc31315"/>
      <w:r>
        <w:rPr>
          <w:rStyle w:val="789"/>
          <w:rFonts w:hint="eastAsia" w:ascii="宋体" w:hAnsi="宋体" w:eastAsia="宋体" w:cs="宋体"/>
          <w:color w:val="auto"/>
          <w:sz w:val="32"/>
          <w:szCs w:val="32"/>
          <w:highlight w:val="none"/>
        </w:rPr>
        <w:t xml:space="preserve">第六章 合同格式</w:t>
      </w:r>
      <w:bookmarkEnd w:id="26"/>
      <w:r/>
    </w:p>
    <w:p>
      <w:pPr>
        <w:spacing w:line="440" w:lineRule="exact"/>
        <w:rPr>
          <w:rFonts w:ascii="宋体" w:hAnsi="宋体" w:cs="宋体"/>
          <w:color w:val="auto"/>
          <w:highlight w:val="none"/>
        </w:rPr>
      </w:pPr>
      <w:r/>
      <w:bookmarkStart w:id="27" w:name="_Toc480191160"/>
      <w:r/>
      <w:bookmarkStart w:id="28" w:name="_Toc479449483"/>
      <w:r/>
      <w:bookmarkStart w:id="29" w:name="_Toc479449569"/>
      <w:r/>
      <w:bookmarkEnd w:id="27"/>
      <w:bookmarkEnd w:id="28"/>
      <w:bookmarkEnd w:id="29"/>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hint="eastAsia" w:eastAsia="黑体"/>
          <w:color w:val="auto"/>
          <w:sz w:val="72"/>
          <w:highlight w:val="none"/>
        </w:rPr>
        <w:t xml:space="preserve">采购合同书</w:t>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firstLine="960"/>
        <w:spacing w:line="700" w:lineRule="exact"/>
        <w:tabs>
          <w:tab w:val="left" w:pos="1276" w:leader="none"/>
        </w:tabs>
        <w:rPr>
          <w:rFonts w:ascii="楷体_GB2312" w:eastAsia="楷体_GB2312"/>
          <w:color w:val="auto"/>
          <w:sz w:val="32"/>
          <w:highlight w:val="none"/>
        </w:rPr>
      </w:pPr>
      <w:r>
        <w:rPr>
          <w:rFonts w:ascii="楷体_GB2312" w:eastAsia="楷体_GB2312"/>
          <w:color w:val="auto"/>
          <w:sz w:val="32"/>
          <w:highlight w:val="none"/>
        </w:rPr>
      </w:r>
      <w:r/>
    </w:p>
    <w:p>
      <w:pPr>
        <w:ind w:firstLine="2100"/>
        <w:spacing w:line="700" w:lineRule="exact"/>
        <w:tabs>
          <w:tab w:val="left" w:pos="1276" w:leader="none"/>
        </w:tabs>
        <w:rPr>
          <w:rFonts w:ascii="宋体" w:hAnsi="宋体"/>
          <w:color w:val="auto"/>
          <w:highlight w:val="none"/>
        </w:rPr>
      </w:pPr>
      <w:r>
        <w:rPr>
          <w:rFonts w:hint="eastAsia" w:ascii="宋体" w:hAnsi="宋体"/>
          <w:color w:val="auto"/>
          <w:sz w:val="28"/>
          <w:highlight w:val="none"/>
        </w:rPr>
        <w:t xml:space="preserve">项目名称:</w:t>
      </w:r>
      <w:r/>
    </w:p>
    <w:p>
      <w:pPr>
        <w:ind w:firstLine="2100"/>
        <w:spacing w:line="700" w:lineRule="exact"/>
        <w:tabs>
          <w:tab w:val="left" w:pos="567" w:leader="none"/>
        </w:tabs>
        <w:rPr>
          <w:rFonts w:ascii="宋体" w:hAnsi="宋体"/>
          <w:color w:val="auto"/>
          <w:sz w:val="28"/>
          <w:highlight w:val="none"/>
        </w:rPr>
      </w:pPr>
      <w:r>
        <w:rPr>
          <w:rFonts w:hint="eastAsia" w:ascii="宋体" w:hAnsi="宋体"/>
          <w:color w:val="auto"/>
          <w:sz w:val="28"/>
          <w:highlight w:val="none"/>
        </w:rPr>
        <w:t xml:space="preserve">中标单位：</w:t>
      </w:r>
      <w:r/>
    </w:p>
    <w:p>
      <w:pPr>
        <w:ind w:left="4340" w:hanging="2696"/>
        <w:jc w:val="center"/>
        <w:spacing w:line="700" w:lineRule="exact"/>
        <w:rPr>
          <w:rFonts w:ascii="宋体" w:hAnsi="宋体"/>
          <w:color w:val="auto"/>
          <w:szCs w:val="22"/>
          <w:highlight w:val="none"/>
        </w:rPr>
      </w:pPr>
      <w:r>
        <w:rPr>
          <w:rFonts w:ascii="宋体" w:hAnsi="宋体"/>
          <w:color w:val="auto"/>
          <w:szCs w:val="22"/>
          <w:highlight w:val="none"/>
        </w:rPr>
      </w:r>
      <w:r/>
    </w:p>
    <w:p>
      <w:pPr>
        <w:ind w:left="4340" w:hanging="2696"/>
        <w:jc w:val="center"/>
        <w:spacing w:line="700" w:lineRule="exact"/>
        <w:rPr>
          <w:rFonts w:ascii="宋体" w:hAnsi="宋体"/>
          <w:color w:val="auto"/>
          <w:szCs w:val="22"/>
          <w:highlight w:val="none"/>
        </w:rPr>
      </w:pPr>
      <w:r>
        <w:rPr>
          <w:rFonts w:ascii="宋体" w:hAnsi="宋体"/>
          <w:color w:val="auto"/>
          <w:szCs w:val="22"/>
          <w:highlight w:val="none"/>
        </w:rPr>
      </w:r>
      <w:r/>
    </w:p>
    <w:p>
      <w:pPr>
        <w:ind w:left="1440"/>
        <w:jc w:val="both"/>
        <w:spacing w:line="700" w:lineRule="exact"/>
        <w:rPr>
          <w:rFonts w:ascii="宋体" w:hAnsi="宋体"/>
          <w:color w:val="auto"/>
          <w:sz w:val="28"/>
          <w:szCs w:val="28"/>
          <w:highlight w:val="none"/>
        </w:rPr>
      </w:pPr>
      <w:r>
        <w:rPr>
          <w:rFonts w:hint="eastAsia" w:ascii="宋体" w:hAnsi="宋体"/>
          <w:color w:val="auto"/>
          <w:sz w:val="28"/>
          <w:szCs w:val="28"/>
          <w:highlight w:val="none"/>
        </w:rPr>
        <w:t xml:space="preserve">签订日期：</w:t>
      </w:r>
      <w:r/>
    </w:p>
    <w:p>
      <w:pPr>
        <w:ind w:left="4340" w:hanging="2696"/>
        <w:spacing w:line="700" w:lineRule="exact"/>
        <w:rPr>
          <w:rFonts w:ascii="宋体" w:hAnsi="宋体"/>
          <w:color w:val="auto"/>
          <w:szCs w:val="22"/>
          <w:highlight w:val="none"/>
        </w:rPr>
      </w:pPr>
      <w:r>
        <w:rPr>
          <w:rFonts w:ascii="宋体" w:hAnsi="宋体"/>
          <w:color w:val="auto"/>
          <w:szCs w:val="22"/>
          <w:highlight w:val="none"/>
        </w:rPr>
      </w:r>
      <w:r/>
    </w:p>
    <w:p>
      <w:pPr>
        <w:ind w:firstLine="480"/>
        <w:rPr>
          <w:rFonts w:ascii="宋体" w:hAnsi="宋体"/>
          <w:color w:val="auto"/>
          <w:szCs w:val="22"/>
          <w:highlight w:val="none"/>
          <w:u w:val="single"/>
        </w:rPr>
      </w:pPr>
      <w:r>
        <w:rPr>
          <w:rFonts w:ascii="宋体" w:hAnsi="宋体"/>
          <w:color w:val="auto"/>
          <w:szCs w:val="22"/>
          <w:highlight w:val="none"/>
          <w:u w:val="single"/>
        </w:rPr>
      </w:r>
      <w:r/>
    </w:p>
    <w:p>
      <w:pPr>
        <w:spacing w:line="360" w:lineRule="auto"/>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2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项目名称：</w:t>
      </w:r>
      <w:r>
        <w:rPr>
          <w:rFonts w:hint="eastAsia" w:ascii="宋体" w:hAnsi="宋体" w:cs="宋体"/>
          <w:bCs/>
          <w:color w:val="auto"/>
          <w:sz w:val="21"/>
          <w:szCs w:val="21"/>
          <w:highlight w:val="none"/>
          <w:lang w:eastAsia="zh-CN"/>
        </w:rPr>
        <w:t xml:space="preserve">城厢镇圩堤、闸站和部分市级河道的管护服务</w:t>
      </w:r>
      <w:r/>
    </w:p>
    <w:tbl>
      <w:tblPr>
        <w:tblStyle w:val="757"/>
        <w:tblW w:w="0" w:type="auto"/>
        <w:tblInd w:w="534" w:type="dxa"/>
        <w:tblLayout w:type="autofit"/>
        <w:tblCellMar>
          <w:left w:w="108" w:type="dxa"/>
          <w:top w:w="0" w:type="dxa"/>
          <w:right w:w="108" w:type="dxa"/>
          <w:bottom w:w="0" w:type="dxa"/>
        </w:tblCellMar>
        <w:tblLook w:val="04A0" w:firstRow="1" w:lastRow="0" w:firstColumn="1" w:lastColumn="0" w:noHBand="0" w:noVBand="1"/>
      </w:tblPr>
      <w:tblGrid>
        <w:gridCol w:w="4688"/>
        <w:gridCol w:w="4520"/>
      </w:tblGrid>
      <w:tr>
        <w:trPr/>
        <w:tc>
          <w:tcPr>
            <w:tcW w:w="4688" w:type="dxa"/>
            <w:textDirection w:val="lrTb"/>
            <w:noWrap/>
          </w:tcPr>
          <w:p>
            <w:pPr>
              <w:spacing w:line="360" w:lineRule="auto"/>
              <w:widowControl w:val="off"/>
              <w:tabs>
                <w:tab w:val="left" w:pos="6237" w:leader="none"/>
              </w:tabs>
              <w:rPr>
                <w:rFonts w:hint="eastAsia" w:ascii="宋体" w:hAnsi="宋体" w:eastAsia="宋体" w:cs="宋体"/>
                <w:color w:val="auto"/>
                <w:sz w:val="21"/>
                <w:szCs w:val="21"/>
                <w:highlight w:val="none"/>
                <w:lang w:eastAsia="zh-CN"/>
              </w:rPr>
              <w:outlineLvl w:val="0"/>
            </w:pPr>
            <w:r>
              <w:rPr>
                <w:rFonts w:hint="eastAsia" w:ascii="宋体" w:hAnsi="宋体" w:cs="宋体"/>
                <w:color w:val="auto"/>
                <w:sz w:val="21"/>
                <w:szCs w:val="21"/>
                <w:highlight w:val="none"/>
              </w:rPr>
              <w:t xml:space="preserve">甲方（买方）：</w:t>
            </w:r>
            <w:r>
              <w:rPr>
                <w:rFonts w:hint="eastAsia" w:ascii="宋体" w:hAnsi="宋体" w:cs="宋体"/>
                <w:bCs/>
                <w:color w:val="auto"/>
                <w:sz w:val="21"/>
                <w:szCs w:val="21"/>
                <w:highlight w:val="none"/>
                <w:lang w:eastAsia="zh-CN"/>
              </w:rPr>
              <w:t xml:space="preserve">太仓市城厢镇人民政府</w:t>
            </w:r>
            <w:r/>
          </w:p>
        </w:tc>
        <w:tc>
          <w:tcPr>
            <w:tcW w:w="4520" w:type="dxa"/>
            <w:textDirection w:val="lrTb"/>
            <w:noWrap/>
          </w:tcPr>
          <w:p>
            <w:pPr>
              <w:ind w:firstLine="420"/>
              <w:spacing w:line="360" w:lineRule="auto"/>
              <w:widowControl w:val="off"/>
              <w:tabs>
                <w:tab w:val="left" w:pos="6237" w:leader="none"/>
              </w:tabs>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4688" w:type="dxa"/>
            <w:textDirection w:val="lrTb"/>
            <w:noWrap/>
          </w:tcPr>
          <w:p>
            <w:pPr>
              <w:spacing w:line="360" w:lineRule="auto"/>
              <w:widowControl w:val="off"/>
              <w:tabs>
                <w:tab w:val="left" w:pos="6237" w:leader="none"/>
              </w:tabs>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乙方（卖方）：</w:t>
            </w:r>
            <w:r/>
          </w:p>
        </w:tc>
        <w:tc>
          <w:tcPr>
            <w:tcW w:w="4520" w:type="dxa"/>
            <w:textDirection w:val="lrTb"/>
            <w:noWrap/>
          </w:tcPr>
          <w:p>
            <w:pPr>
              <w:ind w:firstLine="420"/>
              <w:spacing w:line="360" w:lineRule="auto"/>
              <w:widowControl w:val="off"/>
              <w:tabs>
                <w:tab w:val="left" w:pos="6237" w:leader="none"/>
              </w:tabs>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4688" w:type="dxa"/>
            <w:textDirection w:val="lrTb"/>
            <w:noWrap/>
          </w:tcPr>
          <w:p>
            <w:pPr>
              <w:spacing w:line="360" w:lineRule="auto"/>
              <w:widowControl w:val="off"/>
              <w:tabs>
                <w:tab w:val="left" w:pos="6237" w:leader="none"/>
              </w:tabs>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签订时间：</w:t>
            </w:r>
            <w:r/>
          </w:p>
        </w:tc>
        <w:tc>
          <w:tcPr>
            <w:tcW w:w="4520" w:type="dxa"/>
            <w:textDirection w:val="lrTb"/>
            <w:noWrap/>
          </w:tcPr>
          <w:p>
            <w:pPr>
              <w:ind w:firstLine="420"/>
              <w:spacing w:line="360" w:lineRule="auto"/>
              <w:widowControl w:val="off"/>
              <w:tabs>
                <w:tab w:val="left" w:pos="6237" w:leader="none"/>
              </w:tabs>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签订地点：太仓市</w:t>
            </w:r>
            <w:r/>
          </w:p>
        </w:tc>
      </w:tr>
    </w:tbl>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根据《中华人民共和国民法典》等法律法规的规定，甲乙双方按照</w:t>
      </w:r>
      <w:r>
        <w:rPr>
          <w:rFonts w:hint="eastAsia" w:ascii="宋体" w:hAnsi="宋体" w:cs="宋体"/>
          <w:color w:val="auto"/>
          <w:sz w:val="21"/>
          <w:szCs w:val="21"/>
          <w:highlight w:val="none"/>
          <w:lang w:val="en-US" w:eastAsia="zh-CN" w:bidi="ar-SA"/>
        </w:rPr>
        <w:t xml:space="preserve">苏州泰至鑫项目管理有限公司</w:t>
      </w:r>
      <w:r>
        <w:rPr>
          <w:rFonts w:hint="eastAsia" w:ascii="宋体" w:hAnsi="宋体" w:eastAsia="宋体" w:cs="宋体"/>
          <w:color w:val="auto"/>
          <w:sz w:val="21"/>
          <w:szCs w:val="21"/>
          <w:highlight w:val="none"/>
          <w:lang w:val="en-US" w:eastAsia="zh-CN" w:bidi="ar-SA"/>
        </w:rPr>
        <w:t xml:space="preserve">（编号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）的招标结果签订本合同。</w:t>
      </w:r>
      <w:r/>
    </w:p>
    <w:p>
      <w:pPr>
        <w:numPr>
          <w:ilvl w:val="0"/>
          <w:numId w:val="11"/>
        </w:num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服务范围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甲方聘请乙方提供以下服务：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（1）本合同项下的服务指：</w:t>
      </w:r>
      <w:r/>
    </w:p>
    <w:p>
      <w:pPr>
        <w:ind w:firstLine="422"/>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color w:val="auto"/>
          <w:spacing w:val="-2"/>
          <w:sz w:val="21"/>
          <w:szCs w:val="21"/>
          <w:highlight w:val="none"/>
          <w:lang w:val="en-US" w:eastAsia="en-US" w:bidi="ar-SA"/>
        </w:rPr>
        <w:t xml:space="preserve">南郊圩区</w:t>
      </w:r>
      <w:r>
        <w:rPr>
          <w:rFonts w:hint="eastAsia" w:ascii="宋体" w:hAnsi="宋体" w:eastAsia="宋体" w:cs="宋体"/>
          <w:color w:val="auto"/>
          <w:sz w:val="21"/>
          <w:szCs w:val="21"/>
          <w:highlight w:val="none"/>
          <w:lang w:val="en-US" w:eastAsia="zh-CN"/>
        </w:rPr>
        <w:t xml:space="preserve">8座</w:t>
      </w:r>
      <w:r>
        <w:rPr>
          <w:rFonts w:hint="eastAsia" w:ascii="宋体" w:hAnsi="宋体" w:eastAsia="宋体" w:cs="宋体"/>
          <w:color w:val="auto"/>
          <w:sz w:val="21"/>
          <w:szCs w:val="21"/>
          <w:highlight w:val="none"/>
          <w:lang w:eastAsia="zh-CN"/>
        </w:rPr>
        <w:t xml:space="preserve">排涝</w:t>
      </w:r>
      <w:r>
        <w:rPr>
          <w:rFonts w:hint="eastAsia" w:ascii="宋体" w:hAnsi="宋体" w:eastAsia="宋体" w:cs="宋体"/>
          <w:color w:val="auto"/>
          <w:sz w:val="21"/>
          <w:szCs w:val="21"/>
          <w:highlight w:val="none"/>
        </w:rPr>
        <w:t xml:space="preserve">站</w:t>
      </w:r>
      <w:r>
        <w:rPr>
          <w:rFonts w:hint="eastAsia" w:ascii="宋体" w:hAnsi="宋体" w:eastAsia="宋体" w:cs="宋体"/>
          <w:color w:val="auto"/>
          <w:sz w:val="21"/>
          <w:szCs w:val="21"/>
          <w:highlight w:val="none"/>
          <w:lang w:eastAsia="zh-CN"/>
        </w:rPr>
        <w:t xml:space="preserve">、各类涵闸</w:t>
      </w:r>
      <w:r>
        <w:rPr>
          <w:rFonts w:hint="eastAsia" w:ascii="宋体" w:hAnsi="宋体" w:eastAsia="宋体" w:cs="宋体"/>
          <w:color w:val="auto"/>
          <w:sz w:val="21"/>
          <w:szCs w:val="21"/>
          <w:highlight w:val="none"/>
          <w:lang w:val="en-US" w:eastAsia="zh-CN"/>
        </w:rPr>
        <w:t xml:space="preserve">20座、圩堤约27公里的管护</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新毛片</w:t>
      </w:r>
      <w:r>
        <w:rPr>
          <w:rFonts w:hint="eastAsia" w:ascii="宋体" w:hAnsi="宋体" w:eastAsia="宋体" w:cs="宋体"/>
          <w:color w:val="auto"/>
          <w:sz w:val="21"/>
          <w:szCs w:val="21"/>
          <w:highlight w:val="none"/>
          <w:lang w:val="en-US" w:eastAsia="zh-CN" w:bidi="ar-SA"/>
        </w:rPr>
        <w:t xml:space="preserve">区</w:t>
      </w:r>
      <w:r>
        <w:rPr>
          <w:rFonts w:hint="eastAsia" w:ascii="宋体" w:hAnsi="宋体" w:eastAsia="宋体" w:cs="宋体"/>
          <w:color w:val="auto"/>
          <w:sz w:val="21"/>
          <w:szCs w:val="21"/>
          <w:highlight w:val="none"/>
          <w:lang w:val="en-US" w:eastAsia="zh-CN" w:bidi="ar-SA"/>
        </w:rPr>
        <w:t xml:space="preserve">4座</w:t>
      </w:r>
      <w:r>
        <w:rPr>
          <w:rFonts w:hint="eastAsia" w:ascii="宋体" w:hAnsi="宋体" w:cs="宋体"/>
          <w:color w:val="auto"/>
          <w:sz w:val="21"/>
          <w:szCs w:val="21"/>
          <w:highlight w:val="none"/>
          <w:lang w:val="en-US" w:eastAsia="zh-CN" w:bidi="ar-SA"/>
        </w:rPr>
        <w:t xml:space="preserve">主要</w:t>
      </w:r>
      <w:r>
        <w:rPr>
          <w:rFonts w:hint="eastAsia" w:ascii="宋体" w:hAnsi="宋体" w:eastAsia="宋体" w:cs="宋体"/>
          <w:color w:val="auto"/>
          <w:sz w:val="21"/>
          <w:szCs w:val="21"/>
          <w:highlight w:val="none"/>
          <w:lang w:val="en-US" w:eastAsia="zh-CN" w:bidi="ar-SA"/>
        </w:rPr>
        <w:t xml:space="preserve">排涝站</w:t>
      </w:r>
      <w:r>
        <w:rPr>
          <w:rFonts w:hint="eastAsia" w:ascii="宋体" w:hAnsi="宋体" w:cs="宋体"/>
          <w:color w:val="auto"/>
          <w:sz w:val="21"/>
          <w:szCs w:val="21"/>
          <w:highlight w:val="none"/>
          <w:lang w:val="en-US" w:eastAsia="zh-CN" w:bidi="ar-SA"/>
        </w:rPr>
        <w:t xml:space="preserve">及相关</w:t>
      </w:r>
      <w:r>
        <w:rPr>
          <w:rFonts w:hint="eastAsia" w:ascii="宋体" w:hAnsi="宋体" w:eastAsia="宋体" w:cs="宋体"/>
          <w:color w:val="auto"/>
          <w:sz w:val="21"/>
          <w:szCs w:val="21"/>
          <w:highlight w:val="none"/>
          <w:lang w:val="en-US" w:eastAsia="zh-CN" w:bidi="ar-SA"/>
        </w:rPr>
        <w:t xml:space="preserve">节制闸</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bCs/>
          <w:color w:val="auto"/>
          <w:sz w:val="21"/>
          <w:szCs w:val="21"/>
          <w:highlight w:val="none"/>
          <w:lang w:eastAsia="zh-CN"/>
        </w:rPr>
        <w:t xml:space="preserve">河道长效管护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en-US" w:eastAsia="zh-CN"/>
        </w:rPr>
        <w:t xml:space="preserve">期限</w:t>
      </w:r>
      <w:r>
        <w:rPr>
          <w:rFonts w:hint="eastAsia" w:ascii="宋体" w:hAnsi="宋体" w:eastAsia="宋体" w:cs="宋体"/>
          <w:color w:val="auto"/>
          <w:sz w:val="21"/>
          <w:szCs w:val="21"/>
          <w:highlight w:val="none"/>
        </w:rPr>
        <w:t xml:space="preserve">：</w:t>
      </w:r>
      <w:r/>
    </w:p>
    <w:tbl>
      <w:tblPr>
        <w:tblStyle w:val="862"/>
        <w:tblW w:w="9716"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65"/>
        <w:gridCol w:w="3882"/>
        <w:gridCol w:w="4569"/>
      </w:tblGrid>
      <w:tr>
        <w:trPr>
          <w:trHeight w:val="83"/>
        </w:trPr>
        <w:tc>
          <w:tcPr>
            <w:tcBorders>
              <w:bottom w:val="single" w:color="auto" w:sz="4" w:space="0"/>
              <w:right w:val="single" w:color="auto" w:sz="4" w:space="0"/>
            </w:tcBorders>
            <w:tcW w:w="1265" w:type="dxa"/>
            <w:vAlign w:val="top"/>
            <w:textDirection w:val="lrTb"/>
            <w:noWrap w:val="false"/>
          </w:tcPr>
          <w:p>
            <w:pPr>
              <w:ind w:left="5"/>
              <w:jc w:val="center"/>
              <w:spacing w:before="138"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Borders>
              <w:left w:val="single" w:color="auto" w:sz="4" w:space="0"/>
              <w:bottom w:val="single" w:color="auto" w:sz="4" w:space="0"/>
            </w:tcBorders>
            <w:tcW w:w="3882" w:type="dxa"/>
            <w:vAlign w:val="top"/>
            <w:textDirection w:val="lrTb"/>
            <w:noWrap w:val="false"/>
          </w:tcPr>
          <w:p>
            <w:pPr>
              <w:ind w:left="5"/>
              <w:jc w:val="center"/>
              <w:spacing w:before="138" w:line="360" w:lineRule="auto"/>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区域</w:t>
            </w:r>
            <w:r/>
          </w:p>
        </w:tc>
        <w:tc>
          <w:tcPr>
            <w:tcBorders>
              <w:bottom w:val="single" w:color="auto" w:sz="4" w:space="0"/>
            </w:tcBorders>
            <w:tcW w:w="4569" w:type="dxa"/>
            <w:vAlign w:val="top"/>
            <w:textDirection w:val="lrTb"/>
            <w:noWrap w:val="false"/>
          </w:tcPr>
          <w:p>
            <w:pPr>
              <w:ind w:left="381"/>
              <w:jc w:val="center"/>
              <w:spacing w:before="138"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履约期限</w:t>
            </w:r>
            <w:r/>
          </w:p>
        </w:tc>
      </w:tr>
      <w:tr>
        <w:trPr>
          <w:trHeight w:val="374"/>
        </w:trPr>
        <w:tc>
          <w:tcPr>
            <w:tcBorders>
              <w:top w:val="single" w:color="auto" w:sz="4" w:space="0"/>
              <w:right w:val="single" w:color="auto" w:sz="4" w:space="0"/>
            </w:tcBorders>
            <w:tcW w:w="1265" w:type="dxa"/>
            <w:vAlign w:val="top"/>
            <w:textDirection w:val="lrTb"/>
            <w:noWrap w:val="false"/>
          </w:tcPr>
          <w:p>
            <w:pPr>
              <w:ind w:left="5"/>
              <w:jc w:val="center"/>
              <w:spacing w:before="138"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4" w:space="0"/>
              <w:left w:val="single" w:color="auto" w:sz="4" w:space="0"/>
            </w:tcBorders>
            <w:tcW w:w="3882" w:type="dxa"/>
            <w:vAlign w:val="top"/>
            <w:textDirection w:val="lrTb"/>
            <w:noWrap w:val="false"/>
          </w:tcPr>
          <w:p>
            <w:pPr>
              <w:ind w:left="5"/>
              <w:jc w:val="center"/>
              <w:spacing w:before="138" w:line="360" w:lineRule="auto"/>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南郊圩区管护期</w:t>
            </w:r>
            <w:r/>
          </w:p>
        </w:tc>
        <w:tc>
          <w:tcPr>
            <w:tcBorders>
              <w:top w:val="single" w:color="auto" w:sz="4" w:space="0"/>
            </w:tcBorders>
            <w:tcW w:w="4569" w:type="dxa"/>
            <w:vAlign w:val="top"/>
            <w:textDirection w:val="lrTb"/>
            <w:noWrap w:val="false"/>
          </w:tcPr>
          <w:p>
            <w:pPr>
              <w:ind w:left="381"/>
              <w:jc w:val="center"/>
              <w:spacing w:before="138" w:line="360" w:lineRule="auto"/>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2026年9月1日-2028年5月31日</w:t>
            </w:r>
            <w:r/>
          </w:p>
        </w:tc>
      </w:tr>
      <w:tr>
        <w:trPr>
          <w:trHeight w:val="418"/>
        </w:trPr>
        <w:tc>
          <w:tcPr>
            <w:tcBorders>
              <w:right w:val="single" w:color="auto" w:sz="4" w:space="0"/>
            </w:tcBorders>
            <w:tcW w:w="1265" w:type="dxa"/>
            <w:vAlign w:val="top"/>
            <w:textDirection w:val="lrTb"/>
            <w:noWrap w:val="false"/>
          </w:tcPr>
          <w:p>
            <w:pPr>
              <w:ind w:left="5"/>
              <w:jc w:val="center"/>
              <w:spacing w:before="132"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left w:val="single" w:color="auto" w:sz="4" w:space="0"/>
            </w:tcBorders>
            <w:tcW w:w="3882" w:type="dxa"/>
            <w:vAlign w:val="top"/>
            <w:textDirection w:val="lrTb"/>
            <w:noWrap w:val="false"/>
          </w:tcPr>
          <w:p>
            <w:pPr>
              <w:ind w:left="5"/>
              <w:jc w:val="center"/>
              <w:spacing w:before="132" w:line="360" w:lineRule="auto"/>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新毛片区管护期</w:t>
            </w:r>
            <w:r/>
          </w:p>
        </w:tc>
        <w:tc>
          <w:tcPr>
            <w:tcW w:w="4569" w:type="dxa"/>
            <w:vAlign w:val="top"/>
            <w:textDirection w:val="lrTb"/>
            <w:noWrap w:val="false"/>
          </w:tcPr>
          <w:p>
            <w:pPr>
              <w:ind w:left="381"/>
              <w:jc w:val="center"/>
              <w:spacing w:before="132" w:line="360"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2026年6月1日-2028年5月31日</w:t>
            </w:r>
            <w:r/>
          </w:p>
        </w:tc>
      </w:tr>
      <w:tr>
        <w:trPr>
          <w:trHeight w:val="592"/>
        </w:trPr>
        <w:tc>
          <w:tcPr>
            <w:tcBorders>
              <w:right w:val="single" w:color="auto" w:sz="4" w:space="0"/>
            </w:tcBorders>
            <w:tcW w:w="1265" w:type="dxa"/>
            <w:vAlign w:val="top"/>
            <w:textDirection w:val="lrTb"/>
            <w:noWrap w:val="false"/>
          </w:tcPr>
          <w:p>
            <w:pPr>
              <w:ind w:left="5" w:right="46"/>
              <w:jc w:val="center"/>
              <w:spacing w:before="134"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left w:val="single" w:color="auto" w:sz="4" w:space="0"/>
            </w:tcBorders>
            <w:tcW w:w="3882" w:type="dxa"/>
            <w:vAlign w:val="top"/>
            <w:textDirection w:val="lrTb"/>
            <w:noWrap w:val="false"/>
          </w:tcPr>
          <w:p>
            <w:pPr>
              <w:ind w:left="5" w:right="46"/>
              <w:jc w:val="center"/>
              <w:spacing w:before="134" w:line="360" w:lineRule="auto"/>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河道长效管护</w:t>
            </w:r>
            <w:r/>
          </w:p>
        </w:tc>
        <w:tc>
          <w:tcPr>
            <w:tcW w:w="4569" w:type="dxa"/>
            <w:vAlign w:val="top"/>
            <w:textDirection w:val="lrTb"/>
            <w:noWrap w:val="false"/>
          </w:tcPr>
          <w:p>
            <w:pPr>
              <w:ind w:left="330"/>
              <w:jc w:val="center"/>
              <w:spacing w:before="214" w:line="360"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2026年5月10日-2028年5月31日</w:t>
            </w:r>
            <w:r/>
          </w:p>
        </w:tc>
      </w:tr>
    </w:tbl>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）服务地点：甲方指定地点。</w:t>
      </w:r>
      <w:r/>
    </w:p>
    <w:p>
      <w:pPr>
        <w:ind w:firstLine="42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具体服务内容及要求详见采购文件及乙方在投标文件中所做的承诺。</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第二条 组成本合同的有关文件 </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下列与本次采购活动有关的文件及有关附件是本合同不可分割的组成部分，与本合同具有同等法律效力，这些文件包括但不限于：</w:t>
      </w:r>
      <w:r/>
    </w:p>
    <w:p>
      <w:pPr>
        <w:numPr>
          <w:ilvl w:val="0"/>
          <w:numId w:val="12"/>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numPr>
          <w:ilvl w:val="0"/>
          <w:numId w:val="12"/>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乙方提供的投标文件；           </w:t>
      </w:r>
      <w:r/>
    </w:p>
    <w:p>
      <w:pPr>
        <w:numPr>
          <w:ilvl w:val="0"/>
          <w:numId w:val="12"/>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乙方在投标过程中所作的其他承诺、声明、书面澄清等；</w:t>
      </w:r>
      <w:r/>
    </w:p>
    <w:p>
      <w:pPr>
        <w:numPr>
          <w:ilvl w:val="0"/>
          <w:numId w:val="12"/>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中标通知书；                               </w:t>
      </w:r>
      <w:r/>
    </w:p>
    <w:p>
      <w:pPr>
        <w:numPr>
          <w:ilvl w:val="0"/>
          <w:numId w:val="12"/>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甲乙双方商定的其他文件等。</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第三条 </w:t>
      </w:r>
      <w:r>
        <w:rPr>
          <w:rFonts w:hint="eastAsia" w:ascii="宋体" w:hAnsi="宋体" w:eastAsia="宋体" w:cs="宋体"/>
          <w:b/>
          <w:color w:val="auto"/>
          <w:sz w:val="21"/>
          <w:szCs w:val="21"/>
          <w:highlight w:val="none"/>
          <w:lang w:val="en-US" w:eastAsia="zh-CN"/>
        </w:rPr>
        <w:t xml:space="preserve">验收</w:t>
      </w:r>
      <w:r/>
    </w:p>
    <w:p>
      <w:pPr>
        <w:ind w:firstLine="420"/>
        <w:jc w:val="left"/>
        <w:spacing w:line="360" w:lineRule="auto"/>
        <w:widowControl/>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t xml:space="preserve">1、验收组织方式：本项目由采购人进行考评验收。</w:t>
      </w:r>
      <w:r/>
    </w:p>
    <w:p>
      <w:pPr>
        <w:ind w:firstLine="420"/>
        <w:jc w:val="left"/>
        <w:spacing w:line="360" w:lineRule="auto"/>
        <w:widowControl/>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t xml:space="preserve">2、履约验收时间：</w:t>
      </w:r>
      <w:r/>
    </w:p>
    <w:p>
      <w:pPr>
        <w:ind w:firstLine="420"/>
        <w:jc w:val="left"/>
        <w:spacing w:line="360" w:lineRule="auto"/>
        <w:widowControl/>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eastAsia="zh-CN" w:bidi="en-US"/>
        </w:rPr>
        <w:t xml:space="preserve">（</w:t>
      </w:r>
      <w:r>
        <w:rPr>
          <w:rFonts w:hint="eastAsia" w:ascii="宋体" w:hAnsi="宋体" w:eastAsia="宋体" w:cs="宋体"/>
          <w:bCs/>
          <w:color w:val="auto"/>
          <w:sz w:val="21"/>
          <w:szCs w:val="21"/>
          <w:highlight w:val="none"/>
          <w:lang w:val="en-US" w:eastAsia="zh-CN" w:bidi="en-US"/>
        </w:rPr>
        <w:t xml:space="preserve">1</w:t>
      </w:r>
      <w:r>
        <w:rPr>
          <w:rFonts w:hint="eastAsia" w:ascii="宋体" w:hAnsi="宋体" w:eastAsia="宋体" w:cs="宋体"/>
          <w:bCs/>
          <w:color w:val="auto"/>
          <w:sz w:val="21"/>
          <w:szCs w:val="21"/>
          <w:highlight w:val="none"/>
          <w:lang w:eastAsia="zh-CN" w:bidi="en-US"/>
        </w:rPr>
        <w:t xml:space="preserve">）</w:t>
      </w:r>
      <w:r>
        <w:rPr>
          <w:rFonts w:hint="eastAsia" w:ascii="宋体" w:hAnsi="宋体" w:eastAsia="宋体" w:cs="宋体"/>
          <w:bCs/>
          <w:color w:val="auto"/>
          <w:sz w:val="21"/>
          <w:szCs w:val="21"/>
          <w:highlight w:val="none"/>
          <w:lang w:val="en-US" w:eastAsia="zh-CN" w:bidi="en-US"/>
        </w:rPr>
        <w:t xml:space="preserve">河道管护</w:t>
      </w:r>
      <w:r>
        <w:rPr>
          <w:rFonts w:hint="eastAsia" w:ascii="宋体" w:hAnsi="宋体" w:eastAsia="宋体" w:cs="宋体"/>
          <w:bCs/>
          <w:color w:val="auto"/>
          <w:sz w:val="21"/>
          <w:szCs w:val="21"/>
          <w:highlight w:val="none"/>
          <w:lang w:bidi="en-US"/>
        </w:rPr>
        <w:t xml:space="preserve">每</w:t>
      </w:r>
      <w:r>
        <w:rPr>
          <w:rFonts w:hint="eastAsia" w:ascii="宋体" w:hAnsi="宋体" w:eastAsia="宋体" w:cs="宋体"/>
          <w:bCs/>
          <w:color w:val="auto"/>
          <w:sz w:val="21"/>
          <w:szCs w:val="21"/>
          <w:highlight w:val="none"/>
          <w:lang w:val="en-US" w:eastAsia="zh-CN" w:bidi="en-US"/>
        </w:rPr>
        <w:t xml:space="preserve">月</w:t>
      </w:r>
      <w:r>
        <w:rPr>
          <w:rFonts w:hint="eastAsia" w:ascii="宋体" w:hAnsi="宋体" w:eastAsia="宋体" w:cs="宋体"/>
          <w:bCs/>
          <w:color w:val="auto"/>
          <w:sz w:val="21"/>
          <w:szCs w:val="21"/>
          <w:highlight w:val="none"/>
          <w:lang w:bidi="en-US"/>
        </w:rPr>
        <w:t xml:space="preserve">进行</w:t>
      </w:r>
      <w:r>
        <w:rPr>
          <w:rFonts w:hint="eastAsia" w:ascii="宋体" w:hAnsi="宋体" w:eastAsia="宋体" w:cs="宋体"/>
          <w:bCs/>
          <w:color w:val="auto"/>
          <w:sz w:val="21"/>
          <w:szCs w:val="21"/>
          <w:highlight w:val="none"/>
          <w:lang w:val="en-US" w:eastAsia="zh-CN" w:bidi="en-US"/>
        </w:rPr>
        <w:t xml:space="preserve">一次</w:t>
      </w:r>
      <w:r>
        <w:rPr>
          <w:rFonts w:hint="eastAsia" w:ascii="宋体" w:hAnsi="宋体" w:eastAsia="宋体" w:cs="宋体"/>
          <w:bCs/>
          <w:color w:val="auto"/>
          <w:sz w:val="21"/>
          <w:szCs w:val="21"/>
          <w:highlight w:val="none"/>
          <w:lang w:bidi="en-US"/>
        </w:rPr>
        <w:t xml:space="preserve">考评验收，</w:t>
      </w:r>
      <w:r>
        <w:rPr>
          <w:rFonts w:hint="eastAsia" w:ascii="宋体" w:hAnsi="宋体" w:eastAsia="宋体" w:cs="宋体"/>
          <w:bCs/>
          <w:color w:val="auto"/>
          <w:sz w:val="21"/>
          <w:szCs w:val="21"/>
          <w:highlight w:val="none"/>
          <w:lang w:eastAsia="zh-CN"/>
        </w:rPr>
        <w:t xml:space="preserve">圩堤闸站</w:t>
      </w:r>
      <w:r>
        <w:rPr>
          <w:rFonts w:hint="eastAsia" w:ascii="宋体" w:hAnsi="宋体" w:eastAsia="宋体" w:cs="宋体"/>
          <w:bCs/>
          <w:color w:val="auto"/>
          <w:sz w:val="21"/>
          <w:szCs w:val="21"/>
          <w:highlight w:val="none"/>
          <w:lang w:val="en-US" w:eastAsia="zh-CN"/>
        </w:rPr>
        <w:t xml:space="preserve">管护每季度进行一次考评验收。</w:t>
      </w:r>
      <w:r>
        <w:rPr>
          <w:rFonts w:hint="eastAsia" w:ascii="宋体" w:hAnsi="宋体" w:eastAsia="宋体" w:cs="宋体"/>
          <w:bCs/>
          <w:color w:val="auto"/>
          <w:sz w:val="21"/>
          <w:szCs w:val="21"/>
          <w:highlight w:val="none"/>
          <w:lang w:val="en-US" w:eastAsia="zh-CN" w:bidi="en-US"/>
        </w:rPr>
        <w:t xml:space="preserve">验收前</w:t>
      </w:r>
      <w:r>
        <w:rPr>
          <w:rFonts w:hint="eastAsia" w:ascii="宋体" w:hAnsi="宋体" w:eastAsia="宋体" w:cs="宋体"/>
          <w:bCs/>
          <w:color w:val="auto"/>
          <w:sz w:val="21"/>
          <w:szCs w:val="21"/>
          <w:highlight w:val="none"/>
          <w:lang w:bidi="en-US"/>
        </w:rPr>
        <w:t xml:space="preserve">采购人向供应商发出《政府采购履约验收通知单》，验收完成后形成《政府采购履约验收书》</w:t>
      </w:r>
      <w:r>
        <w:rPr>
          <w:rFonts w:hint="eastAsia" w:ascii="宋体" w:hAnsi="宋体" w:eastAsia="宋体" w:cs="宋体"/>
          <w:bCs/>
          <w:color w:val="auto"/>
          <w:sz w:val="21"/>
          <w:szCs w:val="21"/>
          <w:highlight w:val="none"/>
          <w:lang w:val="en-US" w:eastAsia="zh-CN" w:bidi="en-US"/>
        </w:rPr>
        <w:t xml:space="preserve">及考核表</w:t>
      </w:r>
      <w:r>
        <w:rPr>
          <w:rFonts w:hint="eastAsia" w:ascii="宋体" w:hAnsi="宋体" w:eastAsia="宋体" w:cs="宋体"/>
          <w:bCs/>
          <w:color w:val="auto"/>
          <w:sz w:val="21"/>
          <w:szCs w:val="21"/>
          <w:highlight w:val="none"/>
          <w:lang w:bidi="en-US"/>
        </w:rPr>
        <w:t xml:space="preserve">。</w:t>
      </w:r>
      <w:r/>
    </w:p>
    <w:p>
      <w:pPr>
        <w:ind w:firstLine="420"/>
        <w:jc w:val="left"/>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bidi="en-US"/>
        </w:rPr>
        <w:t xml:space="preserve">3、履约验收的内容及标准：按照</w:t>
      </w:r>
      <w:r>
        <w:rPr>
          <w:rFonts w:hint="eastAsia" w:ascii="宋体" w:hAnsi="宋体" w:eastAsia="宋体" w:cs="宋体"/>
          <w:bCs/>
          <w:color w:val="auto"/>
          <w:sz w:val="21"/>
          <w:szCs w:val="21"/>
          <w:highlight w:val="none"/>
          <w:lang w:val="en-US" w:eastAsia="zh-CN" w:bidi="en-US"/>
        </w:rPr>
        <w:t xml:space="preserve">采购文件要求</w:t>
      </w:r>
      <w:r>
        <w:rPr>
          <w:rFonts w:hint="eastAsia" w:ascii="宋体" w:hAnsi="宋体" w:eastAsia="宋体" w:cs="宋体"/>
          <w:bCs/>
          <w:color w:val="auto"/>
          <w:sz w:val="21"/>
          <w:szCs w:val="21"/>
          <w:highlight w:val="none"/>
          <w:lang w:bidi="en-US"/>
        </w:rPr>
        <w:t xml:space="preserve">进行考评验收。</w:t>
      </w:r>
      <w:r/>
    </w:p>
    <w:p>
      <w:pPr>
        <w:ind w:firstLine="422"/>
        <w:spacing w:line="360" w:lineRule="auto"/>
        <w:tabs>
          <w:tab w:val="left" w:pos="54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第四条 知识产权</w:t>
      </w:r>
      <w:r/>
    </w:p>
    <w:p>
      <w:pPr>
        <w:ind w:firstLine="420"/>
        <w:spacing w:line="360" w:lineRule="auto"/>
        <w:tabs>
          <w:tab w:val="left" w:pos="540" w:leader="none"/>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1、在合同履行过程中，由甲方向乙方提供的资料－包括但不限于程序、文件、报告、说明、图表等均归甲方所有。</w:t>
      </w:r>
      <w:r/>
    </w:p>
    <w:p>
      <w:pPr>
        <w:numPr>
          <w:ilvl w:val="0"/>
          <w:numId w:val="13"/>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第五条 保密条款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第六条 甲、乙双方权利义务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1、甲方应当为保证项目服务的完成，给予乙方积极支持，为乙方提供项目实施的必要条件；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2、甲方应当按照本合同约定按时支付合同金额。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3、乙方提交的服务成果未经甲方书面许可，不得向任何第三方泄露。</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4、乙方提供必要的技术培训，协助甲方完成其他需要中标单位配合的服务。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根据国家标准、行业标准和规范要求及标书规定的服务质量标准和有关要求，保质保量地完成服务工作，没有相关标准的，应当以合理期望的对同一业务在相同或类似情况下熟练和有经验的承包商或者运营商的技能、勤勉、谨慎和预见能力的惯例标准完成服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6、在合同履行过程中，乙方应当为甲方配备具备较为优秀的专业技术能力的人员完成相关服务，在服务过程中，甲方认为乙方配备人员不具备服务能力的，乙方应当更换。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Hans"/>
        </w:rPr>
        <w:t xml:space="preserve">甲乙双方的其他权利义务见招标文件与中标方的投标文件。</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第七条 风险责任</w:t>
      </w:r>
      <w:r/>
    </w:p>
    <w:p>
      <w:pPr>
        <w:ind w:firstLine="420"/>
        <w:spacing w:line="360" w:lineRule="auto"/>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根据甲乙双方协商确定。乙方在项目服务期间应制定</w:t>
      </w:r>
      <w:r>
        <w:rPr>
          <w:rFonts w:hint="eastAsia" w:ascii="宋体" w:hAnsi="宋体" w:eastAsia="宋体" w:cs="宋体"/>
          <w:color w:val="auto"/>
          <w:sz w:val="21"/>
          <w:szCs w:val="21"/>
          <w:highlight w:val="none"/>
          <w:lang w:eastAsia="zh-Hans"/>
        </w:rPr>
        <w:t xml:space="preserve">书面</w:t>
      </w:r>
      <w:r>
        <w:rPr>
          <w:rFonts w:hint="eastAsia" w:ascii="宋体" w:hAnsi="宋体" w:eastAsia="宋体" w:cs="宋体"/>
          <w:color w:val="auto"/>
          <w:sz w:val="21"/>
          <w:szCs w:val="21"/>
          <w:highlight w:val="none"/>
        </w:rPr>
        <w:t xml:space="preserve">项目安全实施管理</w:t>
      </w:r>
      <w:r>
        <w:rPr>
          <w:rFonts w:hint="eastAsia" w:ascii="宋体" w:hAnsi="宋体" w:eastAsia="宋体" w:cs="宋体"/>
          <w:color w:val="auto"/>
          <w:sz w:val="21"/>
          <w:szCs w:val="21"/>
          <w:highlight w:val="none"/>
          <w:lang w:eastAsia="zh-Hans"/>
        </w:rPr>
        <w:t xml:space="preserve">制度，落实相关</w:t>
      </w:r>
      <w:r>
        <w:rPr>
          <w:rFonts w:hint="eastAsia" w:ascii="宋体" w:hAnsi="宋体" w:eastAsia="宋体" w:cs="宋体"/>
          <w:color w:val="auto"/>
          <w:sz w:val="21"/>
          <w:szCs w:val="21"/>
          <w:highlight w:val="none"/>
        </w:rPr>
        <w:t xml:space="preserve">措施，并严格遵守安全管理要求，乙方在项目服务过程中因管理不当、维护措施不当等因素或不按安全管理要求，造成人员安全或财产损失事故的，其责任均由乙方承担，甲方不承担责任。</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第八条 合同总价款 </w:t>
      </w:r>
      <w:r>
        <w:rPr>
          <w:rFonts w:hint="eastAsia" w:ascii="宋体" w:hAnsi="宋体" w:eastAsia="宋体" w:cs="宋体"/>
          <w:color w:val="auto"/>
          <w:sz w:val="21"/>
          <w:szCs w:val="21"/>
          <w:highlight w:val="none"/>
        </w:rPr>
        <w:t xml:space="preserve"> </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合同价格按此次成交价格执行，合同总金额为人民币</w:t>
      </w:r>
      <w:r>
        <w:rPr>
          <w:rFonts w:hint="eastAsia" w:ascii="宋体" w:hAnsi="宋体" w:eastAsia="宋体" w:cs="宋体"/>
          <w:color w:val="auto"/>
          <w:sz w:val="21"/>
          <w:szCs w:val="21"/>
          <w:highlight w:val="none"/>
        </w:rPr>
        <w:t xml:space="preserve">___</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__</w:t>
      </w:r>
      <w:r>
        <w:rPr>
          <w:rFonts w:hint="eastAsia" w:ascii="宋体" w:hAnsi="宋体" w:eastAsia="宋体" w:cs="宋体"/>
          <w:color w:val="auto"/>
          <w:sz w:val="21"/>
          <w:szCs w:val="21"/>
          <w:highlight w:val="none"/>
        </w:rPr>
        <w:t xml:space="preserve">______（大写）人民币，小写：（￥：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）元整。</w:t>
      </w:r>
      <w:r>
        <w:rPr>
          <w:rFonts w:hint="eastAsia" w:ascii="宋体" w:hAnsi="宋体" w:eastAsia="宋体" w:cs="宋体"/>
          <w:color w:val="auto"/>
          <w:sz w:val="21"/>
          <w:szCs w:val="21"/>
          <w:highlight w:val="none"/>
          <w:lang w:val="en-US" w:eastAsia="zh-CN"/>
        </w:rPr>
        <w:t xml:space="preserve">其中：</w:t>
      </w:r>
      <w:r/>
    </w:p>
    <w:p>
      <w:pPr>
        <w:ind w:right="0" w:firstLine="420"/>
        <w:jc w:val="left"/>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u w:val="none"/>
          <w:lang w:eastAsia="zh-CN"/>
        </w:rPr>
        <w:t xml:space="preserve">圩堤闸站和部分市级河道管护服务</w:t>
      </w:r>
      <w:r>
        <w:rPr>
          <w:rFonts w:hint="eastAsia" w:ascii="宋体" w:hAnsi="宋体" w:eastAsia="宋体" w:cs="宋体"/>
          <w:b w:val="0"/>
          <w:bCs w:val="0"/>
          <w:color w:val="auto"/>
          <w:sz w:val="21"/>
          <w:szCs w:val="21"/>
          <w:highlight w:val="none"/>
          <w:u w:val="none"/>
          <w:lang w:val="en-US" w:eastAsia="zh-CN"/>
        </w:rPr>
        <w:t xml:space="preserve">费</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none"/>
          <w:lang w:val="en-US" w:eastAsia="zh-CN"/>
        </w:rPr>
        <w:t xml:space="preserve">元</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b/>
          <w:bCs/>
          <w:color w:val="auto"/>
          <w:spacing w:val="-2"/>
          <w:sz w:val="21"/>
          <w:szCs w:val="21"/>
          <w:highlight w:val="none"/>
          <w:lang w:val="en-US" w:eastAsia="zh-CN" w:bidi="ar-SA"/>
        </w:rPr>
        <w:t xml:space="preserve">除基础设施维修及设施、设备大修外的所有维修项目单次维修费用小于等于10000.00元（</w:t>
      </w:r>
      <w:r>
        <w:rPr>
          <w:rFonts w:hint="eastAsia" w:ascii="宋体" w:hAnsi="宋体" w:eastAsia="宋体" w:cs="宋体"/>
          <w:b/>
          <w:bCs w:val="0"/>
          <w:color w:val="auto"/>
          <w:spacing w:val="20"/>
          <w:sz w:val="21"/>
          <w:szCs w:val="21"/>
          <w:highlight w:val="none"/>
          <w:lang w:val="en-US" w:eastAsia="zh-CN" w:bidi="ar-SA"/>
        </w:rPr>
        <w:t xml:space="preserve">按照2010江苏水利预算定额下浮5%进行计算</w:t>
      </w:r>
      <w:r>
        <w:rPr>
          <w:rFonts w:hint="eastAsia" w:ascii="宋体" w:hAnsi="宋体" w:eastAsia="宋体" w:cs="宋体"/>
          <w:b/>
          <w:bCs/>
          <w:color w:val="auto"/>
          <w:spacing w:val="-2"/>
          <w:sz w:val="21"/>
          <w:szCs w:val="21"/>
          <w:highlight w:val="none"/>
          <w:lang w:val="en-US" w:eastAsia="zh-CN" w:bidi="ar-SA"/>
        </w:rPr>
        <w:t xml:space="preserve">）的维修费也包含在此费用中，由乙方支付，甲方不另行支付该费用。</w:t>
      </w:r>
      <w:r/>
    </w:p>
    <w:p>
      <w:pPr>
        <w:ind w:right="0" w:firstLine="420"/>
        <w:keepLines w:val="0"/>
        <w:keepNext w:val="0"/>
        <w:pageBreakBefore w:val="0"/>
        <w:spacing w:line="360" w:lineRule="auto"/>
        <w:rPr>
          <w:rFonts w:hint="eastAsia" w:ascii="宋体" w:hAnsi="宋体" w:eastAsia="宋体" w:cs="宋体"/>
          <w:b w:val="0"/>
          <w:bCs w:val="0"/>
          <w:color w:val="auto"/>
          <w:spacing w:val="-2"/>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b w:val="0"/>
          <w:bCs w:val="0"/>
          <w:i w:val="0"/>
          <w:iCs w:val="0"/>
          <w:color w:val="auto"/>
          <w:sz w:val="21"/>
          <w:szCs w:val="21"/>
          <w:highlight w:val="none"/>
          <w:u w:val="none"/>
          <w:lang w:val="en-US" w:eastAsia="zh-CN"/>
        </w:rPr>
        <w:t xml:space="preserve">基础设施零星维修及设备大修费40万元，</w:t>
      </w:r>
      <w:r>
        <w:rPr>
          <w:rFonts w:hint="eastAsia" w:ascii="宋体" w:hAnsi="宋体" w:eastAsia="宋体" w:cs="宋体"/>
          <w:b w:val="0"/>
          <w:bCs w:val="0"/>
          <w:color w:val="auto"/>
          <w:spacing w:val="-2"/>
          <w:sz w:val="21"/>
          <w:szCs w:val="21"/>
          <w:highlight w:val="none"/>
          <w:lang w:val="en-US" w:eastAsia="zh-CN" w:bidi="ar-SA"/>
        </w:rPr>
        <w:t xml:space="preserve">主要范围包括：</w:t>
      </w:r>
      <w:r/>
    </w:p>
    <w:p>
      <w:pPr>
        <w:ind w:right="0" w:firstLine="414"/>
        <w:jc w:val="both"/>
        <w:keepLines w:val="0"/>
        <w:keepNext w:val="0"/>
        <w:pageBreakBefore w:val="0"/>
        <w:spacing w:line="36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b/>
          <w:bCs/>
          <w:color w:val="auto"/>
          <w:spacing w:val="-2"/>
          <w:sz w:val="21"/>
          <w:szCs w:val="21"/>
          <w:highlight w:val="none"/>
          <w:lang w:val="en-US" w:eastAsia="zh-CN" w:bidi="ar-SA"/>
        </w:rPr>
        <w:t xml:space="preserve">①</w:t>
      </w:r>
      <w:r>
        <w:rPr>
          <w:rFonts w:hint="eastAsia" w:ascii="宋体" w:hAnsi="宋体" w:cs="宋体"/>
          <w:color w:val="auto"/>
          <w:spacing w:val="-2"/>
          <w:sz w:val="21"/>
          <w:szCs w:val="21"/>
          <w:highlight w:val="none"/>
          <w:lang w:val="en-US" w:eastAsia="zh-CN" w:bidi="ar-SA"/>
        </w:rPr>
        <w:t xml:space="preserve">圩堤、</w:t>
      </w:r>
      <w:r>
        <w:rPr>
          <w:rFonts w:hint="eastAsia" w:ascii="宋体" w:hAnsi="宋体" w:eastAsia="宋体" w:cs="宋体"/>
          <w:color w:val="auto"/>
          <w:spacing w:val="-2"/>
          <w:sz w:val="21"/>
          <w:szCs w:val="21"/>
          <w:highlight w:val="none"/>
          <w:lang w:val="en-US" w:eastAsia="zh-CN" w:bidi="ar-SA"/>
        </w:rPr>
        <w:t xml:space="preserve">站区建筑物、闸站</w:t>
      </w:r>
      <w:r>
        <w:rPr>
          <w:rFonts w:hint="eastAsia" w:ascii="宋体" w:hAnsi="宋体" w:cs="宋体"/>
          <w:color w:val="auto"/>
          <w:spacing w:val="-2"/>
          <w:sz w:val="21"/>
          <w:szCs w:val="21"/>
          <w:highlight w:val="none"/>
          <w:lang w:val="en-US" w:eastAsia="zh-CN" w:bidi="ar-SA"/>
        </w:rPr>
        <w:t xml:space="preserve">内管理房，构筑物</w:t>
      </w:r>
      <w:r>
        <w:rPr>
          <w:rFonts w:hint="eastAsia" w:ascii="宋体" w:hAnsi="宋体" w:eastAsia="宋体" w:cs="宋体"/>
          <w:color w:val="auto"/>
          <w:spacing w:val="-2"/>
          <w:sz w:val="21"/>
          <w:szCs w:val="21"/>
          <w:highlight w:val="none"/>
          <w:lang w:val="en-US" w:eastAsia="zh-CN" w:bidi="ar-SA"/>
        </w:rPr>
        <w:t xml:space="preserve">建筑、</w:t>
      </w:r>
      <w:r>
        <w:rPr>
          <w:rFonts w:hint="eastAsia" w:ascii="宋体" w:hAnsi="宋体" w:cs="宋体"/>
          <w:color w:val="auto"/>
          <w:spacing w:val="-2"/>
          <w:sz w:val="21"/>
          <w:szCs w:val="21"/>
          <w:highlight w:val="none"/>
          <w:lang w:val="en-US" w:eastAsia="zh-CN" w:bidi="ar-SA"/>
        </w:rPr>
        <w:t xml:space="preserve">拦河网、围墙、</w:t>
      </w:r>
      <w:r>
        <w:rPr>
          <w:rFonts w:hint="eastAsia" w:ascii="宋体" w:hAnsi="宋体" w:eastAsia="宋体" w:cs="宋体"/>
          <w:color w:val="auto"/>
          <w:spacing w:val="-2"/>
          <w:sz w:val="21"/>
          <w:szCs w:val="21"/>
          <w:highlight w:val="none"/>
          <w:lang w:val="en-US" w:eastAsia="zh-CN" w:bidi="ar-SA"/>
        </w:rPr>
        <w:t xml:space="preserve">路面、基础生活设施、用电设备，闸口桥等建筑类基础设施的维修。</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②设备设施大修：由乙方提出维修方案经甲方确认维修方案后实施。（单次维修费用超过10000.00元的属大修，</w:t>
      </w:r>
      <w:r>
        <w:rPr>
          <w:rFonts w:hint="eastAsia" w:ascii="宋体" w:hAnsi="宋体" w:eastAsia="宋体" w:cs="宋体"/>
          <w:bCs/>
          <w:color w:val="auto"/>
          <w:sz w:val="21"/>
          <w:szCs w:val="21"/>
          <w:highlight w:val="none"/>
          <w:lang w:val="en-US" w:eastAsia="zh-CN" w:bidi="ar-SA"/>
        </w:rPr>
        <w:t xml:space="preserve">按照2010江苏水利预算定额下浮5%进行计算</w:t>
      </w:r>
      <w:r>
        <w:rPr>
          <w:rFonts w:hint="eastAsia" w:ascii="宋体" w:hAnsi="宋体" w:eastAsia="宋体" w:cs="宋体"/>
          <w:color w:val="auto"/>
          <w:sz w:val="21"/>
          <w:szCs w:val="21"/>
          <w:highlight w:val="none"/>
          <w:lang w:val="en-US" w:eastAsia="zh-CN"/>
        </w:rPr>
        <w:t xml:space="preserve">）。</w:t>
      </w:r>
      <w:r/>
    </w:p>
    <w:p>
      <w:pPr>
        <w:ind w:left="0" w:right="0" w:firstLine="414"/>
        <w:jc w:val="both"/>
        <w:keepLines w:val="0"/>
        <w:keepNext w:val="0"/>
        <w:pageBreakBefore w:val="0"/>
        <w:spacing w:line="360" w:lineRule="auto"/>
        <w:widowControl w:val="off"/>
        <w:rPr>
          <w:rFonts w:hint="eastAsia" w:ascii="宋体" w:hAnsi="宋体" w:eastAsia="宋体" w:cs="宋体"/>
          <w:b/>
          <w:bCs/>
          <w:color w:val="auto"/>
          <w:spacing w:val="-2"/>
          <w:sz w:val="21"/>
          <w:szCs w:val="21"/>
          <w:highlight w:val="none"/>
          <w:lang w:val="en-US" w:eastAsia="zh-CN" w:bidi="ar-SA"/>
        </w:rPr>
      </w:pPr>
      <w:r>
        <w:rPr>
          <w:rFonts w:hint="eastAsia" w:ascii="宋体" w:hAnsi="宋体" w:eastAsia="宋体" w:cs="宋体"/>
          <w:b/>
          <w:bCs/>
          <w:color w:val="auto"/>
          <w:spacing w:val="-2"/>
          <w:sz w:val="21"/>
          <w:szCs w:val="21"/>
          <w:highlight w:val="none"/>
          <w:lang w:val="en-US" w:eastAsia="zh-CN" w:bidi="ar-SA"/>
        </w:rPr>
        <w:t xml:space="preserve">③以上维修费用按照审计单位最终审定金额按实结算（</w:t>
      </w:r>
      <w:r>
        <w:rPr>
          <w:rFonts w:hint="eastAsia" w:ascii="宋体" w:hAnsi="宋体" w:eastAsia="宋体" w:cs="宋体"/>
          <w:b/>
          <w:bCs w:val="0"/>
          <w:color w:val="auto"/>
          <w:spacing w:val="20"/>
          <w:sz w:val="21"/>
          <w:szCs w:val="21"/>
          <w:highlight w:val="none"/>
          <w:lang w:val="en-US" w:eastAsia="zh-CN" w:bidi="ar-SA"/>
        </w:rPr>
        <w:t xml:space="preserve">按照2010江苏水利预算定额下浮5%进行计算</w:t>
      </w:r>
      <w:r>
        <w:rPr>
          <w:rFonts w:hint="eastAsia" w:ascii="宋体" w:hAnsi="宋体" w:eastAsia="宋体" w:cs="宋体"/>
          <w:b/>
          <w:bCs/>
          <w:color w:val="auto"/>
          <w:spacing w:val="-2"/>
          <w:sz w:val="21"/>
          <w:szCs w:val="21"/>
          <w:highlight w:val="none"/>
          <w:lang w:val="en-US" w:eastAsia="zh-CN" w:bidi="ar-SA"/>
        </w:rPr>
        <w:t xml:space="preserve">），服务期内累计结算金额不得超过40万元。</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w:t>
      </w: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条 合同款支付</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en-US"/>
        </w:rPr>
      </w:pPr>
      <w:r>
        <w:rPr>
          <w:rFonts w:ascii="Wingdings" w:hAnsi="Wingdings" w:eastAsia="Wingdings" w:cs="Wingding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bidi="en-US"/>
        </w:rPr>
        <w:t xml:space="preserve">付款方式一</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服务费用分三期支付，2026年12月31日前支付合同金额的20%；2027年12月31日前支付合同金额的40%；2028年12月31日前根据项目最终审定金额支付余款。每次付款节点内的考核扣款在当期服务费内一并扣</w:t>
      </w:r>
      <w:r>
        <w:rPr>
          <w:rFonts w:hint="eastAsia" w:ascii="宋体" w:hAnsi="宋体" w:eastAsia="宋体" w:cs="宋体"/>
          <w:color w:val="auto"/>
          <w:sz w:val="21"/>
          <w:szCs w:val="21"/>
          <w:highlight w:val="none"/>
          <w:lang w:val="en-US" w:eastAsia="zh-CN"/>
        </w:rPr>
        <w:t xml:space="preserve">除。</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en-US"/>
        </w:rPr>
      </w:pPr>
      <w:r>
        <w:rPr>
          <w:rFonts w:ascii="Wingdings" w:hAnsi="Wingdings" w:eastAsia="Wingdings" w:cs="Wingding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bidi="en-US"/>
        </w:rPr>
        <w:t xml:space="preserve">付款方式二：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费用分四期支付，合同签订生效后一个月内支付合同金额的10%预付款；2026年12月31日前支付合同金额的10%；2027年12月31日前支付合同金额的40%；2028年12月31日前根据项目最终审定金额支付余款。每次付款节点内的考核扣款在当期服务费内一并扣</w:t>
      </w:r>
      <w:r>
        <w:rPr>
          <w:rFonts w:hint="eastAsia" w:ascii="宋体" w:hAnsi="宋体" w:eastAsia="宋体" w:cs="宋体"/>
          <w:color w:val="auto"/>
          <w:sz w:val="21"/>
          <w:szCs w:val="21"/>
          <w:highlight w:val="none"/>
          <w:lang w:val="en-US" w:eastAsia="zh-CN"/>
        </w:rPr>
        <w:t xml:space="preserve">除。</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en-US"/>
        </w:rPr>
      </w:pPr>
      <w:r>
        <w:rPr>
          <w:rFonts w:hint="eastAsia" w:ascii="宋体" w:hAnsi="宋体" w:eastAsia="宋体" w:cs="宋体"/>
          <w:color w:val="auto"/>
          <w:sz w:val="21"/>
          <w:szCs w:val="21"/>
          <w:highlight w:val="none"/>
          <w:lang w:val="en-US" w:eastAsia="zh-CN"/>
        </w:rPr>
        <w:t xml:space="preserve">以上二种付款方式由双方签署合同前确认，乙方可自行勾选放弃预付款权益。</w:t>
      </w:r>
      <w:r>
        <w:rPr>
          <w:rFonts w:hint="eastAsia" w:ascii="宋体" w:hAnsi="宋体" w:eastAsia="宋体" w:cs="宋体"/>
          <w:color w:val="auto"/>
          <w:sz w:val="21"/>
          <w:szCs w:val="21"/>
          <w:highlight w:val="none"/>
        </w:rPr>
        <w:t xml:space="preserve">甲方将根据实际情况，使用数字人民币、转账等形式支付，并优先使用数字人民币支付。</w:t>
      </w:r>
      <w:r/>
    </w:p>
    <w:p>
      <w:pPr>
        <w:ind w:right="0" w:firstLine="422"/>
        <w:jc w:val="both"/>
        <w:keepLines w:val="0"/>
        <w:keepNext w:val="0"/>
        <w:pageBreakBefore w:val="0"/>
        <w:spacing w:line="360" w:lineRule="auto"/>
        <w:widowControl w:val="off"/>
        <w:rPr>
          <w:rFonts w:hint="default"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乙方如选择付款方式二的，需在合同签订前提供合同金额10%的履约保证金，乙方应当以支票、汇票、本票或者金融机构、担保机构出具的保函等非现金形式提交。</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第十条 合同的变更和终止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1、除采购文件、本合同约定以及《政府采购法》第50条第二款规定的情形外，本合同一经签订，甲乙双方不得擅自变更、中止或终止合同。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2、除发生法律规定的不能预见、不能避免并不能克服的客观情况外，甲乙双方不得放弃或拒绝履行合同。乙方放弃或拒绝履行合同，保证金不予退还。</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条 合同的转让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1、乙方不得擅自部分或全部转让或者转包、分包其应履行的合同义务。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2、乙方在履行合同过程中，不得将服务项目委托给第三方。</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条 违约责任</w:t>
      </w:r>
      <w:r/>
    </w:p>
    <w:p>
      <w:pPr>
        <w:ind w:firstLine="422"/>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1、维修时效性方面，对于抢修的工作乙方根据故障情况与甲方协商维修时间，维修时间确定后，在规定时间内未能完成修理并通过验收，则视作超期。超过三次无法满足甲方时效性需求，甲方有权单方面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2、在合同生效后，甲方无理由要求终止服务的，应向乙方偿付合同总价款的5%，作为违约金，违约金不足以补偿损失的，乙方有权要求甲方补足。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3、甲方违反合同规定，拒绝接受乙方交付的项目服务，应当承担乙方由此造成的损失。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4、乙方不能按时提供服务（逾期超过五天视为不能服务），或服务不合格从而影响甲方按期正常使用的，应向甲方偿付合同总价款5%的违约金，违约金不足以补偿损失的甲方有权要求乙方补足。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5、乙方逾期服务的，应在事前与甲方和政府采购管理部门协商，甲方仍需求的，乙方应立即提供服务并应按照逾期服务部分的款项的每天万分之四支付逾期违约金，同时承担甲方因此遭致的损失费用。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6、乙方项目组成员须按投标文件承诺人员配备，未经甲方同意不得擅自更换；如</w:t>
      </w:r>
      <w:r>
        <w:rPr>
          <w:rFonts w:hint="eastAsia" w:ascii="宋体" w:hAnsi="宋体" w:eastAsia="宋体" w:cs="宋体"/>
          <w:color w:val="auto"/>
          <w:sz w:val="21"/>
          <w:szCs w:val="21"/>
          <w:highlight w:val="none"/>
          <w:lang w:val="en-US" w:eastAsia="zh-CN"/>
        </w:rPr>
        <w:t xml:space="preserve">擅自</w:t>
      </w:r>
      <w:r>
        <w:rPr>
          <w:rFonts w:hint="eastAsia" w:ascii="宋体" w:hAnsi="宋体" w:eastAsia="宋体" w:cs="宋体"/>
          <w:color w:val="auto"/>
          <w:sz w:val="21"/>
          <w:szCs w:val="21"/>
          <w:highlight w:val="none"/>
        </w:rPr>
        <w:t xml:space="preserve">更换需向甲方支付合同总价款5%赔偿金。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7、乙方在承担上述1-6款一项或多项违约责任后，仍应继续履行合同规定的义务（甲方解除合同的除外）。甲方未能及时追究乙方的任何一项违约责任并不表明甲方放弃追究乙方该项或其他违约责任。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8、乙方投标属虚假承诺，或经权威部门监测提供的项目服务不能满足招标文件要求，或是由于乙方的过错造成合同无法继续履行的，应向甲方支付不少于合同总价30%赔偿金。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9、甲方对本合同规定的义务未履行或履行不力的，乙方可依法向甲方要求经济赔偿；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10、其他未尽事宜，以《中华人民共和国民法典》和《中华人民共和国政府采购法》等有关法律法规规定为准，无相关规定的，双方协商解决。</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条 不可抗力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1、如果乙方因不可抗力而导致合同实施延误或不能履行合同义务的话，不应该承担误期赔偿或终止合同的责任。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2、本条所述的“不可抗力”系指乙方无法控制、不可预见的事件，但不包括乙方的违约或疏忽。这些事件包括，但不限于：战争、地震以及其它双方商定的事件,</w:t>
      </w:r>
      <w:r>
        <w:rPr>
          <w:rFonts w:hint="eastAsia" w:ascii="宋体" w:hAnsi="宋体" w:eastAsia="宋体" w:cs="宋体"/>
          <w:b/>
          <w:bCs/>
          <w:color w:val="auto"/>
          <w:sz w:val="21"/>
          <w:szCs w:val="21"/>
          <w:highlight w:val="none"/>
        </w:rPr>
        <w:t xml:space="preserve">但不包括暴雨、台风等灾害性天气。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不可抗力事件发生后，乙方应尽快以书面形式将不可抗力的情况和原因通知甲方。除甲方书面另行要求外，乙方应尽实际可能继续履行合同义务，并采取合理的方案履行不受不可抗力影响的其他事项。如果不可抗力事件影响持续超过30天，双方应通过友好协商在合理的时间内达成进一步履行合同的协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由于不可抗力的原因造成延期，乙方将不承担责任，但乙方应立即通知甲方，在不可抗力发生后及时提供相应证明。未履行完合同部分是否继续履行、如何履行等问题，可由双方初步协商，并向主管部门和政府采购管理部门报告。确定为不可抗力原因造成的损失，可以部分或全部免除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5、因合同一方迟延履行后发生不可抗力的，不能免除责任。</w:t>
      </w:r>
      <w:r/>
    </w:p>
    <w:p>
      <w:pPr>
        <w:ind w:firstLine="422"/>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第十四条 索赔</w:t>
      </w:r>
      <w:r/>
    </w:p>
    <w:p>
      <w:pPr>
        <w:ind w:firstLine="420"/>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在项目服务提供、使用过程中，甲方发现项目质量与合同内容有不符或不满足国家标准或行业标准，有权向乙方提出索赔，乙方在收到甲方索赔通知后3天内应免费进行补救或弥补相应的缺陷。如果乙方在收到通知后3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第十五条 争议的解决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1、因服务的质量问题发生争议的，应当邀请国家认可的质量检测机构对服务项目质量进行鉴定。项目符合标准的，鉴定费由甲方承担；项目不符合质量标准的，鉴定费由乙方承担。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2、因履行本合同引起的或与本合同有关的争议，甲、乙双方应首先通过友好协商解决，如果协商不能解决争议，则采取以下第（1）种方式解决争议：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（1）向甲方所在地有管辖权的人民法院提起诉讼；</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（2）向甲方所在地仲裁委员会按其仲裁规则申请仲裁。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3、在法院审理和仲裁期间，除有争议部分外，本合同其他部分应继续履行。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4、守约方为解决争议，向违约方主张权益向人民法院提起诉讼产生的合理费用，包括且不限于律师费、诉讼费、鉴定费、保全费、调查费等均由违约方承担。</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第十六条 诚实信用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乙方应诚实信用，严格按照招标文件要求和投标承诺履行合同，不向甲方进行商业贿赂或者提供不正当利益。</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第十七条 合同生效及其他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1、本合同自经甲乙双方授权代表签订并加盖公章，自签订之日起生效。</w:t>
      </w:r>
      <w:r/>
    </w:p>
    <w:p>
      <w:pPr>
        <w:ind w:firstLine="420"/>
        <w:spacing w:line="360" w:lineRule="auto"/>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 xml:space="preserve">2、本合同一式五三份，甲乙双方各执二份，招标代理机构执一份存档。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3、本合同应按照中华人民共和国的现行法律进行解释。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甲方（采购人）：（盖章）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乙方（供应商）：（盖章）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代表人：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代表人：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    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  年  月  日</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r>
      <w:r/>
    </w:p>
    <w:p>
      <w:pPr>
        <w:pStyle w:val="846"/>
        <w:ind w:firstLine="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46"/>
        <w:ind w:firstLine="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附件</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w:t>
      </w:r>
      <w:r/>
    </w:p>
    <w:p>
      <w:pPr>
        <w:jc w:val="center"/>
        <w:keepLines/>
        <w:keepNext/>
        <w:spacing w:before="320" w:after="200"/>
        <w:widowControl w:val="off"/>
        <w:rPr>
          <w:rFonts w:ascii="宋体" w:hAnsi="宋体" w:cs="宋体"/>
          <w:color w:val="auto"/>
          <w:sz w:val="21"/>
          <w:szCs w:val="21"/>
          <w:highlight w:val="none"/>
        </w:rPr>
        <w:outlineLvl w:val="2"/>
      </w:pPr>
      <w:r>
        <w:rPr>
          <w:rFonts w:hint="eastAsia" w:ascii="宋体" w:hAnsi="宋体" w:cs="宋体"/>
          <w:color w:val="auto"/>
          <w:sz w:val="21"/>
          <w:szCs w:val="21"/>
          <w:highlight w:val="none"/>
        </w:rPr>
        <w:t xml:space="preserve">政府采购履约验收通知单（参考样本）</w:t>
      </w:r>
      <w:r/>
    </w:p>
    <w:p>
      <w:pPr>
        <w:ind w:left="85"/>
        <w:spacing w:before="216" w:line="214" w:lineRule="auto"/>
        <w:rPr>
          <w:rFonts w:ascii="宋体" w:hAnsi="宋体" w:cs="宋体"/>
          <w:color w:val="auto"/>
          <w:sz w:val="21"/>
          <w:szCs w:val="21"/>
          <w:highlight w:val="none"/>
          <w:lang w:eastAsia="en-US"/>
        </w:rPr>
      </w:pPr>
      <w:r>
        <w:rPr>
          <w:rFonts w:hint="eastAsia" w:ascii="宋体" w:hAnsi="宋体" w:cs="宋体"/>
          <w:color w:val="auto"/>
          <w:spacing w:val="9"/>
          <w:sz w:val="21"/>
          <w:szCs w:val="21"/>
          <w:highlight w:val="none"/>
          <w:lang w:eastAsia="en-US"/>
        </w:rPr>
        <w:t xml:space="preserve">供应商：</w:t>
      </w:r>
      <w:r/>
    </w:p>
    <w:p>
      <w:pPr>
        <w:spacing w:line="44" w:lineRule="exact"/>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bl>
      <w:tblPr>
        <w:tblStyle w:val="757"/>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采购人</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841"/>
              <w:spacing w:before="249" w:line="211"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项目名称</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59"/>
        </w:trPr>
        <w:tc>
          <w:tcPr>
            <w:tcW w:w="2610" w:type="dxa"/>
            <w:textDirection w:val="lrTb"/>
            <w:noWrap w:val="false"/>
          </w:tcPr>
          <w:p>
            <w:pPr>
              <w:ind w:left="841"/>
              <w:spacing w:before="247" w:line="213"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合同名称</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841"/>
              <w:spacing w:before="247" w:line="212"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合同编号</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7"/>
              <w:spacing w:before="247" w:line="213"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合同金额</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59"/>
        </w:trPr>
        <w:tc>
          <w:tcPr>
            <w:tcW w:w="2610" w:type="dxa"/>
            <w:textDirection w:val="lrTb"/>
            <w:noWrap w:val="false"/>
          </w:tcPr>
          <w:p>
            <w:pPr>
              <w:ind w:left="841"/>
              <w:spacing w:before="248" w:line="212" w:lineRule="auto"/>
              <w:rPr>
                <w:rFonts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验收时间</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7"/>
              <w:spacing w:before="248" w:line="213" w:lineRule="auto"/>
              <w:rPr>
                <w:rFonts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验收地点</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960"/>
              <w:spacing w:before="248" w:line="213" w:lineRule="auto"/>
              <w:rPr>
                <w:rFonts w:ascii="宋体" w:hAnsi="宋体" w:cs="宋体"/>
                <w:color w:val="auto"/>
                <w:sz w:val="21"/>
                <w:szCs w:val="21"/>
                <w:highlight w:val="none"/>
                <w:lang w:eastAsia="en-US"/>
              </w:rPr>
            </w:pPr>
            <w:r>
              <w:rPr>
                <w:rFonts w:hint="eastAsia" w:ascii="宋体" w:hAnsi="宋体" w:cs="宋体"/>
                <w:color w:val="auto"/>
                <w:spacing w:val="1"/>
                <w:sz w:val="21"/>
                <w:szCs w:val="21"/>
                <w:highlight w:val="none"/>
                <w:lang w:eastAsia="en-US"/>
              </w:rPr>
              <w:t xml:space="preserve">联系人</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5"/>
              <w:spacing w:before="248" w:line="213" w:lineRule="auto"/>
              <w:rPr>
                <w:rFonts w:ascii="宋体" w:hAnsi="宋体" w:cs="宋体"/>
                <w:color w:val="auto"/>
                <w:sz w:val="21"/>
                <w:szCs w:val="21"/>
                <w:highlight w:val="none"/>
                <w:lang w:eastAsia="en-US"/>
              </w:rPr>
            </w:pPr>
            <w:r>
              <w:rPr>
                <w:rFonts w:hint="eastAsia" w:ascii="宋体" w:hAnsi="宋体" w:cs="宋体"/>
                <w:color w:val="auto"/>
                <w:spacing w:val="3"/>
                <w:sz w:val="21"/>
                <w:szCs w:val="21"/>
                <w:highlight w:val="none"/>
                <w:lang w:eastAsia="en-US"/>
              </w:rPr>
              <w:t xml:space="preserve">联系电话</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gridSpan w:val="4"/>
            <w:tcW w:w="9318" w:type="dxa"/>
            <w:textDirection w:val="lrTb"/>
            <w:noWrap w:val="false"/>
          </w:tcPr>
          <w:p>
            <w:pPr>
              <w:ind w:left="3353"/>
              <w:spacing w:before="250" w:line="212" w:lineRule="auto"/>
              <w:rPr>
                <w:rFonts w:ascii="宋体" w:hAnsi="宋体" w:cs="宋体"/>
                <w:color w:val="auto"/>
                <w:sz w:val="21"/>
                <w:szCs w:val="21"/>
                <w:highlight w:val="none"/>
              </w:rPr>
            </w:pPr>
            <w:r>
              <w:rPr>
                <w:rFonts w:hint="eastAsia" w:ascii="宋体" w:hAnsi="宋体" w:cs="宋体"/>
                <w:color w:val="auto"/>
                <w:spacing w:val="7"/>
                <w:sz w:val="21"/>
                <w:szCs w:val="21"/>
                <w:highlight w:val="none"/>
              </w:rPr>
              <w:t xml:space="preserve">履约验收方案及工作要求</w:t>
            </w:r>
            <w:r/>
          </w:p>
        </w:tc>
      </w:tr>
      <w:tr>
        <w:trPr>
          <w:trHeight w:val="7569"/>
        </w:trPr>
        <w:tc>
          <w:tcPr>
            <w:gridSpan w:val="4"/>
            <w:tcW w:w="9318" w:type="dxa"/>
            <w:textDirection w:val="lrTb"/>
            <w:noWrap w:val="false"/>
          </w:tcPr>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2"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2"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5411" w:right="2893" w:hanging="54"/>
              <w:spacing w:before="75" w:line="507" w:lineRule="auto"/>
              <w:rPr>
                <w:rFonts w:ascii="宋体" w:hAnsi="宋体" w:cs="宋体"/>
                <w:color w:val="auto"/>
                <w:sz w:val="23"/>
                <w:szCs w:val="23"/>
                <w:highlight w:val="none"/>
                <w:lang w:eastAsia="en-US"/>
              </w:rPr>
            </w:pPr>
            <w:r>
              <w:rPr>
                <w:rFonts w:hint="eastAsia" w:ascii="宋体" w:hAnsi="宋体" w:cs="宋体"/>
                <w:color w:val="auto"/>
                <w:spacing w:val="3"/>
                <w:sz w:val="23"/>
                <w:szCs w:val="23"/>
                <w:highlight w:val="none"/>
                <w:lang w:eastAsia="en-US"/>
              </w:rPr>
              <w:t xml:space="preserve">单位公章</w:t>
            </w:r>
            <w:r>
              <w:rPr>
                <w:rFonts w:hint="eastAsia" w:ascii="宋体" w:hAnsi="宋体" w:cs="宋体"/>
                <w:color w:val="auto"/>
                <w:spacing w:val="-16"/>
                <w:sz w:val="23"/>
                <w:szCs w:val="23"/>
                <w:highlight w:val="none"/>
                <w:lang w:eastAsia="en-US"/>
              </w:rPr>
              <w:t xml:space="preserve">年</w:t>
            </w:r>
            <w:r>
              <w:rPr>
                <w:rFonts w:hint="eastAsia" w:ascii="宋体" w:hAnsi="宋体" w:cs="宋体"/>
                <w:color w:val="auto"/>
                <w:spacing w:val="-16"/>
                <w:sz w:val="23"/>
                <w:szCs w:val="23"/>
                <w:highlight w:val="none"/>
                <w:lang w:val="en-US" w:eastAsia="zh-CN"/>
              </w:rPr>
              <w:t xml:space="preserve">  </w:t>
            </w:r>
            <w:r>
              <w:rPr>
                <w:rFonts w:hint="eastAsia" w:ascii="宋体" w:hAnsi="宋体" w:cs="宋体"/>
                <w:color w:val="auto"/>
                <w:spacing w:val="-16"/>
                <w:sz w:val="23"/>
                <w:szCs w:val="23"/>
                <w:highlight w:val="none"/>
                <w:lang w:eastAsia="en-US"/>
              </w:rPr>
              <w:t xml:space="preserve">月</w:t>
            </w:r>
            <w:r>
              <w:rPr>
                <w:rFonts w:hint="eastAsia" w:ascii="宋体" w:hAnsi="宋体" w:cs="宋体"/>
                <w:color w:val="auto"/>
                <w:spacing w:val="-16"/>
                <w:sz w:val="23"/>
                <w:szCs w:val="23"/>
                <w:highlight w:val="none"/>
                <w:lang w:val="en-US" w:eastAsia="zh-CN"/>
              </w:rPr>
              <w:t xml:space="preserve">   </w:t>
            </w:r>
            <w:r>
              <w:rPr>
                <w:rFonts w:hint="eastAsia" w:ascii="宋体" w:hAnsi="宋体" w:cs="宋体"/>
                <w:color w:val="auto"/>
                <w:spacing w:val="-16"/>
                <w:sz w:val="23"/>
                <w:szCs w:val="23"/>
                <w:highlight w:val="none"/>
                <w:lang w:eastAsia="en-US"/>
              </w:rPr>
              <w:t xml:space="preserve">日</w:t>
            </w:r>
            <w:r/>
          </w:p>
        </w:tc>
      </w:tr>
    </w:tbl>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jc w:val="both"/>
        <w:rPr>
          <w:rFonts w:ascii="宋体" w:hAnsi="宋体" w:cs="宋体"/>
          <w:color w:val="auto"/>
          <w:sz w:val="21"/>
          <w:szCs w:val="21"/>
          <w:highlight w:val="none"/>
        </w:rPr>
      </w:pPr>
      <w:r>
        <w:rPr>
          <w:rFonts w:ascii="宋体" w:hAnsi="宋体" w:cs="宋体"/>
          <w:color w:val="auto"/>
          <w:sz w:val="21"/>
          <w:szCs w:val="21"/>
          <w:highlight w:val="none"/>
        </w:rPr>
      </w:r>
      <w:r/>
    </w:p>
    <w:p>
      <w:pPr>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附件</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p>
    <w:p>
      <w:pPr>
        <w:jc w:val="center"/>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政府采购履约验收书参考样本(服务类)</w:t>
      </w:r>
      <w:r/>
    </w:p>
    <w:tbl>
      <w:tblPr>
        <w:tblStyle w:val="757"/>
        <w:tblW w:w="9830"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
        <w:gridCol w:w="1339"/>
        <w:gridCol w:w="1251"/>
        <w:gridCol w:w="1257"/>
        <w:gridCol w:w="1363"/>
        <w:gridCol w:w="1519"/>
        <w:gridCol w:w="464"/>
        <w:gridCol w:w="1052"/>
        <w:gridCol w:w="1579"/>
      </w:tblGrid>
      <w:tr>
        <w:trPr>
          <w:gridBefore w:val="1"/>
          <w:trHeight w:val="562"/>
        </w:trPr>
        <w:tc>
          <w:tcPr>
            <w:tcW w:w="1339" w:type="dxa"/>
            <w:textDirection w:val="lrTb"/>
            <w:noWrap w:val="false"/>
          </w:tcPr>
          <w:p>
            <w:pPr>
              <w:pStyle w:val="861"/>
              <w:ind w:left="0"/>
              <w:keepLines w:val="0"/>
              <w:keepNext w:val="0"/>
              <w:pageBreakBefore w:val="0"/>
              <w:spacing w:line="207" w:lineRule="auto"/>
              <w:widowControl/>
              <w:rPr>
                <w:color w:val="auto"/>
                <w:highlight w:val="none"/>
              </w:rPr>
            </w:pPr>
            <w:r>
              <w:rPr>
                <w:color w:val="auto"/>
                <w:spacing w:val="-3"/>
                <w:highlight w:val="none"/>
              </w:rPr>
              <w:t xml:space="preserve">采购人</w:t>
            </w:r>
            <w:r/>
          </w:p>
        </w:tc>
        <w:tc>
          <w:tcPr>
            <w:tcW w:w="1251" w:type="dxa"/>
            <w:textDirection w:val="lrTb"/>
            <w:noWrap w:val="false"/>
          </w:tcPr>
          <w:p>
            <w:pPr>
              <w:ind w:left="0"/>
              <w:keepLines w:val="0"/>
              <w:keepNext w:val="0"/>
              <w:pageBreakBefore w:val="0"/>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textDirection w:val="lrTb"/>
            <w:noWrap w:val="false"/>
          </w:tcPr>
          <w:p>
            <w:pPr>
              <w:pStyle w:val="861"/>
              <w:ind w:left="0"/>
              <w:keepLines w:val="0"/>
              <w:keepNext w:val="0"/>
              <w:pageBreakBefore w:val="0"/>
              <w:spacing w:line="208" w:lineRule="auto"/>
              <w:widowControl/>
              <w:rPr>
                <w:color w:val="auto"/>
                <w:highlight w:val="none"/>
              </w:rPr>
            </w:pPr>
            <w:r>
              <w:rPr>
                <w:color w:val="auto"/>
                <w:spacing w:val="-3"/>
                <w:highlight w:val="none"/>
              </w:rPr>
              <w:t xml:space="preserve">项目名称</w:t>
            </w:r>
            <w:r/>
          </w:p>
        </w:tc>
        <w:tc>
          <w:tcPr>
            <w:tcW w:w="1363" w:type="dxa"/>
            <w:textDirection w:val="lrTb"/>
            <w:noWrap w:val="false"/>
          </w:tcPr>
          <w:p>
            <w:pPr>
              <w:ind w:left="0"/>
              <w:keepLines w:val="0"/>
              <w:keepNext w:val="0"/>
              <w:pageBreakBefore w:val="0"/>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textDirection w:val="lrTb"/>
            <w:noWrap w:val="false"/>
          </w:tcPr>
          <w:p>
            <w:pPr>
              <w:pStyle w:val="861"/>
              <w:ind w:left="0"/>
              <w:keepLines w:val="0"/>
              <w:keepNext w:val="0"/>
              <w:pageBreakBefore w:val="0"/>
              <w:spacing w:line="207" w:lineRule="auto"/>
              <w:widowControl/>
              <w:rPr>
                <w:color w:val="auto"/>
                <w:highlight w:val="none"/>
              </w:rPr>
            </w:pPr>
            <w:r>
              <w:rPr>
                <w:color w:val="auto"/>
                <w:spacing w:val="-2"/>
                <w:highlight w:val="none"/>
              </w:rPr>
              <w:t xml:space="preserve">合同名称</w:t>
            </w:r>
            <w:r/>
          </w:p>
        </w:tc>
        <w:tc>
          <w:tcPr>
            <w:tcW w:w="1579" w:type="dxa"/>
            <w:textDirection w:val="lrTb"/>
            <w:noWrap w:val="false"/>
          </w:tcPr>
          <w:p>
            <w:pPr>
              <w:ind w:left="0"/>
              <w:keepLines w:val="0"/>
              <w:keepNext w:val="0"/>
              <w:pageBreakBefore w:val="0"/>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564"/>
        </w:trPr>
        <w:tc>
          <w:tcPr>
            <w:tcW w:w="1339" w:type="dxa"/>
            <w:textDirection w:val="lrTb"/>
            <w:noWrap w:val="false"/>
          </w:tcPr>
          <w:p>
            <w:pPr>
              <w:pStyle w:val="861"/>
              <w:ind w:left="0"/>
              <w:keepLines w:val="0"/>
              <w:keepNext w:val="0"/>
              <w:pageBreakBefore w:val="0"/>
              <w:spacing w:line="207" w:lineRule="auto"/>
              <w:widowControl/>
              <w:rPr>
                <w:color w:val="auto"/>
                <w:highlight w:val="none"/>
              </w:rPr>
            </w:pPr>
            <w:r>
              <w:rPr>
                <w:color w:val="auto"/>
                <w:spacing w:val="-3"/>
                <w:highlight w:val="none"/>
              </w:rPr>
              <w:t xml:space="preserve">供应商</w:t>
            </w:r>
            <w:r/>
          </w:p>
        </w:tc>
        <w:tc>
          <w:tcPr>
            <w:tcW w:w="1251" w:type="dxa"/>
            <w:textDirection w:val="lrTb"/>
            <w:noWrap w:val="false"/>
          </w:tcPr>
          <w:p>
            <w:pPr>
              <w:ind w:left="0"/>
              <w:keepLines w:val="0"/>
              <w:keepNext w:val="0"/>
              <w:pageBreakBefore w:val="0"/>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textDirection w:val="lrTb"/>
            <w:noWrap w:val="false"/>
          </w:tcPr>
          <w:p>
            <w:pPr>
              <w:pStyle w:val="861"/>
              <w:ind w:left="0"/>
              <w:keepLines w:val="0"/>
              <w:keepNext w:val="0"/>
              <w:pageBreakBefore w:val="0"/>
              <w:spacing w:line="207" w:lineRule="auto"/>
              <w:widowControl/>
              <w:rPr>
                <w:color w:val="auto"/>
                <w:highlight w:val="none"/>
              </w:rPr>
            </w:pPr>
            <w:r>
              <w:rPr>
                <w:color w:val="auto"/>
                <w:spacing w:val="-2"/>
                <w:highlight w:val="none"/>
              </w:rPr>
              <w:t xml:space="preserve">项目及合同编号</w:t>
            </w:r>
            <w:r/>
          </w:p>
        </w:tc>
        <w:tc>
          <w:tcPr>
            <w:tcW w:w="1363" w:type="dxa"/>
            <w:textDirection w:val="lrTb"/>
            <w:noWrap w:val="false"/>
          </w:tcPr>
          <w:p>
            <w:pPr>
              <w:ind w:left="0"/>
              <w:keepLines w:val="0"/>
              <w:keepNext w:val="0"/>
              <w:pageBreakBefore w:val="0"/>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textDirection w:val="lrTb"/>
            <w:noWrap w:val="false"/>
          </w:tcPr>
          <w:p>
            <w:pPr>
              <w:pStyle w:val="861"/>
              <w:ind w:left="0"/>
              <w:keepLines w:val="0"/>
              <w:keepNext w:val="0"/>
              <w:pageBreakBefore w:val="0"/>
              <w:spacing w:line="208" w:lineRule="auto"/>
              <w:widowControl/>
              <w:rPr>
                <w:color w:val="auto"/>
                <w:highlight w:val="none"/>
              </w:rPr>
            </w:pPr>
            <w:r>
              <w:rPr>
                <w:color w:val="auto"/>
                <w:spacing w:val="-2"/>
                <w:highlight w:val="none"/>
              </w:rPr>
              <w:t xml:space="preserve">合同金额</w:t>
            </w:r>
            <w:r/>
          </w:p>
        </w:tc>
        <w:tc>
          <w:tcPr>
            <w:tcW w:w="1579" w:type="dxa"/>
            <w:textDirection w:val="lrTb"/>
            <w:noWrap w:val="false"/>
          </w:tcPr>
          <w:p>
            <w:pPr>
              <w:ind w:left="0"/>
              <w:keepLines w:val="0"/>
              <w:keepNext w:val="0"/>
              <w:pageBreakBefore w:val="0"/>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559"/>
        </w:trPr>
        <w:tc>
          <w:tcPr>
            <w:tcW w:w="1339" w:type="dxa"/>
            <w:textDirection w:val="lrTb"/>
            <w:noWrap w:val="false"/>
          </w:tcPr>
          <w:p>
            <w:pPr>
              <w:pStyle w:val="861"/>
              <w:ind w:left="0"/>
              <w:keepLines w:val="0"/>
              <w:keepNext w:val="0"/>
              <w:pageBreakBefore w:val="0"/>
              <w:spacing w:line="240" w:lineRule="exact"/>
              <w:widowControl/>
              <w:rPr>
                <w:color w:val="auto"/>
                <w:highlight w:val="none"/>
              </w:rPr>
            </w:pPr>
            <w:r>
              <w:rPr>
                <w:color w:val="auto"/>
                <w:spacing w:val="-2"/>
                <w:position w:val="1"/>
                <w:highlight w:val="none"/>
              </w:rPr>
              <w:t xml:space="preserve">分期（段）验收</w:t>
            </w:r>
            <w:r/>
          </w:p>
        </w:tc>
        <w:tc>
          <w:tcPr>
            <w:tcW w:w="1251" w:type="dxa"/>
            <w:textDirection w:val="lrTb"/>
            <w:noWrap w:val="false"/>
          </w:tcPr>
          <w:p>
            <w:pPr>
              <w:pStyle w:val="861"/>
              <w:ind w:left="0"/>
              <w:keepLines w:val="0"/>
              <w:keepNext w:val="0"/>
              <w:pageBreakBefore w:val="0"/>
              <w:spacing w:line="240" w:lineRule="exact"/>
              <w:widowControl/>
              <w:rPr>
                <w:color w:val="auto"/>
                <w:highlight w:val="none"/>
              </w:rPr>
            </w:pPr>
            <w:r>
              <w:rPr>
                <w:color w:val="auto"/>
                <w:spacing w:val="-6"/>
                <w:position w:val="1"/>
                <w:highlight w:val="none"/>
              </w:rPr>
              <w:t xml:space="preserve">是□否□</w:t>
            </w:r>
            <w:r/>
          </w:p>
        </w:tc>
        <w:tc>
          <w:tcPr>
            <w:tcW w:w="1257" w:type="dxa"/>
            <w:textDirection w:val="lrTb"/>
            <w:noWrap w:val="false"/>
          </w:tcPr>
          <w:p>
            <w:pPr>
              <w:pStyle w:val="861"/>
              <w:ind w:left="0"/>
              <w:keepLines w:val="0"/>
              <w:keepNext w:val="0"/>
              <w:pageBreakBefore w:val="0"/>
              <w:spacing w:line="240" w:lineRule="exact"/>
              <w:widowControl/>
              <w:rPr>
                <w:color w:val="auto"/>
                <w:highlight w:val="none"/>
              </w:rPr>
            </w:pPr>
            <w:r>
              <w:rPr>
                <w:color w:val="auto"/>
                <w:spacing w:val="-2"/>
                <w:position w:val="1"/>
                <w:highlight w:val="none"/>
              </w:rPr>
              <w:t xml:space="preserve">分期（段）情况</w:t>
            </w:r>
            <w:r/>
          </w:p>
        </w:tc>
        <w:tc>
          <w:tcPr>
            <w:gridSpan w:val="5"/>
            <w:tcW w:w="5977" w:type="dxa"/>
            <w:textDirection w:val="lrTb"/>
            <w:noWrap w:val="false"/>
          </w:tcPr>
          <w:p>
            <w:pPr>
              <w:pStyle w:val="861"/>
              <w:ind w:left="0"/>
              <w:keepLines w:val="0"/>
              <w:keepNext w:val="0"/>
              <w:pageBreakBefore w:val="0"/>
              <w:spacing w:line="240" w:lineRule="exact"/>
              <w:widowControl/>
              <w:rPr>
                <w:color w:val="auto"/>
                <w:highlight w:val="none"/>
                <w:lang w:eastAsia="zh-CN"/>
              </w:rPr>
            </w:pPr>
            <w:r>
              <w:rPr>
                <w:color w:val="auto"/>
                <w:spacing w:val="-1"/>
                <w:position w:val="1"/>
                <w:highlight w:val="none"/>
                <w:lang w:eastAsia="zh-CN"/>
              </w:rPr>
              <w:t xml:space="preserve">共分   期（段</w:t>
            </w:r>
            <w:r>
              <w:rPr>
                <w:color w:val="auto"/>
                <w:spacing w:val="6"/>
                <w:position w:val="1"/>
                <w:highlight w:val="none"/>
                <w:lang w:eastAsia="zh-CN"/>
              </w:rPr>
              <w:t xml:space="preserve">），</w:t>
            </w:r>
            <w:r>
              <w:rPr>
                <w:color w:val="auto"/>
                <w:spacing w:val="-1"/>
                <w:position w:val="1"/>
                <w:highlight w:val="none"/>
                <w:lang w:eastAsia="zh-CN"/>
              </w:rPr>
              <w:t xml:space="preserve">此为第   期（段）验收</w:t>
            </w:r>
            <w:r/>
          </w:p>
        </w:tc>
      </w:tr>
      <w:tr>
        <w:trPr>
          <w:gridBefore w:val="1"/>
          <w:trHeight w:val="1420"/>
        </w:trPr>
        <w:tc>
          <w:tcPr>
            <w:tcW w:w="1339" w:type="dxa"/>
            <w:textDirection w:val="lrTb"/>
            <w:noWrap w:val="false"/>
          </w:tcPr>
          <w:p>
            <w:pPr>
              <w:ind w:left="0"/>
              <w:keepLines w:val="0"/>
              <w:keepNext w:val="0"/>
              <w:pageBreakBefore w:val="0"/>
              <w:spacing w:line="264"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0"/>
              <w:keepLines w:val="0"/>
              <w:keepNext w:val="0"/>
              <w:pageBreakBefore w:val="0"/>
              <w:spacing w:line="264"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0"/>
              <w:keepLines w:val="0"/>
              <w:keepNext w:val="0"/>
              <w:pageBreakBefore w:val="0"/>
              <w:spacing w:line="265"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861"/>
              <w:ind w:left="0"/>
              <w:keepLines w:val="0"/>
              <w:keepNext w:val="0"/>
              <w:pageBreakBefore w:val="0"/>
              <w:spacing w:line="208" w:lineRule="auto"/>
              <w:widowControl/>
              <w:rPr>
                <w:color w:val="auto"/>
                <w:highlight w:val="none"/>
              </w:rPr>
            </w:pPr>
            <w:r>
              <w:rPr>
                <w:color w:val="auto"/>
                <w:spacing w:val="-2"/>
                <w:highlight w:val="none"/>
              </w:rPr>
              <w:t xml:space="preserve">验收时间</w:t>
            </w:r>
            <w:r/>
          </w:p>
        </w:tc>
        <w:tc>
          <w:tcPr>
            <w:tcW w:w="1251" w:type="dxa"/>
            <w:textDirection w:val="lrTb"/>
            <w:noWrap w:val="false"/>
          </w:tcPr>
          <w:p>
            <w:pPr>
              <w:ind w:left="0"/>
              <w:keepLines w:val="0"/>
              <w:keepNext w:val="0"/>
              <w:pageBreakBefore w:val="0"/>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textDirection w:val="lrTb"/>
            <w:noWrap w:val="false"/>
          </w:tcPr>
          <w:p>
            <w:pPr>
              <w:ind w:left="0"/>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keepLines w:val="0"/>
              <w:keepNext w:val="0"/>
              <w:pageBreakBefore w:val="0"/>
              <w:spacing w:line="26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861"/>
              <w:ind w:left="0"/>
              <w:keepLines w:val="0"/>
              <w:keepNext w:val="0"/>
              <w:pageBreakBefore w:val="0"/>
              <w:spacing w:line="208" w:lineRule="auto"/>
              <w:widowControl/>
              <w:rPr>
                <w:color w:val="auto"/>
                <w:highlight w:val="none"/>
              </w:rPr>
            </w:pPr>
            <w:r>
              <w:rPr>
                <w:color w:val="auto"/>
                <w:spacing w:val="-2"/>
                <w:highlight w:val="none"/>
              </w:rPr>
              <w:t xml:space="preserve">验收地点</w:t>
            </w:r>
            <w:r/>
          </w:p>
        </w:tc>
        <w:tc>
          <w:tcPr>
            <w:tcW w:w="1363" w:type="dxa"/>
            <w:textDirection w:val="lrTb"/>
            <w:noWrap w:val="false"/>
          </w:tcPr>
          <w:p>
            <w:pPr>
              <w:ind w:left="0"/>
              <w:keepLines w:val="0"/>
              <w:keepNext w:val="0"/>
              <w:pageBreakBefore w:val="0"/>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textDirection w:val="lrTb"/>
            <w:noWrap w:val="false"/>
          </w:tcPr>
          <w:p>
            <w:pPr>
              <w:ind w:left="0"/>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keepLines w:val="0"/>
              <w:keepNext w:val="0"/>
              <w:pageBreakBefore w:val="0"/>
              <w:spacing w:line="26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861"/>
              <w:ind w:left="0"/>
              <w:keepLines w:val="0"/>
              <w:keepNext w:val="0"/>
              <w:pageBreakBefore w:val="0"/>
              <w:spacing w:line="208" w:lineRule="auto"/>
              <w:widowControl/>
              <w:rPr>
                <w:color w:val="auto"/>
                <w:highlight w:val="none"/>
              </w:rPr>
            </w:pPr>
            <w:r>
              <w:rPr>
                <w:color w:val="auto"/>
                <w:spacing w:val="-2"/>
                <w:highlight w:val="none"/>
              </w:rPr>
              <w:t xml:space="preserve">验收组织形式</w:t>
            </w:r>
            <w:r/>
          </w:p>
        </w:tc>
        <w:tc>
          <w:tcPr>
            <w:tcW w:w="1579" w:type="dxa"/>
            <w:textDirection w:val="lrTb"/>
            <w:noWrap w:val="false"/>
          </w:tcPr>
          <w:p>
            <w:pPr>
              <w:pStyle w:val="861"/>
              <w:ind w:left="0"/>
              <w:keepLines w:val="0"/>
              <w:keepNext w:val="0"/>
              <w:pageBreakBefore w:val="0"/>
              <w:spacing w:line="239" w:lineRule="exact"/>
              <w:widowControl/>
              <w:rPr>
                <w:color w:val="auto"/>
                <w:highlight w:val="none"/>
                <w:lang w:eastAsia="zh-CN"/>
              </w:rPr>
            </w:pPr>
            <w:r>
              <w:rPr>
                <w:color w:val="auto"/>
                <w:spacing w:val="-4"/>
                <w:position w:val="1"/>
                <w:highlight w:val="none"/>
                <w:lang w:eastAsia="zh-CN"/>
              </w:rPr>
              <w:t xml:space="preserve">□自行简易验收</w:t>
            </w:r>
            <w:r/>
          </w:p>
          <w:p>
            <w:pPr>
              <w:ind w:left="0"/>
              <w:keepLines w:val="0"/>
              <w:keepNext w:val="0"/>
              <w:pageBreakBefore w:val="0"/>
              <w:spacing w:line="2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861"/>
              <w:ind w:left="0"/>
              <w:keepLines w:val="0"/>
              <w:keepNext w:val="0"/>
              <w:pageBreakBefore w:val="0"/>
              <w:spacing w:line="240" w:lineRule="exact"/>
              <w:widowControl/>
              <w:rPr>
                <w:color w:val="auto"/>
                <w:highlight w:val="none"/>
                <w:lang w:eastAsia="zh-CN"/>
              </w:rPr>
            </w:pPr>
            <w:r>
              <w:rPr>
                <w:color w:val="auto"/>
                <w:spacing w:val="-4"/>
                <w:position w:val="1"/>
                <w:highlight w:val="none"/>
                <w:lang w:eastAsia="zh-CN"/>
              </w:rPr>
              <w:t xml:space="preserve">□验收小组验收</w:t>
            </w:r>
            <w:r/>
          </w:p>
          <w:p>
            <w:pPr>
              <w:ind w:left="0"/>
              <w:keepLines w:val="0"/>
              <w:keepNext w:val="0"/>
              <w:pageBreakBefore w:val="0"/>
              <w:spacing w:line="262"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861"/>
              <w:ind w:left="0"/>
              <w:keepLines w:val="0"/>
              <w:keepNext w:val="0"/>
              <w:pageBreakBefore w:val="0"/>
              <w:spacing w:line="239" w:lineRule="exact"/>
              <w:widowControl/>
              <w:rPr>
                <w:color w:val="auto"/>
                <w:highlight w:val="none"/>
              </w:rPr>
            </w:pPr>
            <w:r>
              <w:rPr>
                <w:color w:val="auto"/>
                <w:spacing w:val="-3"/>
                <w:position w:val="1"/>
                <w:highlight w:val="none"/>
              </w:rPr>
              <w:t xml:space="preserve">□采购代理机构验收</w:t>
            </w:r>
            <w:r/>
          </w:p>
        </w:tc>
      </w:tr>
      <w:tr>
        <w:trPr>
          <w:gridBefore w:val="1"/>
          <w:trHeight w:val="641"/>
        </w:trPr>
        <w:tc>
          <w:tcPr>
            <w:tcBorders>
              <w:bottom w:val="none" w:color="000000" w:sz="4" w:space="0"/>
            </w:tcBorders>
            <w:tcW w:w="1339" w:type="dxa"/>
            <w:vMerge w:val="restart"/>
            <w:textDirection w:val="lrTb"/>
            <w:noWrap w:val="false"/>
          </w:tcPr>
          <w:p>
            <w:pPr>
              <w:ind w:left="0"/>
              <w:keepLines w:val="0"/>
              <w:keepNext w:val="0"/>
              <w:pageBreakBefore w:val="0"/>
              <w:spacing w:line="26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keepLines w:val="0"/>
              <w:keepNext w:val="0"/>
              <w:pageBreakBefore w:val="0"/>
              <w:spacing w:line="26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keepLines w:val="0"/>
              <w:keepNext w:val="0"/>
              <w:pageBreakBefore w:val="0"/>
              <w:spacing w:line="266"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861"/>
              <w:ind w:left="0"/>
              <w:keepLines w:val="0"/>
              <w:keepNext w:val="0"/>
              <w:pageBreakBefore w:val="0"/>
              <w:spacing w:line="208" w:lineRule="auto"/>
              <w:widowControl/>
              <w:rPr>
                <w:color w:val="auto"/>
                <w:highlight w:val="none"/>
              </w:rPr>
            </w:pPr>
            <w:r>
              <w:rPr>
                <w:color w:val="auto"/>
                <w:spacing w:val="-2"/>
                <w:highlight w:val="none"/>
              </w:rPr>
              <w:t xml:space="preserve">验收内容</w:t>
            </w:r>
            <w:r/>
          </w:p>
        </w:tc>
        <w:tc>
          <w:tcPr>
            <w:tcW w:w="1251" w:type="dxa"/>
            <w:vAlign w:val="center"/>
            <w:vMerge w:val="restart"/>
            <w:textDirection w:val="lrTb"/>
            <w:noWrap w:val="false"/>
          </w:tcPr>
          <w:p>
            <w:pPr>
              <w:pStyle w:val="861"/>
              <w:ind w:left="0"/>
              <w:jc w:val="center"/>
              <w:keepLines w:val="0"/>
              <w:keepNext w:val="0"/>
              <w:pageBreakBefore w:val="0"/>
              <w:spacing w:line="208" w:lineRule="auto"/>
              <w:widowControl/>
              <w:rPr>
                <w:color w:val="auto"/>
                <w:highlight w:val="none"/>
              </w:rPr>
            </w:pPr>
            <w:r>
              <w:rPr>
                <w:color w:val="auto"/>
                <w:spacing w:val="-2"/>
                <w:highlight w:val="none"/>
              </w:rPr>
              <w:t xml:space="preserve">服务质量</w:t>
            </w:r>
            <w:r/>
          </w:p>
        </w:tc>
        <w:tc>
          <w:tcPr>
            <w:tcW w:w="1257" w:type="dxa"/>
            <w:vAlign w:val="center"/>
            <w:textDirection w:val="lrTb"/>
            <w:noWrap w:val="false"/>
          </w:tcPr>
          <w:p>
            <w:pPr>
              <w:pStyle w:val="861"/>
              <w:ind w:left="0"/>
              <w:jc w:val="center"/>
              <w:keepLines w:val="0"/>
              <w:keepNext w:val="0"/>
              <w:pageBreakBefore w:val="0"/>
              <w:spacing w:line="208" w:lineRule="auto"/>
              <w:widowControl/>
              <w:rPr>
                <w:color w:val="auto"/>
                <w:highlight w:val="none"/>
              </w:rPr>
            </w:pPr>
            <w:r>
              <w:rPr>
                <w:color w:val="auto"/>
                <w:spacing w:val="-2"/>
                <w:highlight w:val="none"/>
              </w:rPr>
              <w:t xml:space="preserve">服务进度</w:t>
            </w:r>
            <w:r/>
          </w:p>
        </w:tc>
        <w:tc>
          <w:tcPr>
            <w:tcW w:w="1363" w:type="dxa"/>
            <w:vAlign w:val="center"/>
            <w:textDirection w:val="lrTb"/>
            <w:noWrap w:val="false"/>
          </w:tcPr>
          <w:p>
            <w:pPr>
              <w:pStyle w:val="861"/>
              <w:ind w:left="0"/>
              <w:jc w:val="center"/>
              <w:keepLines w:val="0"/>
              <w:keepNext w:val="0"/>
              <w:pageBreakBefore w:val="0"/>
              <w:spacing w:line="207" w:lineRule="auto"/>
              <w:widowControl/>
              <w:rPr>
                <w:color w:val="auto"/>
                <w:highlight w:val="none"/>
              </w:rPr>
            </w:pPr>
            <w:r>
              <w:rPr>
                <w:color w:val="auto"/>
                <w:spacing w:val="-1"/>
                <w:highlight w:val="none"/>
              </w:rPr>
              <w:t xml:space="preserve">人员、设备 配备情况</w:t>
            </w:r>
            <w:r/>
          </w:p>
        </w:tc>
        <w:tc>
          <w:tcPr>
            <w:tcW w:w="1519" w:type="dxa"/>
            <w:vAlign w:val="center"/>
            <w:textDirection w:val="lrTb"/>
            <w:noWrap w:val="false"/>
          </w:tcPr>
          <w:p>
            <w:pPr>
              <w:pStyle w:val="861"/>
              <w:ind w:left="0"/>
              <w:jc w:val="center"/>
              <w:keepLines w:val="0"/>
              <w:keepNext w:val="0"/>
              <w:pageBreakBefore w:val="0"/>
              <w:spacing w:line="209" w:lineRule="auto"/>
              <w:widowControl/>
              <w:rPr>
                <w:color w:val="auto"/>
                <w:highlight w:val="none"/>
              </w:rPr>
            </w:pPr>
            <w:r>
              <w:rPr>
                <w:color w:val="auto"/>
                <w:spacing w:val="-2"/>
                <w:highlight w:val="none"/>
              </w:rPr>
              <w:t xml:space="preserve">行业、安全标准</w:t>
            </w:r>
            <w:r/>
          </w:p>
        </w:tc>
        <w:tc>
          <w:tcPr>
            <w:gridSpan w:val="2"/>
            <w:tcW w:w="1516" w:type="dxa"/>
            <w:vAlign w:val="center"/>
            <w:textDirection w:val="lrTb"/>
            <w:noWrap w:val="false"/>
          </w:tcPr>
          <w:p>
            <w:pPr>
              <w:pStyle w:val="861"/>
              <w:ind w:left="0"/>
              <w:jc w:val="center"/>
              <w:keepLines w:val="0"/>
              <w:keepNext w:val="0"/>
              <w:pageBreakBefore w:val="0"/>
              <w:spacing w:line="208" w:lineRule="auto"/>
              <w:widowControl/>
              <w:rPr>
                <w:color w:val="auto"/>
                <w:highlight w:val="none"/>
              </w:rPr>
            </w:pPr>
            <w:r>
              <w:rPr>
                <w:color w:val="auto"/>
                <w:spacing w:val="-2"/>
                <w:highlight w:val="none"/>
              </w:rPr>
              <w:t xml:space="preserve">项目需求、服务承诺</w:t>
            </w:r>
            <w:r/>
          </w:p>
        </w:tc>
        <w:tc>
          <w:tcPr>
            <w:tcW w:w="1579" w:type="dxa"/>
            <w:vAlign w:val="center"/>
            <w:textDirection w:val="lrTb"/>
            <w:noWrap w:val="false"/>
          </w:tcPr>
          <w:p>
            <w:pPr>
              <w:pStyle w:val="861"/>
              <w:ind w:left="0"/>
              <w:jc w:val="center"/>
              <w:keepLines w:val="0"/>
              <w:keepNext w:val="0"/>
              <w:pageBreakBefore w:val="0"/>
              <w:spacing w:line="208" w:lineRule="auto"/>
              <w:widowControl/>
              <w:rPr>
                <w:color w:val="auto"/>
                <w:highlight w:val="none"/>
                <w:lang w:eastAsia="zh-CN"/>
              </w:rPr>
            </w:pPr>
            <w:r>
              <w:rPr>
                <w:color w:val="auto"/>
                <w:spacing w:val="-1"/>
                <w:highlight w:val="none"/>
                <w:lang w:eastAsia="zh-CN"/>
              </w:rPr>
              <w:t xml:space="preserve">合同履约时间、 地点、方式</w:t>
            </w:r>
            <w:r/>
          </w:p>
        </w:tc>
      </w:tr>
      <w:tr>
        <w:trPr>
          <w:gridBefore w:val="1"/>
          <w:trHeight w:val="1119"/>
        </w:trPr>
        <w:tc>
          <w:tcPr>
            <w:tcBorders>
              <w:top w:val="none" w:color="000000" w:sz="4" w:space="0"/>
            </w:tcBorders>
            <w:tcW w:w="1339" w:type="dxa"/>
            <w:vMerge w:val="continue"/>
            <w:textDirection w:val="lrTb"/>
            <w:noWrap w:val="false"/>
          </w:tcPr>
          <w:p>
            <w:pPr>
              <w:ind w:left="0"/>
              <w:keepLines w:val="0"/>
              <w:keepNext w:val="0"/>
              <w:pageBreakBefore w:val="0"/>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W w:w="1251" w:type="dxa"/>
            <w:vAlign w:val="center"/>
            <w:textDirection w:val="lrTb"/>
            <w:noWrap w:val="false"/>
          </w:tcPr>
          <w:p>
            <w:pPr>
              <w:pStyle w:val="861"/>
              <w:ind w:left="0" w:hanging="2"/>
              <w:jc w:val="center"/>
              <w:keepLines w:val="0"/>
              <w:keepNext w:val="0"/>
              <w:pageBreakBefore w:val="0"/>
              <w:spacing w:line="430" w:lineRule="auto"/>
              <w:widowControl/>
              <w:rPr>
                <w:color w:val="auto"/>
                <w:highlight w:val="none"/>
              </w:rPr>
            </w:pPr>
            <w:r>
              <w:rPr>
                <w:color w:val="auto"/>
                <w:spacing w:val="-5"/>
                <w:highlight w:val="none"/>
              </w:rPr>
              <w:t xml:space="preserve">合格□</w:t>
            </w:r>
            <w:r>
              <w:rPr>
                <w:color w:val="auto"/>
                <w:spacing w:val="-3"/>
                <w:highlight w:val="none"/>
              </w:rPr>
              <w:t xml:space="preserve">不合格□</w:t>
            </w:r>
            <w:r/>
          </w:p>
        </w:tc>
        <w:tc>
          <w:tcPr>
            <w:tcW w:w="1257" w:type="dxa"/>
            <w:vAlign w:val="center"/>
            <w:textDirection w:val="lrTb"/>
            <w:noWrap w:val="false"/>
          </w:tcPr>
          <w:p>
            <w:pPr>
              <w:pStyle w:val="861"/>
              <w:ind w:left="0" w:hanging="1"/>
              <w:jc w:val="center"/>
              <w:keepLines w:val="0"/>
              <w:keepNext w:val="0"/>
              <w:pageBreakBefore w:val="0"/>
              <w:spacing w:line="430" w:lineRule="auto"/>
              <w:widowControl/>
              <w:rPr>
                <w:color w:val="auto"/>
                <w:highlight w:val="none"/>
              </w:rPr>
            </w:pPr>
            <w:r>
              <w:rPr>
                <w:color w:val="auto"/>
                <w:spacing w:val="-8"/>
                <w:highlight w:val="none"/>
              </w:rPr>
              <w:t xml:space="preserve">按时□</w:t>
            </w:r>
            <w:r>
              <w:rPr>
                <w:color w:val="auto"/>
                <w:spacing w:val="-3"/>
                <w:highlight w:val="none"/>
              </w:rPr>
              <w:t xml:space="preserve">不按时□</w:t>
            </w:r>
            <w:r/>
          </w:p>
        </w:tc>
        <w:tc>
          <w:tcPr>
            <w:tcW w:w="1363" w:type="dxa"/>
            <w:vAlign w:val="center"/>
            <w:textDirection w:val="lrTb"/>
            <w:noWrap w:val="false"/>
          </w:tcPr>
          <w:p>
            <w:pPr>
              <w:pStyle w:val="861"/>
              <w:ind w:left="0" w:hanging="2"/>
              <w:jc w:val="center"/>
              <w:keepLines w:val="0"/>
              <w:keepNext w:val="0"/>
              <w:pageBreakBefore w:val="0"/>
              <w:spacing w:line="430" w:lineRule="auto"/>
              <w:widowControl/>
              <w:rPr>
                <w:color w:val="auto"/>
                <w:highlight w:val="none"/>
              </w:rPr>
            </w:pPr>
            <w:r>
              <w:rPr>
                <w:color w:val="auto"/>
                <w:spacing w:val="-5"/>
                <w:highlight w:val="none"/>
              </w:rPr>
              <w:t xml:space="preserve">合格□</w:t>
            </w:r>
            <w:r>
              <w:rPr>
                <w:color w:val="auto"/>
                <w:spacing w:val="-3"/>
                <w:highlight w:val="none"/>
              </w:rPr>
              <w:t xml:space="preserve">不合格□</w:t>
            </w:r>
            <w:r/>
          </w:p>
        </w:tc>
        <w:tc>
          <w:tcPr>
            <w:tcW w:w="1519" w:type="dxa"/>
            <w:vAlign w:val="center"/>
            <w:textDirection w:val="lrTb"/>
            <w:noWrap w:val="false"/>
          </w:tcPr>
          <w:p>
            <w:pPr>
              <w:pStyle w:val="861"/>
              <w:ind w:left="0" w:hanging="2"/>
              <w:jc w:val="center"/>
              <w:keepLines w:val="0"/>
              <w:keepNext w:val="0"/>
              <w:pageBreakBefore w:val="0"/>
              <w:spacing w:line="430" w:lineRule="auto"/>
              <w:widowControl/>
              <w:rPr>
                <w:color w:val="auto"/>
                <w:highlight w:val="none"/>
              </w:rPr>
            </w:pPr>
            <w:r>
              <w:rPr>
                <w:color w:val="auto"/>
                <w:spacing w:val="-5"/>
                <w:highlight w:val="none"/>
              </w:rPr>
              <w:t xml:space="preserve">合格□</w:t>
            </w:r>
            <w:r>
              <w:rPr>
                <w:color w:val="auto"/>
                <w:spacing w:val="-3"/>
                <w:highlight w:val="none"/>
              </w:rPr>
              <w:t xml:space="preserve">不合格□</w:t>
            </w:r>
            <w:r/>
          </w:p>
        </w:tc>
        <w:tc>
          <w:tcPr>
            <w:gridSpan w:val="2"/>
            <w:tcW w:w="1516" w:type="dxa"/>
            <w:vAlign w:val="center"/>
            <w:textDirection w:val="lrTb"/>
            <w:noWrap w:val="false"/>
          </w:tcPr>
          <w:p>
            <w:pPr>
              <w:pStyle w:val="861"/>
              <w:ind w:left="0" w:hanging="2"/>
              <w:jc w:val="center"/>
              <w:keepLines w:val="0"/>
              <w:keepNext w:val="0"/>
              <w:pageBreakBefore w:val="0"/>
              <w:spacing w:line="430" w:lineRule="auto"/>
              <w:widowControl/>
              <w:rPr>
                <w:color w:val="auto"/>
                <w:highlight w:val="none"/>
              </w:rPr>
            </w:pPr>
            <w:r>
              <w:rPr>
                <w:color w:val="auto"/>
                <w:spacing w:val="-5"/>
                <w:highlight w:val="none"/>
              </w:rPr>
              <w:t xml:space="preserve">合格□</w:t>
            </w:r>
            <w:r>
              <w:rPr>
                <w:color w:val="auto"/>
                <w:spacing w:val="-3"/>
                <w:highlight w:val="none"/>
              </w:rPr>
              <w:t xml:space="preserve">不合格□</w:t>
            </w:r>
            <w:r/>
          </w:p>
        </w:tc>
        <w:tc>
          <w:tcPr>
            <w:tcW w:w="1579" w:type="dxa"/>
            <w:vAlign w:val="center"/>
            <w:textDirection w:val="lrTb"/>
            <w:noWrap w:val="false"/>
          </w:tcPr>
          <w:p>
            <w:pPr>
              <w:pStyle w:val="861"/>
              <w:ind w:left="0" w:hanging="2"/>
              <w:jc w:val="center"/>
              <w:keepLines w:val="0"/>
              <w:keepNext w:val="0"/>
              <w:pageBreakBefore w:val="0"/>
              <w:spacing w:line="430" w:lineRule="auto"/>
              <w:widowControl/>
              <w:rPr>
                <w:color w:val="auto"/>
                <w:highlight w:val="none"/>
              </w:rPr>
            </w:pPr>
            <w:r>
              <w:rPr>
                <w:color w:val="auto"/>
                <w:spacing w:val="-5"/>
                <w:highlight w:val="none"/>
              </w:rPr>
              <w:t xml:space="preserve">合格□</w:t>
            </w:r>
            <w:r>
              <w:rPr>
                <w:color w:val="auto"/>
                <w:spacing w:val="-3"/>
                <w:highlight w:val="none"/>
              </w:rPr>
              <w:t xml:space="preserve">不合格□</w:t>
            </w:r>
            <w:r/>
          </w:p>
        </w:tc>
      </w:tr>
      <w:tr>
        <w:trPr>
          <w:gridBefore w:val="1"/>
          <w:trHeight w:val="1119"/>
        </w:trPr>
        <w:tc>
          <w:tcPr>
            <w:tcW w:w="1339" w:type="dxa"/>
            <w:textDirection w:val="lrTb"/>
            <w:noWrap w:val="false"/>
          </w:tcPr>
          <w:p>
            <w:pPr>
              <w:pStyle w:val="861"/>
              <w:ind w:left="0"/>
              <w:keepLines w:val="0"/>
              <w:keepNext w:val="0"/>
              <w:pageBreakBefore w:val="0"/>
              <w:spacing w:line="208" w:lineRule="auto"/>
              <w:widowControl/>
              <w:rPr>
                <w:color w:val="auto"/>
                <w:highlight w:val="none"/>
                <w:lang w:eastAsia="zh-CN"/>
              </w:rPr>
            </w:pPr>
            <w:r>
              <w:rPr>
                <w:color w:val="auto"/>
                <w:spacing w:val="-2"/>
                <w:highlight w:val="none"/>
                <w:lang w:eastAsia="zh-CN"/>
              </w:rPr>
              <w:t xml:space="preserve">专业检测机构情</w:t>
            </w:r>
            <w:r/>
          </w:p>
          <w:p>
            <w:pPr>
              <w:ind w:left="0"/>
              <w:keepLines w:val="0"/>
              <w:keepNext w:val="0"/>
              <w:pageBreakBefore w:val="0"/>
              <w:spacing w:line="298"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861"/>
              <w:ind w:left="0"/>
              <w:keepLines w:val="0"/>
              <w:keepNext w:val="0"/>
              <w:pageBreakBefore w:val="0"/>
              <w:spacing w:line="207" w:lineRule="auto"/>
              <w:widowControl/>
              <w:rPr>
                <w:color w:val="auto"/>
                <w:highlight w:val="none"/>
                <w:lang w:eastAsia="zh-CN"/>
              </w:rPr>
            </w:pPr>
            <w:r>
              <w:rPr>
                <w:color w:val="auto"/>
                <w:spacing w:val="-3"/>
                <w:highlight w:val="none"/>
                <w:lang w:eastAsia="zh-CN"/>
              </w:rPr>
              <w:t xml:space="preserve">况说明</w:t>
            </w:r>
            <w:r/>
          </w:p>
        </w:tc>
        <w:tc>
          <w:tcPr>
            <w:gridSpan w:val="7"/>
            <w:tcW w:w="8485" w:type="dxa"/>
            <w:textDirection w:val="lrTb"/>
            <w:noWrap w:val="false"/>
          </w:tcPr>
          <w:p>
            <w:pPr>
              <w:ind w:left="0"/>
              <w:keepLines w:val="0"/>
              <w:keepNext w:val="0"/>
              <w:pageBreakBefore w:val="0"/>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tc>
      </w:tr>
      <w:tr>
        <w:trPr>
          <w:gridBefore w:val="1"/>
          <w:trHeight w:val="1120"/>
        </w:trPr>
        <w:tc>
          <w:tcPr>
            <w:tcW w:w="1339" w:type="dxa"/>
            <w:textDirection w:val="lrTb"/>
            <w:noWrap w:val="false"/>
          </w:tcPr>
          <w:p>
            <w:pPr>
              <w:ind w:left="0"/>
              <w:keepLines w:val="0"/>
              <w:keepNext w:val="0"/>
              <w:pageBreakBefore w:val="0"/>
              <w:spacing w:line="241"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861"/>
              <w:ind w:left="0"/>
              <w:keepLines w:val="0"/>
              <w:keepNext w:val="0"/>
              <w:pageBreakBefore w:val="0"/>
              <w:spacing w:line="207" w:lineRule="auto"/>
              <w:widowControl/>
              <w:rPr>
                <w:color w:val="auto"/>
                <w:highlight w:val="none"/>
              </w:rPr>
            </w:pPr>
            <w:r>
              <w:rPr>
                <w:color w:val="auto"/>
                <w:spacing w:val="-2"/>
                <w:highlight w:val="none"/>
              </w:rPr>
              <w:t xml:space="preserve">存在问题</w:t>
            </w:r>
            <w:r/>
          </w:p>
          <w:p>
            <w:pPr>
              <w:ind w:left="0"/>
              <w:keepLines w:val="0"/>
              <w:keepNext w:val="0"/>
              <w:pageBreakBefore w:val="0"/>
              <w:spacing w:line="297"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861"/>
              <w:ind w:left="0"/>
              <w:keepLines w:val="0"/>
              <w:keepNext w:val="0"/>
              <w:pageBreakBefore w:val="0"/>
              <w:spacing w:line="207" w:lineRule="auto"/>
              <w:widowControl/>
              <w:rPr>
                <w:color w:val="auto"/>
                <w:highlight w:val="none"/>
              </w:rPr>
            </w:pPr>
            <w:r>
              <w:rPr>
                <w:color w:val="auto"/>
                <w:spacing w:val="-2"/>
                <w:highlight w:val="none"/>
              </w:rPr>
              <w:t xml:space="preserve">和改进意见</w:t>
            </w:r>
            <w:r/>
          </w:p>
        </w:tc>
        <w:tc>
          <w:tcPr>
            <w:gridSpan w:val="7"/>
            <w:tcW w:w="8485" w:type="dxa"/>
            <w:textDirection w:val="lrTb"/>
            <w:noWrap w:val="false"/>
          </w:tcPr>
          <w:p>
            <w:pPr>
              <w:ind w:left="0"/>
              <w:keepLines w:val="0"/>
              <w:keepNext w:val="0"/>
              <w:pageBreakBefore w:val="0"/>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687"/>
        </w:trPr>
        <w:tc>
          <w:tcPr>
            <w:gridSpan w:val="2"/>
            <w:tcW w:w="1345" w:type="dxa"/>
            <w:textDirection w:val="lrTb"/>
            <w:noWrap w:val="false"/>
          </w:tcPr>
          <w:p>
            <w:pPr>
              <w:ind w:left="0"/>
              <w:keepLines w:val="0"/>
              <w:keepNext w:val="0"/>
              <w:pageBreakBefore w:val="0"/>
              <w:spacing w:line="301"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861"/>
              <w:ind w:left="0"/>
              <w:keepLines w:val="0"/>
              <w:keepNext w:val="0"/>
              <w:pageBreakBefore w:val="0"/>
              <w:spacing w:line="207" w:lineRule="auto"/>
              <w:widowControl/>
              <w:rPr>
                <w:color w:val="auto"/>
                <w:highlight w:val="none"/>
              </w:rPr>
            </w:pPr>
            <w:r>
              <w:rPr>
                <w:color w:val="auto"/>
                <w:spacing w:val="-3"/>
                <w:highlight w:val="none"/>
              </w:rPr>
              <w:t xml:space="preserve">最终结论</w:t>
            </w:r>
            <w:r/>
          </w:p>
        </w:tc>
        <w:tc>
          <w:tcPr>
            <w:gridSpan w:val="7"/>
            <w:tcW w:w="8485" w:type="dxa"/>
            <w:textDirection w:val="lrTb"/>
            <w:noWrap w:val="false"/>
          </w:tcPr>
          <w:p>
            <w:pPr>
              <w:ind w:left="0"/>
              <w:keepLines w:val="0"/>
              <w:keepNext w:val="0"/>
              <w:pageBreakBefore w:val="0"/>
              <w:spacing w:line="271"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861"/>
              <w:ind w:left="0" w:firstLine="352"/>
              <w:keepLines w:val="0"/>
              <w:keepNext w:val="0"/>
              <w:pageBreakBefore w:val="0"/>
              <w:spacing w:line="240" w:lineRule="exact"/>
              <w:widowControl/>
              <w:rPr>
                <w:color w:val="auto"/>
                <w:highlight w:val="none"/>
              </w:rPr>
            </w:pPr>
            <w:r>
              <w:rPr>
                <w:color w:val="auto"/>
                <w:spacing w:val="-2"/>
                <w:position w:val="1"/>
                <w:highlight w:val="none"/>
              </w:rPr>
              <w:t xml:space="preserve">合  格□不合格□</w:t>
            </w:r>
            <w:r/>
          </w:p>
        </w:tc>
      </w:tr>
      <w:tr>
        <w:trPr>
          <w:trHeight w:val="1119"/>
        </w:trPr>
        <w:tc>
          <w:tcPr>
            <w:gridSpan w:val="2"/>
            <w:tcW w:w="1345" w:type="dxa"/>
            <w:textDirection w:val="lrTb"/>
            <w:noWrap w:val="false"/>
          </w:tcPr>
          <w:p>
            <w:pPr>
              <w:pStyle w:val="861"/>
              <w:ind w:left="0"/>
              <w:keepLines w:val="0"/>
              <w:keepNext w:val="0"/>
              <w:pageBreakBefore w:val="0"/>
              <w:spacing w:line="208" w:lineRule="auto"/>
              <w:widowControl/>
              <w:rPr>
                <w:color w:val="auto"/>
                <w:highlight w:val="none"/>
              </w:rPr>
            </w:pPr>
            <w:r>
              <w:rPr>
                <w:color w:val="auto"/>
                <w:spacing w:val="-2"/>
                <w:highlight w:val="none"/>
              </w:rPr>
              <w:t xml:space="preserve">验收小组成员</w:t>
            </w:r>
            <w:r/>
          </w:p>
          <w:p>
            <w:pPr>
              <w:ind w:left="0"/>
              <w:keepLines w:val="0"/>
              <w:keepNext w:val="0"/>
              <w:pageBreakBefore w:val="0"/>
              <w:spacing w:line="298"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861"/>
              <w:ind w:left="0"/>
              <w:keepLines w:val="0"/>
              <w:keepNext w:val="0"/>
              <w:pageBreakBefore w:val="0"/>
              <w:spacing w:line="208" w:lineRule="auto"/>
              <w:widowControl/>
              <w:rPr>
                <w:color w:val="auto"/>
                <w:highlight w:val="none"/>
              </w:rPr>
            </w:pPr>
            <w:r>
              <w:rPr>
                <w:color w:val="auto"/>
                <w:spacing w:val="-4"/>
                <w:highlight w:val="none"/>
              </w:rPr>
              <w:t xml:space="preserve">签字</w:t>
            </w:r>
            <w:r/>
          </w:p>
        </w:tc>
        <w:tc>
          <w:tcPr>
            <w:gridSpan w:val="7"/>
            <w:tcW w:w="8485" w:type="dxa"/>
            <w:textDirection w:val="lrTb"/>
            <w:noWrap w:val="false"/>
          </w:tcPr>
          <w:p>
            <w:pPr>
              <w:ind w:left="0"/>
              <w:keepLines w:val="0"/>
              <w:keepNext w:val="0"/>
              <w:pageBreakBefore w:val="0"/>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778"/>
        </w:trPr>
        <w:tc>
          <w:tcPr>
            <w:gridSpan w:val="7"/>
            <w:tcW w:w="7199" w:type="dxa"/>
            <w:textDirection w:val="lrTb"/>
            <w:noWrap w:val="false"/>
          </w:tcPr>
          <w:p>
            <w:pPr>
              <w:pStyle w:val="861"/>
              <w:ind w:left="0"/>
              <w:keepLines w:val="0"/>
              <w:keepNext w:val="0"/>
              <w:pageBreakBefore w:val="0"/>
              <w:spacing w:line="208" w:lineRule="auto"/>
              <w:widowControl/>
              <w:rPr>
                <w:color w:val="auto"/>
                <w:highlight w:val="none"/>
              </w:rPr>
            </w:pPr>
            <w:r>
              <w:rPr>
                <w:color w:val="auto"/>
                <w:spacing w:val="-1"/>
                <w:highlight w:val="none"/>
              </w:rPr>
              <w:t xml:space="preserve">采购代理机构意见</w:t>
            </w:r>
            <w:r/>
          </w:p>
        </w:tc>
        <w:tc>
          <w:tcPr>
            <w:gridSpan w:val="2"/>
            <w:tcW w:w="2631" w:type="dxa"/>
            <w:textDirection w:val="lrTb"/>
            <w:noWrap w:val="false"/>
          </w:tcPr>
          <w:p>
            <w:pPr>
              <w:pStyle w:val="861"/>
              <w:ind w:left="0"/>
              <w:keepLines w:val="0"/>
              <w:keepNext w:val="0"/>
              <w:pageBreakBefore w:val="0"/>
              <w:spacing w:line="207" w:lineRule="auto"/>
              <w:widowControl/>
              <w:rPr>
                <w:color w:val="auto"/>
                <w:highlight w:val="none"/>
              </w:rPr>
            </w:pPr>
            <w:r>
              <w:rPr>
                <w:color w:val="auto"/>
                <w:spacing w:val="-2"/>
                <w:highlight w:val="none"/>
              </w:rPr>
              <w:t xml:space="preserve">采购人意见</w:t>
            </w:r>
            <w:r/>
          </w:p>
        </w:tc>
      </w:tr>
      <w:tr>
        <w:trPr>
          <w:trHeight w:val="999"/>
        </w:trPr>
        <w:tc>
          <w:tcPr>
            <w:gridSpan w:val="7"/>
            <w:tcW w:w="7199" w:type="dxa"/>
            <w:textDirection w:val="lrTb"/>
            <w:noWrap w:val="false"/>
          </w:tcPr>
          <w:p>
            <w:pPr>
              <w:ind w:left="0"/>
              <w:keepLines w:val="0"/>
              <w:keepNext w:val="0"/>
              <w:pageBreakBefore w:val="0"/>
              <w:spacing w:line="255"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0"/>
              <w:keepLines w:val="0"/>
              <w:keepNext w:val="0"/>
              <w:pageBreakBefore w:val="0"/>
              <w:spacing w:line="255"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861"/>
              <w:ind w:left="0"/>
              <w:keepLines w:val="0"/>
              <w:keepNext w:val="0"/>
              <w:pageBreakBefore w:val="0"/>
              <w:spacing w:line="238" w:lineRule="exact"/>
              <w:widowControl/>
              <w:rPr>
                <w:color w:val="auto"/>
                <w:highlight w:val="none"/>
                <w:lang w:eastAsia="zh-CN"/>
              </w:rPr>
            </w:pPr>
            <w:r>
              <w:rPr>
                <w:color w:val="auto"/>
                <w:spacing w:val="1"/>
                <w:position w:val="1"/>
                <w:highlight w:val="none"/>
                <w:lang w:eastAsia="zh-CN"/>
              </w:rPr>
              <w:t xml:space="preserve">经办人：         负责人</w:t>
            </w:r>
            <w:r>
              <w:rPr>
                <w:color w:val="auto"/>
                <w:spacing w:val="-18"/>
                <w:position w:val="1"/>
                <w:highlight w:val="none"/>
                <w:lang w:eastAsia="zh-CN"/>
              </w:rPr>
              <w:t xml:space="preserve">：（</w:t>
            </w:r>
            <w:r>
              <w:rPr>
                <w:color w:val="auto"/>
                <w:spacing w:val="1"/>
                <w:position w:val="1"/>
                <w:highlight w:val="none"/>
                <w:lang w:eastAsia="zh-CN"/>
              </w:rPr>
              <w:t xml:space="preserve">采购代理机构公章）</w:t>
            </w:r>
            <w:r/>
          </w:p>
        </w:tc>
        <w:tc>
          <w:tcPr>
            <w:gridSpan w:val="2"/>
            <w:tcW w:w="2631" w:type="dxa"/>
            <w:textDirection w:val="lrTb"/>
            <w:noWrap w:val="false"/>
          </w:tcPr>
          <w:p>
            <w:pPr>
              <w:ind w:left="0"/>
              <w:keepLines w:val="0"/>
              <w:keepNext w:val="0"/>
              <w:pageBreakBefore w:val="0"/>
              <w:spacing w:line="255"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0"/>
              <w:keepLines w:val="0"/>
              <w:keepNext w:val="0"/>
              <w:pageBreakBefore w:val="0"/>
              <w:spacing w:line="255"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861"/>
              <w:ind w:left="0"/>
              <w:keepLines w:val="0"/>
              <w:keepNext w:val="0"/>
              <w:pageBreakBefore w:val="0"/>
              <w:spacing w:line="238" w:lineRule="exact"/>
              <w:widowControl/>
              <w:rPr>
                <w:color w:val="auto"/>
                <w:highlight w:val="none"/>
                <w:lang w:eastAsia="zh-CN"/>
              </w:rPr>
            </w:pPr>
            <w:r>
              <w:rPr>
                <w:color w:val="auto"/>
                <w:spacing w:val="1"/>
                <w:position w:val="1"/>
                <w:highlight w:val="none"/>
                <w:lang w:eastAsia="zh-CN"/>
              </w:rPr>
              <w:t xml:space="preserve">经办人：         负责人</w:t>
            </w:r>
            <w:r>
              <w:rPr>
                <w:color w:val="auto"/>
                <w:spacing w:val="-17"/>
                <w:position w:val="1"/>
                <w:highlight w:val="none"/>
                <w:lang w:eastAsia="zh-CN"/>
              </w:rPr>
              <w:t xml:space="preserve">：（</w:t>
            </w:r>
            <w:r>
              <w:rPr>
                <w:color w:val="auto"/>
                <w:spacing w:val="1"/>
                <w:position w:val="1"/>
                <w:highlight w:val="none"/>
                <w:lang w:eastAsia="zh-CN"/>
              </w:rPr>
              <w:t xml:space="preserve">采购人公章）</w:t>
            </w:r>
            <w:r/>
          </w:p>
        </w:tc>
      </w:tr>
      <w:tr>
        <w:trPr>
          <w:trHeight w:val="940"/>
        </w:trPr>
        <w:tc>
          <w:tcPr>
            <w:gridSpan w:val="9"/>
            <w:tcW w:w="9830" w:type="dxa"/>
            <w:textDirection w:val="lrTb"/>
            <w:noWrap w:val="false"/>
          </w:tcPr>
          <w:p>
            <w:pPr>
              <w:pStyle w:val="861"/>
              <w:ind w:left="0"/>
              <w:keepLines w:val="0"/>
              <w:keepNext w:val="0"/>
              <w:pageBreakBefore w:val="0"/>
              <w:spacing w:line="207" w:lineRule="auto"/>
              <w:widowControl/>
              <w:rPr>
                <w:color w:val="auto"/>
                <w:spacing w:val="-2"/>
                <w:highlight w:val="none"/>
                <w:lang w:eastAsia="zh-CN"/>
              </w:rPr>
            </w:pPr>
            <w:r>
              <w:rPr>
                <w:color w:val="auto"/>
                <w:spacing w:val="-2"/>
                <w:highlight w:val="none"/>
                <w:lang w:eastAsia="zh-CN"/>
              </w:rPr>
            </w:r>
            <w:r/>
          </w:p>
          <w:p>
            <w:pPr>
              <w:pStyle w:val="861"/>
              <w:ind w:left="0"/>
              <w:keepLines w:val="0"/>
              <w:keepNext w:val="0"/>
              <w:pageBreakBefore w:val="0"/>
              <w:spacing w:line="207" w:lineRule="auto"/>
              <w:widowControl/>
              <w:rPr>
                <w:color w:val="auto"/>
                <w:spacing w:val="-2"/>
                <w:highlight w:val="none"/>
                <w:lang w:eastAsia="zh-CN"/>
              </w:rPr>
            </w:pPr>
            <w:r>
              <w:rPr>
                <w:color w:val="auto"/>
                <w:spacing w:val="-2"/>
                <w:highlight w:val="none"/>
                <w:lang w:eastAsia="zh-CN"/>
              </w:rPr>
            </w:r>
            <w:r/>
          </w:p>
          <w:p>
            <w:pPr>
              <w:pStyle w:val="861"/>
              <w:ind w:left="0"/>
              <w:keepLines w:val="0"/>
              <w:keepNext w:val="0"/>
              <w:pageBreakBefore w:val="0"/>
              <w:spacing w:line="207" w:lineRule="auto"/>
              <w:widowControl/>
              <w:rPr>
                <w:color w:val="auto"/>
                <w:highlight w:val="none"/>
                <w:lang w:eastAsia="zh-CN"/>
              </w:rPr>
            </w:pPr>
            <w:r>
              <w:rPr>
                <w:color w:val="auto"/>
                <w:spacing w:val="-2"/>
                <w:highlight w:val="none"/>
                <w:lang w:eastAsia="zh-CN"/>
              </w:rPr>
              <w:t xml:space="preserve">供应商确认：</w:t>
            </w:r>
            <w:r/>
          </w:p>
          <w:p>
            <w:pPr>
              <w:ind w:left="0"/>
              <w:jc w:val="center"/>
              <w:keepLines w:val="0"/>
              <w:keepNext w:val="0"/>
              <w:pageBreakBefore w:val="0"/>
              <w:spacing w:line="275"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0"/>
              <w:keepLines w:val="0"/>
              <w:keepNext w:val="0"/>
              <w:pageBreakBefore w:val="0"/>
              <w:spacing w:line="275"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0"/>
              <w:keepLines w:val="0"/>
              <w:keepNext w:val="0"/>
              <w:pageBreakBefore w:val="0"/>
              <w:spacing w:line="275"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861"/>
              <w:ind w:left="0"/>
              <w:keepLines w:val="0"/>
              <w:keepNext w:val="0"/>
              <w:pageBreakBefore w:val="0"/>
              <w:spacing w:line="239" w:lineRule="exact"/>
              <w:widowControl/>
              <w:rPr>
                <w:color w:val="auto"/>
                <w:highlight w:val="none"/>
                <w:lang w:eastAsia="zh-CN"/>
              </w:rPr>
            </w:pPr>
            <w:r>
              <w:rPr>
                <w:color w:val="auto"/>
                <w:spacing w:val="-1"/>
                <w:position w:val="1"/>
                <w:highlight w:val="none"/>
                <w:lang w:eastAsia="zh-CN"/>
              </w:rPr>
              <w:t xml:space="preserve">（单位公章或授权代表签字）</w:t>
            </w:r>
            <w:r/>
          </w:p>
        </w:tc>
      </w:tr>
    </w:tbl>
    <w:p>
      <w:pPr>
        <w:ind w:left="85"/>
        <w:spacing w:before="296" w:line="211" w:lineRule="auto"/>
        <w:rPr>
          <w:rFonts w:ascii="宋体" w:hAnsi="宋体" w:cs="宋体"/>
          <w:color w:val="auto"/>
          <w:sz w:val="18"/>
          <w:szCs w:val="18"/>
          <w:highlight w:val="none"/>
        </w:rPr>
      </w:pPr>
      <w:r>
        <w:rPr>
          <w:rFonts w:ascii="宋体" w:hAnsi="宋体" w:cs="宋体"/>
          <w:color w:val="auto"/>
          <w:sz w:val="18"/>
          <w:szCs w:val="18"/>
          <w:highlight w:val="none"/>
        </w:rPr>
        <w:t xml:space="preserve">说明：1.该表为服务类项目履约验收的参考样表，采购人或采购代理机构可以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625"/>
        <w:spacing w:before="59" w:line="211" w:lineRule="auto"/>
        <w:rPr>
          <w:rFonts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p>
    <w:p>
      <w:pPr>
        <w:pStyle w:val="846"/>
        <w:ind w:firstLine="0"/>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846"/>
        <w:ind w:firstLine="0"/>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846"/>
        <w:ind w:firstLine="0"/>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Style w:val="784"/>
      </w:rPr>
      <w:framePr w:wrap="around" w:vAnchor="text" w:hAnchor="margin" w:xAlign="center" w:y="2"/>
    </w:pPr>
    <w:r>
      <w:fldChar w:fldCharType="begin"/>
    </w:r>
    <w:r>
      <w:rPr>
        <w:rStyle w:val="784"/>
      </w:rPr>
      <w:instrText xml:space="preserve">PAGE  </w:instrText>
    </w:r>
    <w:r>
      <w:fldChar w:fldCharType="separate"/>
    </w:r>
    <w:r>
      <w:rPr>
        <w:rStyle w:val="784"/>
      </w:rPr>
      <w:t xml:space="preserve">0</w:t>
    </w:r>
    <w:r>
      <w:fldChar w:fldCharType="end"/>
    </w:r>
    <w:r/>
  </w:p>
  <w:p>
    <w:pPr>
      <w:pStyle w:val="76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fldChar w:fldCharType="begin"/>
    </w:r>
    <w:r>
      <w:instrText xml:space="preserve">PAGE   \* MERGEFORMAT</w:instrText>
    </w:r>
    <w:r>
      <w:fldChar w:fldCharType="separate"/>
    </w:r>
    <w:r>
      <w:rPr>
        <w:lang w:val="zh-CN"/>
      </w:rPr>
      <w:t xml:space="preserve">21</w:t>
    </w:r>
    <w:r>
      <w:rPr>
        <w:lang w:val="zh-CN"/>
      </w:rP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69"/>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left"/>
    </w:pPr>
    <w:r/>
    <w:r/>
  </w:p>
  <w:p>
    <w:pPr>
      <w:pStyle w:val="770"/>
      <w:jc w:val="left"/>
      <w:rPr>
        <w:rFonts w:hint="eastAsia" w:eastAsia="宋体"/>
        <w:sz w:val="21"/>
        <w:szCs w:val="21"/>
        <w:lang w:eastAsia="zh-CN"/>
      </w:rPr>
    </w:pPr>
    <w:r>
      <mc:AlternateContent>
        <mc:Choice Requires="wpg">
          <w:drawing>
            <wp:inline xmlns:wp="http://schemas.openxmlformats.org/drawingml/2006/wordprocessingDrawing" distT="0" distB="0" distL="0" distR="0">
              <wp:extent cx="276225" cy="228600"/>
              <wp:effectExtent l="0" t="0" r="9525" b="0"/>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6225"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pt;height:18.0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招标编号： </w:t>
    </w:r>
    <w:r>
      <w:rPr>
        <w:rFonts w:hint="eastAsia"/>
        <w:lang w:eastAsia="zh-CN"/>
      </w:rPr>
      <w:t xml:space="preserve">JSZC-320585-SZTZ-G2026-0005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both"/>
      <w:rPr>
        <w:rFonts w:hint="eastAsia" w:eastAsia="宋体"/>
        <w:lang w:eastAsia="zh-CN"/>
      </w:rPr>
    </w:pPr>
    <w:r>
      <mc:AlternateContent>
        <mc:Choice Requires="wpg">
          <w:drawing>
            <wp:inline xmlns:wp="http://schemas.openxmlformats.org/drawingml/2006/wordprocessingDrawing" distT="0" distB="0" distL="0" distR="0">
              <wp:extent cx="285750" cy="228600"/>
              <wp:effectExtent l="0" t="0" r="0" b="0"/>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1605335703(1)"/>
                      <pic:cNvPicPr>
                        <a:picLocks noChangeAspect="1"/>
                      </pic:cNvPicPr>
                      <pic:nvPr/>
                    </pic:nvPicPr>
                    <pic:blipFill>
                      <a:blip r:embed="rId1"/>
                      <a:stretch/>
                    </pic:blipFill>
                    <pic:spPr bwMode="auto">
                      <a:xfrm>
                        <a:off x="0" y="0"/>
                        <a:ext cx="2857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5pt;height:18.0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编号：</w:t>
    </w:r>
    <w:r>
      <w:rPr>
        <w:rFonts w:hint="eastAsia"/>
        <w:lang w:eastAsia="zh-CN"/>
      </w:rPr>
      <w:t xml:space="preserve">JSZC-320585-SZTZ-G2026-0005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747"/>
      <w:isLgl w:val="false"/>
      <w:suff w:val="nothing"/>
      <w:lvlText w:val="%1、"/>
      <w:lvlJc w:val="left"/>
      <w:pPr>
        <w:ind w:left="0" w:firstLine="0"/>
      </w:pPr>
      <w:rPr>
        <w:rFonts w:hint="eastAsia"/>
      </w:rPr>
    </w:lvl>
    <w:lvl w:ilvl="1">
      <w:start w:val="1"/>
      <w:numFmt w:val="chineseCounting"/>
      <w:pStyle w:val="748"/>
      <w:isLgl w:val="false"/>
      <w:suff w:val="nothing"/>
      <w:lvlText w:val="（%2）"/>
      <w:lvlJc w:val="left"/>
      <w:pPr>
        <w:ind w:left="0" w:firstLine="0"/>
      </w:pPr>
      <w:rPr>
        <w:rFonts w:hint="eastAsia"/>
      </w:rPr>
    </w:lvl>
    <w:lvl w:ilvl="2">
      <w:start w:val="1"/>
      <w:numFmt w:val="decimal"/>
      <w:pStyle w:val="749"/>
      <w:isLgl w:val="false"/>
      <w:suff w:val="nothing"/>
      <w:lvlText w:val="%3．"/>
      <w:lvlJc w:val="left"/>
      <w:pPr>
        <w:ind w:left="0" w:firstLine="400"/>
      </w:pPr>
      <w:rPr>
        <w:rFonts w:hint="eastAsia"/>
      </w:rPr>
    </w:lvl>
    <w:lvl w:ilvl="3">
      <w:start w:val="1"/>
      <w:numFmt w:val="decimal"/>
      <w:pStyle w:val="750"/>
      <w:isLgl w:val="false"/>
      <w:suff w:val="nothing"/>
      <w:lvlText w:val="（%4）"/>
      <w:lvlJc w:val="left"/>
      <w:pPr>
        <w:ind w:left="0" w:firstLine="402"/>
      </w:pPr>
      <w:rPr>
        <w:rFonts w:hint="eastAsia"/>
      </w:rPr>
    </w:lvl>
    <w:lvl w:ilvl="4">
      <w:start w:val="1"/>
      <w:numFmt w:val="decimalEnclosedCircleChinese"/>
      <w:pStyle w:val="751"/>
      <w:isLgl w:val="false"/>
      <w:suff w:val="nothing"/>
      <w:lvlText w:val="%5"/>
      <w:lvlJc w:val="left"/>
      <w:pPr>
        <w:ind w:left="0" w:firstLine="402"/>
      </w:pPr>
      <w:rPr>
        <w:rFonts w:hint="eastAsia"/>
      </w:rPr>
    </w:lvl>
    <w:lvl w:ilvl="5">
      <w:start w:val="1"/>
      <w:numFmt w:val="decimal"/>
      <w:pStyle w:val="752"/>
      <w:isLgl w:val="false"/>
      <w:suff w:val="nothing"/>
      <w:lvlText w:val="%6）"/>
      <w:lvlJc w:val="left"/>
      <w:pPr>
        <w:ind w:left="0" w:firstLine="402"/>
      </w:pPr>
      <w:rPr>
        <w:rFonts w:hint="eastAsia"/>
      </w:rPr>
    </w:lvl>
    <w:lvl w:ilvl="6">
      <w:start w:val="1"/>
      <w:numFmt w:val="lowerLetter"/>
      <w:pStyle w:val="753"/>
      <w:isLgl w:val="false"/>
      <w:suff w:val="nothing"/>
      <w:lvlText w:val="%7．"/>
      <w:lvlJc w:val="left"/>
      <w:pPr>
        <w:ind w:left="0" w:firstLine="402"/>
      </w:pPr>
      <w:rPr>
        <w:rFonts w:hint="eastAsia"/>
      </w:rPr>
    </w:lvl>
    <w:lvl w:ilvl="7">
      <w:start w:val="1"/>
      <w:numFmt w:val="lowerLetter"/>
      <w:pStyle w:val="754"/>
      <w:isLgl w:val="false"/>
      <w:suff w:val="nothing"/>
      <w:lvlText w:val="%8）"/>
      <w:lvlJc w:val="left"/>
      <w:pPr>
        <w:ind w:left="0" w:firstLine="402"/>
      </w:pPr>
      <w:rPr>
        <w:rFonts w:hint="eastAsia"/>
      </w:rPr>
    </w:lvl>
    <w:lvl w:ilvl="8">
      <w:start w:val="1"/>
      <w:numFmt w:val="lowerRoman"/>
      <w:pStyle w:val="755"/>
      <w:isLgl w:val="false"/>
      <w:suff w:val="nothing"/>
      <w:lvlText w:val="%9 "/>
      <w:lvlJc w:val="left"/>
      <w:pPr>
        <w:ind w:left="0" w:firstLine="402"/>
      </w:pPr>
      <w:rPr>
        <w:rFonts w:hint="eastAsia"/>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1"/>
      <w:numFmt w:val="decimal"/>
      <w:pStyle w:val="844"/>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5">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824"/>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格式%1："/>
      <w:lvlJc w:val="left"/>
      <w:pPr>
        <w:ind w:left="425" w:hanging="425"/>
        <w:tabs>
          <w:tab w:val="left" w:pos="42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4"/>
  </w:num>
  <w:num w:numId="4">
    <w:abstractNumId w:val="0"/>
  </w:num>
  <w:num w:numId="5">
    <w:abstractNumId w:val="8"/>
    <w:lvlOverride w:ilvl="0">
      <w:startOverride w:val="1"/>
    </w:lvlOverride>
  </w:num>
  <w:num w:numId="6">
    <w:abstractNumId w:val="7"/>
  </w:num>
  <w:num w:numId="7">
    <w:abstractNumId w:val="1"/>
  </w:num>
  <w:num w:numId="8">
    <w:abstractNumId w:val="3"/>
  </w:num>
  <w:num w:numId="9">
    <w:abstractNumId w:val="12"/>
  </w:num>
  <w:num w:numId="10">
    <w:abstractNumId w:val="6"/>
  </w:num>
  <w:num w:numId="11">
    <w:abstractNumId w:val="10"/>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6"/>
    <w:link w:val="747"/>
    <w:uiPriority w:val="9"/>
    <w:rPr>
      <w:rFonts w:ascii="Arial" w:hAnsi="Arial" w:eastAsia="Arial" w:cs="Arial"/>
      <w:sz w:val="40"/>
      <w:szCs w:val="40"/>
    </w:rPr>
  </w:style>
  <w:style w:type="character" w:styleId="15">
    <w:name w:val="Heading 2 Char"/>
    <w:basedOn w:val="756"/>
    <w:link w:val="748"/>
    <w:uiPriority w:val="9"/>
    <w:rPr>
      <w:rFonts w:ascii="Arial" w:hAnsi="Arial" w:eastAsia="Arial" w:cs="Arial"/>
      <w:sz w:val="34"/>
    </w:rPr>
  </w:style>
  <w:style w:type="character" w:styleId="17">
    <w:name w:val="Heading 3 Char"/>
    <w:basedOn w:val="756"/>
    <w:link w:val="749"/>
    <w:uiPriority w:val="9"/>
    <w:rPr>
      <w:rFonts w:ascii="Arial" w:hAnsi="Arial" w:eastAsia="Arial" w:cs="Arial"/>
      <w:sz w:val="30"/>
      <w:szCs w:val="30"/>
    </w:rPr>
  </w:style>
  <w:style w:type="character" w:styleId="19">
    <w:name w:val="Heading 4 Char"/>
    <w:basedOn w:val="756"/>
    <w:link w:val="750"/>
    <w:uiPriority w:val="9"/>
    <w:rPr>
      <w:rFonts w:ascii="Arial" w:hAnsi="Arial" w:eastAsia="Arial" w:cs="Arial"/>
      <w:b/>
      <w:bCs/>
      <w:sz w:val="26"/>
      <w:szCs w:val="26"/>
    </w:rPr>
  </w:style>
  <w:style w:type="character" w:styleId="21">
    <w:name w:val="Heading 5 Char"/>
    <w:basedOn w:val="756"/>
    <w:link w:val="751"/>
    <w:uiPriority w:val="9"/>
    <w:rPr>
      <w:rFonts w:ascii="Arial" w:hAnsi="Arial" w:eastAsia="Arial" w:cs="Arial"/>
      <w:b/>
      <w:bCs/>
      <w:sz w:val="24"/>
      <w:szCs w:val="24"/>
    </w:rPr>
  </w:style>
  <w:style w:type="character" w:styleId="23">
    <w:name w:val="Heading 6 Char"/>
    <w:basedOn w:val="756"/>
    <w:link w:val="752"/>
    <w:uiPriority w:val="9"/>
    <w:rPr>
      <w:rFonts w:ascii="Arial" w:hAnsi="Arial" w:eastAsia="Arial" w:cs="Arial"/>
      <w:b/>
      <w:bCs/>
      <w:sz w:val="22"/>
      <w:szCs w:val="22"/>
    </w:rPr>
  </w:style>
  <w:style w:type="character" w:styleId="25">
    <w:name w:val="Heading 7 Char"/>
    <w:basedOn w:val="756"/>
    <w:link w:val="753"/>
    <w:uiPriority w:val="9"/>
    <w:rPr>
      <w:rFonts w:ascii="Arial" w:hAnsi="Arial" w:eastAsia="Arial" w:cs="Arial"/>
      <w:b/>
      <w:bCs/>
      <w:i/>
      <w:iCs/>
      <w:sz w:val="22"/>
      <w:szCs w:val="22"/>
    </w:rPr>
  </w:style>
  <w:style w:type="character" w:styleId="27">
    <w:name w:val="Heading 8 Char"/>
    <w:basedOn w:val="756"/>
    <w:link w:val="754"/>
    <w:uiPriority w:val="9"/>
    <w:rPr>
      <w:rFonts w:ascii="Arial" w:hAnsi="Arial" w:eastAsia="Arial" w:cs="Arial"/>
      <w:i/>
      <w:iCs/>
      <w:sz w:val="22"/>
      <w:szCs w:val="22"/>
    </w:rPr>
  </w:style>
  <w:style w:type="character" w:styleId="29">
    <w:name w:val="Heading 9 Char"/>
    <w:basedOn w:val="756"/>
    <w:link w:val="755"/>
    <w:uiPriority w:val="9"/>
    <w:rPr>
      <w:rFonts w:ascii="Arial" w:hAnsi="Arial" w:eastAsia="Arial" w:cs="Arial"/>
      <w:i/>
      <w:iCs/>
      <w:sz w:val="21"/>
      <w:szCs w:val="21"/>
    </w:rPr>
  </w:style>
  <w:style w:type="paragraph" w:styleId="30">
    <w:name w:val="List Paragraph"/>
    <w:basedOn w:val="746"/>
    <w:uiPriority w:val="34"/>
    <w:qFormat/>
    <w:pPr>
      <w:contextualSpacing/>
      <w:ind w:left="720"/>
    </w:pPr>
  </w:style>
  <w:style w:type="character" w:styleId="34">
    <w:name w:val="Title Char"/>
    <w:basedOn w:val="756"/>
    <w:link w:val="778"/>
    <w:uiPriority w:val="10"/>
    <w:rPr>
      <w:sz w:val="48"/>
      <w:szCs w:val="48"/>
    </w:rPr>
  </w:style>
  <w:style w:type="character" w:styleId="36">
    <w:name w:val="Subtitle Char"/>
    <w:basedOn w:val="756"/>
    <w:link w:val="773"/>
    <w:uiPriority w:val="11"/>
    <w:rPr>
      <w:sz w:val="24"/>
      <w:szCs w:val="24"/>
    </w:rPr>
  </w:style>
  <w:style w:type="paragraph" w:styleId="37">
    <w:name w:val="Quote"/>
    <w:basedOn w:val="746"/>
    <w:next w:val="746"/>
    <w:link w:val="38"/>
    <w:uiPriority w:val="29"/>
    <w:qFormat/>
    <w:pPr>
      <w:ind w:left="720" w:right="720"/>
    </w:pPr>
    <w:rPr>
      <w:i/>
    </w:rPr>
  </w:style>
  <w:style w:type="character" w:styleId="38">
    <w:name w:val="Quote Char"/>
    <w:link w:val="37"/>
    <w:uiPriority w:val="29"/>
    <w:rPr>
      <w:i/>
    </w:rPr>
  </w:style>
  <w:style w:type="paragraph" w:styleId="39">
    <w:name w:val="Intense Quote"/>
    <w:basedOn w:val="746"/>
    <w:next w:val="7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6"/>
    <w:link w:val="770"/>
    <w:uiPriority w:val="99"/>
  </w:style>
  <w:style w:type="character" w:styleId="44">
    <w:name w:val="Footer Char"/>
    <w:basedOn w:val="756"/>
    <w:link w:val="769"/>
    <w:uiPriority w:val="99"/>
  </w:style>
  <w:style w:type="paragraph" w:styleId="45">
    <w:name w:val="Caption"/>
    <w:basedOn w:val="746"/>
    <w:next w:val="746"/>
    <w:uiPriority w:val="35"/>
    <w:semiHidden/>
    <w:unhideWhenUsed/>
    <w:qFormat/>
    <w:pPr>
      <w:spacing w:line="276" w:lineRule="auto"/>
    </w:pPr>
    <w:rPr>
      <w:b/>
      <w:bCs/>
      <w:color w:val="4f81bd" w:themeColor="accent1"/>
      <w:sz w:val="18"/>
      <w:szCs w:val="18"/>
    </w:rPr>
  </w:style>
  <w:style w:type="character" w:styleId="46">
    <w:name w:val="Caption Char"/>
    <w:basedOn w:val="45"/>
    <w:link w:val="769"/>
    <w:uiPriority w:val="99"/>
  </w:style>
  <w:style w:type="table" w:styleId="48">
    <w:name w:val="Table Grid Light"/>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6"/>
    <w:uiPriority w:val="99"/>
    <w:unhideWhenUsed/>
    <w:rPr>
      <w:vertAlign w:val="superscript"/>
    </w:rPr>
  </w:style>
  <w:style w:type="paragraph" w:styleId="177">
    <w:name w:val="endnote text"/>
    <w:basedOn w:val="7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6"/>
    <w:uiPriority w:val="99"/>
    <w:semiHidden/>
    <w:unhideWhenUsed/>
    <w:rPr>
      <w:vertAlign w:val="superscript"/>
    </w:rPr>
  </w:style>
  <w:style w:type="paragraph" w:styleId="181">
    <w:name w:val="toc 2"/>
    <w:basedOn w:val="746"/>
    <w:next w:val="746"/>
    <w:uiPriority w:val="39"/>
    <w:unhideWhenUsed/>
    <w:pPr>
      <w:ind w:left="283" w:right="0" w:firstLine="0"/>
      <w:spacing w:after="57"/>
    </w:pPr>
  </w:style>
  <w:style w:type="paragraph" w:styleId="182">
    <w:name w:val="toc 3"/>
    <w:basedOn w:val="746"/>
    <w:next w:val="746"/>
    <w:uiPriority w:val="39"/>
    <w:unhideWhenUsed/>
    <w:pPr>
      <w:ind w:left="567" w:right="0" w:firstLine="0"/>
      <w:spacing w:after="57"/>
    </w:pPr>
  </w:style>
  <w:style w:type="paragraph" w:styleId="184">
    <w:name w:val="toc 5"/>
    <w:basedOn w:val="746"/>
    <w:next w:val="746"/>
    <w:uiPriority w:val="39"/>
    <w:unhideWhenUsed/>
    <w:pPr>
      <w:ind w:left="1134" w:right="0" w:firstLine="0"/>
      <w:spacing w:after="57"/>
    </w:pPr>
  </w:style>
  <w:style w:type="paragraph" w:styleId="185">
    <w:name w:val="toc 6"/>
    <w:basedOn w:val="746"/>
    <w:next w:val="746"/>
    <w:uiPriority w:val="39"/>
    <w:unhideWhenUsed/>
    <w:pPr>
      <w:ind w:left="1417" w:right="0" w:firstLine="0"/>
      <w:spacing w:after="57"/>
    </w:pPr>
  </w:style>
  <w:style w:type="paragraph" w:styleId="186">
    <w:name w:val="toc 7"/>
    <w:basedOn w:val="746"/>
    <w:next w:val="746"/>
    <w:uiPriority w:val="39"/>
    <w:unhideWhenUsed/>
    <w:pPr>
      <w:ind w:left="1701" w:right="0" w:firstLine="0"/>
      <w:spacing w:after="57"/>
    </w:pPr>
  </w:style>
  <w:style w:type="paragraph" w:styleId="187">
    <w:name w:val="toc 8"/>
    <w:basedOn w:val="746"/>
    <w:next w:val="746"/>
    <w:uiPriority w:val="39"/>
    <w:unhideWhenUsed/>
    <w:pPr>
      <w:ind w:left="1984" w:right="0" w:firstLine="0"/>
      <w:spacing w:after="57"/>
    </w:pPr>
  </w:style>
  <w:style w:type="paragraph" w:styleId="188">
    <w:name w:val="toc 9"/>
    <w:basedOn w:val="746"/>
    <w:next w:val="7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6"/>
    <w:next w:val="746"/>
    <w:uiPriority w:val="99"/>
    <w:unhideWhenUsed/>
    <w:pPr>
      <w:spacing w:after="0" w:afterAutospacing="0"/>
    </w:pPr>
  </w:style>
  <w:style w:type="paragraph" w:styleId="746" w:default="1">
    <w:name w:val="Normal"/>
    <w:uiPriority w:val="0"/>
    <w:qFormat/>
    <w:rPr>
      <w:rFonts w:ascii="Times New Roman" w:hAnsi="Times New Roman" w:eastAsia="宋体" w:cs="Times New Roman"/>
      <w:sz w:val="24"/>
      <w:szCs w:val="24"/>
      <w:lang w:val="en-US" w:eastAsia="zh-CN" w:bidi="ar-SA"/>
    </w:rPr>
  </w:style>
  <w:style w:type="paragraph" w:styleId="747">
    <w:name w:val="Heading 1"/>
    <w:basedOn w:val="746"/>
    <w:next w:val="746"/>
    <w:link w:val="789"/>
    <w:uiPriority w:val="0"/>
    <w:qFormat/>
    <w:pPr>
      <w:numPr>
        <w:ilvl w:val="0"/>
        <w:numId w:val="1"/>
      </w:numPr>
      <w:jc w:val="both"/>
      <w:keepLines/>
      <w:keepNext/>
      <w:spacing w:line="576" w:lineRule="auto"/>
      <w:widowControl w:val="off"/>
      <w:outlineLvl w:val="0"/>
    </w:pPr>
    <w:rPr>
      <w:rFonts w:eastAsia="楷体_GB2312"/>
      <w:b/>
      <w:sz w:val="44"/>
      <w:szCs w:val="20"/>
    </w:rPr>
  </w:style>
  <w:style w:type="paragraph" w:styleId="748">
    <w:name w:val="Heading 2"/>
    <w:basedOn w:val="746"/>
    <w:next w:val="746"/>
    <w:link w:val="790"/>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749">
    <w:name w:val="Heading 3"/>
    <w:basedOn w:val="746"/>
    <w:next w:val="746"/>
    <w:uiPriority w:val="0"/>
    <w:qFormat/>
    <w:pPr>
      <w:numPr>
        <w:ilvl w:val="2"/>
        <w:numId w:val="1"/>
      </w:numPr>
      <w:keepLines/>
      <w:keepNext/>
      <w:spacing w:before="260" w:after="260" w:line="416" w:lineRule="auto"/>
      <w:outlineLvl w:val="2"/>
    </w:pPr>
    <w:rPr>
      <w:b/>
      <w:bCs/>
      <w:sz w:val="32"/>
      <w:szCs w:val="32"/>
    </w:rPr>
  </w:style>
  <w:style w:type="paragraph" w:styleId="750">
    <w:name w:val="Heading 4"/>
    <w:basedOn w:val="746"/>
    <w:next w:val="758"/>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751">
    <w:name w:val="Heading 5"/>
    <w:basedOn w:val="746"/>
    <w:next w:val="746"/>
    <w:uiPriority w:val="0"/>
    <w:qFormat/>
    <w:pPr>
      <w:numPr>
        <w:ilvl w:val="4"/>
        <w:numId w:val="1"/>
      </w:numPr>
      <w:keepLines/>
      <w:keepNext/>
      <w:spacing w:before="280" w:after="290" w:line="376" w:lineRule="auto"/>
      <w:outlineLvl w:val="4"/>
    </w:pPr>
    <w:rPr>
      <w:b/>
      <w:bCs/>
      <w:sz w:val="28"/>
      <w:szCs w:val="28"/>
    </w:rPr>
  </w:style>
  <w:style w:type="paragraph" w:styleId="752">
    <w:name w:val="Heading 6"/>
    <w:basedOn w:val="746"/>
    <w:next w:val="746"/>
    <w:uiPriority w:val="0"/>
    <w:qFormat/>
    <w:pPr>
      <w:numPr>
        <w:ilvl w:val="5"/>
        <w:numId w:val="1"/>
      </w:numPr>
      <w:keepLines/>
      <w:keepNext/>
      <w:spacing w:before="240" w:after="64" w:line="320" w:lineRule="auto"/>
      <w:outlineLvl w:val="5"/>
    </w:pPr>
    <w:rPr>
      <w:rFonts w:ascii="Arial" w:hAnsi="Arial" w:eastAsia="黑体"/>
      <w:b/>
      <w:bCs/>
    </w:rPr>
  </w:style>
  <w:style w:type="paragraph" w:styleId="753">
    <w:name w:val="Heading 7"/>
    <w:basedOn w:val="746"/>
    <w:next w:val="746"/>
    <w:uiPriority w:val="0"/>
    <w:qFormat/>
    <w:pPr>
      <w:numPr>
        <w:ilvl w:val="6"/>
        <w:numId w:val="1"/>
      </w:numPr>
      <w:jc w:val="center"/>
      <w:keepLines/>
      <w:keepNext/>
      <w:outlineLvl w:val="6"/>
    </w:pPr>
    <w:rPr>
      <w:rFonts w:eastAsia="黑体"/>
      <w:lang w:val="zh-CN"/>
    </w:rPr>
  </w:style>
  <w:style w:type="paragraph" w:styleId="754">
    <w:name w:val="Heading 8"/>
    <w:basedOn w:val="753"/>
    <w:next w:val="746"/>
    <w:uiPriority w:val="0"/>
    <w:qFormat/>
    <w:pPr>
      <w:numPr>
        <w:ilvl w:val="7"/>
      </w:numPr>
      <w:keepLines w:val="0"/>
      <w:keepNext w:val="0"/>
      <w:outlineLvl w:val="7"/>
    </w:pPr>
  </w:style>
  <w:style w:type="paragraph" w:styleId="755">
    <w:name w:val="Heading 9"/>
    <w:basedOn w:val="746"/>
    <w:next w:val="746"/>
    <w:uiPriority w:val="0"/>
    <w:qFormat/>
    <w:pPr>
      <w:numPr>
        <w:ilvl w:val="8"/>
        <w:numId w:val="1"/>
      </w:numPr>
      <w:keepLines/>
      <w:keepNext/>
      <w:spacing w:line="317" w:lineRule="auto"/>
      <w:outlineLvl w:val="8"/>
    </w:pPr>
    <w:rPr>
      <w:rFonts w:ascii="Arial" w:hAnsi="Arial" w:eastAsia="黑体"/>
      <w:sz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Normal Indent"/>
    <w:basedOn w:val="746"/>
    <w:uiPriority w:val="0"/>
    <w:qFormat/>
    <w:pPr>
      <w:ind w:firstLine="420"/>
      <w:widowControl w:val="off"/>
    </w:pPr>
    <w:rPr>
      <w:rFonts w:eastAsia="楷体_GB2312"/>
      <w:szCs w:val="20"/>
    </w:rPr>
  </w:style>
  <w:style w:type="paragraph" w:styleId="759">
    <w:name w:val="Document Map"/>
    <w:basedOn w:val="746"/>
    <w:link w:val="791"/>
    <w:uiPriority w:val="0"/>
    <w:qFormat/>
    <w:pPr>
      <w:shd w:val="clear" w:color="auto" w:fill="000080"/>
    </w:pPr>
  </w:style>
  <w:style w:type="paragraph" w:styleId="760">
    <w:name w:val="annotation text"/>
    <w:basedOn w:val="746"/>
    <w:uiPriority w:val="0"/>
    <w:qFormat/>
  </w:style>
  <w:style w:type="paragraph" w:styleId="761">
    <w:name w:val="Body Text"/>
    <w:basedOn w:val="746"/>
    <w:uiPriority w:val="0"/>
    <w:qFormat/>
  </w:style>
  <w:style w:type="paragraph" w:styleId="762">
    <w:name w:val="Body Text Indent"/>
    <w:basedOn w:val="746"/>
    <w:next w:val="763"/>
    <w:uiPriority w:val="0"/>
    <w:qFormat/>
    <w:pPr>
      <w:ind w:right="-159" w:firstLine="246"/>
      <w:jc w:val="both"/>
      <w:spacing w:line="240" w:lineRule="atLeast"/>
      <w:widowControl w:val="off"/>
    </w:pPr>
    <w:rPr>
      <w:spacing w:val="20"/>
      <w:sz w:val="21"/>
    </w:rPr>
  </w:style>
  <w:style w:type="paragraph" w:styleId="763">
    <w:name w:val="envelope return"/>
    <w:basedOn w:val="746"/>
    <w:uiPriority w:val="99"/>
    <w:unhideWhenUsed/>
    <w:qFormat/>
    <w:rPr>
      <w:rFonts w:ascii="Arial" w:hAnsi="Arial"/>
    </w:rPr>
  </w:style>
  <w:style w:type="paragraph" w:styleId="764">
    <w:name w:val="Block Text"/>
    <w:basedOn w:val="746"/>
    <w:uiPriority w:val="0"/>
    <w:qFormat/>
    <w:pPr>
      <w:ind w:left="630" w:right="-609" w:firstLine="420"/>
      <w:jc w:val="both"/>
      <w:spacing w:line="360" w:lineRule="auto"/>
      <w:widowControl w:val="off"/>
    </w:pPr>
    <w:rPr>
      <w:rFonts w:hint="eastAsia" w:ascii="仿宋_GB2312" w:eastAsia="仿宋_GB2312"/>
      <w:sz w:val="21"/>
      <w:szCs w:val="20"/>
    </w:rPr>
  </w:style>
  <w:style w:type="paragraph" w:styleId="765">
    <w:name w:val="Plain Text"/>
    <w:basedOn w:val="746"/>
    <w:link w:val="792"/>
    <w:uiPriority w:val="0"/>
    <w:qFormat/>
    <w:rPr>
      <w:rFonts w:ascii="宋体" w:hAnsi="Courier New" w:eastAsia="楷体_GB2312"/>
      <w:sz w:val="26"/>
      <w:szCs w:val="20"/>
    </w:rPr>
  </w:style>
  <w:style w:type="paragraph" w:styleId="766">
    <w:name w:val="Date"/>
    <w:basedOn w:val="746"/>
    <w:next w:val="746"/>
    <w:link w:val="793"/>
    <w:uiPriority w:val="0"/>
    <w:qFormat/>
    <w:pPr>
      <w:ind w:left="100"/>
      <w:jc w:val="both"/>
      <w:widowControl w:val="off"/>
    </w:pPr>
    <w:rPr>
      <w:b/>
      <w:bCs/>
      <w:spacing w:val="20"/>
      <w:sz w:val="21"/>
    </w:rPr>
  </w:style>
  <w:style w:type="paragraph" w:styleId="767">
    <w:name w:val="Body Text Indent 2"/>
    <w:basedOn w:val="746"/>
    <w:uiPriority w:val="0"/>
    <w:qFormat/>
    <w:pPr>
      <w:ind w:firstLine="460"/>
      <w:spacing w:line="360" w:lineRule="auto"/>
    </w:pPr>
    <w:rPr>
      <w:spacing w:val="20"/>
      <w:sz w:val="21"/>
    </w:rPr>
  </w:style>
  <w:style w:type="paragraph" w:styleId="768">
    <w:name w:val="Balloon Text"/>
    <w:basedOn w:val="746"/>
    <w:uiPriority w:val="0"/>
    <w:qFormat/>
    <w:rPr>
      <w:sz w:val="18"/>
      <w:szCs w:val="18"/>
    </w:rPr>
  </w:style>
  <w:style w:type="paragraph" w:styleId="769">
    <w:name w:val="Footer"/>
    <w:basedOn w:val="746"/>
    <w:link w:val="794"/>
    <w:uiPriority w:val="99"/>
    <w:qFormat/>
    <w:pPr>
      <w:widowControl w:val="off"/>
      <w:tabs>
        <w:tab w:val="center" w:pos="4153" w:leader="none"/>
        <w:tab w:val="right" w:pos="8306" w:leader="none"/>
      </w:tabs>
    </w:pPr>
    <w:rPr>
      <w:sz w:val="18"/>
      <w:szCs w:val="18"/>
    </w:rPr>
  </w:style>
  <w:style w:type="paragraph" w:styleId="770">
    <w:name w:val="Header"/>
    <w:basedOn w:val="746"/>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771">
    <w:name w:val="toc 1"/>
    <w:basedOn w:val="746"/>
    <w:next w:val="746"/>
    <w:uiPriority w:val="0"/>
    <w:qFormat/>
    <w:pPr>
      <w:widowControl w:val="off"/>
    </w:pPr>
    <w:rPr>
      <w:rFonts w:eastAsia="楷体_GB2312"/>
      <w:szCs w:val="20"/>
    </w:rPr>
  </w:style>
  <w:style w:type="paragraph" w:styleId="772">
    <w:name w:val="toc 4"/>
    <w:basedOn w:val="746"/>
    <w:next w:val="746"/>
    <w:uiPriority w:val="39"/>
    <w:unhideWhenUsed/>
    <w:qFormat/>
    <w:pPr>
      <w:ind w:left="1260"/>
    </w:pPr>
  </w:style>
  <w:style w:type="paragraph" w:styleId="773">
    <w:name w:val="Subtitle"/>
    <w:basedOn w:val="746"/>
    <w:next w:val="746"/>
    <w:uiPriority w:val="0"/>
    <w:qFormat/>
    <w:pPr>
      <w:jc w:val="center"/>
      <w:spacing w:before="240" w:after="60" w:line="312" w:lineRule="auto"/>
      <w:outlineLvl w:val="1"/>
    </w:pPr>
    <w:rPr>
      <w:rFonts w:ascii="宋体" w:hAnsi="Courier New" w:eastAsia="楷体_GB2312"/>
      <w:sz w:val="26"/>
      <w:szCs w:val="20"/>
    </w:rPr>
  </w:style>
  <w:style w:type="paragraph" w:styleId="774">
    <w:name w:val="Body Text Indent 3"/>
    <w:basedOn w:val="746"/>
    <w:link w:val="795"/>
    <w:uiPriority w:val="0"/>
    <w:qFormat/>
    <w:pPr>
      <w:ind w:firstLine="480"/>
      <w:spacing w:line="300" w:lineRule="auto"/>
      <w:widowControl w:val="off"/>
    </w:pPr>
  </w:style>
  <w:style w:type="paragraph" w:styleId="775">
    <w:name w:val="Body Text 2"/>
    <w:basedOn w:val="746"/>
    <w:uiPriority w:val="0"/>
    <w:qFormat/>
    <w:pPr>
      <w:spacing w:line="480" w:lineRule="auto"/>
    </w:pPr>
  </w:style>
  <w:style w:type="paragraph" w:styleId="776">
    <w:name w:val="HTML Preformatted"/>
    <w:basedOn w:val="746"/>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777">
    <w:name w:val="Normal (Web)"/>
    <w:basedOn w:val="746"/>
    <w:uiPriority w:val="0"/>
    <w:qFormat/>
    <w:pPr>
      <w:spacing w:beforeAutospacing="1" w:afterAutospacing="1"/>
    </w:pPr>
    <w:rPr>
      <w:rFonts w:ascii="宋体" w:hAnsi="宋体" w:cs="宋体"/>
    </w:rPr>
  </w:style>
  <w:style w:type="paragraph" w:styleId="778">
    <w:name w:val="Title"/>
    <w:basedOn w:val="746"/>
    <w:next w:val="746"/>
    <w:link w:val="796"/>
    <w:uiPriority w:val="0"/>
    <w:qFormat/>
    <w:pPr>
      <w:jc w:val="center"/>
      <w:spacing w:before="240" w:after="60"/>
      <w:outlineLvl w:val="0"/>
    </w:pPr>
    <w:rPr>
      <w:rFonts w:ascii="Cambria" w:hAnsi="Cambria"/>
      <w:b/>
      <w:bCs/>
      <w:sz w:val="32"/>
      <w:szCs w:val="32"/>
    </w:rPr>
  </w:style>
  <w:style w:type="paragraph" w:styleId="779">
    <w:name w:val="annotation subject"/>
    <w:basedOn w:val="760"/>
    <w:next w:val="760"/>
    <w:uiPriority w:val="0"/>
    <w:qFormat/>
    <w:rPr>
      <w:b/>
      <w:bCs/>
    </w:rPr>
  </w:style>
  <w:style w:type="paragraph" w:styleId="780">
    <w:name w:val="Body Text First Indent"/>
    <w:basedOn w:val="761"/>
    <w:uiPriority w:val="0"/>
    <w:qFormat/>
    <w:pPr>
      <w:ind w:firstLine="420"/>
      <w:tabs>
        <w:tab w:val="left" w:pos="5250" w:leader="none"/>
      </w:tabs>
    </w:pPr>
  </w:style>
  <w:style w:type="paragraph" w:styleId="781">
    <w:name w:val="Body Text First Indent 2"/>
    <w:basedOn w:val="762"/>
    <w:next w:val="746"/>
    <w:uiPriority w:val="99"/>
    <w:qFormat/>
    <w:pPr>
      <w:ind w:firstLine="420"/>
    </w:pPr>
  </w:style>
  <w:style w:type="table" w:styleId="782">
    <w:name w:val="Table Grid"/>
    <w:basedOn w:val="7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uiPriority w:val="0"/>
    <w:qFormat/>
    <w:rPr>
      <w:b/>
      <w:bCs/>
    </w:rPr>
  </w:style>
  <w:style w:type="character" w:styleId="784">
    <w:name w:val="page number"/>
    <w:uiPriority w:val="0"/>
    <w:qFormat/>
  </w:style>
  <w:style w:type="character" w:styleId="785">
    <w:name w:val="FollowedHyperlink"/>
    <w:uiPriority w:val="0"/>
    <w:qFormat/>
    <w:rPr>
      <w:color w:val="333333"/>
      <w:u w:val="none"/>
    </w:rPr>
  </w:style>
  <w:style w:type="character" w:styleId="786">
    <w:name w:val="Hyperlink"/>
    <w:uiPriority w:val="0"/>
    <w:qFormat/>
    <w:rPr>
      <w:color w:val="333333"/>
      <w:u w:val="none"/>
    </w:rPr>
  </w:style>
  <w:style w:type="character" w:styleId="787">
    <w:name w:val="annotation reference"/>
    <w:uiPriority w:val="0"/>
    <w:qFormat/>
    <w:rPr>
      <w:sz w:val="21"/>
      <w:szCs w:val="21"/>
    </w:rPr>
  </w:style>
  <w:style w:type="paragraph" w:styleId="788" w:customStyle="1">
    <w:name w:val="正文1"/>
    <w:basedOn w:val="746"/>
    <w:next w:val="746"/>
    <w:uiPriority w:val="0"/>
    <w:qFormat/>
    <w:pPr>
      <w:ind w:firstLine="540"/>
    </w:pPr>
    <w:rPr>
      <w:szCs w:val="20"/>
    </w:rPr>
  </w:style>
  <w:style w:type="character" w:styleId="789" w:customStyle="1">
    <w:name w:val="标题 1 Char"/>
    <w:link w:val="747"/>
    <w:uiPriority w:val="0"/>
    <w:qFormat/>
    <w:rPr>
      <w:rFonts w:eastAsia="楷体_GB2312"/>
      <w:b/>
      <w:sz w:val="44"/>
      <w:szCs w:val="20"/>
    </w:rPr>
  </w:style>
  <w:style w:type="character" w:styleId="790" w:customStyle="1">
    <w:name w:val="标题 2 Char"/>
    <w:basedOn w:val="756"/>
    <w:link w:val="748"/>
    <w:uiPriority w:val="9"/>
    <w:qFormat/>
    <w:rPr>
      <w:rFonts w:ascii="Cambria" w:hAnsi="Cambria" w:eastAsia="宋体" w:cs="Times New Roman"/>
      <w:b/>
      <w:bCs/>
      <w:sz w:val="32"/>
      <w:szCs w:val="32"/>
    </w:rPr>
  </w:style>
  <w:style w:type="character" w:styleId="791" w:customStyle="1">
    <w:name w:val="文档结构图 Char"/>
    <w:link w:val="759"/>
    <w:uiPriority w:val="0"/>
    <w:qFormat/>
    <w:rPr>
      <w:sz w:val="24"/>
      <w:szCs w:val="24"/>
      <w:shd w:val="clear" w:color="auto" w:fill="000080"/>
    </w:rPr>
  </w:style>
  <w:style w:type="character" w:styleId="792" w:customStyle="1">
    <w:name w:val="纯文本 Char"/>
    <w:link w:val="765"/>
    <w:uiPriority w:val="0"/>
    <w:qFormat/>
    <w:rPr>
      <w:rFonts w:ascii="宋体" w:hAnsi="Courier New" w:eastAsia="楷体_GB2312"/>
      <w:sz w:val="26"/>
    </w:rPr>
  </w:style>
  <w:style w:type="character" w:styleId="793" w:customStyle="1">
    <w:name w:val="日期 Char"/>
    <w:link w:val="766"/>
    <w:uiPriority w:val="0"/>
    <w:qFormat/>
    <w:rPr>
      <w:b/>
      <w:bCs/>
      <w:spacing w:val="20"/>
      <w:sz w:val="21"/>
      <w:szCs w:val="24"/>
    </w:rPr>
  </w:style>
  <w:style w:type="character" w:styleId="794" w:customStyle="1">
    <w:name w:val="页脚 Char"/>
    <w:link w:val="769"/>
    <w:uiPriority w:val="99"/>
    <w:qFormat/>
    <w:rPr>
      <w:sz w:val="18"/>
      <w:szCs w:val="18"/>
    </w:rPr>
  </w:style>
  <w:style w:type="character" w:styleId="795" w:customStyle="1">
    <w:name w:val="正文文本缩进 3 Char"/>
    <w:link w:val="774"/>
    <w:uiPriority w:val="0"/>
    <w:qFormat/>
    <w:rPr>
      <w:sz w:val="24"/>
      <w:szCs w:val="24"/>
    </w:rPr>
  </w:style>
  <w:style w:type="character" w:styleId="796" w:customStyle="1">
    <w:name w:val="标题 Char"/>
    <w:link w:val="778"/>
    <w:uiPriority w:val="0"/>
    <w:qFormat/>
    <w:rPr>
      <w:rFonts w:ascii="Cambria" w:hAnsi="Cambria" w:cs="Times New Roman"/>
      <w:b/>
      <w:bCs/>
      <w:sz w:val="32"/>
      <w:szCs w:val="32"/>
    </w:rPr>
  </w:style>
  <w:style w:type="character" w:styleId="797" w:customStyle="1">
    <w:name w:val="font31"/>
    <w:basedOn w:val="756"/>
    <w:uiPriority w:val="0"/>
    <w:qFormat/>
    <w:rPr>
      <w:rFonts w:hint="eastAsia" w:ascii="宋体" w:hAnsi="宋体" w:eastAsia="宋体" w:cs="宋体"/>
      <w:color w:val="000000"/>
      <w:sz w:val="21"/>
      <w:szCs w:val="21"/>
      <w:u w:val="none"/>
    </w:rPr>
  </w:style>
  <w:style w:type="character" w:styleId="798" w:customStyle="1">
    <w:name w:val="无"/>
    <w:uiPriority w:val="0"/>
    <w:qFormat/>
  </w:style>
  <w:style w:type="character" w:styleId="799" w:customStyle="1">
    <w:name w:val="apple-converted-space"/>
    <w:uiPriority w:val="0"/>
    <w:qFormat/>
  </w:style>
  <w:style w:type="character" w:styleId="800" w:customStyle="1">
    <w:name w:val="font21"/>
    <w:basedOn w:val="756"/>
    <w:uiPriority w:val="0"/>
    <w:qFormat/>
    <w:rPr>
      <w:rFonts w:hint="eastAsia" w:ascii="宋体" w:hAnsi="宋体" w:eastAsia="宋体" w:cs="宋体"/>
      <w:color w:val="000000"/>
      <w:sz w:val="24"/>
      <w:szCs w:val="24"/>
      <w:u w:val="none"/>
    </w:rPr>
  </w:style>
  <w:style w:type="character" w:styleId="801" w:customStyle="1">
    <w:name w:val="NormalCharacter"/>
    <w:uiPriority w:val="0"/>
    <w:qFormat/>
  </w:style>
  <w:style w:type="character" w:styleId="802" w:customStyle="1">
    <w:name w:val="font11"/>
    <w:uiPriority w:val="0"/>
    <w:qFormat/>
    <w:rPr>
      <w:rFonts w:hint="eastAsia" w:ascii="宋体" w:hAnsi="宋体" w:eastAsia="宋体" w:cs="宋体"/>
      <w:color w:val="000000"/>
      <w:sz w:val="24"/>
      <w:szCs w:val="24"/>
      <w:u w:val="none"/>
    </w:rPr>
  </w:style>
  <w:style w:type="character" w:styleId="803" w:customStyle="1">
    <w:name w:val="font01"/>
    <w:uiPriority w:val="0"/>
    <w:qFormat/>
    <w:rPr>
      <w:rFonts w:hint="eastAsia" w:ascii="宋体" w:hAnsi="宋体" w:eastAsia="宋体" w:cs="宋体"/>
      <w:color w:val="000000"/>
      <w:sz w:val="24"/>
      <w:szCs w:val="24"/>
      <w:u w:val="none"/>
    </w:rPr>
  </w:style>
  <w:style w:type="character" w:styleId="804" w:customStyle="1">
    <w:name w:val="font51"/>
    <w:basedOn w:val="756"/>
    <w:uiPriority w:val="0"/>
    <w:qFormat/>
    <w:rPr>
      <w:rFonts w:hint="eastAsia" w:ascii="宋体" w:hAnsi="宋体" w:eastAsia="宋体" w:cs="宋体"/>
      <w:color w:val="000000"/>
      <w:sz w:val="24"/>
      <w:szCs w:val="24"/>
      <w:u w:val="none"/>
    </w:rPr>
  </w:style>
  <w:style w:type="character" w:styleId="805" w:customStyle="1">
    <w:name w:val="Plain Text Char"/>
    <w:link w:val="806"/>
    <w:uiPriority w:val="0"/>
    <w:qFormat/>
    <w:rPr>
      <w:rFonts w:ascii="宋体" w:hAnsi="Courier New" w:eastAsia="楷体_GB2312"/>
      <w:sz w:val="26"/>
    </w:rPr>
  </w:style>
  <w:style w:type="paragraph" w:styleId="806" w:customStyle="1">
    <w:name w:val="纯文本1"/>
    <w:basedOn w:val="746"/>
    <w:link w:val="805"/>
    <w:uiPriority w:val="0"/>
    <w:qFormat/>
    <w:pPr>
      <w:jc w:val="both"/>
      <w:widowControl w:val="off"/>
    </w:pPr>
    <w:rPr>
      <w:rFonts w:ascii="宋体" w:hAnsi="Courier New" w:eastAsia="楷体_GB2312"/>
      <w:sz w:val="26"/>
      <w:szCs w:val="20"/>
    </w:rPr>
  </w:style>
  <w:style w:type="character" w:styleId="807" w:customStyle="1">
    <w:name w:val="Andy_正文 Char"/>
    <w:link w:val="808"/>
    <w:uiPriority w:val="0"/>
    <w:qFormat/>
    <w:rPr>
      <w:rFonts w:ascii="Calibri" w:hAnsi="Calibri"/>
      <w:sz w:val="24"/>
      <w:szCs w:val="24"/>
    </w:rPr>
  </w:style>
  <w:style w:type="paragraph" w:styleId="808" w:customStyle="1">
    <w:name w:val="Andy_正文"/>
    <w:basedOn w:val="746"/>
    <w:link w:val="807"/>
    <w:uiPriority w:val="0"/>
    <w:qFormat/>
    <w:pPr>
      <w:ind w:firstLine="480"/>
      <w:jc w:val="both"/>
      <w:spacing w:line="360" w:lineRule="auto"/>
      <w:widowControl w:val="off"/>
    </w:pPr>
    <w:rPr>
      <w:rFonts w:ascii="Calibri" w:hAnsi="Calibri"/>
    </w:rPr>
  </w:style>
  <w:style w:type="paragraph" w:styleId="809" w:customStyle="1">
    <w:name w:val="H-TextFormat"/>
    <w:uiPriority w:val="0"/>
    <w:qFormat/>
    <w:rPr>
      <w:rFonts w:ascii="Arial" w:hAnsi="Arial" w:eastAsia="宋体" w:cs="Times New Roman"/>
      <w:sz w:val="22"/>
      <w:lang w:val="en-GB" w:eastAsia="en-US" w:bidi="ar-SA"/>
    </w:rPr>
  </w:style>
  <w:style w:type="paragraph" w:styleId="810" w:customStyle="1">
    <w:name w:val="Char1"/>
    <w:basedOn w:val="746"/>
    <w:uiPriority w:val="0"/>
    <w:qFormat/>
    <w:pPr>
      <w:jc w:val="both"/>
      <w:widowControl w:val="off"/>
    </w:pPr>
    <w:rPr>
      <w:rFonts w:ascii="Tahoma" w:hAnsi="Tahoma"/>
      <w:szCs w:val="20"/>
    </w:rPr>
  </w:style>
  <w:style w:type="paragraph" w:styleId="811" w:customStyle="1">
    <w:name w:val="_Style 12"/>
    <w:basedOn w:val="759"/>
    <w:uiPriority w:val="0"/>
    <w:qFormat/>
    <w:pPr>
      <w:spacing w:line="360" w:lineRule="auto"/>
    </w:pPr>
  </w:style>
  <w:style w:type="paragraph" w:styleId="812" w:customStyle="1">
    <w:name w:val="Table Paragraph"/>
    <w:basedOn w:val="746"/>
    <w:uiPriority w:val="1"/>
    <w:qFormat/>
    <w:pPr>
      <w:widowControl w:val="off"/>
    </w:pPr>
    <w:rPr>
      <w:rFonts w:ascii="宋体" w:hAnsi="宋体" w:cs="宋体"/>
      <w:sz w:val="22"/>
      <w:szCs w:val="22"/>
      <w:lang w:val="zh-CN" w:bidi="zh-CN"/>
    </w:rPr>
  </w:style>
  <w:style w:type="paragraph" w:styleId="813" w:customStyle="1">
    <w:name w:val="_Style 25"/>
    <w:basedOn w:val="746"/>
    <w:uiPriority w:val="0"/>
    <w:qFormat/>
    <w:pPr>
      <w:spacing w:after="160" w:line="240" w:lineRule="exact"/>
    </w:pPr>
    <w:rPr>
      <w:szCs w:val="20"/>
    </w:rPr>
  </w:style>
  <w:style w:type="paragraph" w:styleId="814" w:customStyle="1">
    <w:name w:val="纯文本11"/>
    <w:basedOn w:val="746"/>
    <w:uiPriority w:val="0"/>
    <w:qFormat/>
    <w:pPr>
      <w:jc w:val="both"/>
      <w:widowControl w:val="off"/>
    </w:pPr>
    <w:rPr>
      <w:rFonts w:ascii="宋体" w:hAnsi="Courier New" w:eastAsia="楷体_GB2312"/>
      <w:sz w:val="28"/>
      <w:szCs w:val="20"/>
    </w:rPr>
  </w:style>
  <w:style w:type="paragraph" w:styleId="815" w:customStyle="1">
    <w:name w:val="样式1"/>
    <w:basedOn w:val="746"/>
    <w:uiPriority w:val="0"/>
    <w:qFormat/>
    <w:pPr>
      <w:jc w:val="center"/>
    </w:pPr>
  </w:style>
  <w:style w:type="paragraph" w:styleId="816"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817" w:customStyle="1">
    <w:name w:val="Char Char Char1 Char Char Char Char"/>
    <w:basedOn w:val="746"/>
    <w:uiPriority w:val="0"/>
    <w:qFormat/>
    <w:pPr>
      <w:spacing w:line="240" w:lineRule="exact"/>
    </w:pPr>
  </w:style>
  <w:style w:type="paragraph" w:styleId="818" w:customStyle="1">
    <w:name w:val="表正文"/>
    <w:basedOn w:val="746"/>
    <w:next w:val="762"/>
    <w:uiPriority w:val="0"/>
    <w:qFormat/>
    <w:pPr>
      <w:ind w:left="420"/>
      <w:spacing w:after="120"/>
    </w:pPr>
    <w:rPr>
      <w:sz w:val="21"/>
    </w:rPr>
  </w:style>
  <w:style w:type="paragraph" w:styleId="819" w:customStyle="1">
    <w:name w:val="Char Char Char Char Char Char Char Char Char Char"/>
    <w:basedOn w:val="746"/>
    <w:uiPriority w:val="0"/>
    <w:qFormat/>
    <w:pPr>
      <w:ind w:left="795" w:hanging="360"/>
      <w:jc w:val="both"/>
      <w:widowControl w:val="off"/>
      <w:tabs>
        <w:tab w:val="left" w:pos="795" w:leader="none"/>
      </w:tabs>
    </w:pPr>
  </w:style>
  <w:style w:type="paragraph" w:styleId="820" w:customStyle="1">
    <w:name w:val="Char1 Char Char Char"/>
    <w:basedOn w:val="746"/>
    <w:uiPriority w:val="0"/>
    <w:qFormat/>
    <w:pPr>
      <w:jc w:val="both"/>
      <w:widowControl w:val="off"/>
    </w:pPr>
    <w:rPr>
      <w:sz w:val="21"/>
    </w:rPr>
  </w:style>
  <w:style w:type="paragraph" w:styleId="82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822">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823"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824" w:customStyle="1">
    <w:name w:val="Andy_2级"/>
    <w:basedOn w:val="746"/>
    <w:uiPriority w:val="0"/>
    <w:qFormat/>
    <w:pPr>
      <w:numPr>
        <w:ilvl w:val="1"/>
        <w:numId w:val="2"/>
      </w:numPr>
      <w:ind w:left="0" w:firstLine="510"/>
      <w:spacing w:line="360" w:lineRule="auto"/>
    </w:pPr>
    <w:rPr>
      <w:rFonts w:ascii="Calibri" w:hAnsi="Calibri"/>
      <w:szCs w:val="20"/>
    </w:rPr>
  </w:style>
  <w:style w:type="paragraph" w:styleId="825" w:customStyle="1">
    <w:name w:val="p16"/>
    <w:basedOn w:val="746"/>
    <w:uiPriority w:val="0"/>
    <w:qFormat/>
    <w:rPr>
      <w:rFonts w:ascii="宋体" w:hAnsi="宋体" w:cs="宋体"/>
      <w:sz w:val="26"/>
      <w:szCs w:val="26"/>
    </w:rPr>
  </w:style>
  <w:style w:type="paragraph" w:styleId="826" w:customStyle="1">
    <w:name w:val="纯文本3"/>
    <w:basedOn w:val="746"/>
    <w:uiPriority w:val="0"/>
    <w:qFormat/>
    <w:rPr>
      <w:rFonts w:ascii="宋体" w:hAnsi="Courier New"/>
      <w:sz w:val="26"/>
    </w:rPr>
  </w:style>
  <w:style w:type="paragraph" w:styleId="827" w:customStyle="1">
    <w:name w:val="Char Char Char"/>
    <w:basedOn w:val="746"/>
    <w:uiPriority w:val="0"/>
    <w:qFormat/>
    <w:pPr>
      <w:ind w:left="795" w:hanging="360"/>
      <w:jc w:val="both"/>
      <w:widowControl w:val="off"/>
      <w:tabs>
        <w:tab w:val="left" w:pos="795" w:leader="none"/>
      </w:tabs>
    </w:pPr>
  </w:style>
  <w:style w:type="paragraph" w:styleId="828" w:customStyle="1">
    <w:name w:val="样式2"/>
    <w:basedOn w:val="815"/>
    <w:uiPriority w:val="0"/>
    <w:qFormat/>
    <w:rPr>
      <w:sz w:val="21"/>
    </w:rPr>
  </w:style>
  <w:style w:type="paragraph" w:styleId="829" w:customStyle="1">
    <w:name w:val="f正文"/>
    <w:basedOn w:val="746"/>
    <w:uiPriority w:val="0"/>
    <w:qFormat/>
    <w:pPr>
      <w:ind w:firstLine="200"/>
    </w:pPr>
  </w:style>
  <w:style w:type="paragraph" w:styleId="830" w:customStyle="1">
    <w:name w:val="_Style 3"/>
    <w:basedOn w:val="746"/>
    <w:uiPriority w:val="0"/>
    <w:qFormat/>
    <w:pPr>
      <w:ind w:left="795" w:hanging="360"/>
      <w:jc w:val="both"/>
      <w:widowControl w:val="off"/>
      <w:tabs>
        <w:tab w:val="left" w:pos="540" w:leader="none"/>
      </w:tabs>
    </w:pPr>
  </w:style>
  <w:style w:type="paragraph" w:styleId="831" w:customStyle="1">
    <w:name w:val="Char Char Char Char Char Char Char Char Char1 Char"/>
    <w:basedOn w:val="759"/>
    <w:uiPriority w:val="0"/>
    <w:qFormat/>
    <w:pPr>
      <w:jc w:val="both"/>
      <w:spacing w:line="360" w:lineRule="auto"/>
      <w:widowControl w:val="off"/>
    </w:pPr>
    <w:rPr>
      <w:rFonts w:ascii="Tahoma" w:hAnsi="Tahoma"/>
    </w:rPr>
  </w:style>
  <w:style w:type="paragraph" w:styleId="832" w:customStyle="1">
    <w:name w:val="纯文本5"/>
    <w:basedOn w:val="746"/>
    <w:uiPriority w:val="0"/>
    <w:qFormat/>
    <w:rPr>
      <w:rFonts w:ascii="宋体" w:hAnsi="Courier New" w:eastAsia="楷体_GB2312"/>
      <w:sz w:val="28"/>
      <w:szCs w:val="20"/>
    </w:rPr>
  </w:style>
  <w:style w:type="paragraph" w:styleId="833" w:customStyle="1">
    <w:name w:val="p18"/>
    <w:basedOn w:val="746"/>
    <w:uiPriority w:val="0"/>
    <w:qFormat/>
    <w:pPr>
      <w:ind w:firstLine="420"/>
    </w:pPr>
  </w:style>
  <w:style w:type="paragraph" w:styleId="834" w:customStyle="1">
    <w:name w:val="纯文本2"/>
    <w:basedOn w:val="746"/>
    <w:uiPriority w:val="0"/>
    <w:qFormat/>
    <w:rPr>
      <w:rFonts w:ascii="宋体" w:hAnsi="Courier New"/>
    </w:rPr>
  </w:style>
  <w:style w:type="paragraph" w:styleId="835" w:customStyle="1">
    <w:name w:val="Char Char2"/>
    <w:basedOn w:val="759"/>
    <w:uiPriority w:val="0"/>
    <w:qFormat/>
    <w:pPr>
      <w:spacing w:line="360" w:lineRule="auto"/>
    </w:pPr>
  </w:style>
  <w:style w:type="paragraph" w:styleId="836" w:customStyle="1">
    <w:name w:val="_Style 5"/>
    <w:basedOn w:val="746"/>
    <w:uiPriority w:val="0"/>
    <w:qFormat/>
    <w:pPr>
      <w:spacing w:after="160" w:line="240" w:lineRule="exact"/>
    </w:pPr>
    <w:rPr>
      <w:szCs w:val="20"/>
    </w:rPr>
  </w:style>
  <w:style w:type="paragraph" w:styleId="837" w:customStyle="1">
    <w:name w:val="段"/>
    <w:next w:val="746"/>
    <w:uiPriority w:val="0"/>
    <w:qFormat/>
    <w:pPr>
      <w:ind w:firstLine="200"/>
      <w:jc w:val="both"/>
    </w:pPr>
    <w:rPr>
      <w:rFonts w:ascii="宋体" w:hAnsi="Times New Roman" w:eastAsia="宋体" w:cs="Times New Roman"/>
      <w:sz w:val="21"/>
      <w:szCs w:val="22"/>
      <w:lang w:val="en-US" w:eastAsia="zh-CN" w:bidi="ar-SA"/>
    </w:rPr>
  </w:style>
  <w:style w:type="paragraph" w:styleId="838" w:customStyle="1">
    <w:name w:val="Char Char Char Char"/>
    <w:basedOn w:val="759"/>
    <w:uiPriority w:val="0"/>
    <w:qFormat/>
    <w:pPr>
      <w:jc w:val="both"/>
      <w:spacing w:line="360" w:lineRule="auto"/>
      <w:widowControl w:val="off"/>
    </w:pPr>
    <w:rPr>
      <w:szCs w:val="20"/>
    </w:rPr>
  </w:style>
  <w:style w:type="paragraph" w:styleId="839" w:customStyle="1">
    <w:name w:val="p0"/>
    <w:basedOn w:val="746"/>
    <w:uiPriority w:val="0"/>
    <w:qFormat/>
  </w:style>
  <w:style w:type="paragraph" w:styleId="840" w:customStyle="1">
    <w:name w:val="Char Char Char Char Char Char Char Char Char1 Char1"/>
    <w:basedOn w:val="759"/>
    <w:uiPriority w:val="0"/>
    <w:qFormat/>
    <w:pPr>
      <w:jc w:val="both"/>
      <w:spacing w:line="360" w:lineRule="auto"/>
      <w:widowControl w:val="off"/>
    </w:pPr>
    <w:rPr>
      <w:rFonts w:ascii="Tahoma" w:hAnsi="Tahoma"/>
    </w:rPr>
  </w:style>
  <w:style w:type="paragraph" w:styleId="841" w:customStyle="1">
    <w:name w:val="列出段落1"/>
    <w:basedOn w:val="746"/>
    <w:uiPriority w:val="0"/>
    <w:qFormat/>
    <w:pPr>
      <w:ind w:firstLine="420"/>
    </w:pPr>
    <w:rPr>
      <w:rFonts w:ascii="Calibri" w:hAnsi="Calibri" w:cs="Calibri"/>
      <w:szCs w:val="22"/>
    </w:rPr>
  </w:style>
  <w:style w:type="paragraph" w:styleId="842" w:customStyle="1">
    <w:name w:val="纯文本111"/>
    <w:basedOn w:val="746"/>
    <w:uiPriority w:val="0"/>
    <w:qFormat/>
    <w:rPr>
      <w:rFonts w:ascii="宋体" w:hAnsi="Courier New"/>
    </w:rPr>
  </w:style>
  <w:style w:type="paragraph" w:styleId="843" w:customStyle="1">
    <w:name w:val="列出段落2"/>
    <w:basedOn w:val="746"/>
    <w:uiPriority w:val="0"/>
    <w:qFormat/>
    <w:pPr>
      <w:ind w:firstLine="420"/>
      <w:jc w:val="both"/>
      <w:widowControl w:val="off"/>
    </w:pPr>
    <w:rPr>
      <w:rFonts w:ascii="Calibri" w:hAnsi="Calibri"/>
      <w:sz w:val="21"/>
      <w:szCs w:val="22"/>
    </w:rPr>
  </w:style>
  <w:style w:type="paragraph" w:styleId="844" w:customStyle="1">
    <w:name w:val="Char Char3"/>
    <w:basedOn w:val="746"/>
    <w:uiPriority w:val="0"/>
    <w:qFormat/>
    <w:pPr>
      <w:numPr>
        <w:ilvl w:val="0"/>
        <w:numId w:val="3"/>
      </w:numPr>
      <w:jc w:val="both"/>
      <w:widowControl w:val="off"/>
    </w:pPr>
  </w:style>
  <w:style w:type="paragraph" w:styleId="845" w:customStyle="1">
    <w:name w:val="Char"/>
    <w:basedOn w:val="746"/>
    <w:uiPriority w:val="0"/>
    <w:qFormat/>
    <w:pPr>
      <w:jc w:val="both"/>
      <w:widowControl w:val="off"/>
    </w:pPr>
    <w:rPr>
      <w:rFonts w:ascii="Tahoma" w:hAnsi="Tahoma" w:cs="Tahoma"/>
    </w:rPr>
  </w:style>
  <w:style w:type="paragraph" w:styleId="846" w:customStyle="1">
    <w:name w:val="01 章标"/>
    <w:basedOn w:val="746"/>
    <w:uiPriority w:val="0"/>
    <w:qFormat/>
    <w:pPr>
      <w:ind w:firstLine="883"/>
      <w:jc w:val="center"/>
      <w:outlineLvl w:val="0"/>
    </w:pPr>
    <w:rPr>
      <w:b/>
      <w:sz w:val="44"/>
      <w:szCs w:val="44"/>
    </w:rPr>
  </w:style>
  <w:style w:type="paragraph" w:styleId="847" w:customStyle="1">
    <w:name w:val="首行缩进"/>
    <w:basedOn w:val="746"/>
    <w:uiPriority w:val="0"/>
    <w:qFormat/>
    <w:pPr>
      <w:ind w:firstLine="480"/>
    </w:pPr>
    <w:rPr>
      <w:rFonts w:eastAsia="楷体_GB2312"/>
      <w:sz w:val="26"/>
      <w:szCs w:val="20"/>
      <w:lang w:val="zh-CN"/>
    </w:rPr>
  </w:style>
  <w:style w:type="paragraph" w:styleId="848" w:customStyle="1">
    <w:name w:val="Other|1"/>
    <w:basedOn w:val="746"/>
    <w:uiPriority w:val="0"/>
    <w:qFormat/>
    <w:pPr>
      <w:spacing w:line="306" w:lineRule="exact"/>
    </w:pPr>
    <w:rPr>
      <w:rFonts w:ascii="宋体" w:hAnsi="宋体" w:cs="宋体"/>
      <w:sz w:val="20"/>
      <w:szCs w:val="20"/>
      <w:lang w:val="zh-TW" w:eastAsia="zh-TW" w:bidi="zh-TW"/>
    </w:rPr>
  </w:style>
  <w:style w:type="paragraph" w:styleId="849" w:customStyle="1">
    <w:name w:val="Plain Text1"/>
    <w:basedOn w:val="746"/>
    <w:uiPriority w:val="0"/>
    <w:qFormat/>
    <w:rPr>
      <w:rFonts w:hint="eastAsia" w:ascii="宋体" w:hAnsi="Courier New"/>
    </w:rPr>
  </w:style>
  <w:style w:type="paragraph" w:styleId="850" w:customStyle="1">
    <w:name w:val="正文2"/>
    <w:basedOn w:val="746"/>
    <w:uiPriority w:val="0"/>
    <w:qFormat/>
    <w:pPr>
      <w:ind w:firstLine="200"/>
      <w:spacing w:line="360" w:lineRule="auto"/>
    </w:pPr>
    <w:rPr>
      <w:rFonts w:ascii="Verdana" w:hAnsi="Verdana" w:eastAsia="黑体"/>
      <w:sz w:val="21"/>
      <w:szCs w:val="20"/>
      <w:lang w:eastAsia="en-US"/>
    </w:rPr>
  </w:style>
  <w:style w:type="paragraph" w:styleId="851" w:customStyle="1">
    <w:name w:val="图片格式"/>
    <w:basedOn w:val="746"/>
    <w:uiPriority w:val="0"/>
    <w:qFormat/>
    <w:pPr>
      <w:jc w:val="center"/>
      <w:tabs>
        <w:tab w:val="center" w:pos="4153" w:leader="none"/>
        <w:tab w:val="right" w:pos="8306" w:leader="none"/>
      </w:tabs>
    </w:pPr>
    <w:rPr>
      <w:rFonts w:cs="宋体"/>
      <w:szCs w:val="20"/>
    </w:rPr>
  </w:style>
  <w:style w:type="paragraph" w:styleId="852" w:customStyle="1">
    <w:name w:val="p17"/>
    <w:basedOn w:val="746"/>
    <w:uiPriority w:val="0"/>
    <w:qFormat/>
    <w:pPr>
      <w:jc w:val="both"/>
    </w:pPr>
    <w:rPr>
      <w:rFonts w:ascii="宋体" w:hAnsi="宋体" w:cs="宋体"/>
      <w:sz w:val="26"/>
      <w:szCs w:val="26"/>
    </w:rPr>
  </w:style>
  <w:style w:type="paragraph" w:styleId="853" w:customStyle="1">
    <w:name w:val="Char2"/>
    <w:basedOn w:val="759"/>
    <w:uiPriority w:val="0"/>
    <w:qFormat/>
    <w:pPr>
      <w:jc w:val="both"/>
      <w:spacing w:line="360" w:lineRule="auto"/>
      <w:widowControl w:val="off"/>
    </w:pPr>
    <w:rPr>
      <w:sz w:val="21"/>
    </w:rPr>
  </w:style>
  <w:style w:type="paragraph" w:styleId="854" w:customStyle="1">
    <w:name w:val="无间隔1"/>
    <w:uiPriority w:val="1"/>
    <w:qFormat/>
    <w:rPr>
      <w:rFonts w:ascii="微软雅黑." w:hAnsi="微软雅黑." w:eastAsia="宋体" w:cs="Times New Roman"/>
      <w:sz w:val="22"/>
      <w:szCs w:val="22"/>
      <w:lang w:val="en-US" w:eastAsia="zh-CN" w:bidi="ar-SA"/>
    </w:rPr>
  </w:style>
  <w:style w:type="paragraph" w:styleId="855" w:customStyle="1">
    <w:name w:val="方案正文"/>
    <w:basedOn w:val="746"/>
    <w:uiPriority w:val="0"/>
    <w:qFormat/>
    <w:pPr>
      <w:spacing w:line="440" w:lineRule="atLeast"/>
    </w:pPr>
  </w:style>
  <w:style w:type="paragraph" w:styleId="856" w:customStyle="1">
    <w:name w:val="*正文"/>
    <w:basedOn w:val="746"/>
    <w:uiPriority w:val="0"/>
    <w:qFormat/>
    <w:rPr>
      <w:rFonts w:ascii="宋体" w:hAnsi="宋体"/>
      <w:lang w:val="zh-CN"/>
    </w:rPr>
  </w:style>
  <w:style w:type="paragraph" w:styleId="857" w:customStyle="1">
    <w:name w:val="正文首行缩进 21"/>
    <w:basedOn w:val="762"/>
    <w:uiPriority w:val="99"/>
    <w:qFormat/>
    <w:pPr>
      <w:ind w:firstLine="420"/>
    </w:pPr>
  </w:style>
  <w:style w:type="paragraph" w:styleId="858" w:customStyle="1">
    <w:name w:val="普通正文"/>
    <w:basedOn w:val="746"/>
    <w:uiPriority w:val="0"/>
    <w:qFormat/>
    <w:pPr>
      <w:ind w:firstLine="480"/>
      <w:spacing w:before="120" w:after="120" w:line="360" w:lineRule="auto"/>
    </w:pPr>
    <w:rPr>
      <w:rFonts w:ascii="Arial" w:hAnsi="Arial" w:cs="Arial"/>
    </w:rPr>
  </w:style>
  <w:style w:type="paragraph" w:styleId="859" w:customStyle="1">
    <w:name w:val="_Style 7"/>
    <w:basedOn w:val="761"/>
    <w:next w:val="780"/>
    <w:uiPriority w:val="0"/>
    <w:qFormat/>
    <w:pPr>
      <w:ind w:firstLine="420"/>
    </w:pPr>
    <w:rPr>
      <w:rFonts w:ascii="Calibri" w:hAnsi="Calibri"/>
    </w:rPr>
  </w:style>
  <w:style w:type="paragraph" w:styleId="860" w:customStyle="1">
    <w:name w:val="表格内容"/>
    <w:next w:val="746"/>
    <w:uiPriority w:val="0"/>
    <w:qFormat/>
    <w:pPr>
      <w:jc w:val="center"/>
    </w:pPr>
    <w:rPr>
      <w:rFonts w:ascii="Times New Roman" w:hAnsi="Times New Roman" w:eastAsia="宋体" w:cs="Times New Roman"/>
      <w:sz w:val="21"/>
      <w:szCs w:val="22"/>
      <w:lang w:val="en-US" w:eastAsia="zh-CN" w:bidi="ar-SA"/>
    </w:rPr>
  </w:style>
  <w:style w:type="paragraph" w:styleId="861" w:customStyle="1">
    <w:name w:val="Table Text"/>
    <w:uiPriority w:val="0"/>
    <w:semiHidden/>
    <w:qFormat/>
    <w:rPr>
      <w:rFonts w:ascii="宋体" w:hAnsi="宋体" w:eastAsia="宋体" w:cs="宋体"/>
      <w:color w:val="000000"/>
      <w:sz w:val="18"/>
      <w:szCs w:val="18"/>
      <w:lang w:val="en-US" w:eastAsia="en-US" w:bidi="ar-SA"/>
    </w:rPr>
  </w:style>
  <w:style w:type="table" w:styleId="862" w:customStyle="1">
    <w:name w:val="Table Normal"/>
    <w:uiPriority w:val="0"/>
    <w:semiHidden/>
    <w:unhideWhenUsed/>
    <w:qFormat/>
    <w:tblPr>
      <w:tblCellMar>
        <w:left w:w="0" w:type="dxa"/>
        <w:top w:w="0" w:type="dxa"/>
        <w:right w:w="0" w:type="dxa"/>
        <w:bottom w:w="0" w:type="dxa"/>
      </w:tblCellMar>
    </w:tblPr>
  </w:style>
  <w:style w:type="paragraph" w:styleId="863" w:customStyle="1">
    <w:name w:val="正文文本缩进1"/>
    <w:next w:val="746"/>
    <w:uiPriority w:val="0"/>
    <w:qFormat/>
    <w:pPr>
      <w:ind w:firstLine="574"/>
      <w:jc w:val="both"/>
      <w:spacing w:line="312" w:lineRule="atLeast"/>
      <w:widowControl w:val="off"/>
    </w:pPr>
    <w:rPr>
      <w:rFonts w:ascii="宋体" w:hAnsi="Times New Roman" w:eastAsia="宋体" w:cs="Times New Roman"/>
      <w:sz w:val="28"/>
      <w:lang w:val="en-US" w:eastAsia="zh-CN" w:bidi="ar-SA"/>
    </w:rPr>
  </w:style>
  <w:style w:type="paragraph" w:styleId="864" w:customStyle="1">
    <w:name w:val="批注文字1"/>
    <w:uiPriority w:val="0"/>
    <w:qFormat/>
    <w:pPr>
      <w:widowControl w:val="off"/>
    </w:pPr>
    <w:rPr>
      <w:rFonts w:ascii="Times New Roman" w:hAnsi="Times New Roman" w:eastAsia="宋体" w:cs="Times New Roman"/>
      <w:sz w:val="21"/>
      <w:lang w:val="en-US" w:eastAsia="zh-CN" w:bidi="ar-SA"/>
    </w:rPr>
  </w:style>
  <w:style w:type="numbering" w:styleId="194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15</cp:revision>
  <dcterms:created xsi:type="dcterms:W3CDTF">2020-10-19T23:57:00Z</dcterms:created>
  <dcterms:modified xsi:type="dcterms:W3CDTF">2026-03-26T05:16:54Z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C464FC8E67CC413FAA6C325B0F874556_13</vt:lpwstr>
  </property>
  <property fmtid="{D5CDD505-2E9C-101B-9397-08002B2CF9AE}" pid="4" name="KSOTemplateDocerSaveRecord">
    <vt:lpwstr>eyJoZGlkIjoiNWI1MzFhYjQwMzQ3OWQwYzYxMTRhZmIwOThhMjJmYjUiLCJ1c2VySWQiOiI1NTg4NTI5ODUifQ==</vt:lpwstr>
  </property>
</Properties>
</file>