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3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项目名称：常州市钟楼区新闸街道荷园</w:t>
      </w:r>
      <w:r>
        <w:rPr>
          <w:rFonts w:ascii="Times New Roman" w:hAnsi="Times New Roman" w:eastAsia="Times New Roman" w:cs="Times New Roman"/>
          <w:color w:val="000000"/>
          <w:sz w:val="36"/>
        </w:rPr>
        <w:t xml:space="preserve">6#</w:t>
      </w:r>
      <w:r>
        <w:rPr>
          <w:rFonts w:ascii="SimSun" w:hAnsi="SimSun" w:eastAsia="SimSun" w:cs="SimSun"/>
          <w:color w:val="000000"/>
          <w:sz w:val="36"/>
        </w:rPr>
        <w:t xml:space="preserve">地块覆绿工程</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JSZC-320404031-CZLJ-C2026-0001</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 购 人：常州市钟楼区新闸街道办事处</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采购代理机构：常州绿建招投标有限公司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27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二0二六年三月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4818925" w:history="1">
        <w:r>
          <w:rPr>
            <w:rStyle w:val="173"/>
            <w:rFonts w:ascii="SimSun" w:hAnsi="SimSun" w:eastAsia="SimSun" w:cs="SimSun"/>
            <w:color w:val="000000"/>
            <w:sz w:val="24"/>
            <w:u w:val="single"/>
          </w:rPr>
          <w:t xml:space="preserve">第一章   采购邀请</w:t>
        </w:r>
        <w:r>
          <w:rPr>
            <w:rStyle w:val="173"/>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4818926" w:history="1">
        <w:r>
          <w:rPr>
            <w:rStyle w:val="173"/>
            <w:rFonts w:ascii="SimSun" w:hAnsi="SimSun" w:eastAsia="SimSun" w:cs="SimSun"/>
            <w:color w:val="000000"/>
            <w:sz w:val="24"/>
            <w:u w:val="single"/>
          </w:rPr>
          <w:t xml:space="preserve">第二章   供应商须知</w:t>
        </w:r>
        <w:r>
          <w:rPr>
            <w:rStyle w:val="173"/>
            <w:rFonts w:ascii="SimSun" w:hAnsi="SimSun" w:eastAsia="SimSun" w:cs="SimSun"/>
            <w:b/>
            <w:color w:val="0000ee"/>
            <w:sz w:val="24"/>
            <w:u w:val="single"/>
          </w:rPr>
          <w:tab/>
        </w:r>
      </w:hyperlink>
      <w:r>
        <w:rPr>
          <w:rFonts w:ascii="SimSun" w:hAnsi="SimSun" w:eastAsia="SimSun" w:cs="SimSun"/>
          <w:color w:val="000000"/>
          <w:sz w:val="24"/>
          <w:u w:val="single"/>
        </w:rPr>
        <w:t xml:space="preserve">5</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4818927" w:history="1">
        <w:r>
          <w:rPr>
            <w:rStyle w:val="173"/>
            <w:rFonts w:ascii="SimSun" w:hAnsi="SimSun" w:eastAsia="SimSun" w:cs="SimSun"/>
            <w:color w:val="000000"/>
            <w:sz w:val="24"/>
            <w:u w:val="single"/>
          </w:rPr>
          <w:t xml:space="preserve">第三章   评审程序、评审方法和评审标准</w:t>
        </w:r>
        <w:r>
          <w:rPr>
            <w:rStyle w:val="173"/>
            <w:rFonts w:ascii="SimSun" w:hAnsi="SimSun" w:eastAsia="SimSun" w:cs="SimSun"/>
            <w:b/>
            <w:color w:val="0000ee"/>
            <w:sz w:val="24"/>
            <w:u w:val="single"/>
          </w:rPr>
          <w:tab/>
        </w:r>
      </w:hyperlink>
      <w:r>
        <w:rPr>
          <w:rFonts w:ascii="SimSun" w:hAnsi="SimSun" w:eastAsia="SimSun" w:cs="SimSun"/>
          <w:color w:val="000000"/>
          <w:sz w:val="24"/>
          <w:u w:val="single"/>
        </w:rPr>
        <w:t xml:space="preserve">16</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4818928" w:history="1">
        <w:r>
          <w:rPr>
            <w:rStyle w:val="173"/>
            <w:rFonts w:ascii="SimSun" w:hAnsi="SimSun" w:eastAsia="SimSun" w:cs="SimSun"/>
            <w:color w:val="000000"/>
            <w:sz w:val="24"/>
            <w:u w:val="single"/>
          </w:rPr>
          <w:t xml:space="preserve">第四章   采购需求</w:t>
        </w:r>
        <w:r>
          <w:rPr>
            <w:rStyle w:val="173"/>
            <w:rFonts w:ascii="SimSun" w:hAnsi="SimSun" w:eastAsia="SimSun" w:cs="SimSun"/>
            <w:b/>
            <w:color w:val="0000ee"/>
            <w:sz w:val="24"/>
            <w:u w:val="single"/>
          </w:rPr>
          <w:tab/>
        </w:r>
      </w:hyperlink>
      <w:r>
        <w:rPr>
          <w:rFonts w:ascii="SimSun" w:hAnsi="SimSun" w:eastAsia="SimSun" w:cs="SimSun"/>
          <w:color w:val="000000"/>
          <w:sz w:val="24"/>
          <w:u w:val="single"/>
        </w:rPr>
        <w:t xml:space="preserve">29</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4818929" w:history="1">
        <w:r>
          <w:rPr>
            <w:rStyle w:val="173"/>
            <w:rFonts w:ascii="SimSun" w:hAnsi="SimSun" w:eastAsia="SimSun" w:cs="SimSun"/>
            <w:color w:val="000000"/>
            <w:sz w:val="24"/>
            <w:u w:val="single"/>
          </w:rPr>
          <w:t xml:space="preserve">第五章   合同草案条款</w:t>
        </w:r>
        <w:r>
          <w:rPr>
            <w:rStyle w:val="173"/>
            <w:rFonts w:ascii="SimSun" w:hAnsi="SimSun" w:eastAsia="SimSun" w:cs="SimSun"/>
            <w:b/>
            <w:color w:val="0000ee"/>
            <w:sz w:val="24"/>
            <w:u w:val="single"/>
          </w:rPr>
          <w:tab/>
        </w:r>
      </w:hyperlink>
      <w:r>
        <w:rPr>
          <w:rFonts w:ascii="SimSun" w:hAnsi="SimSun" w:eastAsia="SimSun" w:cs="SimSun"/>
          <w:color w:val="000000"/>
          <w:sz w:val="24"/>
          <w:u w:val="single"/>
        </w:rPr>
        <w:t xml:space="preserve">32</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818930" w:history="1">
        <w:r>
          <w:rPr>
            <w:rStyle w:val="173"/>
            <w:rFonts w:ascii="SimSun" w:hAnsi="SimSun" w:eastAsia="SimSun" w:cs="SimSun"/>
            <w:color w:val="000000"/>
            <w:sz w:val="24"/>
            <w:u w:val="single"/>
          </w:rPr>
          <w:t xml:space="preserve">第六章   响应文件格式</w:t>
        </w:r>
        <w:r>
          <w:rPr>
            <w:rStyle w:val="173"/>
            <w:rFonts w:ascii="SimSun" w:hAnsi="SimSun" w:eastAsia="SimSun" w:cs="SimSun"/>
            <w:b/>
            <w:color w:val="0000ee"/>
            <w:sz w:val="24"/>
            <w:u w:val="single"/>
          </w:rPr>
          <w:tab/>
        </w:r>
      </w:hyperlink>
      <w:r>
        <w:rPr>
          <w:rFonts w:ascii="SimSun" w:hAnsi="SimSun" w:eastAsia="SimSun" w:cs="SimSun"/>
          <w:color w:val="000000"/>
          <w:sz w:val="24"/>
          <w:u w:val="single"/>
        </w:rPr>
        <w:t xml:space="preserve">39</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1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1.项目编号/包号：</w:t>
      </w:r>
      <w:r>
        <w:rPr>
          <w:rFonts w:ascii="SimSun" w:hAnsi="SimSun" w:eastAsia="SimSun" w:cs="SimSun"/>
          <w:color w:val="000000"/>
          <w:sz w:val="24"/>
          <w:u w:val="single"/>
        </w:rPr>
        <w:t xml:space="preserve">JSZC-320404031-CZLJ-C2026-0001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2.项目名称：_</w:t>
      </w:r>
      <w:r>
        <w:rPr>
          <w:rFonts w:ascii="SimSun" w:hAnsi="SimSun" w:eastAsia="SimSun" w:cs="SimSun"/>
          <w:color w:val="000000"/>
          <w:sz w:val="24"/>
          <w:u w:val="single"/>
        </w:rPr>
        <w:t xml:space="preserve">常州市钟楼区新闸街道荷园6#地块覆绿工程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4.项目预算金额：_</w:t>
      </w:r>
      <w:r>
        <w:rPr>
          <w:rFonts w:ascii="SimSun" w:hAnsi="SimSun" w:eastAsia="SimSun" w:cs="SimSun"/>
          <w:color w:val="000000"/>
          <w:sz w:val="24"/>
          <w:u w:val="single"/>
        </w:rPr>
        <w:t xml:space="preserve">_ 1510000.00</w:t>
      </w:r>
      <w:r>
        <w:rPr>
          <w:rFonts w:ascii="SimSun" w:hAnsi="SimSun" w:eastAsia="SimSun" w:cs="SimSun"/>
          <w:color w:val="000000"/>
          <w:sz w:val="24"/>
        </w:rPr>
        <w:t xml:space="preserve">元、项目最高限价：_</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1506662.12</w:t>
      </w:r>
      <w:r>
        <w:rPr>
          <w:rFonts w:ascii="SimSun" w:hAnsi="SimSun" w:eastAsia="SimSun" w:cs="SimSun"/>
          <w:color w:val="000000"/>
          <w:sz w:val="24"/>
          <w:u w:val="single"/>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6"/>
        <w:gridCol w:w="1551"/>
        <w:gridCol w:w="2104"/>
        <w:gridCol w:w="1101"/>
        <w:gridCol w:w="3732"/>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项目最高限价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简要技术需求或服务要求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常州市钟楼区新闸街道荷园6#地块覆绿工程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1506662.12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新闸街道荷园6#地块覆绿工程地块面积约245亩，需对其进行场地平整、覆绿工程及后续养护服务（包括且不限于障碍物拆除、花草籽撒播、绿植补种及管理养护等）。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30</w:t>
      </w:r>
      <w:r>
        <w:rPr>
          <w:rFonts w:ascii="SimSun" w:hAnsi="SimSun" w:eastAsia="SimSun" w:cs="SimSun"/>
          <w:color w:val="000000"/>
          <w:sz w:val="24"/>
          <w:u w:val="none"/>
        </w:rPr>
        <w:t xml:space="preserve">日历日内平整场地完成，</w:t>
      </w:r>
      <w:r>
        <w:rPr>
          <w:rFonts w:ascii="Times New Roman" w:hAnsi="Times New Roman" w:eastAsia="Times New Roman" w:cs="Times New Roman"/>
          <w:color w:val="000000"/>
          <w:sz w:val="24"/>
          <w:u w:val="none"/>
        </w:rPr>
        <w:t xml:space="preserve">20</w:t>
      </w:r>
      <w:r>
        <w:rPr>
          <w:rFonts w:ascii="SimSun" w:hAnsi="SimSun" w:eastAsia="SimSun" w:cs="SimSun"/>
          <w:color w:val="000000"/>
          <w:sz w:val="24"/>
          <w:u w:val="none"/>
        </w:rPr>
        <w:t xml:space="preserve">日历日内播种完成，播种后</w:t>
      </w:r>
      <w:r>
        <w:rPr>
          <w:rFonts w:ascii="Times New Roman" w:hAnsi="Times New Roman" w:eastAsia="Times New Roman" w:cs="Times New Roman"/>
          <w:color w:val="000000"/>
          <w:sz w:val="24"/>
          <w:u w:val="none"/>
        </w:rPr>
        <w:t xml:space="preserve">40</w:t>
      </w:r>
      <w:r>
        <w:rPr>
          <w:rFonts w:ascii="SimSun" w:hAnsi="SimSun" w:eastAsia="SimSun" w:cs="SimSun"/>
          <w:color w:val="000000"/>
          <w:sz w:val="24"/>
          <w:u w:val="none"/>
        </w:rPr>
        <w:t xml:space="preserve">日历日内达到苗齐效果。养护期限为图纸及清单工作内容全部完成且验收合格后</w:t>
      </w:r>
      <w:r>
        <w:rPr>
          <w:rFonts w:ascii="Times New Roman" w:hAnsi="Times New Roman" w:eastAsia="Times New Roman" w:cs="Times New Roman"/>
          <w:color w:val="000000"/>
          <w:sz w:val="24"/>
          <w:u w:val="none"/>
        </w:rPr>
        <w:t xml:space="preserve">24</w:t>
      </w:r>
      <w:r>
        <w:rPr>
          <w:rFonts w:ascii="SimSun" w:hAnsi="SimSun" w:eastAsia="SimSun" w:cs="SimSun"/>
          <w:color w:val="000000"/>
          <w:sz w:val="24"/>
          <w:u w:val="none"/>
        </w:rPr>
        <w:t xml:space="preserve">个月。</w: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本项目是否接受联合体：</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8.</w:t>
      </w:r>
      <w:r>
        <w:rPr>
          <w:rFonts w:ascii="SimSun" w:hAnsi="SimSun" w:eastAsia="SimSun" w:cs="SimSun"/>
          <w:color w:val="000000"/>
          <w:sz w:val="24"/>
        </w:rPr>
        <w:t xml:space="preserve">本项目是否接受进口产品响应：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是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w:t>
      </w:r>
      <w:r/>
    </w:p>
    <w:p>
      <w:pPr>
        <w:pStyle w:val="1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二、申请人的资格要求（须同时满足）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满足《中华人民共和国政府采购法》第二十二条规定以及下列情形：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未被“信用中国”网站（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）或“中国政府采购网”网站（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本项目不专门面向中小企业预留采购份额。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本项目专门面向</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  采购。即：提供的货物全部由符合政策要求的中小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小微企业制造、服务全部由符合政策要求的中小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本项目的特定资格要求：</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本项目是否接受分支机构参与响应：</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否；</w:t>
      </w:r>
      <w:r/>
    </w:p>
    <w:p>
      <w:pPr>
        <w:ind w:left="0" w:right="0" w:firstLine="480"/>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本项目是否属于政府购买服务：</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否</w:t>
      </w:r>
      <w:r/>
    </w:p>
    <w:p>
      <w:pPr>
        <w:ind w:left="991" w:right="0" w:firstLine="2"/>
        <w:jc w:val="both"/>
        <w:spacing w:before="0" w:after="0" w:line="85" w:lineRule="atLeast"/>
        <w:tabs>
          <w:tab w:val="left" w:pos="900" w:leader="none"/>
          <w:tab w:val="left" w:pos="1134" w:leader="none"/>
          <w:tab w:val="left" w:pos="1589" w:leader="none"/>
          <w:tab w:val="left" w:pos="552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是，公益一类事业单位、使用事业编制且由财政拨款保障的群团组织，不得作为承接主体；</w:t>
      </w:r>
      <w:r/>
    </w:p>
    <w:p>
      <w:pPr>
        <w:ind w:left="0" w:right="0" w:firstLine="480"/>
        <w:jc w:val="both"/>
        <w:spacing w:before="0" w:after="0"/>
        <w:tabs>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其他特定资格要求：（</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）具有市政公用工程施工总承包叁级及以上资质；（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）具备有效的企业安全生产许可证；（</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）项目经理要求具有市政公用工程贰级及以上注册建造师资格，具有安全生产考核合格证（</w:t>
      </w:r>
      <w:r>
        <w:rPr>
          <w:rFonts w:ascii="Times New Roman" w:hAnsi="Times New Roman" w:eastAsia="Times New Roman" w:cs="Times New Roman"/>
          <w:color w:val="000000"/>
          <w:sz w:val="24"/>
        </w:rPr>
        <w:t xml:space="preserve">B </w:t>
      </w:r>
      <w:r>
        <w:rPr>
          <w:rFonts w:ascii="SimSun" w:hAnsi="SimSun" w:eastAsia="SimSun" w:cs="SimSun"/>
          <w:color w:val="000000"/>
          <w:sz w:val="24"/>
        </w:rPr>
        <w:t xml:space="preserve">证）且无在建工程（具体按常建</w:t>
      </w:r>
      <w:r>
        <w:rPr>
          <w:rFonts w:ascii="Times New Roman" w:hAnsi="Times New Roman" w:eastAsia="Times New Roman" w:cs="Times New Roman"/>
          <w:color w:val="000000"/>
          <w:sz w:val="24"/>
        </w:rPr>
        <w:t xml:space="preserve">2009[175]</w:t>
      </w:r>
      <w:r>
        <w:rPr>
          <w:rFonts w:ascii="SimSun" w:hAnsi="SimSun" w:eastAsia="SimSun" w:cs="SimSun"/>
          <w:color w:val="000000"/>
          <w:sz w:val="24"/>
        </w:rPr>
        <w:t xml:space="preserve">号文件执行，以“无在建承诺书”为准格式自拟），承诺中标后不得更改项目经理，需提供近三个月社保证明。</w:t>
      </w:r>
      <w:r>
        <w:rPr>
          <w:rFonts w:ascii="Times New Roman" w:hAnsi="Times New Roman" w:eastAsia="Times New Roman" w:cs="Times New Roman"/>
          <w:color w:val="000000"/>
          <w:sz w:val="24"/>
        </w:rPr>
        <w:tab/>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keepLines/>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b/>
          <w:color w:val="000000"/>
          <w:sz w:val="24"/>
        </w:rPr>
        <w:t xml:space="preserve">自磋商文件公告发布之日起5个工作日</w:t>
      </w:r>
      <w:r>
        <w:rPr>
          <w:rFonts w:ascii="SimSun" w:hAnsi="SimSun" w:eastAsia="SimSun" w:cs="SimSun"/>
          <w:color w:val="000000"/>
          <w:sz w:val="24"/>
        </w:rPr>
        <w:t xml:space="preserve">（北京时间）。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2.地点：政府采购一体化平台“苏采云”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3.方式：供应商持CA数字认证证书登录政府采购一体化平台“苏采云”（ http://www.ccgp-jiangsu.gov.cn/）获取电子版磋商文件。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0"/>
        <w:keepLines/>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SimSun" w:hAnsi="SimSun" w:eastAsia="SimSun" w:cs="SimSun"/>
          <w:b/>
          <w:color w:val="000000"/>
          <w:sz w:val="24"/>
          <w:u w:val="single"/>
        </w:rPr>
        <w:t xml:space="preserve">2026 </w:t>
      </w:r>
      <w:r>
        <w:rPr>
          <w:rFonts w:ascii="SimSun" w:hAnsi="SimSun" w:eastAsia="SimSun" w:cs="SimSun"/>
          <w:b/>
          <w:color w:val="000000"/>
          <w:sz w:val="24"/>
        </w:rPr>
        <w:t xml:space="preserve">年</w:t>
      </w:r>
      <w:r>
        <w:rPr>
          <w:rFonts w:ascii="SimSun" w:hAnsi="SimSun" w:eastAsia="SimSun" w:cs="SimSun"/>
          <w:b/>
          <w:color w:val="000000"/>
          <w:sz w:val="24"/>
          <w:u w:val="single"/>
        </w:rPr>
        <w:t xml:space="preserve">3</w:t>
      </w:r>
      <w:r>
        <w:rPr>
          <w:rFonts w:ascii="SimSun" w:hAnsi="SimSun" w:eastAsia="SimSun" w:cs="SimSun"/>
          <w:b/>
          <w:color w:val="000000"/>
          <w:sz w:val="24"/>
        </w:rPr>
        <w:t xml:space="preserve">月</w:t>
      </w:r>
      <w:r>
        <w:rPr>
          <w:rFonts w:ascii="SimSun" w:hAnsi="SimSun" w:eastAsia="SimSun" w:cs="SimSun"/>
          <w:b/>
          <w:color w:val="000000"/>
          <w:sz w:val="24"/>
          <w:u w:val="single"/>
        </w:rPr>
        <w:t xml:space="preserve">24</w:t>
      </w:r>
      <w:r>
        <w:rPr>
          <w:rFonts w:ascii="SimSun" w:hAnsi="SimSun" w:eastAsia="SimSun" w:cs="SimSun"/>
          <w:b/>
          <w:color w:val="000000"/>
          <w:sz w:val="24"/>
        </w:rPr>
        <w:t xml:space="preserve">日</w:t>
      </w:r>
      <w:r>
        <w:rPr>
          <w:rFonts w:ascii="SimSun" w:hAnsi="SimSun" w:eastAsia="SimSun" w:cs="SimSun"/>
          <w:b/>
          <w:color w:val="000000"/>
          <w:sz w:val="24"/>
          <w:u w:val="single"/>
        </w:rPr>
        <w:t xml:space="preserve">14</w:t>
      </w:r>
      <w:r>
        <w:rPr>
          <w:rFonts w:ascii="SimSun" w:hAnsi="SimSun" w:eastAsia="SimSun" w:cs="SimSun"/>
          <w:b/>
          <w:color w:val="000000"/>
          <w:sz w:val="24"/>
        </w:rPr>
        <w:t xml:space="preserve">点</w:t>
      </w:r>
      <w:r>
        <w:rPr>
          <w:rFonts w:ascii="SimSun" w:hAnsi="SimSun" w:eastAsia="SimSun" w:cs="SimSun"/>
          <w:b/>
          <w:color w:val="000000"/>
          <w:sz w:val="24"/>
          <w:u w:val="single"/>
        </w:rPr>
        <w:t xml:space="preserve">00</w:t>
      </w:r>
      <w:r>
        <w:rPr>
          <w:rFonts w:ascii="SimSun" w:hAnsi="SimSun" w:eastAsia="SimSun" w:cs="SimSun"/>
          <w:b/>
          <w:color w:val="000000"/>
          <w:sz w:val="24"/>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地点：本项目采用不见面交易方式，无需到现场提交，供应商登录政府采购一体化平台“苏采云”供应商端，通过系统在线提交电子响应文件。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b/>
          <w:color w:val="000000"/>
          <w:sz w:val="24"/>
          <w:u w:val="single"/>
        </w:rPr>
        <w:t xml:space="preserve">2026 </w:t>
      </w:r>
      <w:r>
        <w:rPr>
          <w:rFonts w:ascii="SimSun" w:hAnsi="SimSun" w:eastAsia="SimSun" w:cs="SimSun"/>
          <w:b/>
          <w:color w:val="000000"/>
          <w:sz w:val="24"/>
        </w:rPr>
        <w:t xml:space="preserve">年</w:t>
      </w:r>
      <w:r>
        <w:rPr>
          <w:rFonts w:ascii="SimSun" w:hAnsi="SimSun" w:eastAsia="SimSun" w:cs="SimSun"/>
          <w:b/>
          <w:color w:val="000000"/>
          <w:sz w:val="24"/>
          <w:u w:val="single"/>
        </w:rPr>
        <w:t xml:space="preserve">3</w:t>
      </w:r>
      <w:r>
        <w:rPr>
          <w:rFonts w:ascii="SimSun" w:hAnsi="SimSun" w:eastAsia="SimSun" w:cs="SimSun"/>
          <w:b/>
          <w:color w:val="000000"/>
          <w:sz w:val="24"/>
        </w:rPr>
        <w:t xml:space="preserve">月</w:t>
      </w:r>
      <w:r>
        <w:rPr>
          <w:rFonts w:ascii="SimSun" w:hAnsi="SimSun" w:eastAsia="SimSun" w:cs="SimSun"/>
          <w:b/>
          <w:color w:val="000000"/>
          <w:sz w:val="24"/>
          <w:u w:val="single"/>
        </w:rPr>
        <w:t xml:space="preserve">24</w:t>
      </w:r>
      <w:r>
        <w:rPr>
          <w:rFonts w:ascii="SimSun" w:hAnsi="SimSun" w:eastAsia="SimSun" w:cs="SimSun"/>
          <w:b/>
          <w:color w:val="000000"/>
          <w:sz w:val="24"/>
        </w:rPr>
        <w:t xml:space="preserve">日</w:t>
      </w:r>
      <w:r>
        <w:rPr>
          <w:rFonts w:ascii="SimSun" w:hAnsi="SimSun" w:eastAsia="SimSun" w:cs="SimSun"/>
          <w:b/>
          <w:color w:val="000000"/>
          <w:sz w:val="24"/>
          <w:u w:val="single"/>
        </w:rPr>
        <w:t xml:space="preserve">14</w:t>
      </w:r>
      <w:r>
        <w:rPr>
          <w:rFonts w:ascii="SimSun" w:hAnsi="SimSun" w:eastAsia="SimSun" w:cs="SimSun"/>
          <w:b/>
          <w:color w:val="000000"/>
          <w:sz w:val="24"/>
        </w:rPr>
        <w:t xml:space="preserve">点</w:t>
      </w:r>
      <w:r>
        <w:rPr>
          <w:rFonts w:ascii="SimSun" w:hAnsi="SimSun" w:eastAsia="SimSun" w:cs="SimSun"/>
          <w:b/>
          <w:color w:val="000000"/>
          <w:sz w:val="24"/>
          <w:u w:val="single"/>
        </w:rPr>
        <w:t xml:space="preserve">00</w:t>
      </w:r>
      <w:r>
        <w:rPr>
          <w:rFonts w:ascii="SimSun" w:hAnsi="SimSun" w:eastAsia="SimSun" w:cs="SimSun"/>
          <w:b/>
          <w:color w:val="000000"/>
          <w:sz w:val="24"/>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地点：本项目采用不见面交易方式，无需到现场提交，供应商登录政府采购一体化平台“苏采云”供应商端，通过系统在线提交电子响应文件。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1.本项目需要落实的政府采购政策：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420" w:right="0" w:firstLine="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不见面交易方式，请供应商认真学习政府采购一体化平台“苏采云”的相关操作手册，办理CA认证证书、进行政府采购一体化平台“苏采云”注册绑定，并认真核实数字认证证书情况确认是否符合本项目电子化采购流程要求。</w:t>
      </w:r>
      <w:r/>
    </w:p>
    <w:p>
      <w:pPr>
        <w:ind w:left="420" w:right="0" w:firstLine="42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w:t>
      </w:r>
      <w:r>
        <w:rPr>
          <w:rFonts w:ascii="SimSun" w:hAnsi="SimSun" w:eastAsia="SimSun" w:cs="SimSun"/>
          <w:color w:val="000000"/>
          <w:sz w:val="24"/>
        </w:rPr>
        <w:t xml:space="preserve">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left="0" w:right="0" w:firstLine="48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3.本项目不收取磋商保证金。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4.公告发布媒体：江苏政府采购网、常州市政府采购网、常州绿建招投标有限公司网站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5.关于常州市中小企业政府采购信用融资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pStyle w:val="1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八、对本项目提出询问，请按以下方式联系。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Times New Roman" w:hAnsi="Times New Roman" w:eastAsia="Times New Roman" w:cs="Times New Roman"/>
          <w:color w:val="000000"/>
          <w:sz w:val="24"/>
          <w:u w:val="single"/>
        </w:rPr>
        <w:t xml:space="preserve">__</w:t>
      </w:r>
      <w:r>
        <w:rPr>
          <w:rFonts w:ascii="SimSun" w:hAnsi="SimSun" w:eastAsia="SimSun" w:cs="SimSun"/>
          <w:color w:val="000000"/>
          <w:sz w:val="24"/>
          <w:u w:val="single"/>
        </w:rPr>
        <w:t xml:space="preserve">常州市钟楼区新闸街道办事处</w:t>
      </w:r>
      <w:r>
        <w:rPr>
          <w:rFonts w:ascii="Times New Roman" w:hAnsi="Times New Roman" w:eastAsia="Times New Roman" w:cs="Times New Roman"/>
          <w:color w:val="000000"/>
          <w:sz w:val="24"/>
          <w:u w:val="single"/>
        </w:rPr>
        <w:t xml:space="preserve">___</w:t>
      </w:r>
      <w:r>
        <w:rPr>
          <w:rFonts w:ascii="Times New Roman" w:hAnsi="Times New Roman" w:eastAsia="Times New Roman" w:cs="Times New Roman"/>
          <w:color w:val="000000"/>
          <w:sz w:val="24"/>
        </w:rPr>
        <w:t xml:space="preserve">______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_</w:t>
      </w:r>
      <w:r>
        <w:rPr>
          <w:rFonts w:ascii="SimSun" w:hAnsi="SimSun" w:eastAsia="SimSun" w:cs="SimSun"/>
          <w:color w:val="000000"/>
          <w:sz w:val="24"/>
          <w:u w:val="single"/>
        </w:rPr>
        <w:t xml:space="preserve">常州市钟楼区新闸街道新昌路</w:t>
      </w:r>
      <w:r>
        <w:rPr>
          <w:rFonts w:ascii="Times New Roman" w:hAnsi="Times New Roman" w:eastAsia="Times New Roman" w:cs="Times New Roman"/>
          <w:color w:val="000000"/>
          <w:sz w:val="24"/>
          <w:u w:val="single"/>
        </w:rPr>
        <w:t xml:space="preserve">688</w:t>
      </w:r>
      <w:r>
        <w:rPr>
          <w:rFonts w:ascii="SimSun" w:hAnsi="SimSun" w:eastAsia="SimSun" w:cs="SimSun"/>
          <w:color w:val="000000"/>
          <w:sz w:val="24"/>
          <w:u w:val="single"/>
        </w:rPr>
        <w:t xml:space="preserve">号</w:t>
      </w:r>
      <w:r>
        <w:rPr>
          <w:rFonts w:ascii="Times New Roman" w:hAnsi="Times New Roman" w:eastAsia="Times New Roman" w:cs="Times New Roman"/>
          <w:color w:val="000000"/>
          <w:sz w:val="24"/>
          <w:u w:val="single"/>
        </w:rPr>
        <w:t xml:space="preserve">______</w:t>
      </w:r>
      <w:r>
        <w:rPr>
          <w:rFonts w:ascii="Times New Roman" w:hAnsi="Times New Roman" w:eastAsia="Times New Roman" w:cs="Times New Roman"/>
          <w:color w:val="000000"/>
          <w:sz w:val="24"/>
        </w:rPr>
        <w:t xml:space="preserve">__</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_0519-83251058__</w:t>
      </w:r>
      <w:r>
        <w:rPr>
          <w:rFonts w:ascii="Times New Roman" w:hAnsi="Times New Roman" w:eastAsia="Times New Roman" w:cs="Times New Roman"/>
          <w:color w:val="000000"/>
          <w:sz w:val="24"/>
        </w:rPr>
        <w:t xml:space="preserve">_______</w:t>
      </w:r>
      <w:r/>
    </w:p>
    <w:p>
      <w:pPr>
        <w:ind w:left="1078" w:right="0" w:hanging="299"/>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采购代理机构信息</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_</w:t>
      </w:r>
      <w:r>
        <w:rPr>
          <w:rFonts w:ascii="SimSun" w:hAnsi="SimSun" w:eastAsia="SimSun" w:cs="SimSun"/>
          <w:color w:val="000000"/>
          <w:sz w:val="24"/>
          <w:u w:val="single"/>
        </w:rPr>
        <w:t xml:space="preserve">常州绿建招投标有限公司</w:t>
      </w:r>
      <w:r>
        <w:rPr>
          <w:rFonts w:ascii="Times New Roman" w:hAnsi="Times New Roman" w:eastAsia="Times New Roman" w:cs="Times New Roman"/>
          <w:color w:val="000000"/>
          <w:sz w:val="24"/>
          <w:u w:val="single"/>
        </w:rPr>
        <w:t xml:space="preserve">_</w:t>
      </w:r>
      <w:r>
        <w:rPr>
          <w:rFonts w:ascii="Times New Roman" w:hAnsi="Times New Roman" w:eastAsia="Times New Roman" w:cs="Times New Roman"/>
          <w:color w:val="000000"/>
          <w:sz w:val="24"/>
        </w:rPr>
        <w:t xml:space="preserve">_______</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_</w:t>
      </w:r>
      <w:r>
        <w:rPr>
          <w:rFonts w:ascii="SimSun" w:hAnsi="SimSun" w:eastAsia="SimSun" w:cs="SimSun"/>
          <w:color w:val="000000"/>
          <w:sz w:val="21"/>
          <w:u w:val="single"/>
        </w:rPr>
        <w:t xml:space="preserve">钟楼区运河路198号新博智汇谷11-206</w:t>
      </w:r>
      <w:r>
        <w:rPr>
          <w:rFonts w:ascii="Times New Roman" w:hAnsi="Times New Roman" w:eastAsia="Times New Roman" w:cs="Times New Roman"/>
          <w:color w:val="000000"/>
          <w:sz w:val="24"/>
          <w:u w:val="single"/>
        </w:rPr>
        <w:t xml:space="preserve">__</w:t>
      </w:r>
      <w:r>
        <w:rPr>
          <w:rFonts w:ascii="Times New Roman" w:hAnsi="Times New Roman" w:eastAsia="Times New Roman" w:cs="Times New Roman"/>
          <w:color w:val="000000"/>
          <w:sz w:val="24"/>
        </w:rPr>
        <w:t xml:space="preserve">______</w:t>
      </w:r>
      <w:r/>
    </w:p>
    <w:p>
      <w:pPr>
        <w:ind w:left="1076" w:right="0" w:hanging="29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rPr>
        <w:t xml:space="preserve">__</w:t>
      </w:r>
      <w:r>
        <w:rPr>
          <w:rFonts w:ascii="Times New Roman" w:hAnsi="Times New Roman" w:eastAsia="Times New Roman" w:cs="Times New Roman"/>
          <w:color w:val="000000"/>
          <w:sz w:val="24"/>
          <w:u w:val="single"/>
        </w:rPr>
        <w:t xml:space="preserve">_0519-88616661__</w:t>
      </w:r>
      <w:r>
        <w:rPr>
          <w:rFonts w:ascii="Times New Roman" w:hAnsi="Times New Roman" w:eastAsia="Times New Roman" w:cs="Times New Roman"/>
          <w:color w:val="000000"/>
          <w:sz w:val="24"/>
        </w:rPr>
        <w:t xml:space="preserve">______</w:t>
      </w:r>
      <w:r/>
    </w:p>
    <w:p>
      <w:pPr>
        <w:ind w:left="1078" w:right="0" w:hanging="299"/>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项目联系方式</w:t>
      </w:r>
      <w:r/>
    </w:p>
    <w:p>
      <w:pPr>
        <w:ind w:left="1076" w:right="0" w:hanging="2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周工</w:t>
      </w:r>
      <w:r>
        <w:rPr>
          <w:rFonts w:ascii="Times New Roman" w:hAnsi="Times New Roman" w:eastAsia="Times New Roman" w:cs="Times New Roman"/>
          <w:color w:val="000000"/>
          <w:sz w:val="24"/>
        </w:rPr>
        <w:t xml:space="preserve">_________</w:t>
      </w:r>
      <w:r/>
    </w:p>
    <w:p>
      <w:pPr>
        <w:ind w:left="1076" w:right="0" w:hanging="29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w:t>
      </w:r>
      <w:r>
        <w:rPr>
          <w:rFonts w:ascii="Times New Roman" w:hAnsi="Times New Roman" w:eastAsia="Times New Roman" w:cs="Times New Roman"/>
          <w:color w:val="000000"/>
          <w:sz w:val="24"/>
          <w:u w:val="single"/>
        </w:rPr>
        <w:t xml:space="preserve">_0519-88616661_</w:t>
      </w:r>
      <w:r>
        <w:rPr>
          <w:rFonts w:ascii="Times New Roman" w:hAnsi="Times New Roman" w:eastAsia="Times New Roman" w:cs="Times New Roman"/>
          <w:color w:val="000000"/>
          <w:sz w:val="24"/>
        </w:rPr>
        <w:t xml:space="preserve">________</w:t>
      </w:r>
      <w:r>
        <w:rPr>
          <w:rFonts w:ascii="SimSun" w:hAnsi="SimSun" w:eastAsia="SimSun" w:cs="SimSun"/>
          <w:color w:val="000000"/>
          <w:sz w:val="24"/>
        </w:rPr>
        <w:t xml:space="preserve"> </w:t>
      </w:r>
      <w:r/>
    </w:p>
    <w:p>
      <w:pPr>
        <w:ind w:left="1076" w:right="0" w:hanging="297"/>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076" w:right="0" w:hanging="297"/>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076" w:right="0" w:hanging="297"/>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14"/>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b/>
          <w:color w:val="000000"/>
          <w:sz w:val="24"/>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1562"/>
        <w:gridCol w:w="6730"/>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工程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否</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不召开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1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建筑业 </w:t>
            </w:r>
            <w:r>
              <w:rPr>
                <w:rFonts w:ascii="Times New Roman" w:hAnsi="Times New Roman" w:eastAsia="Times New Roman" w:cs="Times New Roman"/>
                <w:color w:val="000000"/>
                <w:sz w:val="24"/>
                <w:u w:val="single"/>
              </w:rPr>
              <w:t xml:space="preserve">     </w:t>
            </w:r>
            <w:r/>
          </w:p>
        </w:tc>
      </w:tr>
      <w:tr>
        <w:trPr>
          <w:trHeight w:val="8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4"/>
              </w:rPr>
              <w:t xml:space="preserve">有，具体情形：按</w:t>
            </w:r>
            <w:r>
              <w:rPr>
                <w:rFonts w:ascii="Calibri" w:hAnsi="Calibri" w:eastAsia="Calibri" w:cs="Calibri"/>
                <w:color w:val="000000"/>
                <w:sz w:val="24"/>
              </w:rPr>
              <w:t xml:space="preserve">10.2.2</w:t>
            </w:r>
            <w:r>
              <w:rPr>
                <w:rFonts w:ascii="SimSun" w:hAnsi="SimSun" w:eastAsia="SimSun" w:cs="SimSun"/>
                <w:color w:val="000000"/>
                <w:sz w:val="24"/>
              </w:rPr>
              <w:t xml:space="preserve">执行，供应商的投标总价及单价均不得超过采购人发布的最高限价，否则作废标处理。本项目为二次报价，响应文件中书面报价为首轮报价，第二次报价即为最终报价；第二次报价不得超过首轮报价，第二次报价如只报总价，无工程量清单则签订合同时提供的工程量清单单价按照总价下浮比例同比例下浮，合同签订必须附第二次报价的工程量清单。</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Times New Roman" w:hAnsi="Times New Roman" w:eastAsia="Times New Roman" w:cs="Times New Roman"/>
                <w:color w:val="000000"/>
                <w:sz w:val="24"/>
              </w:rPr>
              <w:t xml:space="preserve">__6_0____</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允许，具体要求：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Times New Roman" w:hAnsi="Times New Roman" w:eastAsia="Times New Roman" w:cs="Times New Roman"/>
                <w:color w:val="000000"/>
                <w:sz w:val="24"/>
              </w:rPr>
              <w:t xml:space="preserve">_</w:t>
            </w:r>
            <w:r>
              <w:rPr>
                <w:rFonts w:ascii="SimSun" w:hAnsi="SimSun" w:eastAsia="SimSun" w:cs="SimSun"/>
                <w:color w:val="000000"/>
                <w:sz w:val="24"/>
              </w:rPr>
              <w:t xml:space="preserve">邮件</w:t>
            </w:r>
            <w:r>
              <w:rPr>
                <w:rFonts w:ascii="Times New Roman" w:hAnsi="Times New Roman" w:eastAsia="Times New Roman" w:cs="Times New Roman"/>
                <w:color w:val="000000"/>
                <w:sz w:val="24"/>
              </w:rPr>
              <w:t xml:space="preserve">_</w:t>
            </w:r>
            <w:r>
              <w:rPr>
                <w:rFonts w:ascii="SimSun" w:hAnsi="SimSun" w:eastAsia="SimSun" w:cs="SimSun"/>
                <w:color w:val="000000"/>
                <w:sz w:val="21"/>
              </w:rPr>
              <w:t xml:space="preserve"> </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绿建招投标综合办</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_86616661______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Times New Roman" w:hAnsi="Times New Roman" w:eastAsia="Times New Roman" w:cs="Times New Roman"/>
                <w:color w:val="000000"/>
                <w:sz w:val="24"/>
              </w:rPr>
              <w:t xml:space="preserve">_</w:t>
            </w:r>
            <w:r>
              <w:rPr>
                <w:rFonts w:ascii="SimSun" w:hAnsi="SimSun" w:eastAsia="SimSun" w:cs="SimSun"/>
                <w:color w:val="000000"/>
                <w:sz w:val="21"/>
              </w:rPr>
              <w:t xml:space="preserve">邮    箱：czljztb@163.com</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收费标准：招标代理服务收费按差额定率累进法计算。</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万元（含，下同）以下费率</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100-500</w:t>
            </w:r>
            <w:r>
              <w:rPr>
                <w:rFonts w:ascii="SimSun" w:hAnsi="SimSun" w:eastAsia="SimSun" w:cs="SimSun"/>
                <w:color w:val="000000"/>
                <w:sz w:val="21"/>
              </w:rPr>
              <w:t xml:space="preserve">万元费率</w:t>
            </w:r>
            <w:r>
              <w:rPr>
                <w:rFonts w:ascii="Times New Roman" w:hAnsi="Times New Roman" w:eastAsia="Times New Roman" w:cs="Times New Roman"/>
                <w:color w:val="000000"/>
                <w:sz w:val="21"/>
              </w:rPr>
              <w:t xml:space="preserve">0.7%</w:t>
            </w:r>
            <w:r>
              <w:rPr>
                <w:rFonts w:ascii="SimSun" w:hAnsi="SimSun" w:eastAsia="SimSun" w:cs="SimSun"/>
                <w:color w:val="000000"/>
                <w:sz w:val="21"/>
              </w:rPr>
              <w:t xml:space="preserve">，如按上述方法计算的金额低于人民币</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元，则服务费按人民币</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元计取；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缴纳时间：</w:t>
            </w:r>
            <w:r>
              <w:rPr>
                <w:rFonts w:ascii="Times New Roman" w:hAnsi="Times New Roman" w:eastAsia="Times New Roman" w:cs="Times New Roman"/>
                <w:color w:val="000000"/>
                <w:sz w:val="21"/>
              </w:rPr>
              <w:t xml:space="preserve">__</w:t>
            </w:r>
            <w:r>
              <w:rPr>
                <w:rFonts w:ascii="SimSun" w:hAnsi="SimSun" w:eastAsia="SimSun" w:cs="SimSun"/>
                <w:color w:val="000000"/>
                <w:sz w:val="21"/>
              </w:rPr>
              <w:t xml:space="preserve">公示结束后五天内</w:t>
            </w:r>
            <w:r>
              <w:rPr>
                <w:rFonts w:ascii="Times New Roman" w:hAnsi="Times New Roman" w:eastAsia="Times New Roman" w:cs="Times New Roman"/>
                <w:color w:val="000000"/>
                <w:sz w:val="21"/>
              </w:rPr>
              <w:t xml:space="preserve">_____</w:t>
            </w:r>
            <w:r>
              <w:rPr>
                <w:rFonts w:ascii="SimSun" w:hAnsi="SimSun" w:eastAsia="SimSun" w:cs="SimSun"/>
                <w:color w:val="000000"/>
                <w:sz w:val="21"/>
              </w:rPr>
              <w:t xml:space="preserve">。</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常州绿建招投标有限公司账户</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户名：常州绿建招投标有限公司</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开户银行:中国建设银行股份有限公司常州钟楼支行</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账号：32050162883600000846</w:t>
            </w:r>
            <w:r/>
          </w:p>
          <w:p>
            <w:pPr>
              <w:ind w:left="0" w:right="0" w:firstLine="0"/>
              <w:jc w:val="both"/>
              <w:spacing w:before="240" w:after="120" w:line="4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纸质中标（成交）文件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0"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中标（成交）单位在签订合同前需递交与电子响应文件内容一致的纸质响应文件</w:t>
            </w:r>
            <w:r>
              <w:rPr>
                <w:rFonts w:ascii="SimSun" w:hAnsi="SimSun" w:eastAsia="SimSun" w:cs="SimSun"/>
                <w:b/>
                <w:color w:val="000000"/>
                <w:sz w:val="24"/>
              </w:rPr>
              <w:t xml:space="preserve">叁</w:t>
            </w:r>
            <w:r>
              <w:rPr>
                <w:rFonts w:ascii="SimSun" w:hAnsi="SimSun" w:eastAsia="SimSun" w:cs="SimSun"/>
                <w:color w:val="000000"/>
                <w:sz w:val="24"/>
              </w:rPr>
              <w:t xml:space="preserve">份（需打印清晰，标注目录及页码），作为项目归档使用。（递交方式可采用邮寄或现场送达</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送达地点：钟楼区运河路</w:t>
            </w:r>
            <w:r>
              <w:rPr>
                <w:rFonts w:ascii="Times New Roman" w:hAnsi="Times New Roman" w:eastAsia="Times New Roman" w:cs="Times New Roman"/>
                <w:color w:val="000000"/>
                <w:sz w:val="24"/>
              </w:rPr>
              <w:t xml:space="preserve">198</w:t>
            </w:r>
            <w:r>
              <w:rPr>
                <w:rFonts w:ascii="SimSun" w:hAnsi="SimSun" w:eastAsia="SimSun" w:cs="SimSun"/>
                <w:color w:val="000000"/>
                <w:sz w:val="24"/>
              </w:rPr>
              <w:t xml:space="preserve">号新博智汇谷</w:t>
            </w:r>
            <w:r>
              <w:rPr>
                <w:rFonts w:ascii="Times New Roman" w:hAnsi="Times New Roman" w:eastAsia="Times New Roman" w:cs="Times New Roman"/>
                <w:color w:val="000000"/>
                <w:sz w:val="24"/>
              </w:rPr>
              <w:t xml:space="preserve">11-206</w:t>
            </w:r>
            <w:r>
              <w:rPr>
                <w:rFonts w:ascii="SimSun" w:hAnsi="SimSun" w:eastAsia="SimSun" w:cs="SimSun"/>
                <w:color w:val="000000"/>
                <w:sz w:val="24"/>
              </w:rPr>
              <w:t xml:space="preserve">（常州绿建招投标有限公司），联系方式见《第一章 采购邀请》）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14"/>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采购人、采购代理机构、供应商、联合体</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1.1采购人、采购代理机构：指依法进行政府采购的国家机关、事业单位、团体组织，及其委托的采购代理机构。本项目采购人、采购代理机构见第一章《采购邀请》。</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1.2供应商（也称“申请人”）：指向采购人提供货物、工程或者服务的法人、其他组织或者自然人。</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1.3联合体：指两个以上的自然人、法人或者其他组织组成一个联合体，以一个供应商的身份共同参加政府采购。</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资金来源、项目属性、科研仪器设备采购</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2.1资金来源为财政性资金和/或本项目采购中无法与财政性资金分割的非财政性资金。</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2.2项目属性见《供应商须知资料表》。</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2.3是否属于科研仪器设备采购见《供应商须知资料表》。</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现场考察、磋商前答疑会</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3.1若《供应商须知资料表》中规定了组织现场考察、召开磋商前答疑会，则供应商应按要求在规定的时间和地点参加。</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3.2由于未参加现场考察或磋商前答疑会而导致对项目实际情况不了解，影响响应文件编制、报价准确性、综合因素响应不全面等问题的，由供应商自行承担不利评审后果。</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政府采购政策（包括但不限于下列具体政策要求）</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4.1进口产品</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4.2中小企业、监狱企业及残疾人福利性单位</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4.2.1中小企业定义：</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w:t>
      </w:r>
      <w:r>
        <w:rPr>
          <w:rFonts w:ascii="SimSun" w:hAnsi="SimSun" w:eastAsia="SimSun" w:cs="SimSun"/>
          <w:color w:val="000000"/>
          <w:sz w:val="21"/>
        </w:rPr>
        <w:t xml:space="preserve">2009〕36号）。</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4.2.1.2供应商提供的货物、工程或者服务符合下列情形的，享受中小企业扶持政策：</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4.2.1.3在货物采购项目中，供应商提供的货物既有中小企业制造货物，也有大型企业制造货物的，不享受中小企业扶持政策。</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4.2.1.4以联合体形式参加政府采购活动，联合体各方均为中小企业的，联合体视同中小企业。其中，联合体各方均为小微企业的，联合体视同小微企业。</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4.2.3残疾人福利单位定义：享受政府采购支持政策的残疾人福利性单位应当同时满足以下条件：</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4.2.3.1安置的残疾人占本单位在职职工人数的比例不低于25%（含25%），并且安置的残疾人人数不少于10人（含10人）；</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4.2.3.2依法与安置的每位残疾人签订了一年以上（含一年）的劳动合同或服务协议；</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4.2.3.3为安置的每位残疾人按月足额缴纳了基本养老保险、基本医疗保险、失业保险、工伤保险和生育保险等社会保险费；</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4.2.3.4通过银行等金融机构向安置的每位残疾人，按月支付了不低于单位所在区县适用的经省级人民政府批准的月最低工资标准的工资；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4.2.3.5提供本单位制造的货物、承担的工程或者服务（以下简称产品），或者提供其他残疾人福利性单位制造的货物（不包括使用非残疾人福利性单位注册商标的货物）；</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4.2.4本项目是否专门面向中小企业预留采购份额见第一章《采购邀请》。</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4.2.5采购标的对应的中小企业划分标准所属行业见《供应商须知资料表》。</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4.2.6小微企业价格评审优惠的政策调整：见第三章《评审程序、评审方法和评审标准》。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4.3政府采购节能产品、环境标志产品</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1"/>
        </w:rPr>
        <w:t xml:space="preserve">响应无效</w:t>
      </w:r>
      <w:r>
        <w:rPr>
          <w:rFonts w:ascii="SimSun" w:hAnsi="SimSun" w:eastAsia="SimSun" w:cs="SimSun"/>
          <w:color w:val="000000"/>
          <w:sz w:val="21"/>
        </w:rPr>
        <w:t xml:space="preserve">。</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4.3.4非政府强制采购的节能产品或环境标志产品，依据品目清单和认证证书实施政府优先采购。优先采购的具体规定见第三章《评审程序、评审方法和评审标准》（如涉及）。</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4.4支持乡村产业振兴管理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4.5正版软件</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ascii="SimSun" w:hAnsi="SimSun" w:eastAsia="SimSun" w:cs="SimSun"/>
          <w:b/>
          <w:color w:val="000000"/>
          <w:sz w:val="21"/>
        </w:rPr>
        <w:t xml:space="preserve">响应无效</w:t>
      </w:r>
      <w:r>
        <w:rPr>
          <w:rFonts w:ascii="SimSun" w:hAnsi="SimSun" w:eastAsia="SimSun" w:cs="SimSun"/>
          <w:color w:val="000000"/>
          <w:sz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4.6政府采购创新产品政策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 绿色采购政策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4.7.1  绿色数据中心政策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1"/>
        </w:rPr>
        <w:t xml:space="preserve">，不能在验收过程中开展检测、认证的，可要求供应商在验收阶段提供相关检测报告、认证报告。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4.7.2 推广应用绿色建材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4.7.3 优先使用低挥发性有机化合物产品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响应费用</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5.1供应商应自行承担所有与准备和参加磋商有关的费用，无论磋商的结果如何，采购人或采购代理机构在任何情况下均无承担这些费用的义务和责任。</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竞争性磋商文件构成</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6.1竞争性磋商文件包括以下部分：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第一章采购邀请</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第三章评审程序、评审方法和评审标准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第五章合同草案条款</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第六章响应文件格式</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1"/>
        </w:rPr>
        <w:t xml:space="preserve">响应无效</w:t>
      </w:r>
      <w:r>
        <w:rPr>
          <w:rFonts w:ascii="SimSun" w:hAnsi="SimSun" w:eastAsia="SimSun" w:cs="SimSun"/>
          <w:color w:val="000000"/>
          <w:sz w:val="21"/>
        </w:rPr>
        <w:t xml:space="preserve">。</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对竞争性磋商文件的澄清或修改</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7.1采购人或采购代理机构对已发出的竞争性磋商文件进行必要澄清或者修改的，将在原公告发布媒体上以发布更正公告的形式通知所有获取磋商文件的供应商。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 响应范围、竞争性磋商文件中计量单位的使用及磋商语言</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1"/>
        </w:rPr>
        <w:t xml:space="preserve">响应无效</w:t>
      </w:r>
      <w:r>
        <w:rPr>
          <w:rFonts w:ascii="SimSun" w:hAnsi="SimSun" w:eastAsia="SimSun" w:cs="SimSun"/>
          <w:color w:val="000000"/>
          <w:sz w:val="21"/>
        </w:rPr>
        <w:t xml:space="preserve">。</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8.2除竞争性磋商文件有特殊要求外，本项目磋商所使用的计量单位，应采用中华人民共和国法定计量单位。</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 响应文件构成</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9.1供应商应当按照竞争性磋商文件的要求编制响应文件，并对其提交的响应文件的真实性、合法性承担法律责任。响应文件的部分格式要求，见第六章《响应文件格式》。</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1"/>
        </w:rPr>
        <w:t xml:space="preserve">响应无效</w:t>
      </w:r>
      <w:r>
        <w:rPr>
          <w:rFonts w:ascii="SimSun" w:hAnsi="SimSun" w:eastAsia="SimSun" w:cs="SimSun"/>
          <w:color w:val="000000"/>
          <w:sz w:val="21"/>
        </w:rPr>
        <w:t xml:space="preserve">。未标记“实质性格式”的文件和竞争性磋商文件未提供格式的内容，可由供应商自行编写。</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9.3第三章《评审程序、评审方法和评审标准》中涉及的证明文件。</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9.5供应商认为应附的其他材料。</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 报价</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所有响应均以人民币报价。</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w:t>
      </w:r>
      <w:r>
        <w:rPr>
          <w:rFonts w:ascii="SimSun" w:hAnsi="SimSun" w:eastAsia="SimSun" w:cs="SimSun"/>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10.2.2</w:t>
      </w:r>
      <w:r>
        <w:rPr>
          <w:rFonts w:ascii="SimSun" w:hAnsi="SimSun" w:eastAsia="SimSun" w:cs="SimSun"/>
          <w:color w:val="000000"/>
          <w:sz w:val="24"/>
        </w:rPr>
        <w:t xml:space="preserve">本次报价采用工程量清单计价方式。</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）供应商自行提供的工程量清单。清单须包括项目编码、项目名称、项目特征、计量单位、工程量。</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）磋商报价应根据下列依据编制：</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①《建设工程工程量清单计价规范》 （</w:t>
      </w:r>
      <w:r>
        <w:rPr>
          <w:rFonts w:ascii="Times New Roman" w:hAnsi="Times New Roman" w:eastAsia="Times New Roman" w:cs="Times New Roman"/>
          <w:color w:val="000000"/>
          <w:sz w:val="24"/>
        </w:rPr>
        <w:t xml:space="preserve">GB50500-2013</w:t>
      </w:r>
      <w:r>
        <w:rPr>
          <w:rFonts w:ascii="SimSun" w:hAnsi="SimSun" w:eastAsia="SimSun" w:cs="SimSun"/>
          <w:color w:val="000000"/>
          <w:sz w:val="24"/>
        </w:rPr>
        <w:t xml:space="preserve">）；</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②国家或省级、行业建设主管部门颁发的计价办法；</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③企业定额，国家或省级、行业建设主管部门颁发的计价定额；</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④招标文件、工程量清单及其补充通知、答疑纪要；</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⑤建设工程设计文件及相关资料；</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⑥施工现场情况、工程特点及拟定的投标施工组织设计或施工方案；</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⑦与建设项目相关的标准、规范等技术资料；</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⑧市场价格信息或工程造价管理机构发布的工程造价信息；</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⑨其他的相关资料。</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）供应商的磋商报价应当使用符合“江苏省房屋和市政基础设施工程项目工程量清单施工招标投标智能化评标系统数据标准”的工程量清单计价应用软件编制。</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供应商在投标前须对现场进行认真踏勘，熟悉工程现场和周围环境，了解一切可能影响投标方案、报价等编制磋商响应文件的资料，并承担考查现场的责任和风险以及踏勘现场所发生的自身费用。成交后，供应商不得以不完全了解施工现场及周围环境为由，提出额外款项增加、补偿或延长工期等要求。</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）供应商应充分考虑到市场价格变动，以及项目实施过程中的不可预见因素，一旦成交，总价格不变，如有漏项，视同让利。</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供应商应按设计图纸列出每一个分部分项工程，并填报单价和合价。供应商未填单价或合价的分部分项（包含缺项、漏项），该项在实施后，采购人将不予支付，并视作其费用已包括在其它有价款的项目单价内。</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）供应商的磋商报价应是完成设计条件与技术要求中的要求和合同条款上所列承包范围的全部，除非采购人对磋商文件予以修改，供应商应按本磋商文件及采购人提供的技术资料进行报价。</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）供应商的投标总价及单价均不得超过采购人发布的最高限价，否则作废标处理。</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10.2.3</w:t>
      </w:r>
      <w:r>
        <w:rPr>
          <w:rFonts w:ascii="SimSun" w:hAnsi="SimSun" w:eastAsia="SimSun" w:cs="SimSun"/>
          <w:color w:val="000000"/>
          <w:sz w:val="24"/>
        </w:rPr>
        <w:t xml:space="preserve">按照竞争性磋商文件要求完成本项目的全部相关工程或服务费用。</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采购人不得向供应商索要或者接受其给予的赠品、回扣或者与采购无关的其他商品、服务。</w:t>
      </w:r>
      <w:r/>
    </w:p>
    <w:p>
      <w:pPr>
        <w:ind w:left="568"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供应商不能提供任何有选择性或可调整的最终报价（竞争性磋商文件另有规定的除外），否则其响应无效。</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w:t>
      </w:r>
      <w:r>
        <w:rPr>
          <w:rFonts w:ascii="SimSun" w:hAnsi="SimSun" w:eastAsia="SimSun" w:cs="SimSun"/>
          <w:color w:val="000000"/>
          <w:sz w:val="21"/>
        </w:rPr>
        <w:t xml:space="preserve"> </w:t>
      </w:r>
      <w:r>
        <w:rPr>
          <w:rFonts w:ascii="SimSun" w:hAnsi="SimSun" w:eastAsia="SimSun" w:cs="SimSun"/>
          <w:b/>
          <w:color w:val="000000"/>
          <w:sz w:val="21"/>
        </w:rPr>
        <w:t xml:space="preserve">磋商保证金</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根据江苏省和常州市的相关文件规定，免收保证金。</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w:t>
      </w:r>
      <w:r>
        <w:rPr>
          <w:rFonts w:ascii="SimSun" w:hAnsi="SimSun" w:eastAsia="SimSun" w:cs="SimSun"/>
          <w:color w:val="000000"/>
          <w:sz w:val="21"/>
        </w:rPr>
        <w:t xml:space="preserve"> </w:t>
      </w:r>
      <w:r>
        <w:rPr>
          <w:rFonts w:ascii="SimSun" w:hAnsi="SimSun" w:eastAsia="SimSun" w:cs="SimSun"/>
          <w:b/>
          <w:color w:val="000000"/>
          <w:sz w:val="21"/>
        </w:rPr>
        <w:t xml:space="preserve">响应有效期</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1"/>
        </w:rPr>
        <w:t xml:space="preserve">响应无效</w:t>
      </w:r>
      <w:r>
        <w:rPr>
          <w:rFonts w:ascii="SimSun" w:hAnsi="SimSun" w:eastAsia="SimSun" w:cs="SimSun"/>
          <w:color w:val="000000"/>
          <w:sz w:val="21"/>
        </w:rPr>
        <w:t xml:space="preserve">。</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 响应文件的签署、盖章</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13.2竞争性磋商文件要求盖章的内容，一般通过响应文件编制工具加盖电子签章。</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w:t>
      </w:r>
      <w:r>
        <w:rPr>
          <w:rFonts w:ascii="SimSun" w:hAnsi="SimSun" w:eastAsia="SimSun" w:cs="SimSun"/>
          <w:color w:val="000000"/>
          <w:sz w:val="21"/>
        </w:rPr>
        <w:t xml:space="preserve"> </w:t>
      </w:r>
      <w:r>
        <w:rPr>
          <w:rFonts w:ascii="SimSun" w:hAnsi="SimSun" w:eastAsia="SimSun" w:cs="SimSun"/>
          <w:b/>
          <w:color w:val="000000"/>
          <w:sz w:val="21"/>
        </w:rPr>
        <w:t xml:space="preserve">响应文件的提交</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14.1本项目使用政府采购一体化平台“苏采云”。供应商根据竞争性磋商文件及政府采购一体化平台“苏采云”供应商操作手册要求编制、生成并提交电子响应文件。</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14.2采购人及采购代理机构拒绝接受通过电子交易平台以外任何形式提交的响应文件，磋商保证金除外。</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响应文件截止时间</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供应商应在竞争性磋商文件要求提交响应文件截止时间前，将电子响应文件提交至政府采购一体化平台“苏采云”。</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 响应文件的修改与撤回</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16.2供应商对响应文件的补充、修改的内容应当按照竞争性磋商文件要求签署、盖章，作为响应文件的组成部分。补充、修改的内容与响应文件不一致的，以补充、修改的内容为准。</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五评审</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 响应文件的解密与开启</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17.1采购人或采购代理机构将按竞争性磋商文件的规定，在响应文件提交截止时间的同一时间和竞争性磋商文件预先确定的地点开启响应文件。</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17.2本项目采用不见面交易模式，使用政府采购一体化平台“苏采云”在线进行解密。供应商应在规定的时间内对响应文件进行解密，因非系统原因导致的解密失败，视为</w:t>
      </w:r>
      <w:r>
        <w:rPr>
          <w:rFonts w:ascii="SimSun" w:hAnsi="SimSun" w:eastAsia="SimSun" w:cs="SimSun"/>
          <w:b/>
          <w:color w:val="000000"/>
          <w:sz w:val="21"/>
        </w:rPr>
        <w:t xml:space="preserve">响应无效</w:t>
      </w:r>
      <w:r>
        <w:rPr>
          <w:rFonts w:ascii="SimSun" w:hAnsi="SimSun" w:eastAsia="SimSun" w:cs="SimSun"/>
          <w:color w:val="000000"/>
          <w:sz w:val="21"/>
        </w:rPr>
        <w:t xml:space="preserve">。</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17.3供应商不足3家的，不予解密。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17.4本项目不公开报价。</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1)平台系统发生故障而无法登录访问的；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2)平台系统应用或数据库出现错误，不能进行正常操作的；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3)平台系统发现严重安全漏洞，有潜在泄密危险的；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4)病毒发作导致平台系统不能进行正常操作的；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5)其他无法保证本次采购活动的公平、公正和安全的情况。</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 磋商小组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18.1磋商小组根据政府采购有关规定和本次采购项目的特点进行组建，并负责具体评审事务，独立履行职责。</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18.2评审专家须符合相关规定。依法自行选定评审专家的，采购人和采购代理机构将查询有关信用记录，对具有行贿、受贿、欺诈等不良信用记录的人员，拒绝其参与政府采购活动。</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 评审方法和评审标准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19.1见第三章《评审程序、评审方法和评审标准》。</w:t>
      </w:r>
      <w:r/>
    </w:p>
    <w:p>
      <w:pPr>
        <w:ind w:left="0" w:right="0" w:firstLine="0"/>
        <w:jc w:val="center"/>
        <w:spacing w:before="0" w:after="240"/>
        <w:tabs>
          <w:tab w:val="left" w:pos="399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240"/>
        <w:tabs>
          <w:tab w:val="left" w:pos="399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六确定成交</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 确定成交供应商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采购人将在收到评审报告后，从评审报告提出的成交候选供应商中，按照排序由高到低的原则确定成交供应商。成交候选人并列的，由采购人依法确定。</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 成交公告与成交通知书</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21.1采购人或采购代理机构将在成交供应商确定后2个工作日内，在常州市政府采购网、常州绿建招投标有限公司网站公告成交结果，同时向成交供应商发出成交通知书，成交公告期限为1个工作日。</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21.2成交通知书是合同的组成部分，对采购人和成交供应商具有同等法律效力。成交通知书发出后，采购人改变成交结果的，或者成交供应商放弃成交项目的，将依法承担法律责任。</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 终止</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22.1在采购中，出现下列情形之一的，采购人或采购代理机构将终止竞争性磋商采购活动，发布项目终止公告并说明原因，重新开展采购活动：</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22.1.1因情况变化，不再符合规定的竞争性磋商采购方式适用情形的；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22.1.2出现影响采购公正的违法、违规行为的；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22.1.4平台系统出现序号17.7的所述情形，情况严重且影响采购活动公平、公正性的。</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 签订合同</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23.1采购人与成交供应商将在成交通知书发出之日起30日内，按照磋商文件确定的合同文本以及采购标的、规格型号、采购金额、采购数量、技术和服务要求等事项签订政府采购合同。</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23.3联合体获得成交资格的，联合体各方应当共同与采购人签订合同，就成交项目向采购人承担连带责任。</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23.4政府采购合同不能转包。</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1"/>
        </w:rPr>
        <w:t xml:space="preserve">否则响应无效</w:t>
      </w:r>
      <w:r>
        <w:rPr>
          <w:rFonts w:ascii="SimSun" w:hAnsi="SimSun" w:eastAsia="SimSun" w:cs="SimSun"/>
          <w:color w:val="000000"/>
          <w:sz w:val="21"/>
        </w:rPr>
        <w:t xml:space="preserve">。成交供应商就采购项目和分包项目向采购人负责，分包供应商就分包项目承担责任。</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 询问与质疑</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24.1询问</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24.1.1供应商对政府采购活动事项有疑问的，可依法提出询问，并按《供应商须知资料表》载明的形式及时间送达采购人或采购代理机构。</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24.1.2采购人或采购代理机构对供应商依法提出的询问，在3个工作日内作出答复，但答复的内容不得涉及商业秘密。</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24.2质疑</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24.2.2</w:t>
      </w:r>
      <w:r>
        <w:rPr>
          <w:rFonts w:ascii="SimSun" w:hAnsi="SimSun" w:eastAsia="SimSun" w:cs="SimSun"/>
          <w:b/>
          <w:color w:val="000000"/>
          <w:sz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24.2.3质疑函须使用财政部制定的范本文件。（下载网址：</w:t>
      </w:r>
      <w:r/>
    </w:p>
    <w:p>
      <w:pPr>
        <w:ind w:left="0" w:right="0" w:firstLine="420"/>
        <w:spacing w:before="0" w:after="240"/>
        <w:pBdr>
          <w:top w:val="none" w:color="000000" w:sz="4" w:space="0"/>
          <w:left w:val="none" w:color="000000" w:sz="4" w:space="0"/>
          <w:bottom w:val="none" w:color="000000" w:sz="4" w:space="0"/>
          <w:right w:val="none" w:color="000000" w:sz="4" w:space="0"/>
        </w:pBdr>
      </w:pPr>
      <w:r/>
      <w:hyperlink r:id="rId15" w:tooltip="http://gks.mof.gov.cn/ztztz/zhengfucaigouguanli/201802/t20180201_2804589.htm" w:history="1">
        <w:r>
          <w:rPr>
            <w:rStyle w:val="173"/>
            <w:rFonts w:ascii="SimSun" w:hAnsi="SimSun" w:eastAsia="SimSun" w:cs="SimSun"/>
            <w:color w:val="0000ff"/>
            <w:sz w:val="24"/>
            <w:u w:val="single"/>
          </w:rPr>
          <w:t xml:space="preserve">http：//gks.mof.gov.cn/ztztz/zhengfucaigouguanli/201802/t20180201_2804589.htm</w:t>
        </w:r>
      </w:hyperlink>
      <w:r>
        <w:rPr>
          <w:rFonts w:ascii="SimSun" w:hAnsi="SimSun" w:eastAsia="SimSun" w:cs="SimSun"/>
          <w:color w:val="000000"/>
          <w:sz w:val="21"/>
        </w:rPr>
        <w:t xml:space="preserve">）</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24.2.4供应商为自然人的，应当由本人签字；供应商为法人或者其他组织的，应当由法定代表人、主要负责人，或者其授权代表签字或者盖章，并加盖公章。</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24.2.5供应商应在法定质疑期内一次性提出针对同一采购程序环节的质疑，法定质疑期内针对同一采购程序环节再次提出的质疑，采购人、采购代理机构有权不予答复。</w:t>
      </w:r>
      <w:r/>
    </w:p>
    <w:p>
      <w:pPr>
        <w:ind w:left="0" w:right="0" w:firstLine="42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24.3接收询问和质疑的联系部门、联系电话和通讯地址见《供应商须知资料表》。</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 代理费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25.1收费对象、收费标准及缴纳时间见《供应商须知资料表》。由成交供应商支付的，成交供应商须一次性向采购代理机构缴纳代理费，报价应包含代理费用。</w:t>
      </w:r>
      <w:r>
        <w:rPr>
          <w:rFonts w:ascii="Times New Roman" w:hAnsi="Times New Roman" w:eastAsia="Times New Roman" w:cs="Times New Roman"/>
          <w:color w:val="000000"/>
          <w:sz w:val="28"/>
        </w:rPr>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ab/>
      </w:r>
      <w:r/>
    </w:p>
    <w:p>
      <w:pPr>
        <w:numPr>
          <w:ilvl w:val="0"/>
          <w:numId w:val="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1"/>
          <w:numId w:val="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5"/>
        <w:gridCol w:w="1933"/>
        <w:gridCol w:w="4722"/>
        <w:gridCol w:w="1865"/>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、供应商单独参与磋商的，应提供中小企业声明函；如为监狱企业或残疾人福利性单位，不必提供中小企业声明函，但须按注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拟分包情况说明及分包意向协议（类型一）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、本项目不接受联合体响应，供应商不得为联合体。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如有，见</w:t>
            </w:r>
            <w:r>
              <w:rPr>
                <w:rFonts w:ascii="SimSun" w:hAnsi="SimSun" w:eastAsia="SimSun" w:cs="SimSun"/>
                <w:color w:val="000000"/>
                <w:sz w:val="24"/>
              </w:rPr>
              <w:t xml:space="preserve">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1"/>
          <w:numId w:val="1"/>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3"/>
        <w:gridCol w:w="1978"/>
        <w:gridCol w:w="6343"/>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按磋商文件要求提供响应函、法定代表人资格证明书和政府采购供应商信用承诺书；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的文件均按磋商文件要求提供；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响应文件满足磋商文件第四章《采购需求》中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国家有关部门对供应商的响应产品有强制性规定或要求的（如相应技术、安全、节能和环保等），供应商的响应产品应符合相应规定或要求，并提供证明文件电子件：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）国家有特殊信息安全要求的项目，采购产品涉及无线局域网产品和含有无线局域网功能的计算机、通信设备、打印机、复印机、投影仪等产品的，响应产品须为符合国家无线局域网安全标准（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w:t>
            </w:r>
            <w:r/>
          </w:p>
        </w:tc>
      </w:tr>
    </w:tbl>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磋商、响应文件有关事项的澄清、说明或者更正和最后报价</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2.1磋商小组所有成员应当集中与单一供应商分别进行磋商，并给予所有参加磋商的供应商平等的磋商机会。</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2.3对磋商文件作出的实质性变动是磋商文件的有效组成部分，磋商小组应当及时通过政府采购一体化平台“苏采云”系统以书面形式同时通知所有参加磋商的供应商。</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2.5响应文件的澄清、说明或者更正：</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rPr>
          <w:rFonts w:ascii="SimSun" w:hAnsi="SimSun" w:eastAsia="SimSun" w:cs="SimSun"/>
          <w:b/>
          <w:color w:val="000000"/>
          <w:sz w:val="21"/>
        </w:rPr>
        <w:t xml:space="preserve">磋商结束后，磋商小组将要求所有实质性响应的供应商在规定时间内通过政府采购一体化平台“苏采云”系统提交最后报价</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b/>
          <w:color w:val="000000"/>
          <w:sz w:val="21"/>
          <w:u w:val="single"/>
        </w:rPr>
        <w:t xml:space="preserve">本项目采用最少两次报价，响应文件的报价作为首次报价，在磋商结束后，磋商小组应当要求所有实质性响应的供应商在规定时间内提交最终报价</w:t>
      </w:r>
      <w:r>
        <w:rPr>
          <w:rFonts w:ascii="SimSun" w:hAnsi="SimSun" w:eastAsia="SimSun" w:cs="SimSun"/>
          <w:b/>
          <w:color w:val="000000"/>
          <w:sz w:val="21"/>
        </w:rPr>
        <w:t xml:space="preserve">）</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w:t>
      </w:r>
      <w:r>
        <w:rPr>
          <w:rFonts w:ascii="SimSun" w:hAnsi="SimSun" w:eastAsia="SimSun" w:cs="SimSun"/>
          <w:color w:val="000000"/>
          <w:sz w:val="21"/>
        </w:rPr>
        <w:t xml:space="preserve">目），在采购过程中符合要求的供应商（社会资本）只有2家的，竞争性磋商采购活动可以继续进行。</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2.8最后报价是供应商响应文件的有效组成部分。</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2.9已提交响应文件的供应商，在提交最终报价之前，可以根据磋商情况退出磋商。</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最后报价的算术修正及政策调整</w:t>
      </w:r>
      <w:r/>
    </w:p>
    <w:p>
      <w:pPr>
        <w:ind w:left="0" w:right="0"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SimSun" w:hAnsi="SimSun" w:eastAsia="SimSun" w:cs="SimSun"/>
          <w:b/>
          <w:color w:val="000000"/>
          <w:sz w:val="21"/>
        </w:rPr>
        <w:t xml:space="preserve">响应无效</w:t>
      </w:r>
      <w:r>
        <w:rPr>
          <w:rFonts w:ascii="SimSun" w:hAnsi="SimSun" w:eastAsia="SimSun" w:cs="SimSun"/>
          <w:color w:val="000000"/>
          <w:sz w:val="21"/>
        </w:rPr>
        <w:t xml:space="preserve">。</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3.2最后报价出现前后不一致的，按照下列规定修正：</w:t>
      </w:r>
      <w:r/>
    </w:p>
    <w:p>
      <w:pPr>
        <w:ind w:left="0" w:right="0" w:firstLine="42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3.2.1竞争性磋商文件对于报价修正是否另有规定：</w:t>
      </w:r>
      <w:r/>
    </w:p>
    <w:p>
      <w:pPr>
        <w:ind w:left="0" w:right="0" w:firstLine="42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□有，具体规定为：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p>
    <w:p>
      <w:pPr>
        <w:ind w:left="0" w:right="0" w:firstLine="42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■无，按下述3.2.2-3.2.5项规定修正。</w:t>
      </w:r>
      <w:r/>
    </w:p>
    <w:p>
      <w:pPr>
        <w:ind w:left="0" w:right="0" w:firstLine="42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3.2.2大写金额和小写金额不一致的，以大写金额为准；</w:t>
      </w:r>
      <w:r/>
    </w:p>
    <w:p>
      <w:pPr>
        <w:ind w:left="0" w:right="0" w:firstLine="42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3.2.3单价金额小数点或者百分比有明显错位的，以最后报价一览表的总价为准，并修改单价；</w:t>
      </w:r>
      <w:r/>
    </w:p>
    <w:p>
      <w:pPr>
        <w:ind w:left="0" w:right="0" w:firstLine="420"/>
        <w:jc w:val="both"/>
        <w:spacing w:before="0" w:after="0" w:line="85" w:lineRule="atLeast"/>
        <w:tabs>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3.2.4总价金额与按单价汇总金额不一致的，以单价金额计算结果为准；</w:t>
      </w:r>
      <w:r/>
    </w:p>
    <w:p>
      <w:pPr>
        <w:ind w:left="0" w:right="0" w:firstLine="42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3.2.5同时出现两种以上不一致的，按照前款规定的顺序修正。修正后的报价经供应商书面确认后产生约束力，供应商不确认的，</w:t>
      </w:r>
      <w:r>
        <w:rPr>
          <w:rFonts w:ascii="SimSun" w:hAnsi="SimSun" w:eastAsia="SimSun" w:cs="SimSun"/>
          <w:b/>
          <w:color w:val="000000"/>
          <w:sz w:val="21"/>
        </w:rPr>
        <w:t xml:space="preserve">其响应无效</w:t>
      </w:r>
      <w:r>
        <w:rPr>
          <w:rFonts w:ascii="SimSun" w:hAnsi="SimSun" w:eastAsia="SimSun" w:cs="SimSun"/>
          <w:color w:val="000000"/>
          <w:sz w:val="21"/>
        </w:rPr>
        <w:t xml:space="preserve">。</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3.3落实政府采购政策的价格调整：只有符合第二章《供应商须知》4.2条规定情形的，可以享受中小企业扶持政策，用扣除后的价格参加评审；否则，评审时价格不予扣除。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3.3.1对于未预留份额专门面向中小企业采购的采购项目，以及预留份额项目中的非预留部分采购包，对</w:t>
      </w:r>
      <w:r>
        <w:rPr>
          <w:rFonts w:ascii="SimSun" w:hAnsi="SimSun" w:eastAsia="SimSun" w:cs="SimSun"/>
          <w:b/>
          <w:color w:val="000000"/>
          <w:sz w:val="21"/>
        </w:rPr>
        <w:t xml:space="preserve">小微企业</w:t>
      </w:r>
      <w:r>
        <w:rPr>
          <w:rFonts w:ascii="SimSun" w:hAnsi="SimSun" w:eastAsia="SimSun" w:cs="SimSun"/>
          <w:color w:val="000000"/>
          <w:sz w:val="21"/>
        </w:rPr>
        <w:t xml:space="preserve">报价给予</w:t>
      </w:r>
      <w:r>
        <w:rPr>
          <w:rFonts w:ascii="SimSun" w:hAnsi="SimSun" w:eastAsia="SimSun" w:cs="SimSun"/>
          <w:b/>
          <w:color w:val="000000"/>
          <w:sz w:val="21"/>
          <w:u w:val="single"/>
        </w:rPr>
        <w:t xml:space="preserve">20%</w:t>
      </w:r>
      <w:r>
        <w:rPr>
          <w:rFonts w:ascii="SimSun" w:hAnsi="SimSun" w:eastAsia="SimSun" w:cs="SimSun"/>
          <w:color w:val="000000"/>
          <w:sz w:val="21"/>
        </w:rPr>
        <w:t xml:space="preserve">（工程项目为5%）的扣除，用扣除后的价格参加评审。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3.3.2对于未预留份额专门面向中小企业采购的采购项目，以及预留份额项目中的非预留部分采购包，且接受大中型企业与</w:t>
      </w:r>
      <w:r>
        <w:rPr>
          <w:rFonts w:ascii="SimSun" w:hAnsi="SimSun" w:eastAsia="SimSun" w:cs="SimSun"/>
          <w:b/>
          <w:color w:val="000000"/>
          <w:sz w:val="21"/>
        </w:rPr>
        <w:t xml:space="preserve">小微企业</w:t>
      </w:r>
      <w:r>
        <w:rPr>
          <w:rFonts w:ascii="SimSun" w:hAnsi="SimSun" w:eastAsia="SimSun" w:cs="SimSun"/>
          <w:color w:val="000000"/>
          <w:sz w:val="21"/>
        </w:rPr>
        <w:t xml:space="preserve">组成联合体或者允许大中型企业向一家或者多家</w:t>
      </w:r>
      <w:r>
        <w:rPr>
          <w:rFonts w:ascii="SimSun" w:hAnsi="SimSun" w:eastAsia="SimSun" w:cs="SimSun"/>
          <w:b/>
          <w:color w:val="000000"/>
          <w:sz w:val="21"/>
        </w:rPr>
        <w:t xml:space="preserve">小微企业</w:t>
      </w:r>
      <w:r>
        <w:rPr>
          <w:rFonts w:ascii="SimSun" w:hAnsi="SimSun" w:eastAsia="SimSun" w:cs="SimSun"/>
          <w:color w:val="000000"/>
          <w:sz w:val="21"/>
        </w:rPr>
        <w:t xml:space="preserve">分包的采购项目，对于联合协议或者分包意向协议约定</w:t>
      </w:r>
      <w:r>
        <w:rPr>
          <w:rFonts w:ascii="SimSun" w:hAnsi="SimSun" w:eastAsia="SimSun" w:cs="SimSun"/>
          <w:b/>
          <w:color w:val="000000"/>
          <w:sz w:val="21"/>
        </w:rPr>
        <w:t xml:space="preserve">小微企业</w:t>
      </w:r>
      <w:r>
        <w:rPr>
          <w:rFonts w:ascii="SimSun" w:hAnsi="SimSun" w:eastAsia="SimSun" w:cs="SimSun"/>
          <w:color w:val="000000"/>
          <w:sz w:val="21"/>
        </w:rPr>
        <w:t xml:space="preserve">的合同份额占到合同总金额30%以上的联合体或者大中型企业的报价给予3%的扣除，用扣除后的价格参加评审。</w:t>
      </w:r>
      <w:r/>
    </w:p>
    <w:p>
      <w:pPr>
        <w:ind w:left="0" w:right="0" w:firstLine="42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3.3.3组成联合体或者接受分包的小微企业与联合体内其他企业、分包企业之间存在直接控股、管理关系的，不享受价格扣除优惠政策。</w:t>
      </w:r>
      <w:r/>
    </w:p>
    <w:p>
      <w:pPr>
        <w:ind w:left="0" w:right="0" w:firstLine="42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3.3.4价格扣除比例对小型企业和微型企业同等对待，不作区分。</w:t>
      </w:r>
      <w:r/>
    </w:p>
    <w:p>
      <w:pPr>
        <w:ind w:left="0" w:right="0" w:firstLine="42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3.3.5中小企业参加政府采购活动，应当按照竞争性磋商文件给定的格式出具《中小企业声明函》，否则不得享受相关中小企业扶持政策。</w:t>
      </w:r>
      <w:r/>
    </w:p>
    <w:p>
      <w:pPr>
        <w:ind w:left="0" w:right="0" w:firstLine="42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3.3.6监狱企业提供了由省级以上监狱管理局（常州市含教育矫治局）、戒毒管理局（含新疆生产建设兵团）出具的属于监狱企业的证明文件的，视同小微企业。</w:t>
      </w:r>
      <w:r/>
    </w:p>
    <w:p>
      <w:pPr>
        <w:ind w:left="0" w:right="0" w:firstLine="42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3.3.7残疾人福利性单位按竞争性磋商文件要求提供了《残疾人福利性单位声明函》（见附件）的，视同小微企业。</w:t>
      </w:r>
      <w:r/>
    </w:p>
    <w:p>
      <w:pPr>
        <w:ind w:left="0" w:right="0" w:firstLine="42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3.3.8若供应商同时属于小型或微型企业、监狱企业、残疾人福利性单位中的两种及以上，将不重复享受小微企业价格扣减的优惠政策。</w:t>
      </w:r>
      <w:r/>
    </w:p>
    <w:p>
      <w:pPr>
        <w:ind w:left="0" w:right="0" w:firstLine="42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3.3.9其他为落实政府采购政策实施的优先采购：</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磋商环节及提交最后报价后如出现以下情况的，供应商的响应文件无效：</w:t>
      </w:r>
      <w:r/>
    </w:p>
    <w:p>
      <w:pPr>
        <w:ind w:left="0" w:right="0"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4.1供应商对实质性变动不予确认的；</w:t>
      </w:r>
      <w:r/>
    </w:p>
    <w:p>
      <w:pPr>
        <w:ind w:left="0" w:right="0"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4.2不满足磋商文件★号条款或磋商文件技术指标超出磋商文件《采购需求》中主要技术参数允许偏差的最大范围的（如有）；</w:t>
      </w:r>
      <w:r/>
    </w:p>
    <w:p>
      <w:pPr>
        <w:ind w:left="0" w:right="0"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4.3未按照磋商小组规定的时间、逾期提交最后报价的；</w:t>
      </w:r>
      <w:r/>
    </w:p>
    <w:p>
      <w:pPr>
        <w:ind w:left="0" w:right="0"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4.4如供应商的最后报价超过竞争性磋商文件中规定的项目/采购包预算金额或者项目/采购包最高限价的；</w:t>
      </w:r>
      <w:r/>
    </w:p>
    <w:p>
      <w:pPr>
        <w:ind w:left="0" w:right="0"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4.5响应文件中出现可选择性或可调整的报价的（竞争性磋商文件另有规定的除外）；</w:t>
      </w:r>
      <w:r/>
    </w:p>
    <w:p>
      <w:pPr>
        <w:ind w:left="0" w:right="0"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4.6最后报价出现前后不一致，供应商对修正后的报价不予确认的；</w:t>
      </w:r>
      <w:r/>
    </w:p>
    <w:p>
      <w:pPr>
        <w:ind w:left="0" w:right="0" w:firstLine="42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4.7其他：</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评审方法和评审标准</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5.2竞争性磋商文件中没有规定的评审标准不得作为评审依据。</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5.3非政府强制采购的节能产品或环境标志产品，依据品目清单和认证证书实施政府优先采购。优先采购的具体规定（如涉及）</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5.4关于无线局域网认证产品政府采购清单中的产品，优先采购的具体规定（如涉及）</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确定成交候选人名单</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left="0" w:right="0" w:firstLine="420"/>
        <w:jc w:val="both"/>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6.3磋商小组要对评分汇总情况进行复核，特别是对排名第一的、报价最低的、响应文件被认定为无效的情形进行重点复核。</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报告违法行为</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7.1磋商小组在评审过程中发现供应商有行贿、提供虚假材料或者串通等违法行为时，有向采购人、采购代理机构或者有关部门报告的职责。</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8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8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357" w:right="0" w:firstLine="0"/>
        <w:spacing w:before="0" w:after="0" w:line="85" w:lineRule="atLeast"/>
        <w:tabs>
          <w:tab w:val="left" w:pos="1080" w:leader="none"/>
          <w:tab w:val="left" w:pos="1872" w:leader="none"/>
        </w:tabs>
        <w:pBdr>
          <w:top w:val="none" w:color="000000" w:sz="4" w:space="0"/>
          <w:left w:val="none" w:color="000000" w:sz="4" w:space="0"/>
          <w:bottom w:val="none" w:color="000000" w:sz="4" w:space="0"/>
          <w:right w:val="none" w:color="000000" w:sz="4" w:space="0"/>
        </w:pBdr>
      </w:pPr>
      <w:r>
        <w:br w:type="page" w:clear="all"/>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9"/>
        <w:gridCol w:w="740"/>
        <w:gridCol w:w="6841"/>
      </w:tblGrid>
      <w:tr>
        <w:trPr>
          <w:trHeight w:val="5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评分细则</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满足磋商文件要求且磋商价格最低的磋商报价为磋商基准价，其价格分为</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分，其他供应商的价格分统一按照下列公式计算：磋商报价得分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最终磋商报价）×</w:t>
            </w: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51</w:t>
            </w:r>
            <w:r>
              <w:rPr>
                <w:rFonts w:ascii="SimSun" w:hAnsi="SimSun" w:eastAsia="SimSun" w:cs="SimSun"/>
                <w:b/>
                <w:color w:val="000000"/>
                <w:sz w:val="21"/>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提供针对本项目的总体方案，包括但不限于工程概述、总体安排及施工部署等</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方案针对性强、总体安排合理、施工规范、可行性强等，完全符合采购文件要求的得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方案针对性较强、总体安排较合理、施工较规范、可行性较强等，比较符合采购文件要求的得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方案针对性弱、总体安排一般、施工欠规范、可行性一般等，基本符合采购文件要求的得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方案针对性、总体安排、可行性等较差，得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差及未提供的不得分。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color w:val="000000"/>
                <w:sz w:val="21"/>
              </w:rPr>
              <w:t xml:space="preserve">提供针对本项目的</w:t>
            </w:r>
            <w:r>
              <w:rPr>
                <w:rFonts w:ascii="SimSun" w:hAnsi="SimSun" w:eastAsia="SimSun" w:cs="SimSun"/>
                <w:b/>
                <w:color w:val="000000"/>
                <w:sz w:val="21"/>
              </w:rPr>
              <w:t xml:space="preserve">关键技术、工艺及工程养护项目实施的重点、难点和解决方案</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关键技术的重难点针对性强，解决方案合理的，得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关键技术的重难点针对性较强，解决方案较合理的，得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关键技术的重难点针对性一般，解决方案一般的，得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关键技术的重难点针对性较差，解决方案较差的，得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差及未提供的不得分。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提供针对本项目的安全文明施工、绿色施工、环境保护措施、应急措施</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措施科学合理、可靠、全面可行、针对性强的，得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措施较科学合理、较可靠、较全面可行、针对性较强的，得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措施一般、针对性一般，得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措施较差、针对性差的，得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差及未提供的不得分。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提供针对本项目的人员安排、机械设备和材料等投入计划安排</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分，磋商小组综合比较后给分。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人员安排合理，机械设备投入充足、材料进场时间安排非常合理的，得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人员安排较合理，机械设备投入较充足、材料进场时间安排较合理的，得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人员安排一般，机械设备投入一般、材料进场时间安排基本合理的，得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差及未提供的不得分。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spacing w:before="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提供针对本项目的施工进度计划和进度的保证措施（格式不限）</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进度计划安排合理、进度保证措施完善的，得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进度计划安排较为合理、进度保证措施较为完善的，得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进度计划安排一般、进度保证措施一般的，得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差及未提供的不得分。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提供针对本项目的质量保证措施</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质量保证措施科学合理、可靠、全面可行、针对性强的，得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质量措施较科学合理、较可靠、较全面可行、针对性较强的，得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质量措施一般、针对性差的，得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差及未提供的不得分。</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7.针对该项目的特点提供巡查方案5分：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方案描述可行性强的得5分；方案描述可行性较强的得3分；方案描述可行性较差的得1分；差及未提供的不得分。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8.针对该项目的特点提供养护服务方案5分：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方案描述可行性强的得5分；方案描述可行性较强的得3分；方案描述可行性较差的得1分；差及未提供的不得分。</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05" w:right="0" w:firstLine="0"/>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1.项目组人员配备：4分；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1）拟派项目组的技术负责人，具有市政公用工程二级及以上注册建造师资格的，得2分；最高得2分；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2）拟派项目组的成员配备安全员的有一人得1分，最高得2分；不提供不得分。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注：上述各类证书证件：扫描件加盖公章；应同时提供供应商近3个月（自投标截止时间往前推）为以上各类人员缴纳社保的证明材料（由社保中心出具）；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以上材料未提供或提供不全不得分。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2.企业类似业绩：15分；</w:t>
            </w:r>
            <w:r/>
          </w:p>
          <w:p>
            <w:pPr>
              <w:ind w:left="10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供应商提供近三年内类似景观绿化项目业绩，每有1项得5分，本项最高得15分。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63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江苏省财政厅文件《关于推动解决政府采购异常低价问题相关工作的通知》苏财购(2025)62号文第二条规定：强化政府采购异常低价审查。采购人应在采购文件中明确评审委员会启动异常低价投标（响应）审查的情形和具体要求，包括：（一）评审过程中出现下列情形之一的，评审委员会应当启动异常低价投标（响应）审查程序：1.投标（响应）报价低于采购项目预算50% 的，投标（响应）报价&lt;采购项目预算X50%；2.投标（响应）报价低于采购项目最高限价 45% 的，即投标（响应）报价&lt;采购项目最高限价X45%；评审委员会认定的供应</w:t>
      </w:r>
      <w:r>
        <w:rPr>
          <w:rFonts w:ascii="SimSun" w:hAnsi="SimSun" w:eastAsia="SimSun" w:cs="SimSun"/>
          <w:color w:val="000000"/>
          <w:sz w:val="21"/>
          <w:u w:val="none"/>
        </w:rPr>
        <w:t xml:space="preserve">商报价过低、有可能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w:t>
      </w:r>
      <w:r>
        <w:rPr>
          <w:rFonts w:ascii="SimSun" w:hAnsi="SimSun" w:eastAsia="SimSun" w:cs="SimSun"/>
          <w:color w:val="000000"/>
          <w:sz w:val="21"/>
          <w:u w:val="none"/>
        </w:rPr>
        <w:t xml:space="preserve">报告中进行记录。</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8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荷园6#地块覆绿工程地块面积约245亩，需对其进行场地平整、覆绿工程及后续养护服务（包括且不限于障碍物拆除、花草籽撒播、绿植补种及管理养护等）。</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3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8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二、商务要求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6"/>
        <w:gridCol w:w="1575"/>
        <w:gridCol w:w="1722"/>
        <w:gridCol w:w="1004"/>
        <w:gridCol w:w="4348"/>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简要技术需求或服务要求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常州市钟楼区新闸街道荷园6#地块覆绿工程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1506662.12</w:t>
            </w:r>
            <w:r>
              <w:rPr>
                <w:rFonts w:ascii="SimSun" w:hAnsi="SimSun" w:eastAsia="SimSun" w:cs="SimSun"/>
                <w:color w:val="000000"/>
                <w:sz w:val="21"/>
              </w:rPr>
              <w:t xml:space="preserve">元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8"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荷园6#地块覆绿工程地块面积约245亩，需对其进行场地平整、覆绿工程及后续养护服务（包括且不限于障碍物拆除、花草籽撒播、绿植补种及管理养护等）。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1、本项目磋商报价为固定总价报价（需提供工程量清单）磋商报价内应包括但不限于磋商文件及其基本技术要求范围内相应服务前的准备（包括现场踏勘等）、</w:t>
      </w:r>
      <w:r>
        <w:rPr>
          <w:rFonts w:ascii="SimSun" w:hAnsi="SimSun" w:eastAsia="SimSun" w:cs="SimSun"/>
          <w:b/>
          <w:color w:val="000000"/>
          <w:sz w:val="24"/>
        </w:rPr>
        <w:t xml:space="preserve">管理、劳务、施工、利润、税金、风险及政策性文件规定等各项应有费用，以及为完成磋商文件规定的该项目工作所涉及到的一切相关费用。结算方式：固定单价，工程量按实结算.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2.质量要求：符合国家、行业验收合格标准，符合招标文件及工程量清单要求，覆盖率达98%以上，杂草率低于3%。确保覆绿地段在合同期内达到常州市城市绿化管理验收标准，覆绿地段每年修剪草皮不少于两次。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3.合同履行期限：30日历日内平整场地完成，20日历日内播种完成，播种后40日历日内达到苗齐效果。养护期限为图纸及清单工作内容全部完成且验收合格后24个月。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（1）2026年6月份第一次覆绿效果须经甲方验收合格，验收不合格的，乙方须进行补种。待所有地块覆绿效果经甲方验收合格后支付至合同总价的35%（扣除暂列金及相应规税）；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（2）2026年10月份第二次覆绿效果经甲方验收合格，验收不合格的，乙方须进行补种。待所有地块覆绿效果经甲方验收合格后支付至合同总价的50%（扣除暂列金及相应规税）；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（3）项目由乙方负责养护满1年，覆绿效果经甲方验收合格后支付至合同总价的80%（扣除暂列金及相应规税）；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（4）项目由乙方负责养护满2年，覆绿效果经甲方验收合格且审计审定结束后支付至审定总额的100%。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5、每次付款前，乙方均需提供等额的增值税专用发票给甲方，否则甲方有权拒付乙方管养费用。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6、结算原则：中标单价固定不予调整，工程量按实结算。</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三、工作内容</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准备阶段：包括且不限于编制施工组织设计并报甲方审批通过，对甲方提供的初步设计方案进行深化设计并报甲方审批通过，场地平整、障碍物拆除、开堰沟，死树杂物、生活垃圾等所有垃圾清运等，使项目具备开工条件；</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2、施工阶段：包括且不限于障碍物拆除、花草籽撒播、绿植补种、现场施工及生活垃圾清运及管理养护等；</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养护阶段：包括但不限于浇水、排水、施肥、修剪（冬季湿地内的水生植物枯萎后必须割除清运出场）、病虫害防治、松土除草，养护过程中产生的死树杂物、绿化残留物和生活垃圾等所有垃圾清运（包括水面白色垃圾）、日常保洁及管护、补栽、树木扶正支撑、绿地容貌、植保、防寒与保暖、设施维护和修缮等、绿化现场的巡查，形成绿化管护巡查等文档资料等。</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四、资格证明材料，扫描件须加盖公章，若未加盖公章，视为未提供该项材料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*1、法定代表人身份证扫描件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*2、授权委托书（如果有授权委托情况的，必须提供）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*3、代理人身份证扫描件（如果有授权委托情况的，必须提供）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*4、有效的营业执照副本</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4"/>
        </w:rPr>
        <w:t xml:space="preserve">中小企业声明函</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*6、委托代理人的社保证明（近三个月）；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*7有效的市政公用工程施工总承包叁级及以上资质，同时具备有效的安全生产许可证；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*8项目负责人具有市政公用工程二级及以上注册建造师证书同时具备安全生产考核合格证B证（提供无在建工程）.承诺中标后不得更改项目经理，需提供近三个月社保证明；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五、价格及有关商务部分材料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*1、投标总价、工程量清单报价表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六、技术部分材料</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*1、施工方案</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2、服务承诺</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3、其他与本次投标有关资料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七、说明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1.上述带“*”条款投标单位必须在投标文件中提供，否则将作为无效响应处理。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2.对本章所有的格式 ，投标单位可根据自身情况进行补充和修改，但补充和修改不得造成与本格式内容有实质性的违背。投标单位可提供其它相关的证明材料（不限于此）。</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3.所有扫描件须保证清晰，如因清晰度不够引起的一切后果均由投标单位自行负责。</w:t>
      </w:r>
      <w:r/>
    </w:p>
    <w:p>
      <w:pPr>
        <w:ind w:left="48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80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第五章合同草案条款（参考）</w:t>
      </w:r>
      <w:r/>
    </w:p>
    <w:p>
      <w:pPr>
        <w:ind w:left="3410" w:right="0" w:hanging="2730"/>
        <w:spacing w:before="240" w:after="240"/>
        <w:tabs>
          <w:tab w:val="left" w:pos="142" w:leader="none"/>
          <w:tab w:val="left" w:pos="284"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项目名称：常州市钟楼区新闸街道荷园6#地块覆绿工程</w:t>
      </w:r>
      <w:r/>
    </w:p>
    <w:p>
      <w:pPr>
        <w:ind w:left="3564" w:right="0" w:hanging="2884"/>
        <w:spacing w:before="240" w:after="240"/>
        <w:tabs>
          <w:tab w:val="left" w:pos="142" w:leader="none"/>
          <w:tab w:val="left" w:pos="284"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 </w:t>
      </w:r>
      <w:r/>
    </w:p>
    <w:p>
      <w:pPr>
        <w:ind w:left="3564" w:right="0" w:hanging="2884"/>
        <w:spacing w:before="240" w:after="240"/>
        <w:tabs>
          <w:tab w:val="left" w:pos="142" w:leader="none"/>
          <w:tab w:val="left" w:pos="284"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项目地点：</w:t>
      </w:r>
      <w:r/>
    </w:p>
    <w:p>
      <w:pPr>
        <w:ind w:left="0" w:right="0" w:firstLine="683"/>
        <w:spacing w:before="240" w:after="240"/>
        <w:tabs>
          <w:tab w:val="left" w:pos="142" w:leader="none"/>
          <w:tab w:val="left" w:pos="284"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 </w:t>
      </w:r>
      <w:r/>
    </w:p>
    <w:p>
      <w:pPr>
        <w:ind w:left="0" w:right="0" w:firstLine="683"/>
        <w:spacing w:before="240" w:after="240"/>
        <w:tabs>
          <w:tab w:val="left" w:pos="142" w:leader="none"/>
          <w:tab w:val="left" w:pos="284"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合同编号：</w:t>
      </w:r>
      <w:r/>
    </w:p>
    <w:p>
      <w:pPr>
        <w:ind w:left="3564" w:right="0" w:hanging="2884"/>
        <w:spacing w:before="240" w:after="240"/>
        <w:tabs>
          <w:tab w:val="left" w:pos="142" w:leader="none"/>
          <w:tab w:val="left" w:pos="284"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 </w:t>
      </w:r>
      <w:r/>
    </w:p>
    <w:p>
      <w:pPr>
        <w:ind w:left="3564" w:right="0" w:hanging="2884"/>
        <w:spacing w:before="240" w:after="240"/>
        <w:tabs>
          <w:tab w:val="left" w:pos="142" w:leader="none"/>
          <w:tab w:val="left" w:pos="284"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甲方：常州市钟楼区新闸街道办事处</w:t>
      </w:r>
      <w:r/>
    </w:p>
    <w:p>
      <w:pPr>
        <w:ind w:left="0" w:right="0" w:firstLine="6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 </w:t>
      </w:r>
      <w:r/>
    </w:p>
    <w:p>
      <w:pPr>
        <w:ind w:left="0" w:right="0" w:firstLine="6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乙方：</w:t>
      </w:r>
      <w:r>
        <w:rPr>
          <w:rFonts w:ascii="SimSun" w:hAnsi="SimSun" w:eastAsia="SimSun" w:cs="SimSun"/>
          <w:b/>
          <w:color w:val="000000"/>
          <w:spacing w:val="10"/>
          <w:sz w:val="28"/>
          <w:u w:val="single"/>
        </w:rPr>
        <w:t xml:space="preserve">       </w:t>
      </w:r>
      <w:r/>
    </w:p>
    <w:p>
      <w:pPr>
        <w:ind w:left="0" w:right="0" w:firstLine="683"/>
        <w:spacing w:before="240" w:after="240"/>
        <w:tabs>
          <w:tab w:val="left" w:pos="142" w:leader="none"/>
          <w:tab w:val="left" w:pos="284"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 </w:t>
      </w:r>
      <w:r/>
    </w:p>
    <w:p>
      <w:pPr>
        <w:ind w:left="0" w:right="0" w:firstLine="683"/>
        <w:spacing w:before="240" w:after="240"/>
        <w:tabs>
          <w:tab w:val="left" w:pos="142" w:leader="none"/>
          <w:tab w:val="left" w:pos="284"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32"/>
        </w:rPr>
        <w:t xml:space="preserve">签订日期：2026年  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发包人（全称）：常州市钟楼区新闸街道办事处(甲方)</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color w:val="000000"/>
          <w:sz w:val="24"/>
        </w:rPr>
        <w:t xml:space="preserve">（乙方）</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明确甲乙双方的权利和义务，依照《中华人民共和国民法典》及其他法律、法规的规定，遵循平等、自愿、公平和诚实信用的原则，双方就常州市钟楼区新闸街道荷园6#地块覆绿工程项目协商一致，特订立本合同。</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第一条项目概况</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项目名称：常州市钟楼区新闸街道荷园6#地块覆绿工程。</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6"/>
        <w:gridCol w:w="3303"/>
        <w:gridCol w:w="36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地块名称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地块坐落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3"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8" w:type="dxa"/>
            <w:vAlign w:val="center"/>
            <w:textDirection w:val="lrTb"/>
            <w:noWrap w:val="false"/>
          </w:tcPr>
          <w:p>
            <w:pPr>
              <w:ind w:left="0" w:right="0" w:firstLine="0"/>
              <w:jc w:val="center"/>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第二条工作期限</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开工日期：2026年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工期要求：30日历日内平整场地完成，20日历日内播种完成，播种后40日历日内达到苗齐效果。养护期限为图纸及清单工作内容全部完成且验收合格后24个月。</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第三条质量要求</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符合国家、行业验收合格标准，符合招标文件及工程量清单要求，覆盖率达98%以上，杂草率低于3%。确保覆绿地段在合同期内达到常州市城市绿化管理验收标准，覆绿地段每年修剪草皮不少于两次。</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第四条工作内容</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准备阶段：包括且不限于编制施工组织设计并报甲方审批通过，对甲方提供的初步设计方案进行深化设计并报甲方审批通过，场地平整、障碍物拆除、开堰沟，死树杂物、生活垃圾等所有垃圾清运等，使项目具备开工条件；</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2、施工阶段：包括且不限于障碍物拆除、花草籽撒播、绿植补种、现场施工及生活垃圾清运及管理养护等；</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养护阶段：包括但不限于浇水、排水、施肥、修剪（冬季湿地内的水生植物枯萎后必须割除清运出场）、病虫害防治、松土除草，养护过程中产生的死树杂物、绿化残留物和生活垃圾等所有垃圾清运（包括水面白色垃圾）、日常保洁及管护、补栽、树木扶正支撑、绿地容貌、植保、防寒与保暖、设施维护和修缮等、绿化现场的巡查，形成绿化管护巡查等文档资料等。</w:t>
      </w:r>
      <w:r/>
    </w:p>
    <w:p>
      <w:pPr>
        <w:ind w:left="0" w:right="0" w:firstLine="0"/>
        <w:jc w:val="both"/>
        <w:spacing w:before="240" w:after="12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第五条合同价款、支付方式及结算原则</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1、合同形式：固定单价。</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合同价款：总价（含税价）：</w:t>
      </w:r>
      <w:r>
        <w:rPr>
          <w:rFonts w:ascii="SimSun" w:hAnsi="SimSun" w:eastAsia="SimSun" w:cs="SimSun"/>
          <w:color w:val="000000"/>
          <w:sz w:val="24"/>
          <w:u w:val="single"/>
        </w:rPr>
        <w:t xml:space="preserve">    </w:t>
      </w:r>
      <w:r>
        <w:rPr>
          <w:rFonts w:ascii="SimSun" w:hAnsi="SimSun" w:eastAsia="SimSun" w:cs="SimSun"/>
          <w:color w:val="000000"/>
          <w:sz w:val="24"/>
        </w:rPr>
        <w:t xml:space="preserve">元，不含税价：</w:t>
      </w:r>
      <w:r>
        <w:rPr>
          <w:rFonts w:ascii="SimSun" w:hAnsi="SimSun" w:eastAsia="SimSun" w:cs="SimSun"/>
          <w:color w:val="000000"/>
          <w:sz w:val="24"/>
          <w:u w:val="single"/>
        </w:rPr>
        <w:t xml:space="preserve">     </w:t>
      </w:r>
      <w:r>
        <w:rPr>
          <w:rFonts w:ascii="SimSun" w:hAnsi="SimSun" w:eastAsia="SimSun" w:cs="SimSun"/>
          <w:color w:val="000000"/>
          <w:sz w:val="24"/>
        </w:rPr>
        <w:t xml:space="preserve">元，税金：</w:t>
      </w:r>
      <w:r>
        <w:rPr>
          <w:rFonts w:ascii="SimSun" w:hAnsi="SimSun" w:eastAsia="SimSun" w:cs="SimSun"/>
          <w:color w:val="000000"/>
          <w:sz w:val="24"/>
          <w:u w:val="single"/>
        </w:rPr>
        <w:t xml:space="preserve">     </w:t>
      </w:r>
      <w:r>
        <w:rPr>
          <w:rFonts w:ascii="SimSun" w:hAnsi="SimSun" w:eastAsia="SimSun" w:cs="SimSun"/>
          <w:color w:val="000000"/>
          <w:sz w:val="24"/>
        </w:rPr>
        <w:t xml:space="preserve">元，税率：</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3、合同款的支付方式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（1）2026年6月份第一次覆绿效果须经甲方验收合格，验收不合格的，乙方须进行补种。待所有地块覆绿效果经甲方验收合格后支付至合同总价的35%（扣除暂列金及相应规税）；</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（2）2026年10月份第二次覆绿效果经甲方验收合格，验收不合格的，乙方须进行补种。待所有地块覆绿效果经甲方验收合格后支付至合同总价的50%（扣除暂列金及相应规税）；</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（3）项目由乙方负责养护满1年，覆绿效果经甲方验收合格后支付至合同总价的80%（扣除暂列金及相应规税）；</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（4）项目由乙方负责养护满2年，覆绿效果经甲方验收合格且审计审定结束后支付至审定总额的100%。</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4、每次付款前，乙方均需提供等额的增值税专用发票给甲方，否则甲方有权拒付乙方管养费用。</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5、结算原则：中标单价固定不予调整，工程量按实结算。</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第六条双方责任与义务</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（1）签订合同之日前，向乙方提供本项目相关原始资料，并保证资料完整及准确。协助乙方办理绿化养护管理所涉及的各种手续。</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（2）指派</w:t>
      </w:r>
      <w:r>
        <w:rPr>
          <w:rFonts w:ascii="SimSun" w:hAnsi="SimSun" w:eastAsia="SimSun" w:cs="SimSun"/>
          <w:color w:val="000000"/>
          <w:sz w:val="24"/>
          <w:u w:val="single"/>
        </w:rPr>
        <w:t xml:space="preserve">      </w:t>
      </w:r>
      <w:r>
        <w:rPr>
          <w:rFonts w:ascii="SimSun" w:hAnsi="SimSun" w:eastAsia="SimSun" w:cs="SimSun"/>
          <w:color w:val="000000"/>
          <w:sz w:val="24"/>
        </w:rPr>
        <w:t xml:space="preserve">为甲方代表，具体负责合同的履行，协调、处理项目实施过程中出现的问题。全面监督、指导、检查、验收乙方工作。</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0（3）定期组织各方进行项目实施检查、考核。在检查时如发现有不合格之处，应以书面整改通知的形式通知乙方整改。</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（4）其他相关责任。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（1）根据甲方提供的相关资料及现场交底对所承包的区域制定科学、合理、可行的养护管理方案，交甲方审定。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（2）工作期限内，乙方应按相关园林绿化操作规程及园林绿化养护质量标准等，合理组织、精心施工、保质保量完成覆绿及养护等工作。</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（3）乙方必须配备专业覆绿及养护队伍、技术人员和骨干。同时也有培训工作人员业务水平的义务。</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购买的花草种籽应包装完好，标签标注齐全、规范。提供产品质量证明文件，包括作物种类、品种名称、产地、种子经营许可证编号、质量指标、检疫证明编号、净含量、生产年月、生产商名称、生产商地址以及联系方式等。进口种子供货时需额外提供相应的进口证明文件等。</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（5）播种前通知甲方验收草籽质量，土地整改及改良效果等。经甲方验收合格后方可播种。</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（6）为保证管理到位，乙方应配备专职管理人员，做好日常工作记录，建立施工技术档案。有紧急情况随叫随到。指派乙方代表</w:t>
      </w:r>
      <w:r>
        <w:rPr>
          <w:rFonts w:ascii="SimSun" w:hAnsi="SimSun" w:eastAsia="SimSun" w:cs="SimSun"/>
          <w:color w:val="000000"/>
          <w:sz w:val="24"/>
          <w:u w:val="single"/>
        </w:rPr>
        <w:t xml:space="preserve">     </w:t>
      </w:r>
      <w:r>
        <w:rPr>
          <w:rFonts w:ascii="SimSun" w:hAnsi="SimSun" w:eastAsia="SimSun" w:cs="SimSun"/>
          <w:color w:val="000000"/>
          <w:sz w:val="24"/>
        </w:rPr>
        <w:t xml:space="preserve">（即项目负责人），负责合同履行。按经甲方审批通过的施工方案组织施工，保质、保量、按期完成各阶段的工作任务，解决、协调由乙方负责的各项事宜。对甲方验收不合格之处，甲方书面通知乙方整改，乙方应无条件地在甲方规定时间内整改完成。</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（7）要求现场作业人员统一穿戴反光安全工作装。做到安全作业，文明作业，工完场清。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（8）严格执行施工规范、安全操作规程、防火安全规定。建立健全各项工作原始台账记录和各项质量检查记录。</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（9）遇重大公益活动或检查，乙方应全力以赴配合甲方工作。</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（10）乙方需根据甲方要求每季度末上报本季度的养护报告和下季度工作计划。</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（11）乙方严禁私自将外土运入，如有违规甲方将对乙方进行处罚。</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第七条安全防范及事故处理</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1、安全防范</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（1）乙方应对现场工作人员进行书面施工技术、安全交底，并由交底人和被交底人签字确认。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（1）乙方要求工人遵守甲方现场安全文明管理要求及各项规章制度；</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（2）乙方需负责工人的安全和法治教育，杜绝各种人为事故的发生；</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（3）合理分工，按劳分配；避免引起劳务纠纷。如发生劳务纠纷或其他一切安全事故，一律由该乙方全权负责，并承担相应的法律、经济责任，其后果与甲方无关。</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（4）乙方工作人员不得进入与工作无关的区域及动用与工作无关的物品。</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（5）乙方在从事喷洒农药、修剪树木、防台、防洪等工作时应自行采取安全防护措施。</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（6）乙方在防治病虫害时，应使用符合要求的药剂，不得使用国家禁止的剧毒、高残留或其他公害的药剂。</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喷洒农药之前，须将喷洒时间、药物的种类、地点提前用书面文字报甲方批准。按甲方批准的时间和路线进行喷洒。瓜果类植物在挂果期间不得喷洒农药，以防发生意外。残留药剂和容器乙方应按规定收集和处理。乙方未按规定使用药剂造成的责任由乙方自行承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（8）乙方使用的农药必须专人保管、登记、发放。领用时需乙方项目负责人签名确认，如发生其他人为事故或造成恶劣影响由乙方承担。</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（9）由于乙方在工作过程中发生安全、环保、火灾等事故，或因乙方操作不当、管理不善而造成人身伤害或财产损失的，乙方应承担由此引发的一切经济损失。</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2、事故处理：</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（1）乙方在工作期间，若发生重大伤亡及安全事故按有关规定立即上报有关部门并通知甲方代表，同时按有关部门的要求处理，由事故责任方承担发生的费用。</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（2）甲乙双方对事故责任存有争议，应按政府有关部门认定处理。</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第八条施工所需的机械、材料、器具等设备</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施工需要的所有设备和材料全部由乙方提供：包含但不限于登高车</w:t>
      </w:r>
      <w:r>
        <w:rPr>
          <w:rFonts w:ascii="SimSun" w:hAnsi="SimSun" w:eastAsia="SimSun" w:cs="SimSun"/>
          <w:color w:val="000000"/>
          <w:sz w:val="24"/>
          <w:u w:val="single"/>
        </w:rPr>
        <w:t xml:space="preserve">   </w:t>
      </w:r>
      <w:r>
        <w:rPr>
          <w:rFonts w:ascii="SimSun" w:hAnsi="SimSun" w:eastAsia="SimSun" w:cs="SimSun"/>
          <w:color w:val="000000"/>
          <w:sz w:val="24"/>
        </w:rPr>
        <w:t xml:space="preserve">辆、洒水车</w:t>
      </w:r>
      <w:r>
        <w:rPr>
          <w:rFonts w:ascii="SimSun" w:hAnsi="SimSun" w:eastAsia="SimSun" w:cs="SimSun"/>
          <w:color w:val="000000"/>
          <w:sz w:val="24"/>
          <w:u w:val="single"/>
        </w:rPr>
        <w:t xml:space="preserve">   </w:t>
      </w:r>
      <w:r>
        <w:rPr>
          <w:rFonts w:ascii="SimSun" w:hAnsi="SimSun" w:eastAsia="SimSun" w:cs="SimSun"/>
          <w:color w:val="000000"/>
          <w:sz w:val="24"/>
        </w:rPr>
        <w:t xml:space="preserve">辆、割灌机</w:t>
      </w:r>
      <w:r>
        <w:rPr>
          <w:rFonts w:ascii="SimSun" w:hAnsi="SimSun" w:eastAsia="SimSun" w:cs="SimSun"/>
          <w:color w:val="000000"/>
          <w:sz w:val="24"/>
          <w:u w:val="single"/>
        </w:rPr>
        <w:t xml:space="preserve">   </w:t>
      </w:r>
      <w:r>
        <w:rPr>
          <w:rFonts w:ascii="SimSun" w:hAnsi="SimSun" w:eastAsia="SimSun" w:cs="SimSun"/>
          <w:color w:val="000000"/>
          <w:sz w:val="24"/>
        </w:rPr>
        <w:t xml:space="preserve">台、清运卡车</w:t>
      </w:r>
      <w:r>
        <w:rPr>
          <w:rFonts w:ascii="SimSun" w:hAnsi="SimSun" w:eastAsia="SimSun" w:cs="SimSun"/>
          <w:color w:val="000000"/>
          <w:sz w:val="24"/>
          <w:u w:val="single"/>
        </w:rPr>
        <w:t xml:space="preserve">   </w:t>
      </w:r>
      <w:r>
        <w:rPr>
          <w:rFonts w:ascii="SimSun" w:hAnsi="SimSun" w:eastAsia="SimSun" w:cs="SimSun"/>
          <w:color w:val="000000"/>
          <w:sz w:val="24"/>
        </w:rPr>
        <w:t xml:space="preserve">辆以及满足本项目实施及甲方要求的其他设备。设备和材料使用数量需满足项目实施及甲方进度要求。</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第九条变更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1、变更的范围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施工中出现设计变更或非乙方原因的工程变更、额外增加工作量以及工程签证等，造成增加新的工程量清单项目。变更的范围需严格按照上述约定执行，否则甲方不予确认。</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2、变更估价</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2.1变更估价原则</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（1）如施工中出现设计变更或非乙方原因的工程变更、额外增加工作量以及工程签证，造成增加新的工程量清单项目，其对应的综合单价按下列方法确定：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①清单中已有适用的综合单价，按清单中已有的综合单价确定；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②清单中有类似的综合单价，参照类似的综合单价确定；</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清单中没有适用或类似的综合单价，由乙方依据《建设工程工程量清单计价规范》（GB50500-2013）、《市政工程工程量计算规范》(GB50857-2013)、《园林绿化工程工程量计算规范》(GB50858-2013)、《房屋建筑与装饰工程工程量计算规范》(GB50854-2013)、《江苏省市政工程计价定额(2014年)》、《江苏省仿古建筑与园林工程计价表(2007年)》、2014《江苏省建筑与装饰工程计价定额》、2014《江苏省安装工程计价定额》、2014《江苏省建设工程费用定额》等计价规范及文件规定按</w:t>
      </w:r>
      <w:r>
        <w:rPr>
          <w:rFonts w:ascii="SimSun" w:hAnsi="SimSun" w:eastAsia="SimSun" w:cs="SimSun"/>
          <w:color w:val="000000"/>
          <w:sz w:val="24"/>
        </w:rPr>
        <w:t xml:space="preserve">本项目招标控制价同口径编制综合单价，其中材料价格按招标控制价编制月份信息指导价除税价根据招标控制价同口径下浮（信息价中没有的材料，价格的确定按照暂定价材料价格的确定方式确定）；根据上述要求编制综合单价并按各单位工程的投标报价（扣除专业工程暂估价（含规费税金）、暂列金额（含规费税金））/招标控制价（扣除专业工程暂估价（含规费税金）、暂列金额（含规费税金））同比例优惠让利后，经监理、跟踪审计以及甲方审定后作为结算依据。</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所有涉及工程结算的签证单上必须严格按甲方签证管理要求执行，手续完备的签证，方可作为竣工结算的依据，签证单上必须明确签证的原因、位置、尺寸、数量、材料、人工、机械台班、价格和签证时间等，严禁事后补办。</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施工中乙方不得擅自对原设计进行变更，如需变更必须经甲方同意并按甲方相关管理办法办理相关的手续后方可生效。因乙方擅自变更设计发生的费用和由此导致甲方的损失，由乙方承担，延误的工期不予顺延。</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第十条违约责任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1、乙方项目负责人在履约过程中，未尽到管理职责，或多次不参加定期管养考核及会议的，甲方有权对其进行相应的处理。</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覆绿及养护过程中，乙方必须采取周密的安全措施，以避免对人身和财产的损害。在工作绿地的区域内，由于材料、设施或其他原因造成的各种人身安全、环保、火灾事故或财产损失的，由乙方全部承担。因此给甲方造成的损失，乙方据实赔偿。</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不可抗力因素（如由于台风、暴雨、大雪等自然灾害引起树木突然倒塌，碰线、碰屋、非养护原因造成的树枝伤人、伤物），乙方在接到甲方通知后应迅速组织力量，快速到达现场及时高效处理。在工作期内，乙方因不可抗力等因素造成的各类损失甲方不予另外增加费用，也不承担赔偿责任。</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4、因乙方原因导致各节点工期完工日期每延长一天，扣除签约合同价0.5%作为违约金。延期超过10天甲方有权解除合同，乙方承担甲方的一切相关损失。</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5、按合同附件4《</w:t>
      </w:r>
      <w:r>
        <w:rPr>
          <w:rFonts w:ascii="SimSun" w:hAnsi="SimSun" w:eastAsia="SimSun" w:cs="SimSun"/>
          <w:b/>
          <w:color w:val="000000"/>
          <w:sz w:val="24"/>
        </w:rPr>
        <w:t xml:space="preserve">绿化养护考核表</w:t>
      </w:r>
      <w:r>
        <w:rPr>
          <w:rFonts w:ascii="SimSun" w:hAnsi="SimSun" w:eastAsia="SimSun" w:cs="SimSun"/>
          <w:color w:val="000000"/>
          <w:sz w:val="24"/>
        </w:rPr>
        <w:t xml:space="preserve">》每季度对养护工作进行考核，考核得分低于90分的，每低一分，扣除500元。</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6、乙方在履约过程中，有下列情形之一的，甲方有权终止合同。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(1)、未按甲方要求组织覆绿及养护工作的；</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(2)、未按甲方要求及时进行整改并无正当理由（书面）的。</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第十一条合同变更</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如发生城市改造、建设或甲方自身需要等情况，甲方提前30天书面通知乙方终止相关地块的管养服务且不承担任何违约责任，该地块养护费用按乙方绿化清单项目中标综合单价的10%/年据实核减。</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第十二条解决合同纠纷的方式</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1、由于不可抗力因素致使合同无法履行时，双方应及时协商解决。</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2、本合同发生争议，甲乙双方应及时协商解决，也可由当地建设行政主管部门调解，调解不成时，甲乙双方可向</w:t>
      </w:r>
      <w:r>
        <w:rPr>
          <w:rFonts w:ascii="SimSun" w:hAnsi="SimSun" w:eastAsia="SimSun" w:cs="SimSun"/>
          <w:color w:val="000000"/>
          <w:sz w:val="24"/>
          <w:u w:val="single"/>
        </w:rPr>
        <w:t xml:space="preserve">常州仲裁委员会</w:t>
      </w:r>
      <w:r>
        <w:rPr>
          <w:rFonts w:ascii="SimSun" w:hAnsi="SimSun" w:eastAsia="SimSun" w:cs="SimSun"/>
          <w:color w:val="000000"/>
          <w:sz w:val="24"/>
        </w:rPr>
        <w:t xml:space="preserve">仲裁。</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3、如一方违约，致使另一方通过法律途径主张权利的，违约方应当承担另一方为实现债权而支出的案件受理费、律师费等费用。</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第十三条其他</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未尽事宜，经双方协商可签订补充协议，所签订的补充协议与本合同具有同等的法律效力，补充协议的生效应符合本合同相关规定。本合同由甲乙双方签字、盖章后生效。本合同一式肆份，双方各执贰份，均具有同等法律效力。</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2、在签订本合同同时还需签订安全生产合同、廉政合同，安全生产合同、廉政合同与本合同具有同等效力。</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附件1：安全生产合同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附件2：廉政合同</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附件3：绿化养护管理办法</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附件4：绿化养护考核表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发包人：承包人：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统一信用代码：统一信用代码：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1"/>
        </w:rPr>
        <w:t xml:space="preserve">安全生产合同</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（以下简称甲方）</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（以下简称乙方）</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乙方所承包的覆绿及养护项目的安全生产管理，促进工作任务的顺利完成，保障职工在工作中的安全和健康，避免国家和人民群众的生命财产遭受不必要的经济损失，搞好安全生产、文明施工，特签订本合同。</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一、安全生产管理</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必须成立安全领导小组，建立健全各种安全生产规章制度，设专职或兼职安全员，每天对覆绿及养护项目进行安全检查，发现隐患，及时整改，做到定人、定时、定措施，并做到记录认真，台账齐全规范。</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2、新工人必须实行“三级教育”，对外聘工作人员要签订安全合同，实行谁聘用，谁负责教育，谁负责安全。</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3、严格管理，严格要求，认真执行国家安全生产法规和操作规程，对违章指挥和违章作业除批评教育外，并要按规定进行罚款。</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4、工人进行作业，必须着安全标志服。作业的各种车辆和工程机械均以桔黄色为标志色，车辆前后保险杠涂竖状黄黑色相间的标志色或悬挂警示标志，并设置黄色标志灯饰。</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5、按规定布置作业。现场的安全生产保护措施，切实做好“四不伤害”工作，做到作业中形成标牌、标志齐全、醒目规范。</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6、工作过程中必须把安全管理工作放在首位，严禁违章指挥、操作，违反劳动纪律的“三违”现场，一线工人应加强自我保护能力，上路作业按规定要求佩戴必须的安全防护用具。</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7、车辆、机械严禁带病工作，不准酒后开车、开机，机驾人员必须参加规定的安全学习。</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8、切实做好消防工作，防火区域必须配备足量有效的消防器材，使用部门应落实检查制度。</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9、要经常组织职工学习安全技术操作知识，及时传达上级会议和事故预案，坚持安全例会制度，每周必须召开一次，做好记录，应到会人员按时参加不得缺席。</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10、贯彻“安全第一、预防为主”的指导方针，全面落实各项安全生产、文明施工规章制度，做到横向到边、纵向到底，使全体工作人员都有责任、职责、任务，促使人人抓安全工作。</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11、服从各级安全管理人员的监督、检查管理。</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12、发生各类事故要在1小时内报告上级主管部门，保护好现场，及时组织抢救伤员，并按照“四不放过”原则处理，不得隐瞒或拖延不报。</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二、考核办法</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1、乙方如在工作中发生安全事故或由于工作不当引起交通堵塞等情况，甲方将根据事故的性质和严重程度在保证金中扣除相应费用，并对乙方的信誉考核进行扣分。</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整个作业过程中对乙方采取的安全、保卫和环境保护措施，甲方有权监督，并向乙方提出整改要求。在整个合同期内由于乙方自身原因造成的有关人身伤亡、行车安全、罚款、索赔、损失补偿、诉讼费用及其他一切责任应由乙方负责。</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3、乙方在实施和完成本合同工程的全过程中，应遵守国家或江苏省颁布的法律、法令、条例及当地的有关规定，甲方不承担由于乙方违反任何上述规定的各种罚款和责任。</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三、补充说明</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1、本合同有效期为其甲乙双方签署之日起至该合同工程项目全部工作内容完成后止。</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2、本合同作为附件，与项目合同具有同等的法律效力，经协议双方签署后立即生效。</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3、本协议一式肆份，双方各执贰份。</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发包人：承包人：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统一信用代码：统一信用代码：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w:t>
      </w:r>
      <w:r>
        <w:rPr>
          <w:rFonts w:ascii="FangSong" w:hAnsi="FangSong" w:eastAsia="FangSong" w:cs="FangSong"/>
          <w:b/>
          <w:color w:val="000000"/>
          <w:sz w:val="32"/>
        </w:rPr>
        <w:t xml:space="preserve">钟楼经济开发区零星工程廉政合约</w:t>
      </w:r>
      <w:r/>
    </w:p>
    <w:p>
      <w:pPr>
        <w:ind w:left="0" w:right="0" w:firstLine="0"/>
        <w:jc w:val="center"/>
        <w:spacing w:before="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（经开区/北港/新闸项目）</w:t>
      </w:r>
      <w:r/>
    </w:p>
    <w:p>
      <w:pPr>
        <w:ind w:left="0" w:right="0" w:firstLine="0"/>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甲方：（建设单位）</w:t>
      </w:r>
      <w:r>
        <w:rPr>
          <w:rFonts w:ascii="SimSun" w:hAnsi="SimSun" w:eastAsia="SimSun" w:cs="SimSun"/>
          <w:b/>
          <w:color w:val="000000"/>
          <w:sz w:val="24"/>
          <w:u w:val="single"/>
        </w:rPr>
        <w:t xml:space="preserve">                   </w:t>
      </w:r>
      <w:r/>
    </w:p>
    <w:p>
      <w:pPr>
        <w:ind w:left="0" w:right="0" w:firstLine="0"/>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乙方：（施工单位）</w:t>
      </w:r>
      <w:r>
        <w:rPr>
          <w:rFonts w:ascii="SimSun" w:hAnsi="SimSun" w:eastAsia="SimSun" w:cs="SimSun"/>
          <w:b/>
          <w:color w:val="000000"/>
          <w:sz w:val="24"/>
          <w:u w:val="single"/>
        </w:rPr>
        <w:t xml:space="preserve">                   </w:t>
      </w:r>
      <w:r/>
    </w:p>
    <w:p>
      <w:pPr>
        <w:ind w:left="0" w:right="0" w:firstLine="480"/>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为进一步加强零星工程的廉政建设，就</w:t>
      </w:r>
      <w:r>
        <w:rPr>
          <w:rFonts w:ascii="SimSun" w:hAnsi="SimSun" w:eastAsia="SimSun" w:cs="SimSun"/>
          <w:b/>
          <w:color w:val="000000"/>
          <w:sz w:val="24"/>
          <w:u w:val="single"/>
        </w:rPr>
        <w:t xml:space="preserve">                            </w:t>
      </w:r>
      <w:r>
        <w:rPr>
          <w:rFonts w:ascii="SimSun" w:hAnsi="SimSun" w:eastAsia="SimSun" w:cs="SimSun"/>
          <w:color w:val="000000"/>
          <w:sz w:val="24"/>
        </w:rPr>
        <w:t xml:space="preserve">特订立如下协议。</w:t>
      </w:r>
      <w:r/>
    </w:p>
    <w:p>
      <w:pPr>
        <w:ind w:left="0" w:right="0" w:firstLine="482"/>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一、甲、乙双方的权利和义务</w:t>
      </w:r>
      <w:r/>
    </w:p>
    <w:p>
      <w:pPr>
        <w:ind w:left="0" w:right="0" w:firstLine="480"/>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甲乙双方应严格遵守党的政策规定和国家有关法律法规，</w:t>
      </w:r>
      <w:r>
        <w:rPr>
          <w:rFonts w:ascii="SimSun" w:hAnsi="SimSun" w:eastAsia="SimSun" w:cs="SimSun"/>
          <w:color w:val="000000"/>
          <w:spacing w:val="-4"/>
          <w:sz w:val="24"/>
        </w:rPr>
        <w:t xml:space="preserve">坚持公开、公平、公正、诚信、透明的原则，</w:t>
      </w:r>
      <w:r>
        <w:rPr>
          <w:rFonts w:ascii="SimSun" w:hAnsi="SimSun" w:eastAsia="SimSun" w:cs="SimSun"/>
          <w:color w:val="000000"/>
          <w:sz w:val="24"/>
        </w:rPr>
        <w:t xml:space="preserve">严格执行项目的合同文件，自觉按合同办事。</w:t>
      </w:r>
      <w:r/>
    </w:p>
    <w:p>
      <w:pPr>
        <w:ind w:left="0" w:right="0" w:firstLine="480"/>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乙方不得以任何理由向甲方工作人员行贿或馈赠礼金、有价证券、贵重礼品、消费卡等，甲方不得在乙方报销任何应由个人支付的费用。</w:t>
      </w:r>
      <w:r/>
    </w:p>
    <w:p>
      <w:pPr>
        <w:ind w:left="0" w:right="0" w:firstLine="480"/>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甲乙双方不得以任何理由违反廉洁自律的有关规定。如甲乙双方发现对方严重违反本协议条款的行为，有及时提醒对方、向其上级有关部门举报、建议给予处理并要求告知处理结果的权利。</w:t>
      </w:r>
      <w:r/>
    </w:p>
    <w:p>
      <w:pPr>
        <w:ind w:left="0" w:right="0" w:firstLine="482"/>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二、违约责任</w:t>
      </w:r>
      <w:r/>
    </w:p>
    <w:p>
      <w:pPr>
        <w:ind w:left="0" w:right="0" w:firstLine="480"/>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left="0" w:right="0" w:firstLine="480"/>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本协议一式三份，由甲、乙双方各执一份，送交甲方的监督单位一份。</w:t>
      </w:r>
      <w:r/>
    </w:p>
    <w:p>
      <w:pPr>
        <w:ind w:left="0" w:right="0" w:firstLine="480"/>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甲方单位（盖章）：乙方单位（盖章）：</w:t>
      </w:r>
      <w:r/>
    </w:p>
    <w:p>
      <w:pPr>
        <w:ind w:left="0" w:right="0" w:firstLine="600"/>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spacing w:before="0" w:after="16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日期：年月日日期：年月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w:t>
      </w:r>
      <w:r/>
    </w:p>
    <w:p>
      <w:pPr>
        <w:ind w:left="0" w:right="0" w:firstLine="482"/>
        <w:jc w:val="center"/>
        <w:spacing w:before="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绿化养护管理办法</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1、绿化养护的主要工作内容：</w:t>
      </w:r>
      <w:r>
        <w:rPr>
          <w:rFonts w:ascii="SimSun" w:hAnsi="SimSun" w:eastAsia="SimSun" w:cs="SimSun"/>
          <w:color w:val="000000"/>
          <w:sz w:val="24"/>
        </w:rPr>
        <w:t xml:space="preserve">浇水、排水、施肥、修剪（冬季湿地内的水生植物枯萎后必须割除清运出场）、病虫害防治、松土除草，养护过程中产生的死树杂物、绿化残留物和生活垃圾等所有垃圾清运（包括水面白色垃圾）、日常保洁及管护、补栽、树木扶正支撑、绿地容貌、植保、防寒与保暖、设施维护和修缮等零星项目、绿化现场的巡查，形成绿化管护巡查等文档资料，安全施工等。</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2、绿化养护的质量管理标准：</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2.1乔木：有完整景观效果。无明显枯枝死杈；修剪合理；树木无明显歪斜。叶片大小、颜色正常，有黄叶、焦叶和卷叶的株数不超15%，正常叶片保存率在80%以上。无明显枯死株。无明显可视的病血危害症状。</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行道树：树形、树冠舒展，分枝点偏差在定负40cm内；长势良好，无明显徒长枝、病虫枝、交叉枝、重叠蓑、下垂枝、扭伤枝、枯枝和烂头以及萌蕖枝等.补植的行道树规格适宜，一般为：落叶树叶的胸径在15cm以下，常绿树种的胸径在12cm以下。无明显可视的病虫危害症或。</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2.3花灌木：花灌木开花适时。病虫害防治较及时。</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2.4绿篱（模纹和色块）等：绿篱、模纹和色块等修剪合理。无明显可视的病虫危害症状。</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2.5水生植物：水生植物能够正常生长、开花。无明显可视的病虫危害症状。</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2.6攀援植物：攀援植物能正常生长。无明显可视的病虫危害症状。</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2.7地被花卉：多年生地被植物生长正常，开花适时。无明显可视的病虫危害症状。</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2.8草坪：草坪覆盖率98%以上，单块斑秃面积不超过0.4㎡或lO㎡绿地内斑秃面积不超过5块；草坪内杂草率≤3%。无明显可视的病虫危害症状。</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2.9围栏：完整、清洁、无缺遇；竹、木材质无明显腐朽，金属类材质无明显锈蚀，无安全隐患。</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2.10道路：路面平整，无明显坑洼破损（不超过维修率5%） ,无面层松动、沉陷、倾覆或面层脱落；伸嵌缝无明显漏嵌。路窗基本清洁，无明显垃圾和痰迹。无障碍通道及应急通道畅通，基本整洁。</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2.11水体：水质符合地表水环境质量标准的要求；水面清洁，无明显漂浮物。安全警示标志设置齐全。水体排灌等设施基本完好，运行基本正常。</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3.绿化养护的施工标准</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3.1浇水、排水</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3.1.1原则浇水应根据不同植物生物学特性、树龄、季节、土壤干湿程度确定。做到适时、适量、不遗漏。每次浇水要浇足浇透。</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3.1.2浇水的年限树木定植后一般乔木需连续浇水3年，灌木5年。土壤质量差、树木生长不良或遇干旱年份，则应延长浇水年限。</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3.1.3大树依据具体情况和浇水原则确定。地栽宿根花卉以土壤不干燥为准。喷灌浇水每次开启时间不少于30分钟，以地面无径流为准。</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3.1.4夏季高温季节应在早晨和傍晚进行、冬季宜午后进行。</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3.1.5雨季应注意排涝、及时排出积水。</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3.2施肥</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3.2.1原则为确保园林植物正常生长发育，要定期对树木、花卉、草坪等进行施肥。施肥应根据植物种类、树龄、立地条件、生长情况及肥料种类等具体情况而定。</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3.2.2施肥对象定植五年以内的乔、灌木；生长不良的树木；木本花卉；草坪及草花。</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施肥分基肥、追肥两类。基肥一般采用有机肥，在植物休眠期内进行，追肥一般采用化肥或复合肥在植物生长期内进行。基肥应充分腐熟后按一定比例与细土混合后施用，化肥应溶解后再施用。干施化肥一定要注意均匀，用量宜少不宜多，施后必须及时充分浇水，以免伤根伤叶。</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3.2.4施肥次数乔木每年施基肥1次，追肥1次；灌木每年施基肥1次，追肥2次；色块灌木和绿篱每年施基肥2次，追肥4次；草坪每年结合打孔施基肥2次，追肥不少于9次；草花以施叶面肥为主，每半月1次。</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施肥量施基肥乔木（胸径在10公分以下）不少于20公斤/株•次，灌木不少于10公斤/株•次，色块灌木和绿篱不少于0.5公斤/㎡•株，草坪不少于0.2公斤/㎡•次.施追肥一般按0.5%-1%浓度的溶解液施用。干施化肥一般用量，乔木不超过250克/株•次，灌木不超过150克/株•次，色块灌木和绿篱不超过30克/㎡•次，草坪不超过10克/㎡•次。</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3.2.6乔、灌木施肥应挖掘施肥沟、穴，以不伤或少伤树根为准，深度不浅于30公分。</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3.3修剪</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3.3.1原则修剪应根据树种习性、设计意图、养护季节、景观效果为原则，达到均衡树势、调节生长、姿态优美、花繁叶茂的目的。</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3.3.2修剪包括除芽、去蘖、摘心摘芽、疏枝、短截、整形、更冠等技术。</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养护性修剪分常规修剪和造型（整形）修剪两类。常规修剪以保持自然树型为基本要求，按照“多疏少截”的原则及时剥芽、去蘖、合理短截并疏剪内膛枝、重叠枝、交叉枝、下垂枝、腐枯枝、病虫枝、徒长枝、衰弱枝和损伤枝，保持内膛通风透光，树冠丰满。造型修剪以剪、锯、捆、扎等手段，将树冠整修成特定的形状，达到外形轮廊清晰、树冠表面平整、圆滑、不露空缺，不露枝干、不露捆扎物。</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乔木的修剪一般只进行常规修枝，对主、侧枝尚未定型的树木可采取短截技术逐年形成三级分枝骨架。庭荫树的分枝点应随着树木生长逐步提高，树冠与树干高度的比例应在7：3至6：4之间。行道树在同一路段的分枝点高低、树高、冠幅大小应基本一致，上方有架空电力线时，应按电力部门的相关规定及时剪除影响安全的枝条。</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3.3.5灌木的修剪一般以保持其自然姿态，疏剪过密枝条，保持内膛通风透光。对丛生灌木的衰老主枝，应本着“留新去老”的原则培养徒长枝或分期短截老枝进行更新。观花灌木和观花小乔木的修剪应掌 握花芽发育规律，对当年新稍上开花的花木应于早春萌发前修剪，短截上年的已花枝条，促使新枝萌发。对当年形成花芽，次年早春开花的花木，应在开花后适度修剪，对着花率低的老枝要进行逐年更新。在多年生枝上开花的花木，应保持培养老枝，剪去过密新枝。</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绿篱和造型灌木（含色块灌木）的修剪，一般按造型修剪的方法进行，按照规定的形状和高度修剪。每次修剪应保持形状轮廓线条清晰、表面平整、圆滑。修剪后新梢生长超过10cm时，应进行第二次修剪。若生长过密影响通风透光时，要进行内膛疏剪。当生长高度影响景观效果时要进行强度修剪，强度修剪宜在休眠期进行。</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3.3.7藤本的修剪藤本每年常规修剪一次，每隔2～3年应理藤一次，彻底清理枯死藤蔓、理顺分布方向，使叶幕分布均匀、厚度相等。</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3.3.8草花的修剪要掌握各种花卉的生长开花习性，用剪梢、摘心等方法促使侧芽生长，增多开花枝数。要不断摘除花后残花、黄叶、病虫叶，增强花繁叶茂的观赏效果。</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3.3.9草坪的修剪草坪的修剪高度应保持在6-8cm，当草高超过12cm时必须进行修剪。混播草坪修剪次数不少于20次/年，结缕草不少于5次/年。</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3.3.10修剪时间落叶乔、灌木在冬季休眠期进行，常绿乔、灌木在生长期进行。绿篱、造型灌木、色块灌木、草坪等按养护要求及时进行。</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3.3.11修剪次数乔木不少于1次/年，灌木不少于2次/年，绿篱、造型灌木不少于10次/年，色块灌木不少于8次/年。</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3.3.12修剪的剪口或锯口平整光滑，不得劈裂、不留短桩。</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3.3.13修剪应按技术操作规程的要求进行，须特别注意安全。</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3.4病虫害防治</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原则全面贯彻“预防为主，综合防治”的方针，要掌握园林植物病虫害发生规律，在预测、预报的指导下对可能发生的病虫害做好预防。已经发生的病虫害要及时治理、防止蔓延成灾。在春夏季节交替虫害高发季节，应做到以防为主，原则上15到20天要用药一次，其他季节做到查虫治虫，病虫害发生率应控制在10%以下。</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3.4.2病虫害的药物防治要根据不同的树种、病虫害种类和具体环境条件，正确选用农药种类、剂型、浓度和施用方法，使之既能充分发挥药效，又不产生药害，减少对环境的污染。</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喷药应成雾状，做到由内向外、由上向下、叶面叶背喷药均匀，不留空白。喷药应在无风的晴天进行，阴雨或高温炎热的中午不宜喷药。喷药时要注意行人安全、避开人流高峰时段，喷药范围内有食品、水果、鱼池等，要待移出或遮盖后方能进行。喷药后要立即清洗药械，不准乱倒残液。</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3.4.4对药械难以喷到顶端的高大树木或蛀干害虫，可采用树干注射法防治。</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3.4.5施药要掌握有利时机，害虫在孵化期或幼虫三龄期以前施药最为有效、真菌病害要在孢子萌发期或侵染初期施药。</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3.4.6挖除地下害虫时，深度应在5～20cm以内，接近树根时不能伤及根系。人工刮除树木枝干上介壳虫等虫体，要彻底干净，不得损伤枝条或枝干内皮，刮除树木枝干上的腐烂病害时，要将受害部位全部清除干净，伤口要进行消毒并涂抹保护剂，刮落的虫体和带病的树皮，要及时收集烧毁。</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3.4.7农药要妥善保管。施药人员应注意自身的安全，必须按规定穿戴工作服、工作帽、戴好风镜、口罩、手套及其他防护用具。</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3.5松土、除草</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3.5.1松土土壤板结时要及时进行松土，松土深度5～10cm为宜。草坪应用打孔机松土，每年不少于2次。</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3.5.2除草掌握“除早、除小、除了”的原则，随时清除杂草，除草必须连根剔除。绿地内应做到基本无杂草，草坪的纯净度应达到95%以上。</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3.6补栽</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3.6.1保持绿地植物的种植量，缺株断行应适时补栽。补栽应使用同品种、基本同规格的苗木，保证补栽后的景观效果。</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3.6.2草坪秃斑应随缺随补，保证草坪的覆盖度和致密度。补草可采用点栽、播种和铺设等不同方法。</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3.7支撑、扶正</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3.7.1倾斜度超过10度的树木，须进行扶正，落叶树在休眠期进行，常绿树在萌芽前进行。扶正前应先疏剪部分枝桠或进行短截，确保扶正树木的成活。</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新栽大树和扶正后的树木应进行支撑。支撑材料在同一路段或区域内应当统一，支撑方式要规范、整齐。支撑着力点应超过树高的1/2以上，支撑材料在着力点与树干接触处应铺垫软质材料，以免损伤树皮。每年雨季前要对支撑进行一次全面检查，对松动的支撑要及时加固，对坎入树皮的捆扎物要及时解除。</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3.8绿地容貌</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3.8.1随时保持绿地清洁、美观。</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3.8.2及时清运草屑、树枝、死树等施工残留物，现场堆放时间不得超过当天。</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3.8.3经常冲洗树木枝叶上的积尘，防止堵塞气孔和影响景观效果。</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3.9安全施工</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3.9.1绿化养护的各道工序施工要做到以人为本，安全施工（特别是应注意高温施工安全、交通安全），文明作业（作业垃圾及时清理，日产日清）。</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3.9.2道路绿化养护施工要统一着安全装，设施工警示语或警示标志，保证施工人员和过往行人的安全。</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3.9.3灾害天气，遇大风或大雪天气发现树木倒伏必须在12小时内扶正，并用支架固定，如工作量较大，则应及早与甲方联系，确保第一时间采取措施。</w:t>
      </w:r>
      <w:r/>
    </w:p>
    <w:p>
      <w:pPr>
        <w:ind w:left="0" w:right="0" w:firstLine="482"/>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4、绿化养护的人员要求：</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4.1养护负责人：养护单位必须配备1名以上专职养护负责人。</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4.2专职巡视资料员：养护单位必须配备一名专职巡视资料员，负责巡视工作，不得无故缺岗，并按照要求及时向甲方提交养护内业资料。</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劳务人员：劳务人员年龄不宜过大，女55岁、男60岁以上不得聘用。冬季（12、1、2月份）作业量明显减少时。养护单位可安排减员，但最少不能过半；繁忙季节或重大活动阶段，养护单位应根据过程内容及时间要求适当增加养护人员，并不得以此为据要求甲方增加费用。</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为劳务人员办理相关保险（如社保、意外险）。养护过程中，乙方必须采取周密的安全措施，以避免对人身和财产的损害。在管养绿地的区域内，由于植物、设施或其他原因造成的各种人身安全事故、火灾事故或财产损失的，由乙方全部承担。</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绿化养护考核表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1"/>
        <w:gridCol w:w="60"/>
        <w:gridCol w:w="121"/>
        <w:gridCol w:w="70"/>
        <w:gridCol w:w="3258"/>
        <w:gridCol w:w="121"/>
        <w:gridCol w:w="5370"/>
        <w:gridCol w:w="81"/>
      </w:tblGrid>
      <w:tr>
        <w:trPr>
          <w:trHeight w:val="39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4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分类</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条目</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考核内容及养护管理要求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3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扣分细则</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2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常规工作（</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卫生保洁</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绿地内无垃圾、杂物，无卫生死角。树木、草坪修剪后枝叶、垃圾应及时清运不过夜，做到不乱丢乱抛。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37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发现有垃圾、杂物，扣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处；垃圾拾后乱放扣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处；当天未及时清运扣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分。整修后树枝乱放不及时清运扣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次，有一处卫生保洁达不到要求，扣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8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绿化设施保持完好，清洁、卫生，水体定期清理，无漂浮物。</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松土除草</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基本无杂草。无缠绕性、攀援性杂草。杂草高度控制在</w:t>
            </w:r>
            <w:r>
              <w:rPr>
                <w:rFonts w:ascii="Times New Roman" w:hAnsi="Times New Roman" w:eastAsia="Times New Roman" w:cs="Times New Roman"/>
                <w:color w:val="000000"/>
                <w:sz w:val="21"/>
              </w:rPr>
              <w:t xml:space="preserve">6cm</w:t>
            </w:r>
            <w:r>
              <w:rPr>
                <w:rFonts w:ascii="SimSun" w:hAnsi="SimSun" w:eastAsia="SimSun" w:cs="SimSun"/>
                <w:color w:val="000000"/>
                <w:sz w:val="21"/>
              </w:rPr>
              <w:t xml:space="preserve">以下，不影响景观效果。绿地及时松土除杂草，保持土壤疏松，松土深度不伤根系，绿地内不得间种农作物。</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37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绿地内杂草不及时清除扣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次，树穴、地被土壤板结，长期不疏松，扣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处。树穴、绿篱等不及时切边，草坪与树木、绿篱、草花等无明显隔沟扣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处，农作物扣</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8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树穴整修，草坪内树穴与绿篱及时切边，草坪与树木、绿篱、草花应有分隔沟。</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浇灌排水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①生长良好，杂草率</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，覆盖率达</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以上。②修剪高度符合要求，能及时处理堆料堆物。③单块空秃面积不超过</w:t>
            </w:r>
            <w:r>
              <w:rPr>
                <w:rFonts w:ascii="Times New Roman" w:hAnsi="Times New Roman" w:eastAsia="Times New Roman" w:cs="Times New Roman"/>
                <w:color w:val="000000"/>
                <w:sz w:val="21"/>
              </w:rPr>
              <w:t xml:space="preserve">0.2</w:t>
            </w:r>
            <w:r>
              <w:rPr>
                <w:rFonts w:ascii="SimSun" w:hAnsi="SimSun" w:eastAsia="SimSun" w:cs="SimSun"/>
                <w:color w:val="000000"/>
                <w:sz w:val="21"/>
              </w:rPr>
              <w:t xml:space="preserve">㎡。根据实际，对绿化树木及草坪进行短期适量浇水、喷水，及时抗旱，确保正常生长。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37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未及时浇水、喷水，致使树木、草坪生长不良的，扣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处，致植物枯死的加倍扣分；雨后绿地、草坪有积水，扣</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8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3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绿地内不积水，坑坑洼洼须及时填平，确保雨后积水及时排除。</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技术工作（</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绿地、草坪、植物按要求施肥及时，每年休眠期施基肥，生长期施</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次追肥，规范操作，施肥及时覆盖。</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37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不按规定及时施肥，扣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次；不及时覆盖，发现一处扣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分，发生肥害，扣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处，致使植物死亡，加倍扣分。</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8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施肥方法适当，用量合理，不产生肥害。</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绿化长势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绿地及道路内树木无死株、断枝及明显枯枝，乔木保存率</w:t>
            </w:r>
            <w:r>
              <w:rPr>
                <w:rFonts w:ascii="Times New Roman" w:hAnsi="Times New Roman" w:eastAsia="Times New Roman" w:cs="Times New Roman"/>
                <w:color w:val="000000"/>
                <w:sz w:val="21"/>
              </w:rPr>
              <w:t xml:space="preserve">98%</w:t>
            </w:r>
            <w:r>
              <w:rPr>
                <w:rFonts w:ascii="SimSun" w:hAnsi="SimSun" w:eastAsia="SimSun" w:cs="SimSun"/>
                <w:color w:val="000000"/>
                <w:sz w:val="21"/>
              </w:rPr>
              <w:t xml:space="preserve">以上，灌木色块草坪基本无空缺。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37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绿化因养护管理不当造成乔灌木草坪成片死亡的，扣</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次；绿地内发现有死树枯枝未及时清除的扣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处；正常情况下发现绿地内有树木倒伏的，扣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处；大风暴雨等自然灾害发生时，不及时对绿化进行抢险的，扣</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次；对布置的临时性突击工作完成不力的，扣</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8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绿地内乔灌木有缺株，绿篱及满种模纹、草花有空缺应及时补缺，少数树种因季节不能及时补种除外。</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树木无倾斜、倒歪现象，高大乔木应采取防倒有效措施，因台风等灾害天气造成树木倒伏时，应及时扶正支撑倒伏树木，并及时完成</w:t>
            </w:r>
            <w:r>
              <w:rPr>
                <w:rFonts w:ascii="Times New Roman" w:hAnsi="Times New Roman" w:eastAsia="Times New Roman" w:cs="Times New Roman"/>
                <w:color w:val="000000"/>
                <w:sz w:val="21"/>
              </w:rPr>
              <w:t xml:space="preserve">110</w:t>
            </w:r>
            <w:r>
              <w:rPr>
                <w:rFonts w:ascii="SimSun" w:hAnsi="SimSun" w:eastAsia="SimSun" w:cs="SimSun"/>
                <w:color w:val="000000"/>
                <w:sz w:val="21"/>
              </w:rPr>
              <w:t xml:space="preserve">联动、环境整治、抢险等临时性突击工作。</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草坪应长势良好，无黄化及明显杂草未拔除迹象。</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草坪无空缺，如有空缺应及时重播或重铺。</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8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病虫防治</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食叶性害虫危害的叶片每株小于</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，刺吸性害虫危害的叶片每株小于</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，蛀干性害虫危害率小于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，无明显危害迹象。发现病虫害应主动汇报，积极防治，效果明显。</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37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出现蚧壳虫、蛾类、天牛等重点害虫危害症状，扣</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次，造成严重危害的，扣</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次，造成一定范围植株死亡的，扣</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次；防治不及时诱发社会矛盾及居民投诉的，扣</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次；使用违禁农药的不得分。冬季不按规定要求对树木进行涂白的，扣</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8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0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按规定使用农药，科学防治，做到合理配比、选准药品、用量正确，无药害产生。</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3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结合冬季树木涂白，及时清理消灭越冬虫蛹、虫茧及有关病原体。</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10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整枝修剪</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生长正常。无明显枯枝、断枝。②修剪及时，形状较完整。③基本无垃圾杂物。树木修剪规范整齐，定枝、整枝合理均匀；花灌木修剪及时、准确；色块、绿篱适期修剪，曲线润畅，轮廓明显，不脱脚，不缺损，三面整齐平整，球类修剪圆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37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乔灌木、色块不适时修剪，扣</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次；不按要求乱修剪，扣</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处；修剪质量达不到要求的，扣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次；树木未及时剥芽，扣</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处；草坪不及时修剪，扣</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处；修剪面不平，边角有遗留，扣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处；修剪后色斑明显，扣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处。</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8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7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根据树木习性及时修剪剥芽，修剪符合要求，树木通风透光良好</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5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草坪要适时进行修剪，保持一定高度，修剪面平整，边角无遗留，草屑及时扫尽运出。</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3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4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组织管理（</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养护管理组织制度全，工作有台账，记录全，内容属实并及时上报。</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370"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养护管理小结及记录不及时，上报少不全，每次扣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分；无养护管理台账，不得分。无养护计划、现场管理乱，发现一次扣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分，养护人员仪容不整，不按要求安全作业，不得分，迟到一次扣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分；无故缺席一次扣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分；无故替开会一次扣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分，养护管理责任人经常变更不明确，扣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分；通讯不畅有一次扣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分；有转包现象不得分；发现毁绿未及时制止上报，不得分；提出问题，反映情况属实，有一次扣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15" w:type="dxa"/>
            </w:tcMar>
            <w:tcW w:w="81"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着装仪容整洁上岗，严格按安全生产操作规程组织作业，养护管理规范。</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2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按责任部门要求，准时参加会议、活动及各类业务培训。</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6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养护管理负责人到位，通讯畅通，发现破坏绿化现象能及时汇报。</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5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相关人员反映养护管理存在问题。</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450"/>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c>
          <w:tcPr>
            <w:gridSpan w:val="4"/>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8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、对于竞争性磋商文件中标记了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应</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1-1有效的法人或者其他组织的营业执照等证明文件的电子件或电子证照</w:t>
      </w:r>
      <w:r/>
    </w:p>
    <w:p>
      <w:pPr>
        <w:ind w:left="0" w:right="0" w:firstLine="0"/>
        <w:jc w:val="both"/>
        <w:spacing w:before="240" w:after="120" w:line="4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16"/>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 </w:t>
      </w:r>
      <w:r>
        <w:rPr>
          <w:rFonts w:ascii="SimSun" w:hAnsi="SimSun" w:eastAsia="SimSun" w:cs="SimSun"/>
          <w:b/>
          <w:color w:val="000000"/>
          <w:sz w:val="24"/>
        </w:rPr>
        <w:t xml:space="preserve">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）如本项目（包）不专门面向中小企业预留采购份额，供应商非必须提供；当小微企业拟享受中小企业扶持政策时，仍应提供《中小企业声明函》，否则不得享受相关中小企业扶持政策。</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）如本项目（包）专门面向中小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）其它</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）中小企业参加政府采购活动，应当出具此格式文件。《中小企业声明函》由参加政府采购活动的供应商出具。联合体响应的，《中小企业声明函》由牵头人出具。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）对于多标的的采购项目，供应商应充分、准确地了解所投产品制造企业信息。对相关情况了解不清楚的，不建议填报本声明函。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）中小企业认定标准以《关于印发中小企业划型标准规定的通知》（工信部联企业〔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6" w:tooltip="http://202.106.120.146/baosong/appweb/orgScale.html" w:history="1">
        <w:r>
          <w:rPr>
            <w:rStyle w:val="173"/>
            <w:rFonts w:ascii="Times New Roman" w:hAnsi="Times New Roman" w:eastAsia="Times New Roman" w:cs="Times New Roman"/>
            <w:color w:val="0000ff"/>
            <w:sz w:val="24"/>
            <w:u w:val="single"/>
          </w:rPr>
          <w:t xml:space="preserve">http://202.106.120.146/baosong/appweb/o■gScale.html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7）小微企业未提供声明函的，价格分评审将不予价格扣除。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w:t>
      </w:r>
      <w:r>
        <w:rPr>
          <w:rFonts w:ascii="Times New Roman" w:hAnsi="Times New Roman" w:eastAsia="Times New Roman" w:cs="Times New Roman"/>
          <w:color w:val="000000"/>
          <w:spacing w:val="6"/>
          <w:sz w:val="24"/>
        </w:rPr>
        <w:t xml:space="preserve">2020</w:t>
      </w:r>
      <w:r>
        <w:rPr>
          <w:rFonts w:ascii="SimSun" w:hAnsi="SimSun" w:eastAsia="SimSun" w:cs="SimSun"/>
          <w:color w:val="000000"/>
          <w:spacing w:val="6"/>
          <w:sz w:val="24"/>
        </w:rPr>
        <w:t xml:space="preserve">﹞</w:t>
      </w:r>
      <w:r>
        <w:rPr>
          <w:rFonts w:ascii="Times New Roman" w:hAnsi="Times New Roman" w:eastAsia="Times New Roman" w:cs="Times New Roman"/>
          <w:color w:val="000000"/>
          <w:spacing w:val="6"/>
          <w:sz w:val="24"/>
        </w:rPr>
        <w:t xml:space="preserve">46 </w:t>
      </w:r>
      <w:r>
        <w:rPr>
          <w:rFonts w:ascii="SimSun" w:hAnsi="SimSun" w:eastAsia="SimSun" w:cs="SimSun"/>
          <w:color w:val="000000"/>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w:t>
      </w:r>
      <w:r>
        <w:rPr>
          <w:rFonts w:ascii="Times New Roman" w:hAnsi="Times New Roman" w:eastAsia="Times New Roman" w:cs="Times New Roma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人，营业收入为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万元，资产总额为</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w:t>
      </w:r>
      <w:r>
        <w:rPr>
          <w:rFonts w:ascii="Times New Roman" w:hAnsi="Times New Roman" w:eastAsia="Times New Roman" w:cs="Times New Roman"/>
          <w:color w:val="000000"/>
          <w:sz w:val="24"/>
        </w:rPr>
        <w:t xml:space="preserve">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rPr>
          <w:rFonts w:ascii="Times New Roman" w:hAnsi="Times New Roman" w:eastAsia="Times New Roman" w:cs="Times New Roman"/>
          <w:color w:val="000000"/>
          <w:sz w:val="24"/>
        </w:rPr>
        <w:t xml:space="preserve">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民政部</w:t>
      </w: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单位的</w:t>
      </w:r>
      <w:r>
        <w:rPr>
          <w:rFonts w:ascii="Times New Roman" w:hAnsi="Times New Roman" w:eastAsia="Times New Roman" w:cs="Times New Roman"/>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Times New Roman" w:hAnsi="Times New Roman" w:eastAsia="Times New Roman" w:cs="Times New Roman"/>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单位名称（盖章）：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）具有市政公用工程施工总承包叁级及以上资质；（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）具备有效的企业安全生产许可证；（</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）项目经理要求具有市政公用工程贰级及以上注册建造师资格，具有安全生产考核合格证（</w:t>
      </w:r>
      <w:r>
        <w:rPr>
          <w:rFonts w:ascii="Times New Roman" w:hAnsi="Times New Roman" w:eastAsia="Times New Roman" w:cs="Times New Roman"/>
          <w:color w:val="000000"/>
          <w:sz w:val="24"/>
        </w:rPr>
        <w:t xml:space="preserve">B </w:t>
      </w:r>
      <w:r>
        <w:rPr>
          <w:rFonts w:ascii="SimSun" w:hAnsi="SimSun" w:eastAsia="SimSun" w:cs="SimSun"/>
          <w:color w:val="000000"/>
          <w:sz w:val="24"/>
        </w:rPr>
        <w:t xml:space="preserve">证）且无在建工程（具体按常建</w:t>
      </w:r>
      <w:r>
        <w:rPr>
          <w:rFonts w:ascii="Times New Roman" w:hAnsi="Times New Roman" w:eastAsia="Times New Roman" w:cs="Times New Roman"/>
          <w:color w:val="000000"/>
          <w:sz w:val="24"/>
        </w:rPr>
        <w:t xml:space="preserve">2009[175]</w:t>
      </w:r>
      <w:r>
        <w:rPr>
          <w:rFonts w:ascii="SimSun" w:hAnsi="SimSun" w:eastAsia="SimSun" w:cs="SimSun"/>
          <w:color w:val="000000"/>
          <w:sz w:val="24"/>
        </w:rPr>
        <w:t xml:space="preserve">号文件执行，以“无在建承诺书”为准格式自拟），中标后不得更改项目经理，需提供近三个月社保证明。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3"/>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4</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）本响应有效期为自提交响应文件的截止之日起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政府采购供应商信用承诺书（实质性格式）</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w:t>
      </w: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3139"/>
        <w:gridCol w:w="2814"/>
        <w:gridCol w:w="2801"/>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39"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15"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投标总价</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01"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39"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01"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分项报价表（按工程量清单报价）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报价单位：人民币元</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1140"/>
        <w:gridCol w:w="1976"/>
        <w:gridCol w:w="847"/>
        <w:gridCol w:w="809"/>
        <w:gridCol w:w="754"/>
        <w:gridCol w:w="1101"/>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本表应按包分别填写。</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如果不提供分项报价将视为没有实质性响应磋商文件</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本表行数可以按照项目分项情况增加。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上述各项的服务内容如表格中填写不下的，可以逐项另页描述。</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54"/>
        <w:gridCol w:w="1780"/>
        <w:gridCol w:w="1781"/>
        <w:gridCol w:w="2180"/>
        <w:gridCol w:w="1721"/>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采购需求偏离表（实质性格式）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1276"/>
        <w:gridCol w:w="2004"/>
        <w:gridCol w:w="1792"/>
        <w:gridCol w:w="1585"/>
        <w:gridCol w:w="873"/>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对招标文件中的所有商务、技术要求，除本表所列明的所有偏离外，均视作供应商已对之理解和响应。此表中若无任何文字说明，内容为空白，</w:t>
      </w:r>
      <w:r>
        <w:rPr>
          <w:rFonts w:ascii="SimSun" w:hAnsi="SimSun" w:eastAsia="SimSun" w:cs="SimSun"/>
          <w:b/>
          <w:color w:val="000000"/>
          <w:sz w:val="24"/>
        </w:rPr>
        <w:t xml:space="preserve">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）项目组织实施方案；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）项目管理方案；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）拟达到的标准，配备的人员、设备配置等；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）培训方案、技术支持等方案；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）优惠条款或承诺；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3"/>
        <w:gridCol w:w="713"/>
        <w:gridCol w:w="713"/>
        <w:gridCol w:w="713"/>
        <w:gridCol w:w="713"/>
        <w:gridCol w:w="713"/>
        <w:gridCol w:w="713"/>
        <w:gridCol w:w="713"/>
        <w:gridCol w:w="713"/>
        <w:gridCol w:w="7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FangSong">
    <w:panose1 w:val="02010609060101010101"/>
  </w:font>
  <w:font w:name="Segoe UI Symbol">
    <w:panose1 w:val="020B0502040204020203"/>
  </w:font>
  <w:font w:name="SimHei">
    <w:panose1 w:val="02010609060101010101"/>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8"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2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18930" TargetMode="External"/><Relationship Id="rId15" Type="http://schemas.openxmlformats.org/officeDocument/2006/relationships/hyperlink" Target="http://gks.mof.gov.cn/ztztz/zhengfucaigouguanli/201802/t20180201_2804589.htm" TargetMode="External"/><Relationship Id="rId16"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王蓉芝</cp:lastModifiedBy>
  <cp:revision>1</cp:revision>
  <dcterms:created xsi:type="dcterms:W3CDTF">2026-03-11T04:14:11Z</dcterms:created>
  <dcterms:modified xsi:type="dcterms:W3CDTF">2026-03-11T05:36:52Z</dcterms:modified>
</cp:coreProperties>
</file>