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ind w:firstLine="0"/>
        <w:rPr>
          <w:rFonts w:hint="eastAsia" w:eastAsia="黑体"/>
          <w:b/>
          <w:bCs/>
          <w:sz w:val="84"/>
        </w:rPr>
      </w:pPr>
      <w:r>
        <w:rPr>
          <w:rFonts w:hint="eastAsia" w:eastAsia="黑体"/>
          <w:b/>
          <w:bCs/>
          <w:sz w:val="84"/>
        </w:rPr>
      </w:r>
      <w:r/>
    </w:p>
    <w:p>
      <w:pPr>
        <w:pStyle w:val="851"/>
        <w:ind w:firstLine="0"/>
        <w:jc w:val="center"/>
        <w:rPr>
          <w:rFonts w:eastAsia="黑体"/>
          <w:b/>
          <w:bCs/>
          <w:sz w:val="84"/>
        </w:rPr>
      </w:pPr>
      <w:r>
        <w:rPr>
          <w:rFonts w:hint="eastAsia" w:eastAsia="黑体"/>
          <w:b/>
          <w:bCs/>
          <w:sz w:val="84"/>
        </w:rPr>
        <w:t xml:space="preserve">招　标　文　件</w:t>
      </w:r>
      <w:r/>
    </w:p>
    <w:p>
      <w:pPr>
        <w:ind w:left="110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10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10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10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hint="eastAsia" w:ascii="等线" w:hAnsi="等线" w:eastAsia="等线" w:cs="等线"/>
          <w:bCs/>
          <w:sz w:val="32"/>
          <w:szCs w:val="32"/>
          <w:u w:val="single"/>
          <w:lang w:bidi="ar"/>
        </w:rPr>
        <w:t xml:space="preserve">常州市教育局局属单位第一批物业服务集中带量采购项目</w:t>
      </w:r>
      <w:r/>
    </w:p>
    <w:p>
      <w:pPr>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JSZC-320400-JZCG-G2026-0049 </w:t>
      </w:r>
      <w:r/>
    </w:p>
    <w:p>
      <w:pPr>
        <w:pStyle w:val="851"/>
        <w:ind w:firstLine="0"/>
        <w:spacing w:before="0" w:after="0"/>
        <w:rPr>
          <w:rFonts w:hint="eastAsia" w:ascii="宋体" w:hAnsi="宋体"/>
        </w:rPr>
      </w:pPr>
      <w:r>
        <w:rPr>
          <w:rFonts w:hint="eastAsia" w:ascii="宋体" w:hAnsi="宋体"/>
        </w:rPr>
      </w:r>
      <w:r/>
    </w:p>
    <w:p>
      <w:pPr>
        <w:pStyle w:val="851"/>
        <w:ind w:firstLine="0"/>
        <w:spacing w:before="0" w:after="0"/>
        <w:rPr>
          <w:rFonts w:hint="eastAsia" w:ascii="宋体" w:hAnsi="宋体"/>
        </w:rPr>
      </w:pPr>
      <w:r>
        <w:rPr>
          <w:rFonts w:hint="eastAsia" w:ascii="宋体" w:hAnsi="宋体"/>
        </w:rPr>
      </w:r>
      <w:r/>
    </w:p>
    <w:p>
      <w:pPr>
        <w:pStyle w:val="851"/>
        <w:ind w:firstLine="0"/>
        <w:spacing w:before="0" w:after="0"/>
        <w:rPr>
          <w:rFonts w:hint="eastAsia" w:ascii="宋体" w:hAnsi="宋体"/>
        </w:rPr>
      </w:pPr>
      <w:r>
        <w:rPr>
          <w:rFonts w:hint="eastAsia" w:ascii="宋体" w:hAnsi="宋体"/>
        </w:rPr>
      </w:r>
      <w:r/>
    </w:p>
    <w:p>
      <w:pPr>
        <w:pStyle w:val="851"/>
        <w:ind w:firstLine="0"/>
        <w:spacing w:before="0" w:after="0"/>
        <w:rPr>
          <w:rFonts w:hint="eastAsia" w:ascii="宋体" w:hAnsi="宋体"/>
        </w:rPr>
      </w:pPr>
      <w:r>
        <w:rPr>
          <w:rFonts w:hint="eastAsia" w:ascii="宋体" w:hAnsi="宋体"/>
        </w:rPr>
      </w:r>
      <w:r/>
    </w:p>
    <w:p>
      <w:pPr>
        <w:pStyle w:val="851"/>
        <w:ind w:firstLine="0"/>
        <w:spacing w:before="0" w:after="0"/>
        <w:rPr>
          <w:rFonts w:hint="eastAsia" w:ascii="宋体" w:hAnsi="宋体"/>
        </w:rPr>
      </w:pPr>
      <w:r>
        <w:rPr>
          <w:rFonts w:hint="eastAsia" w:ascii="宋体" w:hAnsi="宋体"/>
        </w:rPr>
      </w:r>
      <w:r/>
    </w:p>
    <w:p>
      <w:pPr>
        <w:pStyle w:val="851"/>
        <w:ind w:firstLine="0"/>
        <w:spacing w:before="0" w:after="0"/>
        <w:rPr>
          <w:rFonts w:hint="eastAsia" w:ascii="宋体" w:hAnsi="宋体"/>
        </w:rPr>
      </w:pPr>
      <w:r>
        <w:rPr>
          <w:rFonts w:hint="eastAsia" w:ascii="宋体" w:hAnsi="宋体"/>
        </w:rPr>
      </w:r>
      <w:r/>
    </w:p>
    <w:p>
      <w:pPr>
        <w:pStyle w:val="851"/>
        <w:ind w:firstLine="0"/>
        <w:spacing w:before="0" w:after="0"/>
        <w:rPr>
          <w:rFonts w:hint="eastAsia" w:ascii="宋体" w:hAnsi="宋体"/>
        </w:rPr>
      </w:pPr>
      <w:r>
        <w:rPr>
          <w:rFonts w:hint="eastAsia" w:ascii="宋体" w:hAnsi="宋体"/>
        </w:rPr>
      </w:r>
      <w:r/>
    </w:p>
    <w:p>
      <w:pPr>
        <w:pStyle w:val="804"/>
        <w:spacing w:before="0" w:beforeAutospacing="0" w:after="0" w:afterAutospacing="0" w:line="360" w:lineRule="auto"/>
        <w:widowControl w:val="off"/>
        <w:rPr>
          <w:rFonts w:hint="eastAsia"/>
        </w:rPr>
      </w:pPr>
      <w:r>
        <w:rPr>
          <w:rFonts w:hint="eastAsia"/>
        </w:rPr>
      </w:r>
      <w:r/>
    </w:p>
    <w:p>
      <w:pPr>
        <w:pStyle w:val="804"/>
        <w:jc w:val="center"/>
        <w:spacing w:before="120" w:beforeAutospacing="0" w:after="120" w:afterAutospacing="0" w:line="360" w:lineRule="auto"/>
        <w:widowControl w:val="off"/>
        <w:rPr>
          <w:rFonts w:hint="eastAsia"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804"/>
        <w:jc w:val="center"/>
        <w:spacing w:before="120" w:beforeAutospacing="0" w:after="120" w:afterAutospacing="0" w:line="360" w:lineRule="auto"/>
        <w:widowControl w:val="off"/>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2026年2月25日</w:t>
      </w:r>
      <w:r/>
    </w:p>
    <w:p>
      <w:pPr>
        <w:pStyle w:val="851"/>
        <w:ind w:firstLine="0"/>
        <w:rPr>
          <w:u w:val="single"/>
        </w:rPr>
      </w:pPr>
      <w:r>
        <w:rPr>
          <w:rFonts w:hint="eastAsia"/>
        </w:rPr>
        <w:t xml:space="preserve">                        </w:t>
      </w:r>
      <w:r/>
    </w:p>
    <w:p>
      <w:pPr>
        <w:pStyle w:val="851"/>
        <w:ind w:firstLine="0"/>
        <w:jc w:val="center"/>
      </w:pPr>
      <w:r/>
      <w:r/>
    </w:p>
    <w:p>
      <w:pPr>
        <w:jc w:val="center"/>
        <w:spacing w:line="480" w:lineRule="auto"/>
        <w:rPr>
          <w:rFonts w:ascii="黑体" w:hAnsi="Arial" w:eastAsia="黑体"/>
          <w:b/>
          <w:sz w:val="44"/>
        </w:rPr>
      </w:pPr>
      <w:r>
        <w:br w:type="page" w:clear="all"/>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rPr>
        <w:t xml:space="preserve"> </w:t>
      </w:r>
      <w:r>
        <w:rPr>
          <w:rFonts w:hint="eastAsia" w:ascii="黑体" w:hAnsi="Arial" w:eastAsia="黑体"/>
          <w:b/>
          <w:sz w:val="44"/>
        </w:rPr>
        <w:t xml:space="preserve">总  目  录</w:t>
      </w:r>
      <w:r/>
    </w:p>
    <w:p>
      <w:pPr>
        <w:pStyle w:val="795"/>
        <w:tabs>
          <w:tab w:val="right" w:pos="8306" w:leader="dot"/>
          <w:tab w:val="clear" w:pos="8720" w:leader="none"/>
        </w:tabs>
        <w:rPr>
          <w:rFonts w:hint="eastAsia"/>
        </w:rPr>
      </w:pPr>
      <w:r>
        <w:rPr>
          <w:rFonts w:ascii="仿宋_GB2312" w:hAnsi="Arial" w:eastAsia="仿宋_GB2312"/>
          <w:b/>
          <w:sz w:val="28"/>
        </w:rPr>
        <w:fldChar w:fldCharType="begin"/>
      </w:r>
      <w:r>
        <w:rPr>
          <w:rFonts w:ascii="仿宋_GB2312" w:hAnsi="Arial" w:eastAsia="仿宋_GB2312"/>
          <w:b/>
          <w:sz w:val="28"/>
        </w:rPr>
        <w:instrText xml:space="preserve"> </w:instrText>
      </w:r>
      <w:r>
        <w:rPr>
          <w:rFonts w:hint="eastAsia" w:ascii="仿宋_GB2312" w:hAnsi="Arial" w:eastAsia="仿宋_GB2312"/>
          <w:b/>
          <w:sz w:val="28"/>
        </w:rPr>
        <w:instrText xml:space="preserve">TOC \o "1-1" \h \z \u</w:instrText>
      </w:r>
      <w:r>
        <w:rPr>
          <w:rFonts w:ascii="仿宋_GB2312" w:hAnsi="Arial" w:eastAsia="仿宋_GB2312"/>
          <w:b/>
          <w:sz w:val="28"/>
        </w:rPr>
        <w:instrText xml:space="preserve"> </w:instrText>
      </w:r>
      <w:r>
        <w:rPr>
          <w:rFonts w:ascii="仿宋_GB2312" w:hAnsi="Arial" w:eastAsia="仿宋_GB2312"/>
          <w:b/>
          <w:sz w:val="28"/>
        </w:rPr>
        <w:fldChar w:fldCharType="separate"/>
      </w:r>
      <w:hyperlink w:tooltip="#_Toc22477" w:anchor="_Toc22477" w:history="1">
        <w:r>
          <w:rPr>
            <w:rFonts w:hint="eastAsia" w:ascii="黑体" w:eastAsia="黑体"/>
            <w:szCs w:val="44"/>
          </w:rPr>
          <w:t xml:space="preserve">第一章  投标邀请</w:t>
        </w:r>
        <w:r>
          <w:tab/>
        </w:r>
        <w:r>
          <w:fldChar w:fldCharType="begin"/>
        </w:r>
        <w:r>
          <w:instrText xml:space="preserve"> PAGEREF _Toc22477 \h </w:instrText>
        </w:r>
        <w:r/>
        <w:r>
          <w:fldChar w:fldCharType="separate"/>
        </w:r>
        <w:r>
          <w:rPr>
            <w:rFonts w:hint="eastAsia"/>
          </w:rPr>
          <w:t xml:space="preserve">1</w:t>
        </w:r>
        <w:r>
          <w:fldChar w:fldCharType="end"/>
        </w:r>
      </w:hyperlink>
      <w:r/>
      <w:r/>
    </w:p>
    <w:p>
      <w:pPr>
        <w:pStyle w:val="795"/>
        <w:tabs>
          <w:tab w:val="right" w:pos="8306" w:leader="dot"/>
          <w:tab w:val="clear" w:pos="8720" w:leader="none"/>
        </w:tabs>
        <w:rPr>
          <w:rFonts w:hint="eastAsia"/>
        </w:rPr>
      </w:pPr>
      <w:r/>
      <w:hyperlink w:tooltip="#_Toc1363" w:anchor="_Toc1363" w:history="1">
        <w:r>
          <w:rPr>
            <w:rFonts w:hint="eastAsia" w:ascii="黑体" w:eastAsia="黑体"/>
            <w:szCs w:val="44"/>
          </w:rPr>
          <w:t xml:space="preserve">第二章  投标人须知</w:t>
        </w:r>
        <w:r>
          <w:tab/>
        </w:r>
        <w:r>
          <w:fldChar w:fldCharType="begin"/>
        </w:r>
        <w:r>
          <w:instrText xml:space="preserve"> PAGEREF _Toc1363 \h </w:instrText>
        </w:r>
        <w:r/>
        <w:r>
          <w:fldChar w:fldCharType="separate"/>
        </w:r>
        <w:r>
          <w:rPr>
            <w:rFonts w:hint="eastAsia"/>
          </w:rPr>
          <w:t xml:space="preserve">6</w:t>
        </w:r>
        <w:r>
          <w:fldChar w:fldCharType="end"/>
        </w:r>
      </w:hyperlink>
      <w:r/>
      <w:r/>
    </w:p>
    <w:p>
      <w:pPr>
        <w:pStyle w:val="795"/>
        <w:tabs>
          <w:tab w:val="right" w:pos="8306" w:leader="dot"/>
          <w:tab w:val="clear" w:pos="8720" w:leader="none"/>
        </w:tabs>
        <w:rPr>
          <w:rFonts w:hint="eastAsia"/>
        </w:rPr>
      </w:pPr>
      <w:r/>
      <w:hyperlink w:tooltip="#_Toc17962" w:anchor="_Toc17962" w:history="1">
        <w:r>
          <w:rPr>
            <w:rFonts w:hint="eastAsia" w:ascii="黑体" w:eastAsia="黑体"/>
            <w:bCs/>
          </w:rPr>
          <w:t xml:space="preserve">第三章  合同文本</w:t>
        </w:r>
        <w:r>
          <w:tab/>
        </w:r>
        <w:r>
          <w:fldChar w:fldCharType="begin"/>
        </w:r>
        <w:r>
          <w:instrText xml:space="preserve"> PAGEREF _Toc17962 \h </w:instrText>
        </w:r>
        <w:r/>
        <w:r>
          <w:fldChar w:fldCharType="separate"/>
        </w:r>
        <w:r>
          <w:rPr>
            <w:rFonts w:hint="eastAsia"/>
          </w:rPr>
          <w:t xml:space="preserve">21</w:t>
        </w:r>
        <w:r>
          <w:fldChar w:fldCharType="end"/>
        </w:r>
      </w:hyperlink>
      <w:r/>
      <w:r/>
    </w:p>
    <w:p>
      <w:pPr>
        <w:pStyle w:val="795"/>
        <w:tabs>
          <w:tab w:val="right" w:pos="8306" w:leader="dot"/>
          <w:tab w:val="clear" w:pos="8720" w:leader="none"/>
        </w:tabs>
        <w:rPr>
          <w:rFonts w:hint="eastAsia"/>
        </w:rPr>
      </w:pPr>
      <w:r/>
      <w:hyperlink w:tooltip="#_Toc23644" w:anchor="_Toc23644" w:history="1">
        <w:r>
          <w:rPr>
            <w:rFonts w:hint="eastAsia" w:ascii="黑体" w:eastAsia="黑体"/>
            <w:bCs/>
          </w:rPr>
          <w:t xml:space="preserve">第四章  采购需求</w:t>
        </w:r>
        <w:r>
          <w:tab/>
        </w:r>
        <w:r>
          <w:fldChar w:fldCharType="begin"/>
        </w:r>
        <w:r>
          <w:instrText xml:space="preserve"> PAGEREF _Toc23644 \h </w:instrText>
        </w:r>
        <w:r/>
        <w:r>
          <w:fldChar w:fldCharType="separate"/>
        </w:r>
        <w:r>
          <w:rPr>
            <w:rFonts w:hint="eastAsia"/>
          </w:rPr>
          <w:t xml:space="preserve">24</w:t>
        </w:r>
        <w:r>
          <w:fldChar w:fldCharType="end"/>
        </w:r>
      </w:hyperlink>
      <w:r/>
      <w:r/>
    </w:p>
    <w:p>
      <w:pPr>
        <w:pStyle w:val="795"/>
        <w:tabs>
          <w:tab w:val="right" w:pos="8306" w:leader="dot"/>
          <w:tab w:val="clear" w:pos="8720" w:leader="none"/>
        </w:tabs>
        <w:rPr>
          <w:rFonts w:hint="eastAsia"/>
        </w:rPr>
      </w:pPr>
      <w:r/>
      <w:hyperlink w:tooltip="#_Toc12498" w:anchor="_Toc12498" w:history="1">
        <w:r>
          <w:rPr>
            <w:rFonts w:hint="eastAsia" w:ascii="黑体" w:eastAsia="黑体"/>
            <w:bCs/>
          </w:rPr>
          <w:t xml:space="preserve">第五章  评标方法与评标标准</w:t>
        </w:r>
        <w:r>
          <w:tab/>
        </w:r>
        <w:r>
          <w:fldChar w:fldCharType="begin"/>
        </w:r>
        <w:r>
          <w:instrText xml:space="preserve"> PAGEREF _Toc12498 \h </w:instrText>
        </w:r>
        <w:r/>
        <w:r>
          <w:fldChar w:fldCharType="separate"/>
        </w:r>
        <w:r>
          <w:rPr>
            <w:rFonts w:hint="eastAsia"/>
          </w:rPr>
          <w:t xml:space="preserve">38</w:t>
        </w:r>
        <w:r>
          <w:fldChar w:fldCharType="end"/>
        </w:r>
      </w:hyperlink>
      <w:r/>
      <w:r/>
    </w:p>
    <w:p>
      <w:pPr>
        <w:pStyle w:val="795"/>
        <w:tabs>
          <w:tab w:val="right" w:pos="8306" w:leader="dot"/>
          <w:tab w:val="clear" w:pos="8720" w:leader="none"/>
        </w:tabs>
        <w:rPr>
          <w:rFonts w:hint="eastAsia"/>
        </w:rPr>
      </w:pPr>
      <w:r/>
      <w:hyperlink w:tooltip="#_Toc19132" w:anchor="_Toc19132" w:history="1">
        <w:r>
          <w:rPr>
            <w:rFonts w:hint="eastAsia" w:ascii="黑体" w:eastAsia="黑体"/>
            <w:bCs/>
          </w:rPr>
          <w:t xml:space="preserve">第六章  投标文件格式</w:t>
        </w:r>
        <w:r>
          <w:tab/>
        </w:r>
        <w:r>
          <w:fldChar w:fldCharType="begin"/>
        </w:r>
        <w:r>
          <w:instrText xml:space="preserve"> PAGEREF _Toc19132 \h </w:instrText>
        </w:r>
        <w:r/>
        <w:r>
          <w:fldChar w:fldCharType="separate"/>
        </w:r>
        <w:r>
          <w:rPr>
            <w:rFonts w:hint="eastAsia"/>
          </w:rPr>
          <w:t xml:space="preserve">57</w:t>
        </w:r>
        <w:r>
          <w:fldChar w:fldCharType="end"/>
        </w:r>
      </w:hyperlink>
      <w:r/>
      <w:r/>
    </w:p>
    <w:p>
      <w:pPr>
        <w:spacing w:line="480" w:lineRule="auto"/>
      </w:pPr>
      <w:r>
        <w:rPr>
          <w:rFonts w:ascii="仿宋_GB2312" w:hAnsi="Arial" w:eastAsia="仿宋_GB2312"/>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65"/>
        <w:rPr>
          <w:rFonts w:ascii="黑体" w:eastAsia="黑体"/>
          <w:sz w:val="44"/>
          <w:szCs w:val="44"/>
        </w:rPr>
        <w:sectPr>
          <w:footerReference w:type="first" r:id="rId10"/>
          <w:footnotePr/>
          <w:endnotePr/>
          <w:type w:val="nextPage"/>
          <w:pgSz w:w="11906" w:h="16838" w:orient="portrait"/>
          <w:pgMar w:top="1440" w:right="1800" w:bottom="1440" w:left="1800" w:header="851" w:footer="992" w:gutter="0"/>
          <w:cols w:num="1" w:sep="0" w:space="720" w:equalWidth="1"/>
          <w:docGrid w:linePitch="360"/>
        </w:sectPr>
      </w:pPr>
      <w:r>
        <w:rPr>
          <w:rFonts w:ascii="黑体" w:eastAsia="黑体"/>
          <w:sz w:val="44"/>
          <w:szCs w:val="44"/>
        </w:rPr>
      </w:r>
      <w:r/>
    </w:p>
    <w:p>
      <w:pPr>
        <w:pStyle w:val="765"/>
        <w:rPr>
          <w:rFonts w:ascii="黑体" w:eastAsia="黑体"/>
          <w:bCs/>
          <w:sz w:val="44"/>
          <w:szCs w:val="44"/>
        </w:rPr>
      </w:pPr>
      <w:r/>
      <w:bookmarkStart w:id="6" w:name="_Toc22477"/>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hint="eastAsia" w:ascii="等线" w:hAnsi="等线" w:eastAsia="等线"/>
          <w:sz w:val="24"/>
          <w:szCs w:val="24"/>
        </w:rPr>
      </w:pPr>
      <w:r>
        <w:rPr>
          <w:rFonts w:hint="eastAsia" w:ascii="等线" w:hAnsi="等线" w:eastAsia="等线"/>
          <w:sz w:val="24"/>
          <w:szCs w:val="24"/>
        </w:rPr>
        <w:t xml:space="preserve">受</w:t>
      </w:r>
      <w:r>
        <w:rPr>
          <w:rFonts w:hint="eastAsia" w:ascii="等线" w:hAnsi="等线" w:eastAsia="等线"/>
          <w:sz w:val="24"/>
          <w:szCs w:val="24"/>
          <w:u w:val="single"/>
        </w:rPr>
        <w:t xml:space="preserve">常州市青少年活动中心等十四家市教育局局属单位</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项目名称：常州市教育局局属单位第一批物业服务集中带量采购项目</w:t>
      </w:r>
      <w:r>
        <w:rPr>
          <w:rFonts w:hint="eastAsia" w:ascii="等线" w:hAnsi="等线" w:eastAsia="等线"/>
          <w:sz w:val="24"/>
          <w:szCs w:val="24"/>
        </w:rPr>
        <w:t xml:space="preserve"> (项目编号：</w:t>
      </w:r>
      <w:r>
        <w:rPr>
          <w:rFonts w:hint="eastAsia" w:ascii="等线" w:hAnsi="等线" w:eastAsia="等线"/>
          <w:sz w:val="24"/>
          <w:szCs w:val="24"/>
          <w:u w:val="single"/>
        </w:rPr>
        <w:t xml:space="preserve"> </w:t>
      </w:r>
      <w:r>
        <w:rPr>
          <w:rFonts w:ascii="等线" w:hAnsi="等线" w:eastAsia="等线"/>
          <w:sz w:val="24"/>
          <w:szCs w:val="24"/>
          <w:u w:val="single"/>
        </w:rPr>
        <w:t xml:space="preserve">JSZC-320400-JZCG-G2026-0049</w:t>
      </w:r>
      <w:r>
        <w:rPr>
          <w:rFonts w:hint="eastAsia" w:ascii="等线" w:hAnsi="等线" w:eastAsia="等线"/>
          <w:sz w:val="24"/>
          <w:szCs w:val="24"/>
        </w:rPr>
        <w:t xml:space="preserve">)项目进行公开招标采购，欢迎符合条件的供应商投标。</w:t>
      </w:r>
      <w:r/>
    </w:p>
    <w:p>
      <w:pPr>
        <w:pStyle w:val="767"/>
        <w:ind w:firstLine="498"/>
        <w:spacing w:before="156" w:after="156" w:line="360" w:lineRule="auto"/>
      </w:pPr>
      <w:r/>
      <w:bookmarkStart w:id="7" w:name="_Toc35393790"/>
      <w:r/>
      <w:bookmarkStart w:id="8" w:name="_Toc28359002"/>
      <w:r/>
      <w:bookmarkStart w:id="9" w:name="_Toc28359079"/>
      <w:r/>
      <w:bookmarkStart w:id="10" w:name="_Toc38985263"/>
      <w:r/>
      <w:bookmarkStart w:id="11" w:name="_Toc35393621"/>
      <w:r/>
      <w:bookmarkStart w:id="12" w:name="_Hlk24379207"/>
      <w:r>
        <w:rPr>
          <w:rFonts w:hint="eastAsia"/>
        </w:rPr>
        <w:t xml:space="preserve">一、项目基本情况</w:t>
      </w:r>
      <w:bookmarkEnd w:id="7"/>
      <w:r/>
      <w:bookmarkEnd w:id="8"/>
      <w:r/>
      <w:bookmarkEnd w:id="9"/>
      <w:r/>
      <w:bookmarkEnd w:id="10"/>
      <w:r/>
      <w:bookmarkEnd w:id="11"/>
      <w:r/>
      <w:r/>
    </w:p>
    <w:p>
      <w:pPr>
        <w:ind w:firstLine="480"/>
        <w:rPr>
          <w:rFonts w:hint="eastAsia" w:ascii="等线" w:hAnsi="等线" w:eastAsia="等线"/>
          <w:sz w:val="24"/>
          <w:szCs w:val="24"/>
        </w:rPr>
      </w:pPr>
      <w:r>
        <w:rPr>
          <w:rFonts w:hint="eastAsia" w:ascii="等线" w:hAnsi="等线" w:eastAsia="等线"/>
          <w:sz w:val="24"/>
          <w:szCs w:val="24"/>
        </w:rPr>
        <w:t xml:space="preserve">1.项目编号：</w:t>
      </w:r>
      <w:r>
        <w:rPr>
          <w:rFonts w:ascii="等线" w:hAnsi="等线" w:eastAsia="等线"/>
          <w:sz w:val="24"/>
          <w:szCs w:val="24"/>
        </w:rPr>
        <w:t xml:space="preserve">JSZC-320400-JZCG-G2026-0049</w:t>
      </w:r>
      <w:r/>
    </w:p>
    <w:p>
      <w:pPr>
        <w:ind w:firstLine="480"/>
        <w:rPr>
          <w:rFonts w:hint="eastAsia" w:ascii="等线" w:hAnsi="等线" w:eastAsia="等线"/>
          <w:sz w:val="24"/>
          <w:szCs w:val="24"/>
        </w:rPr>
      </w:pPr>
      <w:r>
        <w:rPr>
          <w:rFonts w:hint="eastAsia" w:ascii="等线" w:hAnsi="等线" w:eastAsia="等线"/>
          <w:sz w:val="24"/>
          <w:szCs w:val="24"/>
        </w:rPr>
        <w:t xml:space="preserve">2.项目名称：常州市教育局局属单位第一批物业服务集中带量采购项目</w:t>
      </w:r>
      <w:bookmarkEnd w:id="12"/>
      <w:r/>
    </w:p>
    <w:p>
      <w:pPr>
        <w:ind w:firstLine="480"/>
        <w:rPr>
          <w:rFonts w:hint="eastAsia" w:ascii="等线" w:hAnsi="等线" w:eastAsia="等线"/>
          <w:sz w:val="24"/>
          <w:szCs w:val="24"/>
        </w:rPr>
      </w:pPr>
      <w:r>
        <w:rPr>
          <w:rFonts w:hint="eastAsia" w:ascii="等线" w:hAnsi="等线" w:eastAsia="等线"/>
          <w:sz w:val="24"/>
          <w:szCs w:val="24"/>
        </w:rPr>
        <w:t xml:space="preserve">3.预算金额：见下表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8"/>
        <w:gridCol w:w="1013"/>
        <w:gridCol w:w="5394"/>
        <w:gridCol w:w="956"/>
        <w:gridCol w:w="1311"/>
      </w:tblGrid>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序号</w:t>
            </w:r>
            <w:r/>
          </w:p>
        </w:tc>
        <w:tc>
          <w:tcPr>
            <w:tcW w:w="5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分包</w:t>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学校名称</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服务时长（月）</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预算金额（元/）</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tcW w:w="5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包1</w:t>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常州市青少年活动中心（含西太湖分部）</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709"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rPr>
              <w:t xml:space="preserve">4,821,214</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w:t>
            </w:r>
            <w:r/>
          </w:p>
        </w:tc>
        <w:tc>
          <w:tcPr>
            <w:tcW w:w="548"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包2</w:t>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常州市第二中学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24</w:t>
            </w:r>
            <w:r/>
          </w:p>
        </w:tc>
        <w:tc>
          <w:tcPr>
            <w:tcW w:w="709"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rPr>
              <w:t xml:space="preserve">2,886,480</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常州市教育基本建设与装备管理中心</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26</w:t>
            </w:r>
            <w:r/>
          </w:p>
        </w:tc>
        <w:tc>
          <w:tcPr>
            <w:tcW w:w="709"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lang w:eastAsia="zh"/>
              </w:rPr>
              <w:t xml:space="preserve">502</w:t>
            </w:r>
            <w:r>
              <w:rPr>
                <w:rFonts w:hint="eastAsia" w:ascii="仿宋" w:hAnsi="仿宋" w:eastAsia="仿宋" w:cs="仿宋"/>
              </w:rPr>
              <w:t xml:space="preserve">,</w:t>
            </w:r>
            <w:r>
              <w:rPr>
                <w:rFonts w:hint="eastAsia" w:ascii="仿宋" w:hAnsi="仿宋" w:eastAsia="仿宋" w:cs="仿宋"/>
                <w:lang w:eastAsia="zh"/>
              </w:rPr>
              <w:t xml:space="preserve">883</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常州市翠竹中学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958,927</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w:t>
            </w:r>
            <w:r/>
          </w:p>
        </w:tc>
        <w:tc>
          <w:tcPr>
            <w:tcW w:w="548"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包3</w:t>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常州市教科院附属初级中学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1,360,000</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6</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常州市朝阳中学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1,046,824</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常州市丽华中学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709"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lang w:eastAsia="zh"/>
              </w:rPr>
              <w:t xml:space="preserve">968</w:t>
            </w:r>
            <w:r>
              <w:rPr>
                <w:rFonts w:hint="eastAsia" w:ascii="仿宋" w:hAnsi="仿宋" w:eastAsia="仿宋" w:cs="仿宋"/>
              </w:rPr>
              <w:t xml:space="preserve">,</w:t>
            </w:r>
            <w:r>
              <w:rPr>
                <w:rFonts w:hint="eastAsia" w:ascii="仿宋" w:hAnsi="仿宋" w:eastAsia="仿宋" w:cs="仿宋"/>
                <w:lang w:eastAsia="zh"/>
              </w:rPr>
              <w:t xml:space="preserve">800</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8</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常州市同济中学（含常州市教师发展学院）</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1,204,000</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9</w:t>
            </w:r>
            <w:r/>
          </w:p>
        </w:tc>
        <w:tc>
          <w:tcPr>
            <w:tcW w:w="548"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包4</w:t>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常州市开放大学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19</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2,816,332</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常州市勤业中学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1,132,386</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11</w:t>
            </w:r>
            <w:r/>
          </w:p>
        </w:tc>
        <w:tc>
          <w:tcPr>
            <w:tcW w:w="548"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包5</w:t>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常州市第二十四中学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1,091,925</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12</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常州市田家炳初级中学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793,466</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13</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常州市虹景中学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24</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949,500</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14</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常州市北环中学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24</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848,220</w:t>
            </w:r>
            <w:r/>
          </w:p>
        </w:tc>
      </w:tr>
    </w:tbl>
    <w:p>
      <w:pPr>
        <w:ind w:firstLine="480"/>
        <w:rPr>
          <w:rFonts w:hint="eastAsia" w:ascii="等线" w:hAnsi="等线" w:eastAsia="等线"/>
          <w:sz w:val="24"/>
          <w:szCs w:val="24"/>
        </w:rPr>
      </w:pPr>
      <w:r>
        <w:rPr>
          <w:rFonts w:hint="eastAsia" w:ascii="等线" w:hAnsi="等线" w:eastAsia="等线"/>
          <w:sz w:val="24"/>
          <w:szCs w:val="24"/>
        </w:rPr>
        <w:t xml:space="preserve">4.最高限价：</w:t>
      </w:r>
      <w:r>
        <w:rPr>
          <w:rFonts w:hint="eastAsia" w:ascii="等线" w:hAnsi="等线" w:eastAsia="等线"/>
          <w:sz w:val="24"/>
          <w:szCs w:val="22"/>
        </w:rPr>
        <w:t xml:space="preserve">各校投标总价不得超过最高限价，每月报</w:t>
      </w:r>
      <w:r>
        <w:rPr>
          <w:rFonts w:hint="eastAsia" w:ascii="等线" w:hAnsi="等线" w:eastAsia="等线"/>
          <w:sz w:val="24"/>
          <w:szCs w:val="24"/>
        </w:rPr>
        <w:t xml:space="preserve">价不得超过该校每月最高限价（见下表）</w:t>
      </w:r>
      <w:r>
        <w:rPr>
          <w:rFonts w:hint="eastAsia" w:ascii="等线" w:hAnsi="等线" w:eastAsia="等线"/>
          <w:sz w:val="24"/>
          <w:szCs w:val="24"/>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9"/>
        <w:gridCol w:w="863"/>
        <w:gridCol w:w="4742"/>
        <w:gridCol w:w="846"/>
        <w:gridCol w:w="1161"/>
        <w:gridCol w:w="1161"/>
      </w:tblGrid>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序号</w:t>
            </w:r>
            <w:r/>
          </w:p>
        </w:tc>
        <w:tc>
          <w:tcPr>
            <w:tcW w:w="486"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分包</w:t>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学校名称</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服务时长（月）</w:t>
            </w:r>
            <w:r/>
          </w:p>
        </w:tc>
        <w:tc>
          <w:tcPr>
            <w:tcW w:w="57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每月最高限价（元/</w:t>
            </w:r>
            <w:r>
              <w:rPr>
                <w:rFonts w:hint="eastAsia" w:ascii="仿宋" w:hAnsi="仿宋" w:eastAsia="仿宋" w:cs="仿宋"/>
              </w:rPr>
              <w:t xml:space="preserve">月）</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最高限价</w:t>
            </w:r>
            <w:r/>
          </w:p>
          <w:p>
            <w:pPr>
              <w:jc w:val="center"/>
              <w:rPr>
                <w:rFonts w:hint="eastAsia" w:ascii="仿宋" w:hAnsi="仿宋" w:eastAsia="仿宋" w:cs="仿宋"/>
              </w:rPr>
            </w:pPr>
            <w:r>
              <w:rPr>
                <w:rFonts w:hint="eastAsia" w:ascii="仿宋" w:hAnsi="仿宋" w:eastAsia="仿宋" w:cs="仿宋"/>
              </w:rPr>
              <w:t xml:space="preserve">（元）</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tcW w:w="486"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包1</w:t>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常州市青少年活动中心（含西太湖分部）</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209</w:t>
            </w:r>
            <w:r>
              <w:rPr>
                <w:rFonts w:hint="eastAsia" w:ascii="仿宋" w:hAnsi="仿宋" w:eastAsia="仿宋" w:cs="仿宋"/>
              </w:rPr>
              <w:t xml:space="preserve">,</w:t>
            </w:r>
            <w:r>
              <w:rPr>
                <w:rFonts w:ascii="仿宋" w:hAnsi="仿宋" w:eastAsia="仿宋" w:cs="仿宋"/>
              </w:rPr>
              <w:t xml:space="preserve">618</w:t>
            </w:r>
            <w:r/>
          </w:p>
        </w:tc>
        <w:tc>
          <w:tcPr>
            <w:tcW w:w="628"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rPr>
              <w:t xml:space="preserve">4,821,214</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w:t>
            </w:r>
            <w:r/>
          </w:p>
        </w:tc>
        <w:tc>
          <w:tcPr>
            <w:tcW w:w="486"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包2</w:t>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常州市第二中学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24</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120</w:t>
            </w:r>
            <w:r>
              <w:rPr>
                <w:rFonts w:hint="eastAsia" w:ascii="仿宋" w:hAnsi="仿宋" w:eastAsia="仿宋" w:cs="仿宋"/>
              </w:rPr>
              <w:t xml:space="preserve">,</w:t>
            </w:r>
            <w:r>
              <w:rPr>
                <w:rFonts w:ascii="仿宋" w:hAnsi="仿宋" w:eastAsia="仿宋" w:cs="仿宋"/>
              </w:rPr>
              <w:t xml:space="preserve">270</w:t>
            </w:r>
            <w:r/>
          </w:p>
        </w:tc>
        <w:tc>
          <w:tcPr>
            <w:tcW w:w="628"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rPr>
              <w:t xml:space="preserve">2,886,480</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常州市教育基本建设与装备管理中心</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26</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19</w:t>
            </w:r>
            <w:r>
              <w:rPr>
                <w:rFonts w:hint="eastAsia" w:ascii="仿宋" w:hAnsi="仿宋" w:eastAsia="仿宋" w:cs="仿宋"/>
              </w:rPr>
              <w:t xml:space="preserve">,</w:t>
            </w:r>
            <w:r>
              <w:rPr>
                <w:rFonts w:ascii="仿宋" w:hAnsi="仿宋" w:eastAsia="仿宋" w:cs="仿宋"/>
              </w:rPr>
              <w:t xml:space="preserve">341.65</w:t>
            </w:r>
            <w:r/>
          </w:p>
        </w:tc>
        <w:tc>
          <w:tcPr>
            <w:tcW w:w="628"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lang w:eastAsia="zh"/>
              </w:rPr>
              <w:t xml:space="preserve">502</w:t>
            </w:r>
            <w:r>
              <w:rPr>
                <w:rFonts w:hint="eastAsia" w:ascii="仿宋" w:hAnsi="仿宋" w:eastAsia="仿宋" w:cs="仿宋"/>
              </w:rPr>
              <w:t xml:space="preserve">,</w:t>
            </w:r>
            <w:r>
              <w:rPr>
                <w:rFonts w:hint="eastAsia" w:ascii="仿宋" w:hAnsi="仿宋" w:eastAsia="仿宋" w:cs="仿宋"/>
                <w:lang w:eastAsia="zh"/>
              </w:rPr>
              <w:t xml:space="preserve">883</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常州市翠竹中学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57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34,247</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924,669</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w:t>
            </w:r>
            <w:r/>
          </w:p>
        </w:tc>
        <w:tc>
          <w:tcPr>
            <w:tcW w:w="486"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包3</w:t>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常州市教科院附属初级中学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59</w:t>
            </w:r>
            <w:r>
              <w:rPr>
                <w:rFonts w:hint="eastAsia" w:ascii="仿宋" w:hAnsi="仿宋" w:eastAsia="仿宋" w:cs="仿宋"/>
              </w:rPr>
              <w:t xml:space="preserve">,</w:t>
            </w:r>
            <w:r>
              <w:rPr>
                <w:rFonts w:ascii="仿宋" w:hAnsi="仿宋" w:eastAsia="仿宋" w:cs="仿宋"/>
              </w:rPr>
              <w:t xml:space="preserve">130.43</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1,360,000</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6</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常州市朝阳中学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57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37,387</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1,009,449</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常州市丽华中学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57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34,600</w:t>
            </w:r>
            <w:r/>
          </w:p>
        </w:tc>
        <w:tc>
          <w:tcPr>
            <w:tcW w:w="628"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lang w:eastAsia="zh"/>
              </w:rPr>
              <w:t xml:space="preserve">934</w:t>
            </w:r>
            <w:r>
              <w:rPr>
                <w:rFonts w:hint="eastAsia" w:ascii="仿宋" w:hAnsi="仿宋" w:eastAsia="仿宋" w:cs="仿宋"/>
              </w:rPr>
              <w:t xml:space="preserve">,</w:t>
            </w:r>
            <w:r>
              <w:rPr>
                <w:rFonts w:hint="eastAsia" w:ascii="仿宋" w:hAnsi="仿宋" w:eastAsia="仿宋" w:cs="仿宋"/>
                <w:lang w:eastAsia="zh"/>
              </w:rPr>
              <w:t xml:space="preserve">200</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8</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常州市同济中学（含常州市教师发展学院）</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57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43,000</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1,161,000</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9</w:t>
            </w:r>
            <w:r/>
          </w:p>
        </w:tc>
        <w:tc>
          <w:tcPr>
            <w:tcW w:w="486"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包4</w:t>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常州市开放大学（含城东、城南）</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19</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148</w:t>
            </w:r>
            <w:r>
              <w:rPr>
                <w:rFonts w:hint="eastAsia" w:ascii="仿宋" w:hAnsi="仿宋" w:eastAsia="仿宋" w:cs="仿宋"/>
              </w:rPr>
              <w:t xml:space="preserve">,</w:t>
            </w:r>
            <w:r>
              <w:rPr>
                <w:rFonts w:ascii="仿宋" w:hAnsi="仿宋" w:eastAsia="仿宋" w:cs="仿宋"/>
              </w:rPr>
              <w:t xml:space="preserve">228</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2,816,332</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常州市勤业中学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57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40,442</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1,091,944</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11</w:t>
            </w:r>
            <w:r/>
          </w:p>
        </w:tc>
        <w:tc>
          <w:tcPr>
            <w:tcW w:w="486"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包5</w:t>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常州市第二十四中学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47</w:t>
            </w:r>
            <w:r>
              <w:rPr>
                <w:rFonts w:hint="eastAsia" w:ascii="仿宋" w:hAnsi="仿宋" w:eastAsia="仿宋" w:cs="仿宋"/>
              </w:rPr>
              <w:t xml:space="preserve">,</w:t>
            </w:r>
            <w:r>
              <w:rPr>
                <w:rFonts w:ascii="仿宋" w:hAnsi="仿宋" w:eastAsia="仿宋" w:cs="仿宋"/>
              </w:rPr>
              <w:t xml:space="preserve">475</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1,091,925</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12</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常州市田家炳初级中学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34</w:t>
            </w:r>
            <w:r>
              <w:rPr>
                <w:rFonts w:hint="eastAsia" w:ascii="仿宋" w:hAnsi="仿宋" w:eastAsia="仿宋" w:cs="仿宋"/>
              </w:rPr>
              <w:t xml:space="preserve">,</w:t>
            </w:r>
            <w:r>
              <w:rPr>
                <w:rFonts w:ascii="仿宋" w:hAnsi="仿宋" w:eastAsia="仿宋" w:cs="仿宋"/>
              </w:rPr>
              <w:t xml:space="preserve">498.52</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793,466</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13</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常州市虹景中学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24</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39</w:t>
            </w:r>
            <w:r>
              <w:rPr>
                <w:rFonts w:hint="eastAsia" w:ascii="仿宋" w:hAnsi="仿宋" w:eastAsia="仿宋" w:cs="仿宋"/>
              </w:rPr>
              <w:t xml:space="preserve">,</w:t>
            </w:r>
            <w:r>
              <w:rPr>
                <w:rFonts w:ascii="仿宋" w:hAnsi="仿宋" w:eastAsia="仿宋" w:cs="仿宋"/>
              </w:rPr>
              <w:t xml:space="preserve">562.5</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949,500</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14</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常州市北环中学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24</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35</w:t>
            </w:r>
            <w:r>
              <w:rPr>
                <w:rFonts w:hint="eastAsia" w:ascii="仿宋" w:hAnsi="仿宋" w:eastAsia="仿宋" w:cs="仿宋"/>
              </w:rPr>
              <w:t xml:space="preserve">,</w:t>
            </w:r>
            <w:r>
              <w:rPr>
                <w:rFonts w:ascii="仿宋" w:hAnsi="仿宋" w:eastAsia="仿宋" w:cs="仿宋"/>
              </w:rPr>
              <w:t xml:space="preserve">342.5</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848,220</w:t>
            </w:r>
            <w:r/>
          </w:p>
        </w:tc>
      </w:tr>
    </w:tbl>
    <w:p>
      <w:pPr>
        <w:ind w:firstLine="480"/>
        <w:rPr>
          <w:rFonts w:hint="eastAsia" w:ascii="等线" w:hAnsi="等线" w:eastAsia="等线"/>
          <w:sz w:val="24"/>
          <w:szCs w:val="24"/>
          <w:u w:val="single"/>
        </w:rPr>
      </w:pPr>
      <w:r>
        <w:rPr>
          <w:rFonts w:hint="eastAsia" w:ascii="等线" w:hAnsi="等线" w:eastAsia="等线"/>
          <w:sz w:val="24"/>
          <w:szCs w:val="24"/>
        </w:rPr>
        <w:t xml:space="preserve">5.采购需求（简介）：本项目为常州市教育局局属单位第一批物业服务集中带量采购，服务范围包括（但不限于）保洁、保安、宿舍管理、水电零星维修、会务管理及常规绿化养护等。</w:t>
      </w:r>
      <w:r/>
    </w:p>
    <w:p>
      <w:pPr>
        <w:ind w:firstLine="480"/>
        <w:rPr>
          <w:rFonts w:hint="eastAsia" w:ascii="等线" w:hAnsi="等线" w:eastAsia="等线"/>
          <w:sz w:val="24"/>
          <w:szCs w:val="24"/>
          <w:u w:val="single"/>
        </w:rPr>
      </w:pPr>
      <w:r>
        <w:rPr>
          <w:rFonts w:hint="eastAsia" w:ascii="等线" w:hAnsi="等线" w:eastAsia="等线"/>
          <w:sz w:val="24"/>
          <w:szCs w:val="24"/>
        </w:rPr>
        <w:t xml:space="preserve">6.合同履行期限：自合同签订之日起至2028年7月31日。</w:t>
      </w:r>
      <w:r/>
    </w:p>
    <w:p>
      <w:pPr>
        <w:pStyle w:val="767"/>
        <w:ind w:firstLine="498"/>
        <w:spacing w:before="156" w:after="156" w:line="360" w:lineRule="auto"/>
      </w:pPr>
      <w:r/>
      <w:bookmarkStart w:id="13" w:name="_Toc35393791"/>
      <w:r/>
      <w:bookmarkStart w:id="14" w:name="_Toc35393622"/>
      <w:r/>
      <w:bookmarkStart w:id="15" w:name="_Toc28359080"/>
      <w:r/>
      <w:bookmarkStart w:id="16" w:name="_Toc38985264"/>
      <w:r/>
      <w:bookmarkStart w:id="17" w:name="_Toc28359003"/>
      <w:r>
        <w:rPr>
          <w:rFonts w:hint="eastAsia"/>
        </w:rPr>
        <w:t xml:space="preserve">二、申请人的资格要求：</w:t>
      </w:r>
      <w:bookmarkEnd w:id="13"/>
      <w:r/>
      <w:bookmarkEnd w:id="14"/>
      <w:r/>
      <w:bookmarkEnd w:id="15"/>
      <w:r/>
      <w:bookmarkEnd w:id="16"/>
      <w:r/>
      <w:bookmarkEnd w:id="17"/>
      <w:r/>
      <w:r/>
    </w:p>
    <w:p>
      <w:pPr>
        <w:ind w:firstLine="480"/>
        <w:rPr>
          <w:rFonts w:hint="eastAsia" w:ascii="等线" w:hAnsi="等线" w:eastAsia="等线"/>
          <w:sz w:val="24"/>
          <w:szCs w:val="24"/>
        </w:rPr>
      </w:pPr>
      <w:r/>
      <w:bookmarkStart w:id="18" w:name="_Toc35393623"/>
      <w:r/>
      <w:bookmarkStart w:id="19" w:name="_Toc35393792"/>
      <w:r/>
      <w:bookmarkStart w:id="20" w:name="_Toc38985265"/>
      <w:r/>
      <w:bookmarkStart w:id="21" w:name="_Toc28359004"/>
      <w:r/>
      <w:bookmarkStart w:id="22" w:name="_Toc28359081"/>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hint="eastAsia"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等线" w:hAnsi="等线" w:eastAsia="等线" w:cs="宋体"/>
          <w:sz w:val="24"/>
          <w:szCs w:val="24"/>
        </w:rPr>
      </w:pPr>
      <w:r>
        <w:rPr>
          <w:rFonts w:hint="eastAsia" w:ascii="等线" w:hAnsi="等线" w:eastAsia="等线"/>
          <w:sz w:val="24"/>
          <w:szCs w:val="24"/>
        </w:rPr>
        <w:t xml:space="preserve">3.落实政府采购政策需满足的资格要求：</w:t>
      </w:r>
      <w:r>
        <w:rPr>
          <w:rFonts w:hint="eastAsia" w:ascii="等线" w:hAnsi="等线" w:eastAsia="等线"/>
          <w:b/>
          <w:sz w:val="24"/>
          <w:szCs w:val="24"/>
          <w:u w:val="single"/>
        </w:rPr>
        <w:t xml:space="preserve">专门面向中小企业采购</w:t>
      </w:r>
      <w:r>
        <w:rPr>
          <w:rFonts w:hint="eastAsia" w:ascii="等线" w:hAnsi="等线" w:eastAsia="等线"/>
          <w:b/>
          <w:sz w:val="24"/>
          <w:szCs w:val="24"/>
        </w:rPr>
        <w:t xml:space="preserve">。</w:t>
      </w:r>
      <w:r>
        <w:rPr>
          <w:rFonts w:hint="eastAsia" w:ascii="等线" w:hAnsi="等线" w:eastAsia="等线"/>
          <w:sz w:val="24"/>
          <w:szCs w:val="24"/>
        </w:rPr>
        <w:t xml:space="preserve">即：提供的服务</w:t>
      </w:r>
      <w:r>
        <w:rPr>
          <w:rFonts w:hint="eastAsia" w:ascii="等线" w:hAnsi="等线" w:eastAsia="等线"/>
          <w:sz w:val="24"/>
          <w:szCs w:val="24"/>
        </w:rPr>
        <w:t xml:space="preserve">全部由符合政策要求的中小企业承接。说明：中小企业包含中型、小型、微型企业，残疾人福利性单位和监狱企业视同小微企业。</w:t>
      </w:r>
      <w:r/>
    </w:p>
    <w:p>
      <w:pPr>
        <w:ind w:firstLine="480"/>
        <w:spacing w:line="360" w:lineRule="auto"/>
        <w:rPr>
          <w:rFonts w:hint="eastAsia"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p>
    <w:p>
      <w:pPr>
        <w:ind w:firstLine="480"/>
        <w:rPr>
          <w:rFonts w:hint="eastAsia" w:ascii="等线" w:hAnsi="等线" w:eastAsia="等线"/>
          <w:sz w:val="24"/>
          <w:szCs w:val="24"/>
        </w:rPr>
      </w:pPr>
      <w:r>
        <w:rPr>
          <w:rFonts w:hint="eastAsia" w:ascii="等线" w:hAnsi="等线" w:eastAsia="等线"/>
          <w:sz w:val="24"/>
          <w:szCs w:val="24"/>
        </w:rPr>
        <w:t xml:space="preserve">（二）本项目的特定资格要求</w:t>
      </w:r>
      <w:r/>
    </w:p>
    <w:p>
      <w:pPr>
        <w:ind w:firstLine="480"/>
        <w:rPr>
          <w:rFonts w:hint="eastAsia" w:ascii="等线" w:hAnsi="等线" w:eastAsia="等线" w:cs="宋体"/>
          <w:sz w:val="24"/>
          <w:szCs w:val="24"/>
        </w:rPr>
      </w:pPr>
      <w:r>
        <w:rPr>
          <w:rFonts w:hint="eastAsia" w:ascii="等线" w:hAnsi="等线" w:eastAsia="等线"/>
          <w:sz w:val="24"/>
          <w:szCs w:val="24"/>
        </w:rPr>
        <w:t xml:space="preserve">无</w:t>
      </w:r>
      <w:r/>
    </w:p>
    <w:p>
      <w:pPr>
        <w:pStyle w:val="767"/>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hint="eastAsia" w:ascii="等线" w:hAnsi="等线" w:eastAsia="等线" w:cs="宋体"/>
          <w:sz w:val="24"/>
          <w:szCs w:val="24"/>
        </w:rPr>
      </w:pPr>
      <w:r/>
      <w:bookmarkStart w:id="23" w:name="_Toc35393793"/>
      <w:r/>
      <w:bookmarkStart w:id="24" w:name="_Toc28359005"/>
      <w:r/>
      <w:bookmarkStart w:id="25" w:name="_Toc38985266"/>
      <w:r/>
      <w:bookmarkStart w:id="26" w:name="_Toc35393624"/>
      <w:r/>
      <w:bookmarkStart w:id="27" w:name="_Toc28359082"/>
      <w:r>
        <w:rPr>
          <w:rFonts w:hint="eastAsia" w:ascii="等线" w:hAnsi="等线" w:eastAsia="等线" w:cs="宋体"/>
          <w:sz w:val="24"/>
          <w:szCs w:val="24"/>
        </w:rPr>
        <w:t xml:space="preserve">1.时间：详见招标文件公告。</w:t>
      </w:r>
      <w:r/>
    </w:p>
    <w:p>
      <w:pPr>
        <w:ind w:firstLine="540"/>
        <w:spacing w:line="360" w:lineRule="auto"/>
        <w:rPr>
          <w:rFonts w:hint="eastAsia"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p>
    <w:p>
      <w:pPr>
        <w:pStyle w:val="767"/>
        <w:ind w:firstLine="498"/>
        <w:spacing w:before="156" w:after="156" w:line="360" w:lineRule="auto"/>
      </w:pPr>
      <w:r/>
      <w:bookmarkStart w:id="28" w:name="_Toc28359007"/>
      <w:r/>
      <w:bookmarkStart w:id="29" w:name="_Toc35393794"/>
      <w:r/>
      <w:bookmarkStart w:id="30" w:name="_Toc28359084"/>
      <w:r/>
      <w:bookmarkStart w:id="31" w:name="_Toc38985267"/>
      <w:r/>
      <w:bookmarkStart w:id="32" w:name="_Toc35393625"/>
      <w:r/>
      <w:bookmarkEnd w:id="23"/>
      <w:r/>
      <w:bookmarkEnd w:id="24"/>
      <w:r/>
      <w:bookmarkEnd w:id="25"/>
      <w:r/>
      <w:bookmarkEnd w:id="26"/>
      <w:r/>
      <w:bookmarkEnd w:id="27"/>
      <w:r>
        <w:rPr>
          <w:rFonts w:hint="eastAsia"/>
        </w:rPr>
        <w:t xml:space="preserve">四、投标文件提交</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767"/>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hint="eastAsia" w:ascii="等线" w:hAnsi="等线" w:eastAsia="等线" w:cs="宋体"/>
          <w:sz w:val="24"/>
          <w:szCs w:val="24"/>
        </w:rPr>
      </w:pPr>
      <w:r/>
      <w:bookmarkStart w:id="33" w:name="_Toc38985268"/>
      <w:r/>
      <w:bookmarkStart w:id="34" w:name="_Toc35393626"/>
      <w:r/>
      <w:bookmarkStart w:id="35" w:name="_Toc35393795"/>
      <w:r>
        <w:rPr>
          <w:rFonts w:hint="eastAsia" w:ascii="等线" w:hAnsi="等线" w:eastAsia="等线" w:cs="宋体"/>
          <w:sz w:val="24"/>
          <w:szCs w:val="24"/>
        </w:rPr>
        <w:t xml:space="preserve">招标公告及招标文件公告期限为自本公告发布之日起5个工作日。</w:t>
      </w:r>
      <w:r/>
    </w:p>
    <w:p>
      <w:pPr>
        <w:pStyle w:val="767"/>
        <w:ind w:firstLine="498"/>
        <w:spacing w:before="156" w:after="156" w:line="360" w:lineRule="auto"/>
      </w:pPr>
      <w:r>
        <w:rPr>
          <w:rFonts w:hint="eastAsia"/>
        </w:rPr>
        <w:t xml:space="preserve">六、其他补充事宜</w:t>
      </w:r>
      <w:bookmarkEnd w:id="33"/>
      <w:r/>
      <w:bookmarkEnd w:id="34"/>
      <w:r/>
      <w:bookmarkEnd w:id="35"/>
      <w:r/>
      <w:r/>
    </w:p>
    <w:p>
      <w:pPr>
        <w:ind w:firstLine="480"/>
        <w:rPr>
          <w:rFonts w:hint="eastAsia" w:ascii="等线" w:hAnsi="等线" w:eastAsia="等线" w:cs="宋体"/>
          <w:sz w:val="24"/>
          <w:szCs w:val="24"/>
        </w:rPr>
      </w:pPr>
      <w:r>
        <w:rPr>
          <w:rFonts w:hint="eastAsia" w:ascii="等线" w:hAnsi="等线" w:eastAsia="等线" w:cs="宋体"/>
          <w:sz w:val="24"/>
          <w:szCs w:val="24"/>
        </w:rPr>
        <w:t xml:space="preserve">无</w:t>
      </w:r>
      <w:r/>
    </w:p>
    <w:p>
      <w:pPr>
        <w:pStyle w:val="767"/>
        <w:ind w:firstLine="498"/>
        <w:spacing w:before="156" w:after="156" w:line="360" w:lineRule="auto"/>
      </w:pPr>
      <w:r/>
      <w:bookmarkStart w:id="36" w:name="_Toc38985269"/>
      <w:r/>
      <w:bookmarkStart w:id="37" w:name="_Toc28359085"/>
      <w:r/>
      <w:bookmarkStart w:id="38" w:name="_Toc35393627"/>
      <w:r/>
      <w:bookmarkStart w:id="39" w:name="_Toc35393796"/>
      <w:r/>
      <w:bookmarkStart w:id="40" w:name="_Toc28359008"/>
      <w:r>
        <w:rPr>
          <w:rFonts w:hint="eastAsia"/>
        </w:rPr>
        <w:t xml:space="preserve">七、本次招标联系方式</w:t>
      </w:r>
      <w:bookmarkEnd w:id="36"/>
      <w:r/>
      <w:bookmarkEnd w:id="37"/>
      <w:r/>
      <w:bookmarkEnd w:id="38"/>
      <w:r/>
      <w:bookmarkEnd w:id="39"/>
      <w:r/>
      <w:bookmarkEnd w:id="40"/>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1.采购人信息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名 称：常州市青少年活动中心（含西太湖分部）、常州市第二中学、常州市教育基本建设与装备管理中心、常州市翠竹中学、常州市教科院附属初级中学、常州市朝阳中学、常州市丽华中学、常州市同济中学（含常州市教师发展学院）、常州市开放大学、</w:t>
      </w:r>
      <w:r>
        <w:rPr>
          <w:rFonts w:hint="eastAsia" w:ascii="等线" w:hAnsi="等线" w:eastAsia="等线" w:cs="宋体"/>
          <w:sz w:val="24"/>
          <w:szCs w:val="24"/>
        </w:rPr>
        <w:t xml:space="preserve">常州市勤业中学、常州市第二十四中学、常州市田家炳初级中学、常州市虹景中学、常州市北环中学</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联系地址：常州市钟楼区新市路9号</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联系人：费先生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联系方式：</w:t>
      </w:r>
      <w:r>
        <w:rPr>
          <w:rFonts w:ascii="等线" w:hAnsi="等线" w:eastAsia="等线" w:cs="宋体"/>
          <w:sz w:val="24"/>
          <w:szCs w:val="24"/>
        </w:rPr>
        <w:t xml:space="preserve">0519-86676110</w:t>
      </w:r>
      <w:bookmarkStart w:id="41" w:name="_Toc28359086"/>
      <w:r/>
      <w:bookmarkStart w:id="42" w:name="_Toc28359009"/>
      <w:r/>
      <w:r/>
    </w:p>
    <w:p>
      <w:pPr>
        <w:ind w:firstLine="720"/>
        <w:spacing w:line="360" w:lineRule="auto"/>
        <w:rPr>
          <w:rFonts w:hint="eastAsia" w:ascii="等线" w:hAnsi="等线" w:eastAsia="等线" w:cs="宋体"/>
          <w:sz w:val="24"/>
          <w:szCs w:val="24"/>
        </w:rPr>
      </w:pPr>
      <w:r/>
      <w:bookmarkStart w:id="43" w:name="_Toc28359010"/>
      <w:r/>
      <w:bookmarkStart w:id="44" w:name="_Toc28359087"/>
      <w:r>
        <w:rPr>
          <w:rFonts w:hint="eastAsia" w:ascii="等线" w:hAnsi="等线" w:eastAsia="等线" w:cs="宋体"/>
          <w:sz w:val="24"/>
          <w:szCs w:val="24"/>
        </w:rPr>
        <w:t xml:space="preserve">2.常州市政府采购中心信息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hint="eastAsia"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bookmarkEnd w:id="42"/>
      <w:bookmarkEnd w:id="43"/>
      <w:bookmarkEnd w:id="44"/>
      <w:r/>
    </w:p>
    <w:p>
      <w:pPr>
        <w:pStyle w:val="767"/>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领取CA和办理电子签章（请至常州市锦绣路2号常州市政务服务中心1-1号楼四楼大厅CA办理窗口办理，窗口联系电话0519-85588120，其他联系方式见《苏采云系</w:t>
      </w:r>
      <w:r>
        <w:rPr>
          <w:rFonts w:hint="eastAsia" w:ascii="宋体" w:hAnsi="宋体"/>
          <w:bCs/>
          <w:sz w:val="24"/>
          <w:szCs w:val="24"/>
        </w:rPr>
        <w:t xml:space="preserve">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765"/>
        <w:rPr>
          <w:rFonts w:ascii="黑体" w:eastAsia="黑体"/>
          <w:sz w:val="44"/>
          <w:szCs w:val="44"/>
        </w:rPr>
      </w:pPr>
      <w:r/>
      <w:bookmarkStart w:id="45" w:name="_Toc120614211"/>
      <w:r/>
      <w:bookmarkStart w:id="46" w:name="_Toc1363"/>
      <w:r>
        <w:rPr>
          <w:rFonts w:hint="eastAsia" w:ascii="黑体" w:eastAsia="黑体"/>
          <w:sz w:val="44"/>
          <w:szCs w:val="44"/>
        </w:rPr>
        <w:t xml:space="preserve">第二章  </w:t>
      </w:r>
      <w:bookmarkStart w:id="47" w:name="_Toc120614213"/>
      <w:r/>
      <w:bookmarkStart w:id="48" w:name="_Toc16938518"/>
      <w:r/>
      <w:bookmarkStart w:id="49" w:name="_Toc20823274"/>
      <w:r/>
      <w:bookmarkStart w:id="50" w:name="_Toc513029202"/>
      <w:r/>
      <w:bookmarkEnd w:id="1"/>
      <w:r/>
      <w:bookmarkEnd w:id="2"/>
      <w:r/>
      <w:bookmarkEnd w:id="3"/>
      <w:r/>
      <w:bookmarkEnd w:id="4"/>
      <w:r/>
      <w:bookmarkEnd w:id="5"/>
      <w:r/>
      <w:bookmarkEnd w:id="45"/>
      <w:r>
        <w:rPr>
          <w:rFonts w:hint="eastAsia" w:ascii="黑体" w:eastAsia="黑体"/>
          <w:sz w:val="44"/>
          <w:szCs w:val="44"/>
        </w:rPr>
        <w:t xml:space="preserve">投标人须知</w:t>
      </w:r>
      <w:bookmarkEnd w:id="46"/>
      <w:r/>
      <w:bookmarkEnd w:id="47"/>
      <w:r/>
      <w:bookmarkEnd w:id="48"/>
      <w:r/>
      <w:bookmarkEnd w:id="49"/>
      <w:r/>
      <w:bookmarkEnd w:id="50"/>
      <w:r/>
      <w:r/>
    </w:p>
    <w:p>
      <w:pPr>
        <w:pStyle w:val="767"/>
        <w:ind w:firstLine="498"/>
        <w:spacing w:before="156" w:after="156" w:line="360" w:lineRule="auto"/>
      </w:pPr>
      <w:r/>
      <w:bookmarkStart w:id="51" w:name="_Toc16938519"/>
      <w:r/>
      <w:bookmarkStart w:id="52" w:name="_Toc20823275"/>
      <w:r/>
      <w:bookmarkStart w:id="53" w:name="_Toc120614214"/>
      <w:r/>
      <w:bookmarkStart w:id="54" w:name="_Toc513029203"/>
      <w:r>
        <w:rPr>
          <w:rFonts w:hint="eastAsia"/>
        </w:rPr>
        <w:t xml:space="preserve">一、总则</w:t>
      </w:r>
      <w:bookmarkEnd w:id="51"/>
      <w:r/>
      <w:bookmarkEnd w:id="52"/>
      <w:r/>
      <w:bookmarkEnd w:id="53"/>
      <w:r/>
      <w:bookmarkEnd w:id="54"/>
      <w:r/>
      <w:r/>
    </w:p>
    <w:p>
      <w:pPr>
        <w:pStyle w:val="768"/>
        <w:ind w:firstLine="420"/>
        <w:spacing w:before="0" w:after="0" w:line="240" w:lineRule="auto"/>
        <w:rPr>
          <w:b w:val="0"/>
          <w:bCs w:val="0"/>
        </w:rPr>
      </w:pPr>
      <w:r/>
      <w:bookmarkStart w:id="55" w:name="_Hlt16619475"/>
      <w:r/>
      <w:bookmarkStart w:id="56" w:name="_Toc458694821"/>
      <w:r/>
      <w:bookmarkStart w:id="57" w:name="_Toc513029204"/>
      <w:r/>
      <w:bookmarkStart w:id="58" w:name="_Toc20823276"/>
      <w:r/>
      <w:bookmarkStart w:id="59" w:name="_Toc16938520"/>
      <w:r/>
      <w:bookmarkEnd w:id="55"/>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68"/>
        <w:ind w:firstLine="420"/>
        <w:spacing w:before="0" w:after="0" w:line="240" w:lineRule="auto"/>
        <w:rPr>
          <w:b w:val="0"/>
          <w:bCs w:val="0"/>
        </w:rPr>
      </w:pPr>
      <w:r/>
      <w:bookmarkStart w:id="60" w:name="_Toc513029205"/>
      <w:r/>
      <w:bookmarkStart w:id="61" w:name="_Toc16938521"/>
      <w:r/>
      <w:bookmarkStart w:id="62" w:name="_Toc20823277"/>
      <w:r>
        <w:rPr>
          <w:rFonts w:hint="eastAsia"/>
          <w:b w:val="0"/>
          <w:bCs w:val="0"/>
        </w:rPr>
        <w:t xml:space="preserve">2</w:t>
      </w:r>
      <w:r>
        <w:rPr>
          <w:rFonts w:hint="eastAsia"/>
          <w:b w:val="0"/>
          <w:bCs w:val="0"/>
        </w:rPr>
        <w:t xml:space="preserve">、合格的投标人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68"/>
        <w:ind w:firstLine="420"/>
        <w:spacing w:before="0" w:after="0" w:line="240" w:lineRule="auto"/>
        <w:rPr>
          <w:b w:val="0"/>
          <w:bCs w:val="0"/>
        </w:rPr>
      </w:pPr>
      <w:r/>
      <w:bookmarkStart w:id="63" w:name="_Toc513029206"/>
      <w:r/>
      <w:bookmarkStart w:id="64" w:name="_Toc16938522"/>
      <w:r/>
      <w:bookmarkStart w:id="65" w:name="_Toc20823278"/>
      <w:r>
        <w:rPr>
          <w:rFonts w:hint="eastAsia"/>
          <w:b w:val="0"/>
          <w:bCs w:val="0"/>
        </w:rPr>
        <w:t xml:space="preserve">3</w:t>
      </w:r>
      <w:r>
        <w:rPr>
          <w:rFonts w:hint="eastAsia"/>
          <w:b w:val="0"/>
          <w:bCs w:val="0"/>
        </w:rPr>
        <w:t xml:space="preserve">、适用法律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68"/>
        <w:ind w:firstLine="420"/>
        <w:spacing w:before="0" w:after="0" w:line="240" w:lineRule="auto"/>
        <w:rPr>
          <w:b w:val="0"/>
          <w:bCs w:val="0"/>
        </w:rPr>
      </w:pPr>
      <w:r/>
      <w:bookmarkStart w:id="66" w:name="_Toc16938523"/>
      <w:r/>
      <w:bookmarkStart w:id="67" w:name="_Toc513029207"/>
      <w:r/>
      <w:bookmarkStart w:id="68" w:name="_Toc20823279"/>
      <w:r/>
      <w:bookmarkStart w:id="69" w:name="_Toc462564067"/>
      <w:r>
        <w:rPr>
          <w:rFonts w:hint="eastAsia"/>
          <w:b w:val="0"/>
          <w:bCs w:val="0"/>
        </w:rPr>
        <w:t xml:space="preserve">4</w:t>
      </w:r>
      <w:r>
        <w:rPr>
          <w:rFonts w:hint="eastAsia"/>
          <w:b w:val="0"/>
          <w:bCs w:val="0"/>
        </w:rPr>
        <w:t xml:space="preserve">、投标费用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6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67"/>
        <w:ind w:firstLine="321"/>
        <w:spacing w:before="156" w:after="156" w:line="360" w:lineRule="auto"/>
      </w:pPr>
      <w:r/>
      <w:bookmarkStart w:id="70" w:name="_Toc16938525"/>
      <w:r/>
      <w:bookmarkStart w:id="71" w:name="_Toc120614215"/>
      <w:r/>
      <w:bookmarkStart w:id="72" w:name="_Toc20823281"/>
      <w:r/>
      <w:bookmarkStart w:id="73" w:name="_Toc513029209"/>
      <w:r>
        <w:rPr>
          <w:rFonts w:hint="eastAsia"/>
        </w:rPr>
        <w:t xml:space="preserve">二、招标文件</w:t>
      </w:r>
      <w:bookmarkEnd w:id="70"/>
      <w:r/>
      <w:bookmarkEnd w:id="71"/>
      <w:r/>
      <w:bookmarkEnd w:id="72"/>
      <w:r/>
      <w:bookmarkEnd w:id="73"/>
      <w:r/>
      <w:r/>
    </w:p>
    <w:p>
      <w:pPr>
        <w:pStyle w:val="768"/>
        <w:ind w:firstLine="420"/>
        <w:spacing w:before="0" w:after="0" w:line="240" w:lineRule="auto"/>
        <w:rPr>
          <w:b w:val="0"/>
          <w:bCs w:val="0"/>
        </w:rPr>
      </w:pPr>
      <w:r/>
      <w:bookmarkStart w:id="74" w:name="_Toc513029210"/>
      <w:r/>
      <w:bookmarkStart w:id="75" w:name="_Toc16938526"/>
      <w:r/>
      <w:bookmarkStart w:id="76" w:name="_Toc20823282"/>
      <w:r>
        <w:rPr>
          <w:rFonts w:hint="eastAsia"/>
          <w:b w:val="0"/>
          <w:bCs w:val="0"/>
        </w:rPr>
        <w:t xml:space="preserve">6</w:t>
      </w:r>
      <w:r>
        <w:rPr>
          <w:rFonts w:hint="eastAsia"/>
          <w:b w:val="0"/>
          <w:bCs w:val="0"/>
        </w:rPr>
        <w:t xml:space="preserve">、招标文件构成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8"/>
        <w:ind w:firstLine="560"/>
        <w:spacing w:before="0" w:after="0" w:line="240" w:lineRule="auto"/>
        <w:rPr>
          <w:b w:val="0"/>
          <w:bCs w:val="0"/>
        </w:rPr>
      </w:pPr>
      <w:r/>
      <w:bookmarkStart w:id="77" w:name="_Toc513029211"/>
      <w:r/>
      <w:bookmarkStart w:id="78" w:name="_Toc16938527"/>
      <w:r/>
      <w:bookmarkStart w:id="79" w:name="_Toc462564070"/>
      <w:r/>
      <w:bookmarkStart w:id="80" w:name="_Toc20823283"/>
      <w:r>
        <w:rPr>
          <w:rFonts w:hint="eastAsia"/>
          <w:b w:val="0"/>
          <w:bCs w:val="0"/>
        </w:rPr>
        <w:t xml:space="preserve">7</w:t>
      </w:r>
      <w:r>
        <w:rPr>
          <w:rFonts w:hint="eastAsia"/>
          <w:b w:val="0"/>
          <w:bCs w:val="0"/>
        </w:rPr>
        <w:t xml:space="preserve">、招标文件的澄清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768"/>
        <w:ind w:firstLine="560"/>
        <w:spacing w:before="0" w:after="0" w:line="240" w:lineRule="auto"/>
        <w:rPr>
          <w:b w:val="0"/>
          <w:bCs w:val="0"/>
        </w:rPr>
      </w:pPr>
      <w:r/>
      <w:bookmarkStart w:id="81" w:name="_Toc462564071"/>
      <w:r/>
      <w:bookmarkStart w:id="82" w:name="_Toc513029212"/>
      <w:r/>
      <w:bookmarkStart w:id="83" w:name="_Toc20823284"/>
      <w:r/>
      <w:bookmarkStart w:id="84" w:name="_Toc16938528"/>
      <w:r>
        <w:rPr>
          <w:rFonts w:hint="eastAsia"/>
          <w:b w:val="0"/>
          <w:bCs w:val="0"/>
        </w:rPr>
        <w:t xml:space="preserve">8</w:t>
      </w:r>
      <w:r>
        <w:rPr>
          <w:rFonts w:hint="eastAsia"/>
          <w:b w:val="0"/>
          <w:bCs w:val="0"/>
        </w:rPr>
        <w:t xml:space="preserve">、招标文件的修改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67"/>
        <w:ind w:firstLine="482"/>
        <w:spacing w:before="156" w:after="156" w:line="360" w:lineRule="auto"/>
      </w:pPr>
      <w:r/>
      <w:bookmarkStart w:id="85" w:name="_Toc462564072"/>
      <w:r/>
      <w:bookmarkStart w:id="86" w:name="_Toc20823285"/>
      <w:r/>
      <w:bookmarkStart w:id="87" w:name="_Toc16938529"/>
      <w:r/>
      <w:bookmarkStart w:id="88" w:name="_Toc513029213"/>
      <w:r/>
      <w:bookmarkStart w:id="89" w:name="_Toc120614216"/>
      <w:r>
        <w:rPr>
          <w:rFonts w:hint="eastAsia"/>
        </w:rPr>
        <w:t xml:space="preserve">三、投标文件的编制</w:t>
      </w:r>
      <w:bookmarkEnd w:id="85"/>
      <w:r/>
      <w:bookmarkEnd w:id="86"/>
      <w:r/>
      <w:bookmarkEnd w:id="87"/>
      <w:r/>
      <w:bookmarkEnd w:id="88"/>
      <w:r/>
      <w:bookmarkEnd w:id="89"/>
      <w:r/>
      <w:r/>
    </w:p>
    <w:p>
      <w:pPr>
        <w:pStyle w:val="768"/>
        <w:ind w:firstLine="560"/>
        <w:spacing w:before="0" w:after="0" w:line="240" w:lineRule="auto"/>
        <w:rPr>
          <w:bCs w:val="0"/>
        </w:rPr>
      </w:pPr>
      <w:r/>
      <w:bookmarkStart w:id="90" w:name="_Toc20823286"/>
      <w:r/>
      <w:bookmarkStart w:id="91" w:name="_Toc462564073"/>
      <w:r/>
      <w:bookmarkStart w:id="92" w:name="_Toc513029214"/>
      <w:r/>
      <w:bookmarkStart w:id="93" w:name="_Toc16938530"/>
      <w:r>
        <w:rPr>
          <w:rFonts w:hint="eastAsia"/>
          <w:b w:val="0"/>
          <w:bCs w:val="0"/>
        </w:rPr>
        <w:t xml:space="preserve">9</w:t>
      </w:r>
      <w:r>
        <w:rPr>
          <w:rFonts w:hint="eastAsia"/>
          <w:b w:val="0"/>
          <w:bCs w:val="0"/>
        </w:rPr>
        <w:t xml:space="preserve">、投标文件的语言及度量衡单位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68"/>
        <w:ind w:firstLine="420"/>
        <w:spacing w:before="0" w:after="0" w:line="240" w:lineRule="auto"/>
        <w:rPr>
          <w:b w:val="0"/>
          <w:bCs w:val="0"/>
        </w:rPr>
      </w:pPr>
      <w:r/>
      <w:bookmarkStart w:id="94" w:name="_Toc513029215"/>
      <w:r/>
      <w:bookmarkStart w:id="95" w:name="_Toc462564074"/>
      <w:r/>
      <w:bookmarkStart w:id="96" w:name="_Toc16938531"/>
      <w:r/>
      <w:bookmarkStart w:id="97" w:name="_Toc20823287"/>
      <w:r>
        <w:rPr>
          <w:rFonts w:hint="eastAsia"/>
          <w:b w:val="0"/>
          <w:bCs w:val="0"/>
        </w:rPr>
        <w:t xml:space="preserve">10</w:t>
      </w:r>
      <w:r>
        <w:rPr>
          <w:rFonts w:hint="eastAsia"/>
          <w:b w:val="0"/>
          <w:bCs w:val="0"/>
        </w:rPr>
        <w:t xml:space="preserve">、投标文件构成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hint="eastAsia" w:ascii="宋体" w:hAnsi="宋体"/>
          <w:sz w:val="24"/>
        </w:rPr>
      </w:pPr>
      <w:r/>
      <w:bookmarkStart w:id="98" w:name="_Hlt26668975"/>
      <w:r/>
      <w:bookmarkStart w:id="99" w:name="_Hlt26670360"/>
      <w:r/>
      <w:bookmarkStart w:id="100" w:name="_Hlt26954838"/>
      <w:r/>
      <w:bookmarkStart w:id="101" w:name="_Toc49090509"/>
      <w:r/>
      <w:bookmarkStart w:id="102" w:name="_Toc14577357"/>
      <w:r/>
      <w:bookmarkStart w:id="103" w:name="_Toc513029219"/>
      <w:r/>
      <w:bookmarkStart w:id="104" w:name="_Toc49090507"/>
      <w:r/>
      <w:bookmarkStart w:id="105" w:name="_Toc14577354"/>
      <w:r/>
      <w:bookmarkStart w:id="106" w:name="_Toc513029216"/>
      <w:r/>
      <w:bookmarkEnd w:id="98"/>
      <w:r/>
      <w:bookmarkEnd w:id="99"/>
      <w:r/>
      <w:bookmarkEnd w:id="100"/>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68"/>
        <w:ind w:firstLine="420"/>
        <w:spacing w:before="0" w:after="0" w:line="240" w:lineRule="auto"/>
        <w:rPr>
          <w:b w:val="0"/>
          <w:bCs w:val="0"/>
        </w:rPr>
      </w:pPr>
      <w:r>
        <w:rPr>
          <w:rFonts w:hint="eastAsia"/>
          <w:b w:val="0"/>
          <w:bCs w:val="0"/>
        </w:rPr>
        <w:t xml:space="preserve">11</w:t>
      </w:r>
      <w:r>
        <w:rPr>
          <w:rFonts w:hint="eastAsia"/>
          <w:b w:val="0"/>
          <w:bCs w:val="0"/>
        </w:rPr>
        <w:t xml:space="preserve">、证明投标人及投标标的符合招标文件规定的文件</w:t>
      </w:r>
      <w:bookmarkEnd w:id="101"/>
      <w:r/>
      <w:bookmarkEnd w:id="102"/>
      <w:r/>
      <w:bookmarkEnd w:id="103"/>
      <w:r/>
      <w:r/>
    </w:p>
    <w:p>
      <w:pPr>
        <w:spacing w:line="48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68"/>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68"/>
        <w:ind w:firstLine="420"/>
        <w:spacing w:before="0" w:after="0" w:line="240" w:lineRule="auto"/>
        <w:rPr>
          <w:b w:val="0"/>
          <w:bCs w:val="0"/>
        </w:rPr>
      </w:pPr>
      <w:r/>
      <w:bookmarkStart w:id="112" w:name="_Hlt26954846"/>
      <w:r/>
      <w:bookmarkStart w:id="113" w:name="_Hlt26668983"/>
      <w:r/>
      <w:bookmarkStart w:id="114" w:name="_Hlt26670425"/>
      <w:r/>
      <w:bookmarkStart w:id="115" w:name="_Hlt26954842"/>
      <w:r/>
      <w:bookmarkStart w:id="116" w:name="_Hlt26670486"/>
      <w:r/>
      <w:bookmarkStart w:id="117" w:name="_Hlt26670482"/>
      <w:r/>
      <w:bookmarkStart w:id="118" w:name="_Hlt26670403"/>
      <w:r/>
      <w:bookmarkStart w:id="119" w:name="_Hlt26954848"/>
      <w:r/>
      <w:bookmarkStart w:id="120" w:name="_Hlt26954731"/>
      <w:r/>
      <w:bookmarkStart w:id="121" w:name="_Hlt26954844"/>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768"/>
        <w:ind w:firstLine="420"/>
        <w:spacing w:before="0" w:after="0" w:line="240" w:lineRule="auto"/>
        <w:rPr>
          <w:b w:val="0"/>
          <w:bCs w:val="0"/>
        </w:rPr>
      </w:pPr>
      <w:r/>
      <w:bookmarkStart w:id="122" w:name="_Toc49090510"/>
      <w:r/>
      <w:bookmarkStart w:id="123" w:name="_Toc14577359"/>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68"/>
        <w:ind w:firstLine="420"/>
        <w:spacing w:before="0" w:after="0" w:line="240" w:lineRule="auto"/>
        <w:rPr>
          <w:b w:val="0"/>
          <w:bCs w:val="0"/>
        </w:rPr>
      </w:pPr>
      <w:r/>
      <w:bookmarkStart w:id="124" w:name="_Hlt26954850"/>
      <w:r/>
      <w:bookmarkStart w:id="125" w:name="_Hlt26954734"/>
      <w:r/>
      <w:bookmarkStart w:id="126" w:name="_Hlt26670489"/>
      <w:r/>
      <w:bookmarkStart w:id="127" w:name="_Toc49090511"/>
      <w:r/>
      <w:bookmarkStart w:id="128" w:name="_Toc14577360"/>
      <w:r/>
      <w:bookmarkEnd w:id="122"/>
      <w:r/>
      <w:bookmarkEnd w:id="123"/>
      <w:r/>
      <w:bookmarkEnd w:id="124"/>
      <w:r/>
      <w:bookmarkEnd w:id="125"/>
      <w:r/>
      <w:bookmarkEnd w:id="126"/>
      <w:r>
        <w:rPr>
          <w:rFonts w:hint="eastAsia"/>
          <w:b w:val="0"/>
          <w:bCs w:val="0"/>
        </w:rPr>
        <w:t xml:space="preserve">15</w:t>
      </w:r>
      <w:r>
        <w:rPr>
          <w:rFonts w:hint="eastAsia"/>
          <w:b w:val="0"/>
          <w:bCs w:val="0"/>
        </w:rPr>
        <w:t xml:space="preserve">、投标有效期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68"/>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w:t>
      </w:r>
      <w:r>
        <w:rPr>
          <w:rFonts w:hint="eastAsia" w:ascii="宋体" w:hAnsi="宋体"/>
          <w:bCs/>
          <w:sz w:val="24"/>
        </w:rPr>
        <w:t xml:space="preserve">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67"/>
        <w:ind w:firstLine="482"/>
        <w:spacing w:before="156" w:after="156" w:line="360" w:lineRule="auto"/>
      </w:pPr>
      <w:r/>
      <w:bookmarkStart w:id="129" w:name="_Hlt26954739"/>
      <w:r/>
      <w:bookmarkStart w:id="130" w:name="_Hlt26954852"/>
      <w:r/>
      <w:bookmarkStart w:id="131" w:name="_Toc16938540"/>
      <w:r/>
      <w:bookmarkStart w:id="132" w:name="_Toc513029224"/>
      <w:r/>
      <w:bookmarkStart w:id="133" w:name="_Toc120614217"/>
      <w:r/>
      <w:bookmarkStart w:id="134" w:name="_Toc20823296"/>
      <w:r/>
      <w:bookmarkEnd w:id="129"/>
      <w:r/>
      <w:bookmarkEnd w:id="130"/>
      <w:r>
        <w:rPr>
          <w:rFonts w:hint="eastAsia"/>
        </w:rPr>
        <w:t xml:space="preserve">四、投标文件的递交</w:t>
      </w:r>
      <w:bookmarkEnd w:id="131"/>
      <w:r/>
      <w:bookmarkEnd w:id="132"/>
      <w:r/>
      <w:bookmarkEnd w:id="133"/>
      <w:r/>
      <w:bookmarkEnd w:id="134"/>
      <w:r/>
      <w:r/>
    </w:p>
    <w:p>
      <w:pPr>
        <w:pStyle w:val="768"/>
        <w:ind w:firstLine="560"/>
        <w:spacing w:before="0" w:after="0" w:line="240" w:lineRule="auto"/>
        <w:rPr>
          <w:rFonts w:ascii="黑体"/>
          <w:b w:val="0"/>
          <w:bCs w:val="0"/>
        </w:rPr>
      </w:pPr>
      <w:r/>
      <w:bookmarkStart w:id="135" w:name="_Toc16938541"/>
      <w:r/>
      <w:bookmarkStart w:id="136" w:name="_Toc513029225"/>
      <w:r/>
      <w:bookmarkStart w:id="137" w:name="_Toc462564084"/>
      <w:r/>
      <w:bookmarkStart w:id="138" w:name="_Toc20823297"/>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7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513029226"/>
      <w:r/>
      <w:bookmarkStart w:id="140" w:name="_Toc20823298"/>
      <w:r/>
      <w:bookmarkStart w:id="141" w:name="_Toc16938542"/>
      <w:r/>
      <w:r/>
    </w:p>
    <w:p>
      <w:pPr>
        <w:pStyle w:val="768"/>
        <w:ind w:firstLine="420"/>
        <w:spacing w:after="100" w:afterAutospacing="1" w:line="377" w:lineRule="auto"/>
        <w:rPr>
          <w:b w:val="0"/>
        </w:rPr>
      </w:pPr>
      <w:r>
        <w:rPr>
          <w:rFonts w:hint="eastAsia"/>
          <w:b w:val="0"/>
        </w:rPr>
        <w:t xml:space="preserve">18</w:t>
      </w:r>
      <w:r>
        <w:rPr>
          <w:rFonts w:hint="eastAsia"/>
          <w:b w:val="0"/>
        </w:rPr>
        <w:t xml:space="preserve">、投标截止</w:t>
      </w:r>
      <w:bookmarkEnd w:id="139"/>
      <w:r/>
      <w:bookmarkEnd w:id="140"/>
      <w:r/>
      <w:bookmarkEnd w:id="141"/>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68"/>
        <w:ind w:firstLine="420"/>
        <w:spacing w:before="0" w:after="0" w:line="240" w:lineRule="auto"/>
        <w:rPr>
          <w:b w:val="0"/>
          <w:bCs w:val="0"/>
        </w:rPr>
      </w:pPr>
      <w:r/>
      <w:bookmarkStart w:id="142" w:name="_Toc513029227"/>
      <w:r/>
      <w:bookmarkStart w:id="143" w:name="_Toc20823299"/>
      <w:r/>
      <w:bookmarkStart w:id="144" w:name="_Toc16938543"/>
      <w:r>
        <w:rPr>
          <w:rFonts w:hint="eastAsia"/>
          <w:b w:val="0"/>
          <w:bCs w:val="0"/>
        </w:rPr>
        <w:t xml:space="preserve">19</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68"/>
        <w:ind w:firstLine="420"/>
        <w:spacing w:before="0" w:after="0" w:line="240" w:lineRule="auto"/>
        <w:rPr>
          <w:b w:val="0"/>
          <w:bCs w:val="0"/>
        </w:rPr>
      </w:pPr>
      <w:r/>
      <w:bookmarkStart w:id="145" w:name="_Toc16938544"/>
      <w:r/>
      <w:bookmarkStart w:id="146" w:name="_Toc513029228"/>
      <w:r/>
      <w:bookmarkStart w:id="147" w:name="_Toc20823300"/>
      <w:r>
        <w:rPr>
          <w:rFonts w:hint="eastAsia"/>
          <w:b w:val="0"/>
          <w:bCs w:val="0"/>
        </w:rPr>
        <w:t xml:space="preserve">20</w:t>
      </w:r>
      <w:r>
        <w:rPr>
          <w:rFonts w:hint="eastAsia"/>
          <w:b w:val="0"/>
          <w:bCs w:val="0"/>
        </w:rPr>
        <w:t xml:space="preserve">、投标文件的撤回和修改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w:t>
      </w:r>
      <w:r>
        <w:rPr>
          <w:rFonts w:hint="eastAsia" w:ascii="宋体" w:hAnsi="宋体"/>
          <w:bCs/>
          <w:sz w:val="24"/>
        </w:rPr>
        <w:t xml:space="preserve">人不得撤回其投标。</w:t>
      </w:r>
      <w:r/>
    </w:p>
    <w:p>
      <w:pPr>
        <w:pStyle w:val="767"/>
        <w:ind w:firstLine="482"/>
        <w:spacing w:before="156" w:after="156" w:line="360" w:lineRule="auto"/>
      </w:pPr>
      <w:r/>
      <w:bookmarkStart w:id="148" w:name="_Toc20823301"/>
      <w:r/>
      <w:bookmarkStart w:id="149" w:name="_Toc16938545"/>
      <w:r/>
      <w:bookmarkStart w:id="150" w:name="_Toc513029229"/>
      <w:r/>
      <w:bookmarkStart w:id="151" w:name="_Toc120614218"/>
      <w:r>
        <w:rPr>
          <w:rFonts w:hint="eastAsia"/>
        </w:rPr>
        <w:t xml:space="preserve">五、开标与评标</w:t>
      </w:r>
      <w:bookmarkEnd w:id="148"/>
      <w:r/>
      <w:bookmarkEnd w:id="149"/>
      <w:r/>
      <w:bookmarkEnd w:id="150"/>
      <w:r/>
      <w:bookmarkEnd w:id="151"/>
      <w:r/>
      <w:r/>
    </w:p>
    <w:p>
      <w:pPr>
        <w:pStyle w:val="768"/>
        <w:ind w:firstLine="420"/>
        <w:spacing w:before="0" w:after="0" w:line="240" w:lineRule="auto"/>
        <w:rPr>
          <w:b w:val="0"/>
          <w:bCs w:val="0"/>
        </w:rPr>
      </w:pPr>
      <w:r/>
      <w:bookmarkStart w:id="152" w:name="_Toc16938546"/>
      <w:r/>
      <w:bookmarkStart w:id="153" w:name="_Toc513029230"/>
      <w:r/>
      <w:bookmarkStart w:id="154" w:name="_Toc20823302"/>
      <w:r>
        <w:rPr>
          <w:rFonts w:hint="eastAsia"/>
          <w:b w:val="0"/>
          <w:bCs w:val="0"/>
        </w:rPr>
        <w:t xml:space="preserve">21</w:t>
      </w:r>
      <w:r>
        <w:rPr>
          <w:rFonts w:hint="eastAsia"/>
          <w:b w:val="0"/>
          <w:bCs w:val="0"/>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768"/>
        <w:ind w:firstLine="420"/>
        <w:spacing w:before="0" w:after="0" w:line="240" w:lineRule="auto"/>
        <w:rPr>
          <w:b w:val="0"/>
          <w:bCs w:val="0"/>
        </w:rPr>
      </w:pPr>
      <w:r/>
      <w:bookmarkStart w:id="155" w:name="_Toc513029231"/>
      <w:r/>
      <w:bookmarkStart w:id="156" w:name="_Toc16938547"/>
      <w:r/>
      <w:bookmarkStart w:id="157" w:name="_Toc20823303"/>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68"/>
        <w:ind w:firstLine="420"/>
        <w:spacing w:before="0" w:after="0" w:line="240" w:lineRule="auto"/>
        <w:rPr>
          <w:rFonts w:ascii="黑体"/>
          <w:b w:val="0"/>
          <w:bCs w:val="0"/>
        </w:rPr>
      </w:pPr>
      <w:r>
        <w:rPr>
          <w:rFonts w:hint="eastAsia" w:ascii="黑体"/>
          <w:b w:val="0"/>
          <w:bCs w:val="0"/>
        </w:rPr>
        <w:t xml:space="preserve">23、评标过程的保密与公正</w:t>
      </w:r>
      <w:bookmarkEnd w:id="155"/>
      <w:bookmarkEnd w:id="156"/>
      <w:bookmarkEnd w:id="157"/>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768"/>
        <w:ind w:firstLine="420"/>
        <w:spacing w:before="0" w:after="0" w:line="240" w:lineRule="auto"/>
        <w:rPr>
          <w:b w:val="0"/>
          <w:bCs w:val="0"/>
        </w:rPr>
      </w:pPr>
      <w:r/>
      <w:bookmarkStart w:id="158" w:name="_Toc513029232"/>
      <w:r/>
      <w:bookmarkStart w:id="159" w:name="_Toc16938548"/>
      <w:r/>
      <w:bookmarkStart w:id="160" w:name="_Toc20823304"/>
      <w:r>
        <w:rPr>
          <w:rFonts w:hint="eastAsia"/>
          <w:b w:val="0"/>
          <w:bCs w:val="0"/>
        </w:rPr>
        <w:t xml:space="preserve">24</w:t>
      </w:r>
      <w:r>
        <w:rPr>
          <w:rFonts w:hint="eastAsia"/>
          <w:b w:val="0"/>
          <w:bCs w:val="0"/>
        </w:rPr>
        <w:t xml:space="preserve">、投标文件的澄清</w:t>
      </w:r>
      <w:bookmarkEnd w:id="158"/>
      <w:r/>
      <w:bookmarkEnd w:id="159"/>
      <w:r/>
      <w:bookmarkEnd w:id="160"/>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w:t>
      </w:r>
      <w:r>
        <w:rPr>
          <w:rFonts w:hint="eastAsia" w:ascii="宋体" w:hAnsi="宋体"/>
          <w:sz w:val="24"/>
          <w:szCs w:val="24"/>
        </w:rPr>
        <w:t xml:space="preserve">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68"/>
        <w:ind w:firstLine="420"/>
        <w:spacing w:before="0" w:after="0" w:line="240" w:lineRule="auto"/>
        <w:rPr>
          <w:b w:val="0"/>
          <w:bCs w:val="0"/>
        </w:rPr>
      </w:pPr>
      <w:r/>
      <w:bookmarkStart w:id="161" w:name="_Toc20823305"/>
      <w:r/>
      <w:bookmarkStart w:id="162" w:name="_Toc16938549"/>
      <w:r/>
      <w:bookmarkStart w:id="163" w:name="_Toc513029233"/>
      <w:r>
        <w:rPr>
          <w:rFonts w:hint="eastAsia"/>
          <w:b w:val="0"/>
          <w:bCs w:val="0"/>
        </w:rPr>
        <w:t xml:space="preserve">25</w:t>
      </w:r>
      <w:r>
        <w:rPr>
          <w:rFonts w:hint="eastAsia"/>
          <w:b w:val="0"/>
          <w:bCs w:val="0"/>
        </w:rPr>
        <w:t xml:space="preserve">、对投标文件的初审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w:t>
      </w:r>
      <w:r>
        <w:rPr>
          <w:rFonts w:hint="eastAsia" w:ascii="宋体" w:hAnsi="宋体"/>
          <w:sz w:val="24"/>
        </w:rPr>
        <w:t xml:space="preserve">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4" w:name="_Toc16938550"/>
      <w:r/>
      <w:bookmarkStart w:id="165" w:name="_Toc20823306"/>
      <w:r/>
      <w:bookmarkStart w:id="166" w:name="_Toc513029234"/>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68"/>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40" w:lineRule="exact"/>
        <w:rPr>
          <w:rFonts w:hint="eastAsia" w:ascii="宋体" w:hAnsi="宋体"/>
          <w:bCs/>
          <w:sz w:val="24"/>
        </w:rPr>
      </w:pPr>
      <w:r/>
      <w:bookmarkStart w:id="167" w:name="_Toc20823307"/>
      <w:r/>
      <w:bookmarkStart w:id="168" w:name="_Toc16938551"/>
      <w:r/>
      <w:bookmarkStart w:id="169"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67"/>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768"/>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6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w:t>
      </w:r>
      <w:r>
        <w:rPr>
          <w:rFonts w:ascii="宋体" w:hAnsi="宋体"/>
          <w:sz w:val="24"/>
          <w:szCs w:val="24"/>
        </w:rPr>
        <w:t xml:space="preserve">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6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67"/>
        <w:spacing w:before="156" w:after="156" w:line="360" w:lineRule="auto"/>
      </w:pPr>
      <w:r/>
      <w:bookmarkStart w:id="175" w:name="_Toc120614220"/>
      <w:r/>
      <w:bookmarkStart w:id="176" w:name="_Toc513029236"/>
      <w:r/>
      <w:bookmarkStart w:id="177" w:name="_Toc16938552"/>
      <w:r/>
      <w:bookmarkStart w:id="178" w:name="_Toc20823308"/>
      <w:r>
        <w:rPr>
          <w:rFonts w:hint="eastAsia"/>
        </w:rPr>
        <w:t xml:space="preserve">七、授予合同</w:t>
      </w:r>
      <w:bookmarkEnd w:id="175"/>
      <w:r/>
      <w:r/>
    </w:p>
    <w:p>
      <w:pPr>
        <w:pStyle w:val="768"/>
        <w:ind w:firstLine="600"/>
        <w:spacing w:before="0" w:after="0" w:line="240" w:lineRule="auto"/>
        <w:rPr>
          <w:rFonts w:hint="eastAsia" w:ascii="黑体" w:hAnsi="宋体" w:cs="Times New Roman"/>
          <w:b w:val="0"/>
          <w:sz w:val="30"/>
          <w:szCs w:val="30"/>
        </w:rPr>
      </w:pPr>
      <w:r/>
      <w:bookmarkStart w:id="179" w:name="_Toc16938553"/>
      <w:r/>
      <w:bookmarkStart w:id="180" w:name="_Toc20823309"/>
      <w:r/>
      <w:bookmarkStart w:id="181" w:name="_Toc513029237"/>
      <w:r/>
      <w:bookmarkEnd w:id="176"/>
      <w:r/>
      <w:bookmarkEnd w:id="177"/>
      <w:r/>
      <w:bookmarkEnd w:id="178"/>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6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68"/>
        <w:ind w:firstLine="600"/>
        <w:spacing w:before="0" w:after="0" w:line="240" w:lineRule="auto"/>
        <w:rPr>
          <w:rFonts w:hint="eastAsia" w:ascii="黑体" w:hAnsi="宋体" w:cs="Times New Roman"/>
          <w:b w:val="0"/>
          <w:sz w:val="30"/>
          <w:szCs w:val="30"/>
        </w:rPr>
      </w:pPr>
      <w:r/>
      <w:bookmarkStart w:id="182" w:name="_Toc120614221"/>
      <w:r/>
      <w:bookmarkStart w:id="183" w:name="_Toc20823314"/>
      <w:r/>
      <w:bookmarkStart w:id="184" w:name="_Toc513029242"/>
      <w:r/>
      <w:bookmarkStart w:id="185" w:name="_Toc16938558"/>
      <w:r/>
      <w:bookmarkStart w:id="186" w:name="_Toc479757207"/>
      <w:r/>
      <w:bookmarkEnd w:id="179"/>
      <w:r/>
      <w:bookmarkEnd w:id="180"/>
      <w:r/>
      <w:bookmarkEnd w:id="181"/>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w:t>
      </w:r>
      <w:r>
        <w:rPr>
          <w:rFonts w:ascii="宋体" w:hAnsi="宋体"/>
          <w:sz w:val="24"/>
          <w:szCs w:val="24"/>
        </w:rPr>
        <w:t xml:space="preserve">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hint="eastAsia" w:ascii="宋体" w:hAnsi="宋体"/>
          <w:sz w:val="24"/>
          <w:szCs w:val="24"/>
        </w:rPr>
      </w:pPr>
      <w:r>
        <w:rPr>
          <w:rFonts w:hint="eastAsia" w:ascii="宋体" w:hAnsi="宋体"/>
          <w:sz w:val="24"/>
          <w:szCs w:val="24"/>
        </w:rPr>
      </w:r>
      <w:r/>
    </w:p>
    <w:p>
      <w:pPr>
        <w:pStyle w:val="777"/>
      </w:pPr>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65"/>
        <w:rPr>
          <w:rFonts w:ascii="黑体" w:eastAsia="黑体"/>
          <w:bCs/>
          <w:sz w:val="44"/>
        </w:rPr>
      </w:pPr>
      <w:r/>
      <w:bookmarkStart w:id="187" w:name="_Toc17962"/>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
    </w:p>
    <w:p>
      <w:pPr>
        <w:ind w:firstLine="480"/>
        <w:spacing w:line="500" w:lineRule="exact"/>
        <w:rPr>
          <w:rFonts w:hint="eastAsia" w:ascii="宋体" w:hAnsi="宋体"/>
          <w:bCs/>
          <w:sz w:val="24"/>
        </w:rPr>
      </w:pPr>
      <w:r/>
      <w:bookmarkStart w:id="188" w:name="_Toc16938559"/>
      <w:r/>
      <w:bookmarkStart w:id="189" w:name="_Toc513029243"/>
      <w:r/>
      <w:bookmarkStart w:id="190" w:name="_Toc20823315"/>
      <w:r>
        <w:rPr>
          <w:rFonts w:hint="eastAsia" w:ascii="宋体" w:hAnsi="宋体"/>
          <w:bCs/>
          <w:sz w:val="24"/>
        </w:rPr>
        <w:t xml:space="preserve">以下为中标后签定本项目合同的通用条款，中标人不得提出实质性的修改。</w:t>
      </w:r>
      <w:r/>
    </w:p>
    <w:p>
      <w:pPr>
        <w:jc w:val="center"/>
        <w:rPr>
          <w:rFonts w:hint="eastAsia" w:ascii="宋体" w:hAnsi="宋体"/>
          <w:b/>
          <w:bCs/>
          <w:sz w:val="30"/>
          <w:szCs w:val="20"/>
        </w:rPr>
      </w:pPr>
      <w:r>
        <w:rPr>
          <w:rFonts w:hint="eastAsia" w:ascii="宋体" w:hAnsi="宋体"/>
          <w:b/>
          <w:sz w:val="30"/>
        </w:rPr>
        <w:t xml:space="preserve">常州市政府采购合同（服务）（合同编号）</w:t>
      </w:r>
      <w:r/>
    </w:p>
    <w:p>
      <w:pPr>
        <w:pStyle w:val="788"/>
        <w:spacing w:before="120" w:after="120"/>
        <w:rPr>
          <w:rFonts w:hint="eastAsia" w:hAnsi="宋体"/>
          <w:sz w:val="24"/>
          <w:szCs w:val="24"/>
        </w:rPr>
      </w:pPr>
      <w:r>
        <w:rPr>
          <w:rFonts w:hAnsi="宋体"/>
          <w:sz w:val="24"/>
          <w:szCs w:val="24"/>
        </w:rPr>
        <w:t xml:space="preserve">项目名称：                                       项目编号：</w:t>
      </w:r>
      <w:r/>
    </w:p>
    <w:p>
      <w:pPr>
        <w:pStyle w:val="788"/>
        <w:spacing w:before="120" w:after="120"/>
        <w:rPr>
          <w:rFonts w:hint="eastAsia" w:hAnsi="宋体"/>
          <w:sz w:val="24"/>
          <w:szCs w:val="24"/>
        </w:rPr>
      </w:pPr>
      <w:r>
        <w:rPr>
          <w:rFonts w:hAnsi="宋体"/>
          <w:sz w:val="24"/>
          <w:szCs w:val="24"/>
        </w:rPr>
        <w:t xml:space="preserve">甲方：（买方）_________</w:t>
      </w:r>
      <w:r/>
    </w:p>
    <w:p>
      <w:pPr>
        <w:pStyle w:val="788"/>
        <w:spacing w:before="120" w:after="120"/>
        <w:rPr>
          <w:rFonts w:hint="eastAsia" w:hAnsi="宋体"/>
          <w:sz w:val="24"/>
          <w:szCs w:val="24"/>
        </w:rPr>
      </w:pPr>
      <w:r>
        <w:rPr>
          <w:rFonts w:hAnsi="宋体"/>
          <w:sz w:val="24"/>
          <w:szCs w:val="24"/>
        </w:rPr>
        <w:t xml:space="preserve">乙方：（卖方）_________</w:t>
      </w:r>
      <w:r/>
    </w:p>
    <w:p>
      <w:pPr>
        <w:pStyle w:val="788"/>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788"/>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88"/>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8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88"/>
        <w:spacing w:before="120" w:after="120"/>
        <w:rPr>
          <w:rFonts w:hint="eastAsia" w:hAnsi="宋体"/>
          <w:sz w:val="24"/>
          <w:szCs w:val="24"/>
        </w:rPr>
      </w:pPr>
      <w:r>
        <w:rPr>
          <w:rFonts w:hint="eastAsia" w:hAnsi="宋体"/>
          <w:sz w:val="24"/>
          <w:szCs w:val="24"/>
        </w:rPr>
        <w:t xml:space="preserve">1.3 标的数量（规模）：</w:t>
      </w:r>
      <w:r/>
    </w:p>
    <w:p>
      <w:pPr>
        <w:pStyle w:val="788"/>
        <w:spacing w:before="120" w:after="120"/>
        <w:rPr>
          <w:rFonts w:hint="eastAsia" w:hAnsi="宋体"/>
          <w:sz w:val="24"/>
          <w:szCs w:val="24"/>
        </w:rPr>
      </w:pPr>
      <w:r>
        <w:rPr>
          <w:rFonts w:hint="eastAsia" w:hAnsi="宋体"/>
          <w:sz w:val="24"/>
          <w:szCs w:val="24"/>
        </w:rPr>
        <w:t xml:space="preserve">1.4 履行时间（期限）：</w:t>
      </w:r>
      <w:r/>
    </w:p>
    <w:p>
      <w:pPr>
        <w:pStyle w:val="788"/>
        <w:spacing w:before="120" w:after="120"/>
        <w:rPr>
          <w:rFonts w:hint="eastAsia" w:hAnsi="宋体"/>
          <w:sz w:val="24"/>
          <w:szCs w:val="24"/>
        </w:rPr>
      </w:pPr>
      <w:r>
        <w:rPr>
          <w:rFonts w:hint="eastAsia" w:hAnsi="宋体"/>
          <w:sz w:val="24"/>
          <w:szCs w:val="24"/>
        </w:rPr>
        <w:t xml:space="preserve">1.5 履行地点：</w:t>
      </w:r>
      <w:r/>
    </w:p>
    <w:p>
      <w:pPr>
        <w:pStyle w:val="788"/>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w:t>
      </w:r>
      <w:r/>
    </w:p>
    <w:p>
      <w:pPr>
        <w:pStyle w:val="788"/>
        <w:spacing w:before="120" w:after="120"/>
        <w:rPr>
          <w:rFonts w:hint="eastAsia" w:hAnsi="宋体"/>
          <w:b/>
          <w:sz w:val="24"/>
          <w:szCs w:val="24"/>
        </w:rPr>
      </w:pPr>
      <w:r>
        <w:rPr>
          <w:rFonts w:hAnsi="宋体"/>
          <w:b/>
          <w:sz w:val="24"/>
          <w:szCs w:val="24"/>
        </w:rPr>
        <w:t xml:space="preserve">二、合同金额</w:t>
      </w:r>
      <w:r/>
    </w:p>
    <w:p>
      <w:pPr>
        <w:pStyle w:val="788"/>
        <w:ind w:left="410" w:hanging="410"/>
        <w:spacing w:before="120" w:after="120"/>
        <w:rPr>
          <w:rFonts w:hint="eastAsia"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788"/>
        <w:spacing w:before="120" w:after="120"/>
        <w:rPr>
          <w:rFonts w:hint="eastAsia" w:hAnsi="宋体"/>
          <w:b/>
          <w:sz w:val="24"/>
          <w:szCs w:val="24"/>
        </w:rPr>
      </w:pPr>
      <w:r>
        <w:rPr>
          <w:rFonts w:hAnsi="宋体"/>
          <w:b/>
          <w:sz w:val="24"/>
          <w:szCs w:val="24"/>
        </w:rPr>
        <w:t xml:space="preserve">三、技术资料</w:t>
      </w:r>
      <w:r/>
    </w:p>
    <w:p>
      <w:pPr>
        <w:pStyle w:val="78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788"/>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8"/>
        <w:ind w:left="412" w:hanging="412"/>
        <w:spacing w:before="120" w:after="120"/>
        <w:rPr>
          <w:rFonts w:hint="eastAsia" w:hAnsi="宋体"/>
          <w:b/>
          <w:sz w:val="24"/>
          <w:szCs w:val="24"/>
        </w:rPr>
      </w:pPr>
      <w:r>
        <w:rPr>
          <w:rFonts w:hAnsi="宋体"/>
          <w:b/>
          <w:sz w:val="24"/>
          <w:szCs w:val="24"/>
        </w:rPr>
        <w:t xml:space="preserve">四、知识产权</w:t>
      </w:r>
      <w:r/>
    </w:p>
    <w:p>
      <w:pPr>
        <w:pStyle w:val="78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88"/>
        <w:spacing w:before="120" w:after="120"/>
        <w:rPr>
          <w:rFonts w:hint="eastAsia" w:hAnsi="宋体"/>
          <w:sz w:val="24"/>
          <w:szCs w:val="24"/>
          <w:u w:val="single"/>
        </w:rPr>
      </w:pPr>
      <w:r>
        <w:rPr>
          <w:rFonts w:hAnsi="宋体"/>
          <w:b/>
          <w:sz w:val="24"/>
          <w:szCs w:val="24"/>
        </w:rPr>
        <w:t xml:space="preserve">五、产权担保</w:t>
      </w:r>
      <w:r/>
    </w:p>
    <w:p>
      <w:pPr>
        <w:pStyle w:val="788"/>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788"/>
        <w:ind w:left="410" w:hanging="410"/>
        <w:spacing w:before="120" w:after="120"/>
        <w:rPr>
          <w:rFonts w:hint="eastAsia" w:hAnsi="宋体"/>
          <w:b/>
          <w:sz w:val="24"/>
          <w:szCs w:val="24"/>
        </w:rPr>
      </w:pPr>
      <w:r>
        <w:rPr>
          <w:rFonts w:hAnsi="宋体"/>
          <w:b/>
          <w:sz w:val="24"/>
          <w:szCs w:val="24"/>
        </w:rPr>
        <w:t xml:space="preserve">六、履约保证金</w:t>
      </w:r>
      <w:r/>
    </w:p>
    <w:p>
      <w:pPr>
        <w:pStyle w:val="788"/>
        <w:ind w:left="408" w:hanging="408"/>
        <w:spacing w:before="120" w:after="120"/>
        <w:rPr>
          <w:rFonts w:hint="eastAsia"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p>
    <w:p>
      <w:pPr>
        <w:pStyle w:val="788"/>
        <w:ind w:left="408" w:hanging="408"/>
        <w:spacing w:before="120" w:after="120"/>
        <w:rPr>
          <w:rFonts w:hint="eastAsia" w:hAnsi="宋体"/>
          <w:sz w:val="24"/>
          <w:szCs w:val="24"/>
        </w:rPr>
      </w:pPr>
      <w:r>
        <w:rPr>
          <w:rFonts w:hint="eastAsia" w:hAnsi="宋体"/>
          <w:sz w:val="24"/>
          <w:szCs w:val="24"/>
        </w:rPr>
        <w:t xml:space="preserve">6.1 </w:t>
      </w:r>
      <w:r>
        <w:rPr>
          <w:rFonts w:hAnsi="宋体"/>
          <w:sz w:val="24"/>
          <w:szCs w:val="24"/>
        </w:rPr>
        <w:t xml:space="preserve">乙方交纳人民币</w:t>
      </w:r>
      <w:r>
        <w:rPr>
          <w:rFonts w:hAnsi="宋体"/>
          <w:sz w:val="24"/>
          <w:szCs w:val="24"/>
          <w:u w:val="single"/>
        </w:rPr>
        <w:t xml:space="preserve">_</w:t>
      </w:r>
      <w:r>
        <w:rPr>
          <w:rFonts w:hint="eastAsia" w:hAnsi="宋体"/>
          <w:sz w:val="24"/>
          <w:szCs w:val="24"/>
          <w:u w:val="single"/>
        </w:rPr>
        <w:t xml:space="preserve">/</w:t>
      </w:r>
      <w:r>
        <w:rPr>
          <w:rFonts w:hAnsi="宋体"/>
          <w:sz w:val="24"/>
          <w:szCs w:val="24"/>
          <w:u w:val="single"/>
        </w:rPr>
        <w:t xml:space="preserve">_</w:t>
      </w:r>
      <w:r>
        <w:rPr>
          <w:rFonts w:hAnsi="宋体"/>
          <w:sz w:val="24"/>
          <w:szCs w:val="24"/>
        </w:rPr>
        <w:t xml:space="preserve">元作为本合同的履约保证金。（不得超过合同金额的5%）。供应</w:t>
      </w:r>
      <w:r>
        <w:rPr>
          <w:rFonts w:hAnsi="宋体"/>
          <w:sz w:val="24"/>
          <w:szCs w:val="24"/>
        </w:rPr>
        <w:t xml:space="preserve">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88"/>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788"/>
        <w:ind w:left="408" w:hanging="408"/>
        <w:spacing w:before="120" w:after="120"/>
        <w:rPr>
          <w:rFonts w:hint="eastAsia" w:hAnsi="宋体"/>
          <w:sz w:val="24"/>
          <w:szCs w:val="24"/>
        </w:rPr>
      </w:pPr>
      <w:r>
        <w:rPr>
          <w:rFonts w:hint="eastAsia" w:hAnsi="宋体"/>
          <w:sz w:val="24"/>
          <w:szCs w:val="24"/>
        </w:rPr>
        <w:t xml:space="preserve">6.2.1履约保证金退还方式：/</w:t>
      </w:r>
      <w:r/>
    </w:p>
    <w:p>
      <w:pPr>
        <w:pStyle w:val="788"/>
        <w:ind w:left="408" w:hanging="408"/>
        <w:spacing w:before="120" w:after="120"/>
        <w:rPr>
          <w:rFonts w:hint="eastAsia" w:hAnsi="宋体"/>
          <w:sz w:val="24"/>
          <w:szCs w:val="24"/>
        </w:rPr>
      </w:pPr>
      <w:r>
        <w:rPr>
          <w:rFonts w:hint="eastAsia" w:hAnsi="宋体"/>
          <w:sz w:val="24"/>
          <w:szCs w:val="24"/>
        </w:rPr>
        <w:t xml:space="preserve">6.2.2履约保证金退还时间：/</w:t>
      </w:r>
      <w:r/>
    </w:p>
    <w:p>
      <w:pPr>
        <w:pStyle w:val="788"/>
        <w:ind w:left="408" w:hanging="408"/>
        <w:spacing w:before="120" w:after="120"/>
        <w:rPr>
          <w:rFonts w:hint="eastAsia" w:hAnsi="宋体"/>
          <w:sz w:val="24"/>
          <w:szCs w:val="24"/>
        </w:rPr>
      </w:pPr>
      <w:r>
        <w:rPr>
          <w:rFonts w:hint="eastAsia" w:hAnsi="宋体"/>
          <w:sz w:val="24"/>
          <w:szCs w:val="24"/>
        </w:rPr>
        <w:t xml:space="preserve">6.2.3履约保证金退还条件：/</w:t>
      </w:r>
      <w:r/>
    </w:p>
    <w:p>
      <w:pPr>
        <w:pStyle w:val="788"/>
        <w:ind w:left="408" w:hanging="408"/>
        <w:spacing w:before="120" w:after="120"/>
        <w:rPr>
          <w:rFonts w:hint="eastAsia" w:hAnsi="宋体"/>
          <w:sz w:val="24"/>
          <w:szCs w:val="24"/>
        </w:rPr>
      </w:pPr>
      <w:r>
        <w:rPr>
          <w:rFonts w:hint="eastAsia" w:hAnsi="宋体"/>
          <w:sz w:val="24"/>
          <w:szCs w:val="24"/>
        </w:rPr>
        <w:t xml:space="preserve">6.2.4履约保证金不予退还的情形：/</w:t>
      </w:r>
      <w:r/>
    </w:p>
    <w:p>
      <w:pPr>
        <w:spacing w:before="156" w:after="156"/>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spacing w:before="156" w:after="156"/>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88"/>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56" w:after="156"/>
        <w:rPr>
          <w:rFonts w:hint="eastAsia" w:ascii="宋体" w:hAnsi="宋体"/>
          <w:sz w:val="24"/>
          <w:u w:val="single"/>
        </w:rPr>
      </w:pPr>
      <w:r>
        <w:rPr>
          <w:rFonts w:hint="eastAsia" w:ascii="宋体" w:hAnsi="宋体"/>
          <w:sz w:val="24"/>
        </w:rPr>
        <w:t xml:space="preserve">8.1分期付款：</w:t>
      </w:r>
      <w:r>
        <w:rPr>
          <w:rFonts w:hint="eastAsia" w:ascii="宋体" w:hAnsi="宋体"/>
          <w:sz w:val="24"/>
          <w:u w:val="single"/>
        </w:rPr>
        <w:t xml:space="preserve">（1）甲方每月根据考核细则对乙方服务质量进行考核，根据考核情况每3个月结算一次服务费，考核扣款在服务费结算时扣除。</w:t>
      </w:r>
      <w:r/>
    </w:p>
    <w:p>
      <w:pPr>
        <w:spacing w:before="156" w:after="156"/>
        <w:rPr>
          <w:rFonts w:hint="eastAsia" w:ascii="宋体" w:hAnsi="宋体"/>
          <w:sz w:val="24"/>
          <w:u w:val="single"/>
        </w:rPr>
      </w:pPr>
      <w:r>
        <w:rPr>
          <w:rFonts w:hint="eastAsia" w:ascii="宋体" w:hAnsi="宋体"/>
          <w:sz w:val="24"/>
          <w:u w:val="single"/>
        </w:rPr>
        <w:t xml:space="preserve">（2）本合同执行期间如遇特殊情况需要增加或减少物业服务人员的，由甲方根据实际调整的岗位和人数，按照物业公司本次投标报价中的各岗位单价按实结算物业管理费。</w:t>
      </w:r>
      <w:r/>
    </w:p>
    <w:p>
      <w:pPr>
        <w:spacing w:before="156" w:after="156"/>
        <w:rPr>
          <w:rFonts w:hint="eastAsia" w:ascii="宋体" w:hAnsi="宋体"/>
          <w:sz w:val="24"/>
          <w:u w:val="single"/>
        </w:rPr>
      </w:pPr>
      <w:r>
        <w:rPr>
          <w:rFonts w:hint="eastAsia" w:ascii="宋体" w:hAnsi="宋体"/>
          <w:sz w:val="24"/>
          <w:u w:val="single"/>
        </w:rPr>
        <w:t xml:space="preserve">（3）双方确认乙方派出的人员系乙方履约合同行为，人员与甲方不存在劳动关系，甲方除按本合同约定支付乙方服务费用,对乙方均不再承担其他责任及费用。</w:t>
      </w:r>
      <w:r/>
    </w:p>
    <w:p>
      <w:pPr>
        <w:spacing w:before="156" w:after="156"/>
        <w:rPr>
          <w:rFonts w:hint="eastAsia" w:ascii="宋体" w:hAnsi="宋体"/>
          <w:sz w:val="24"/>
        </w:rPr>
      </w:pPr>
      <w:r>
        <w:rPr>
          <w:rFonts w:hint="eastAsia" w:ascii="宋体" w:hAnsi="宋体"/>
          <w:sz w:val="24"/>
        </w:rPr>
        <w:t xml:space="preserve">（4）满足合同约定支付条件的，自收到发票后10个工作日内支付。</w:t>
      </w:r>
      <w:r/>
    </w:p>
    <w:p>
      <w:pPr>
        <w:spacing w:before="156" w:after="156"/>
        <w:rPr>
          <w:rFonts w:hint="eastAsia" w:ascii="宋体" w:hAnsi="宋体" w:eastAsia="仿宋_GB2312"/>
          <w:b/>
          <w:sz w:val="24"/>
          <w:szCs w:val="24"/>
        </w:rPr>
      </w:pPr>
      <w:r>
        <w:rPr>
          <w:rFonts w:hint="eastAsia" w:ascii="宋体" w:hAnsi="宋体"/>
          <w:b/>
          <w:sz w:val="24"/>
          <w:szCs w:val="24"/>
        </w:rPr>
        <w:t xml:space="preserve">九、税费</w:t>
      </w:r>
      <w:r/>
    </w:p>
    <w:p>
      <w:pPr>
        <w:spacing w:before="156" w:after="156"/>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788"/>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88"/>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8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8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8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8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8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88"/>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88"/>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88"/>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88"/>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88"/>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88"/>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88"/>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88"/>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88"/>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88"/>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8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88"/>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88"/>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88"/>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88"/>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88"/>
        <w:ind w:left="480" w:hanging="480"/>
        <w:spacing w:before="120" w:after="120" w:line="0" w:lineRule="atLeast"/>
        <w:rPr>
          <w:rFonts w:hint="eastAsia" w:hAnsi="宋体"/>
          <w:sz w:val="24"/>
          <w:szCs w:val="24"/>
        </w:rPr>
      </w:pPr>
      <w:r>
        <w:rPr>
          <w:rFonts w:hAnsi="宋体"/>
          <w:sz w:val="24"/>
          <w:szCs w:val="24"/>
        </w:rPr>
        <w:t xml:space="preserve">  甲方：                        乙方： </w:t>
      </w:r>
      <w:r/>
    </w:p>
    <w:p>
      <w:pPr>
        <w:pStyle w:val="788"/>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88"/>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88"/>
        <w:ind w:firstLine="240"/>
        <w:spacing w:before="120" w:after="120" w:line="0" w:lineRule="atLeast"/>
      </w:pPr>
      <w:r>
        <w:rPr>
          <w:rFonts w:hint="eastAsia" w:hAnsi="宋体"/>
          <w:sz w:val="24"/>
          <w:szCs w:val="24"/>
        </w:rPr>
        <w:t xml:space="preserve">联系电话：                    联系电话：          </w:t>
      </w:r>
      <w:r/>
    </w:p>
    <w:p>
      <w:pPr>
        <w:pStyle w:val="788"/>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91" w:name="_Hlt16619369"/>
      <w:r/>
      <w:bookmarkStart w:id="192" w:name="_Toc20823346"/>
      <w:r/>
      <w:bookmarkStart w:id="193" w:name="_Hlt16619350"/>
      <w:r/>
      <w:bookmarkStart w:id="194" w:name="_Toc120614244"/>
      <w:r/>
      <w:bookmarkStart w:id="195" w:name="_Toc16938590"/>
      <w:r/>
      <w:bookmarkStart w:id="196" w:name="_Toc462564139"/>
      <w:r/>
      <w:bookmarkStart w:id="197" w:name="_Toc479757211"/>
      <w:r/>
      <w:bookmarkEnd w:id="188"/>
      <w:r/>
      <w:bookmarkEnd w:id="189"/>
      <w:r/>
      <w:bookmarkEnd w:id="190"/>
      <w:r/>
      <w:bookmarkEnd w:id="191"/>
      <w:r/>
      <w:r/>
    </w:p>
    <w:p>
      <w:pPr>
        <w:pStyle w:val="788"/>
        <w:jc w:val="center"/>
        <w:spacing w:before="120" w:after="120" w:line="0" w:lineRule="atLeast"/>
        <w:rPr>
          <w:rFonts w:hint="eastAsia" w:hAnsi="宋体"/>
          <w:sz w:val="24"/>
          <w:szCs w:val="24"/>
        </w:rPr>
      </w:pPr>
      <w:r/>
      <w:bookmarkStart w:id="198" w:name="_Toc26554093"/>
      <w:r/>
      <w:bookmarkStart w:id="199" w:name="_Toc49090575"/>
      <w:r/>
      <w:bookmarkEnd w:id="192"/>
      <w:r/>
      <w:bookmarkEnd w:id="193"/>
      <w:r/>
      <w:bookmarkEnd w:id="194"/>
      <w:r/>
      <w:bookmarkEnd w:id="195"/>
      <w:r/>
      <w:r/>
    </w:p>
    <w:p>
      <w:pPr>
        <w:pStyle w:val="788"/>
        <w:jc w:val="center"/>
        <w:spacing w:before="120" w:after="120" w:line="0" w:lineRule="atLeast"/>
        <w:rPr>
          <w:rFonts w:hint="eastAsia" w:hAnsi="宋体"/>
          <w:sz w:val="24"/>
          <w:szCs w:val="24"/>
        </w:rPr>
      </w:pPr>
      <w:r>
        <w:rPr>
          <w:rFonts w:hint="eastAsia" w:hAnsi="宋体"/>
          <w:sz w:val="24"/>
          <w:szCs w:val="24"/>
        </w:rPr>
      </w:r>
      <w:r/>
    </w:p>
    <w:p>
      <w:pPr>
        <w:pStyle w:val="788"/>
        <w:jc w:val="center"/>
        <w:spacing w:before="120" w:after="120" w:line="0" w:lineRule="atLeast"/>
        <w:rPr>
          <w:rFonts w:hint="eastAsia" w:hAnsi="宋体"/>
          <w:sz w:val="24"/>
          <w:szCs w:val="24"/>
        </w:rPr>
      </w:pPr>
      <w:r>
        <w:rPr>
          <w:rFonts w:hint="eastAsia" w:hAnsi="宋体"/>
          <w:sz w:val="24"/>
          <w:szCs w:val="24"/>
        </w:rPr>
      </w:r>
      <w:r/>
    </w:p>
    <w:p>
      <w:pPr>
        <w:pStyle w:val="765"/>
        <w:rPr>
          <w:rFonts w:ascii="黑体" w:eastAsia="黑体"/>
          <w:bCs/>
          <w:sz w:val="44"/>
        </w:rPr>
      </w:pPr>
      <w:r/>
      <w:bookmarkStart w:id="200" w:name="_Toc23644"/>
      <w:r>
        <w:rPr>
          <w:rFonts w:hint="eastAsia" w:ascii="黑体" w:eastAsia="黑体"/>
          <w:bCs/>
          <w:sz w:val="44"/>
        </w:rPr>
        <w:t xml:space="preserve">第四章  采购需求</w:t>
      </w:r>
      <w:bookmarkEnd w:id="200"/>
      <w:r/>
      <w:r/>
    </w:p>
    <w:p>
      <w:pPr>
        <w:pStyle w:val="856"/>
        <w:numPr>
          <w:ilvl w:val="0"/>
          <w:numId w:val="4"/>
        </w:numPr>
        <w:jc w:val="both"/>
        <w:widowControl w:val="off"/>
        <w:rPr>
          <w:rFonts w:ascii="Times New Roman" w:hAnsi="Times New Roman"/>
          <w:b/>
        </w:rPr>
      </w:pPr>
      <w:r>
        <w:rPr>
          <w:rFonts w:ascii="Times New Roman" w:hAnsi="Times New Roman"/>
          <w:b/>
        </w:rPr>
        <w:t xml:space="preserve">采购标的</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项目名称：常州市教育局局属单位第一批物业服务集中带量采购项目</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2.预算金额：见下表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8"/>
        <w:gridCol w:w="1013"/>
        <w:gridCol w:w="5394"/>
        <w:gridCol w:w="956"/>
        <w:gridCol w:w="1311"/>
      </w:tblGrid>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序号</w:t>
            </w:r>
            <w:r/>
          </w:p>
        </w:tc>
        <w:tc>
          <w:tcPr>
            <w:tcW w:w="5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分包</w:t>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学校名称</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服务时长（月）</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预算金额（元/）</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tcW w:w="5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包1</w:t>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常州市青少年活动中心（含西太湖分部）</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709"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rPr>
              <w:t xml:space="preserve">4,821,214</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w:t>
            </w:r>
            <w:r/>
          </w:p>
        </w:tc>
        <w:tc>
          <w:tcPr>
            <w:tcW w:w="548"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包2</w:t>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常州市第二中学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24</w:t>
            </w:r>
            <w:r/>
          </w:p>
        </w:tc>
        <w:tc>
          <w:tcPr>
            <w:tcW w:w="709"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rPr>
              <w:t xml:space="preserve">2,886,480</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常州市教育基本建设与装备管理中心</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26</w:t>
            </w:r>
            <w:r/>
          </w:p>
        </w:tc>
        <w:tc>
          <w:tcPr>
            <w:tcW w:w="709"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lang w:eastAsia="zh"/>
              </w:rPr>
              <w:t xml:space="preserve">502</w:t>
            </w:r>
            <w:r>
              <w:rPr>
                <w:rFonts w:hint="eastAsia" w:ascii="仿宋" w:hAnsi="仿宋" w:eastAsia="仿宋" w:cs="仿宋"/>
              </w:rPr>
              <w:t xml:space="preserve">,</w:t>
            </w:r>
            <w:r>
              <w:rPr>
                <w:rFonts w:hint="eastAsia" w:ascii="仿宋" w:hAnsi="仿宋" w:eastAsia="仿宋" w:cs="仿宋"/>
                <w:lang w:eastAsia="zh"/>
              </w:rPr>
              <w:t xml:space="preserve">883</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常州市翠竹中学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958,927</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w:t>
            </w:r>
            <w:r/>
          </w:p>
        </w:tc>
        <w:tc>
          <w:tcPr>
            <w:tcW w:w="548"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包3</w:t>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常州市教科院附属初级中学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1,360,000</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6</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常州市朝阳中学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1,046,824</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常州市丽华中学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709"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lang w:eastAsia="zh"/>
              </w:rPr>
              <w:t xml:space="preserve">968</w:t>
            </w:r>
            <w:r>
              <w:rPr>
                <w:rFonts w:hint="eastAsia" w:ascii="仿宋" w:hAnsi="仿宋" w:eastAsia="仿宋" w:cs="仿宋"/>
              </w:rPr>
              <w:t xml:space="preserve">,</w:t>
            </w:r>
            <w:r>
              <w:rPr>
                <w:rFonts w:hint="eastAsia" w:ascii="仿宋" w:hAnsi="仿宋" w:eastAsia="仿宋" w:cs="仿宋"/>
                <w:lang w:eastAsia="zh"/>
              </w:rPr>
              <w:t xml:space="preserve">800</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8</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常州市同济中学（含常州市教师发展学院）</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1,204,000</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9</w:t>
            </w:r>
            <w:r/>
          </w:p>
        </w:tc>
        <w:tc>
          <w:tcPr>
            <w:tcW w:w="548"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包4</w:t>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常州市开放大学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19</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2,816,332</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常州市勤业中学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1,132,386</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11</w:t>
            </w:r>
            <w:r/>
          </w:p>
        </w:tc>
        <w:tc>
          <w:tcPr>
            <w:tcW w:w="548"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包5</w:t>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常州市第二十四中学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1,091,925</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12</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常州市田家炳初级中学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793,466</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13</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常州市虹景中学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24</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949,500</w:t>
            </w:r>
            <w:r/>
          </w:p>
        </w:tc>
      </w:tr>
      <w:tr>
        <w:trPr>
          <w:trHeight w:val="420"/>
        </w:trPr>
        <w:tc>
          <w:tcPr>
            <w:tcW w:w="3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14</w:t>
            </w:r>
            <w:r/>
          </w:p>
        </w:tc>
        <w:tc>
          <w:tcPr>
            <w:tcW w:w="548"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91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常州市北环中学</w:t>
            </w:r>
            <w:r/>
          </w:p>
        </w:tc>
        <w:tc>
          <w:tcPr>
            <w:tcW w:w="517"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24</w:t>
            </w:r>
            <w:r/>
          </w:p>
        </w:tc>
        <w:tc>
          <w:tcPr>
            <w:tcW w:w="70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848,220</w:t>
            </w:r>
            <w:r/>
          </w:p>
        </w:tc>
      </w:tr>
    </w:tbl>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3.最高限价：各校投标总价不得超过最高限价，每月报价不得超过该校每月最高限价（见下表）。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9"/>
        <w:gridCol w:w="863"/>
        <w:gridCol w:w="4742"/>
        <w:gridCol w:w="846"/>
        <w:gridCol w:w="1161"/>
        <w:gridCol w:w="1161"/>
      </w:tblGrid>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序号</w:t>
            </w:r>
            <w:r/>
          </w:p>
        </w:tc>
        <w:tc>
          <w:tcPr>
            <w:tcW w:w="486"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分包</w:t>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学校名称</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服务时长（月）</w:t>
            </w:r>
            <w:r/>
          </w:p>
        </w:tc>
        <w:tc>
          <w:tcPr>
            <w:tcW w:w="57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每月最高限价（元/月）</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最高限价</w:t>
            </w:r>
            <w:r/>
          </w:p>
          <w:p>
            <w:pPr>
              <w:jc w:val="center"/>
              <w:rPr>
                <w:rFonts w:hint="eastAsia" w:ascii="仿宋" w:hAnsi="仿宋" w:eastAsia="仿宋" w:cs="仿宋"/>
              </w:rPr>
            </w:pPr>
            <w:r>
              <w:rPr>
                <w:rFonts w:hint="eastAsia" w:ascii="仿宋" w:hAnsi="仿宋" w:eastAsia="仿宋" w:cs="仿宋"/>
              </w:rPr>
              <w:t xml:space="preserve">（元）</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tcW w:w="486"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包1</w:t>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常州市青少年活动中心（含西太湖分部）</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209</w:t>
            </w:r>
            <w:r>
              <w:rPr>
                <w:rFonts w:hint="eastAsia" w:ascii="仿宋" w:hAnsi="仿宋" w:eastAsia="仿宋" w:cs="仿宋"/>
              </w:rPr>
              <w:t xml:space="preserve">,</w:t>
            </w:r>
            <w:r>
              <w:rPr>
                <w:rFonts w:ascii="仿宋" w:hAnsi="仿宋" w:eastAsia="仿宋" w:cs="仿宋"/>
              </w:rPr>
              <w:t xml:space="preserve">618</w:t>
            </w:r>
            <w:r/>
          </w:p>
        </w:tc>
        <w:tc>
          <w:tcPr>
            <w:tcW w:w="628"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rPr>
              <w:t xml:space="preserve">4,821,214</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w:t>
            </w:r>
            <w:r/>
          </w:p>
        </w:tc>
        <w:tc>
          <w:tcPr>
            <w:tcW w:w="486"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包2</w:t>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常州市第二中学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24</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120</w:t>
            </w:r>
            <w:r>
              <w:rPr>
                <w:rFonts w:hint="eastAsia" w:ascii="仿宋" w:hAnsi="仿宋" w:eastAsia="仿宋" w:cs="仿宋"/>
              </w:rPr>
              <w:t xml:space="preserve">,</w:t>
            </w:r>
            <w:r>
              <w:rPr>
                <w:rFonts w:ascii="仿宋" w:hAnsi="仿宋" w:eastAsia="仿宋" w:cs="仿宋"/>
              </w:rPr>
              <w:t xml:space="preserve">270</w:t>
            </w:r>
            <w:r/>
          </w:p>
        </w:tc>
        <w:tc>
          <w:tcPr>
            <w:tcW w:w="628"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rPr>
              <w:t xml:space="preserve">2,886,480</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常州市教育基本建设与装备管理中心</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26</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19</w:t>
            </w:r>
            <w:r>
              <w:rPr>
                <w:rFonts w:hint="eastAsia" w:ascii="仿宋" w:hAnsi="仿宋" w:eastAsia="仿宋" w:cs="仿宋"/>
              </w:rPr>
              <w:t xml:space="preserve">,</w:t>
            </w:r>
            <w:r>
              <w:rPr>
                <w:rFonts w:ascii="仿宋" w:hAnsi="仿宋" w:eastAsia="仿宋" w:cs="仿宋"/>
              </w:rPr>
              <w:t xml:space="preserve">341.65</w:t>
            </w:r>
            <w:r/>
          </w:p>
        </w:tc>
        <w:tc>
          <w:tcPr>
            <w:tcW w:w="628"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lang w:eastAsia="zh"/>
              </w:rPr>
              <w:t xml:space="preserve">502</w:t>
            </w:r>
            <w:r>
              <w:rPr>
                <w:rFonts w:hint="eastAsia" w:ascii="仿宋" w:hAnsi="仿宋" w:eastAsia="仿宋" w:cs="仿宋"/>
              </w:rPr>
              <w:t xml:space="preserve">,</w:t>
            </w:r>
            <w:r>
              <w:rPr>
                <w:rFonts w:hint="eastAsia" w:ascii="仿宋" w:hAnsi="仿宋" w:eastAsia="仿宋" w:cs="仿宋"/>
                <w:lang w:eastAsia="zh"/>
              </w:rPr>
              <w:t xml:space="preserve">883</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常州市翠竹中学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57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34,247</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924,669</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w:t>
            </w:r>
            <w:r/>
          </w:p>
        </w:tc>
        <w:tc>
          <w:tcPr>
            <w:tcW w:w="486"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包3</w:t>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常州市教科院附属初级中学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59</w:t>
            </w:r>
            <w:r>
              <w:rPr>
                <w:rFonts w:hint="eastAsia" w:ascii="仿宋" w:hAnsi="仿宋" w:eastAsia="仿宋" w:cs="仿宋"/>
              </w:rPr>
              <w:t xml:space="preserve">,</w:t>
            </w:r>
            <w:r>
              <w:rPr>
                <w:rFonts w:ascii="仿宋" w:hAnsi="仿宋" w:eastAsia="仿宋" w:cs="仿宋"/>
              </w:rPr>
              <w:t xml:space="preserve">130.43</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1,360,000</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6</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常州市朝阳中学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57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37,387</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1,009,449</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常州市丽华中学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57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34,600</w:t>
            </w:r>
            <w:r/>
          </w:p>
        </w:tc>
        <w:tc>
          <w:tcPr>
            <w:tcW w:w="628" w:type="pct"/>
            <w:vAlign w:val="center"/>
            <w:textDirection w:val="lrTb"/>
            <w:noWrap w:val="false"/>
          </w:tcPr>
          <w:p>
            <w:pPr>
              <w:jc w:val="center"/>
              <w:rPr>
                <w:rFonts w:hint="eastAsia" w:ascii="仿宋" w:hAnsi="仿宋" w:eastAsia="仿宋" w:cs="仿宋"/>
                <w:lang w:eastAsia="zh"/>
              </w:rPr>
            </w:pPr>
            <w:r>
              <w:rPr>
                <w:rFonts w:hint="eastAsia" w:ascii="仿宋" w:hAnsi="仿宋" w:eastAsia="仿宋" w:cs="仿宋"/>
                <w:lang w:eastAsia="zh"/>
              </w:rPr>
              <w:t xml:space="preserve">934</w:t>
            </w:r>
            <w:r>
              <w:rPr>
                <w:rFonts w:hint="eastAsia" w:ascii="仿宋" w:hAnsi="仿宋" w:eastAsia="仿宋" w:cs="仿宋"/>
              </w:rPr>
              <w:t xml:space="preserve">,</w:t>
            </w:r>
            <w:r>
              <w:rPr>
                <w:rFonts w:hint="eastAsia" w:ascii="仿宋" w:hAnsi="仿宋" w:eastAsia="仿宋" w:cs="仿宋"/>
                <w:lang w:eastAsia="zh"/>
              </w:rPr>
              <w:t xml:space="preserve">200</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8</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常州市同济中学（含常州市教师发展学院）</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57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43,000</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1,161,000</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9</w:t>
            </w:r>
            <w:r/>
          </w:p>
        </w:tc>
        <w:tc>
          <w:tcPr>
            <w:tcW w:w="486"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包4</w:t>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常州市开放大学（含城东、城南）</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19</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148</w:t>
            </w:r>
            <w:r>
              <w:rPr>
                <w:rFonts w:hint="eastAsia" w:ascii="仿宋" w:hAnsi="仿宋" w:eastAsia="仿宋" w:cs="仿宋"/>
              </w:rPr>
              <w:t xml:space="preserve">,</w:t>
            </w:r>
            <w:r>
              <w:rPr>
                <w:rFonts w:ascii="仿宋" w:hAnsi="仿宋" w:eastAsia="仿宋" w:cs="仿宋"/>
              </w:rPr>
              <w:t xml:space="preserve">228</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2,816,332</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常州市勤业中学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27</w:t>
            </w:r>
            <w:r/>
          </w:p>
        </w:tc>
        <w:tc>
          <w:tcPr>
            <w:tcW w:w="57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40,442</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1,091,944</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11</w:t>
            </w:r>
            <w:r/>
          </w:p>
        </w:tc>
        <w:tc>
          <w:tcPr>
            <w:tcW w:w="486" w:type="pct"/>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包5</w:t>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常州市第二十四中学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47</w:t>
            </w:r>
            <w:r>
              <w:rPr>
                <w:rFonts w:hint="eastAsia" w:ascii="仿宋" w:hAnsi="仿宋" w:eastAsia="仿宋" w:cs="仿宋"/>
              </w:rPr>
              <w:t xml:space="preserve">,</w:t>
            </w:r>
            <w:r>
              <w:rPr>
                <w:rFonts w:ascii="仿宋" w:hAnsi="仿宋" w:eastAsia="仿宋" w:cs="仿宋"/>
              </w:rPr>
              <w:t xml:space="preserve">475</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1,091,925</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12</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常州市田家炳初级中学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23</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34</w:t>
            </w:r>
            <w:r>
              <w:rPr>
                <w:rFonts w:hint="eastAsia" w:ascii="仿宋" w:hAnsi="仿宋" w:eastAsia="仿宋" w:cs="仿宋"/>
              </w:rPr>
              <w:t xml:space="preserve">,</w:t>
            </w:r>
            <w:r>
              <w:rPr>
                <w:rFonts w:ascii="仿宋" w:hAnsi="仿宋" w:eastAsia="仿宋" w:cs="仿宋"/>
              </w:rPr>
              <w:t xml:space="preserve">498.52</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793,466</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13</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常州市虹景中学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24</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39</w:t>
            </w:r>
            <w:r>
              <w:rPr>
                <w:rFonts w:hint="eastAsia" w:ascii="仿宋" w:hAnsi="仿宋" w:eastAsia="仿宋" w:cs="仿宋"/>
              </w:rPr>
              <w:t xml:space="preserve">,</w:t>
            </w:r>
            <w:r>
              <w:rPr>
                <w:rFonts w:ascii="仿宋" w:hAnsi="仿宋" w:eastAsia="仿宋" w:cs="仿宋"/>
              </w:rPr>
              <w:t xml:space="preserve">562.5</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949,500</w:t>
            </w:r>
            <w:r/>
          </w:p>
        </w:tc>
      </w:tr>
      <w:tr>
        <w:trPr>
          <w:trHeight w:val="420"/>
        </w:trPr>
        <w:tc>
          <w:tcPr>
            <w:tcW w:w="27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14</w:t>
            </w:r>
            <w:r/>
          </w:p>
        </w:tc>
        <w:tc>
          <w:tcPr>
            <w:tcW w:w="486"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2584"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常州市北环中学</w:t>
            </w:r>
            <w:r/>
          </w:p>
        </w:tc>
        <w:tc>
          <w:tcPr>
            <w:tcW w:w="45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24</w:t>
            </w:r>
            <w:r/>
          </w:p>
        </w:tc>
        <w:tc>
          <w:tcPr>
            <w:tcW w:w="571" w:type="pct"/>
            <w:vAlign w:val="center"/>
            <w:textDirection w:val="lrTb"/>
            <w:noWrap w:val="false"/>
          </w:tcPr>
          <w:p>
            <w:pPr>
              <w:jc w:val="center"/>
              <w:rPr>
                <w:rFonts w:hint="eastAsia" w:ascii="仿宋" w:hAnsi="仿宋" w:eastAsia="仿宋" w:cs="仿宋"/>
              </w:rPr>
            </w:pPr>
            <w:r>
              <w:rPr>
                <w:rFonts w:ascii="仿宋" w:hAnsi="仿宋" w:eastAsia="仿宋" w:cs="仿宋"/>
              </w:rPr>
              <w:t xml:space="preserve">35</w:t>
            </w:r>
            <w:r>
              <w:rPr>
                <w:rFonts w:hint="eastAsia" w:ascii="仿宋" w:hAnsi="仿宋" w:eastAsia="仿宋" w:cs="仿宋"/>
              </w:rPr>
              <w:t xml:space="preserve">,</w:t>
            </w:r>
            <w:r>
              <w:rPr>
                <w:rFonts w:ascii="仿宋" w:hAnsi="仿宋" w:eastAsia="仿宋" w:cs="仿宋"/>
              </w:rPr>
              <w:t xml:space="preserve">342.5</w:t>
            </w:r>
            <w:r/>
          </w:p>
        </w:tc>
        <w:tc>
          <w:tcPr>
            <w:tcW w:w="62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848,220</w:t>
            </w:r>
            <w:r/>
          </w:p>
        </w:tc>
      </w:tr>
    </w:tbl>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采购项目概况：本项目为常州市教育局局属单位第一批物业服务集中带量采购，服务范围包括（但不限于）保洁、保安、宿舍管理、水电零星维修、会务管理及常规绿化养护等。</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.合同履行期限</w:t>
      </w:r>
      <w:r>
        <w:rPr>
          <w:rFonts w:hint="eastAsia" w:ascii="宋体" w:hAnsi="宋体" w:cs="宋体"/>
          <w:sz w:val="24"/>
        </w:rPr>
        <w:t xml:space="preserve">：</w:t>
      </w:r>
      <w:r>
        <w:rPr>
          <w:rFonts w:ascii="宋体" w:hAnsi="宋体" w:cs="宋体"/>
          <w:sz w:val="24"/>
        </w:rPr>
        <w:t xml:space="preserve">自合同签订之日起</w:t>
      </w:r>
      <w:r>
        <w:rPr>
          <w:rFonts w:hint="eastAsia" w:ascii="宋体" w:hAnsi="宋体" w:cs="宋体"/>
          <w:sz w:val="24"/>
        </w:rPr>
        <w:t xml:space="preserve">至2028年7月31日。</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本项目是否接受联合体投标:否</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ascii="宋体" w:hAnsi="宋体" w:cs="宋体"/>
          <w:sz w:val="24"/>
        </w:rPr>
        <w:t xml:space="preserve">.本项目是否接受分支机构参与响应:否</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ascii="宋体" w:hAnsi="宋体" w:cs="宋体"/>
          <w:sz w:val="24"/>
        </w:rPr>
        <w:t xml:space="preserve">.是否属于政府购买服务:</w:t>
      </w:r>
      <w:r>
        <w:rPr>
          <w:rFonts w:hint="eastAsia" w:ascii="宋体" w:hAnsi="宋体" w:cs="宋体"/>
          <w:sz w:val="24"/>
        </w:rPr>
        <w:t xml:space="preserve">否</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w:t>
      </w:r>
      <w:r>
        <w:rPr>
          <w:rFonts w:ascii="宋体" w:hAnsi="宋体" w:cs="宋体"/>
          <w:sz w:val="24"/>
        </w:rPr>
        <w:t xml:space="preserve">.本项目是否接受进口产品投标:否</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w:t>
      </w:r>
      <w:r>
        <w:rPr>
          <w:rFonts w:ascii="宋体" w:hAnsi="宋体" w:cs="宋体"/>
          <w:sz w:val="24"/>
        </w:rPr>
        <w:t xml:space="preserve">.是否专门面向中小企业预留采购份额:是</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11.本项目的特定资格要求：无</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 项目类别：服务类</w:t>
      </w:r>
      <w:r/>
    </w:p>
    <w:p>
      <w:pPr>
        <w:rPr>
          <w:rFonts w:hint="eastAsia" w:ascii="宋体" w:hAnsi="宋体"/>
          <w:sz w:val="24"/>
        </w:rPr>
      </w:pPr>
      <w:r>
        <w:rPr>
          <w:rFonts w:hint="eastAsia" w:ascii="宋体" w:hAnsi="宋体"/>
          <w:sz w:val="24"/>
        </w:rPr>
      </w:r>
      <w:r/>
    </w:p>
    <w:p>
      <w:pPr>
        <w:pStyle w:val="856"/>
        <w:numPr>
          <w:ilvl w:val="0"/>
          <w:numId w:val="4"/>
        </w:numPr>
        <w:jc w:val="both"/>
        <w:widowControl w:val="off"/>
        <w:rPr>
          <w:rFonts w:ascii="Times New Roman" w:hAnsi="Times New Roman"/>
          <w:b/>
        </w:rPr>
      </w:pPr>
      <w:r>
        <w:rPr>
          <w:rFonts w:ascii="Times New Roman" w:hAnsi="Times New Roman"/>
          <w:b/>
          <w:lang w:eastAsia="zh-CN"/>
        </w:rPr>
        <w:t xml:space="preserve">商务要求</w:t>
      </w:r>
      <w:r/>
    </w:p>
    <w:p>
      <w:pPr>
        <w:spacing w:before="156"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1.实施的时间和地点</w:t>
      </w:r>
      <w:r/>
    </w:p>
    <w:p>
      <w:pPr>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（1）实施的时间</w:t>
      </w:r>
      <w:r>
        <w:rPr>
          <w:rFonts w:hint="eastAsia" w:ascii="宋体" w:hAnsi="宋体" w:cs="宋体"/>
          <w:color w:val="000000"/>
          <w:sz w:val="24"/>
        </w:rPr>
        <w:t xml:space="preserve">：</w:t>
      </w:r>
      <w:r>
        <w:rPr>
          <w:rFonts w:ascii="宋体" w:hAnsi="宋体" w:cs="宋体"/>
          <w:color w:val="000000"/>
          <w:sz w:val="24"/>
        </w:rPr>
        <w:t xml:space="preserve">自合同签订之日起</w:t>
      </w:r>
      <w:r>
        <w:rPr>
          <w:rFonts w:hint="eastAsia" w:ascii="宋体" w:hAnsi="宋体" w:cs="宋体"/>
          <w:color w:val="000000"/>
          <w:sz w:val="24"/>
        </w:rPr>
        <w:t xml:space="preserve">至2028年7月31日。</w:t>
      </w:r>
      <w:r/>
    </w:p>
    <w:p>
      <w:pPr>
        <w:spacing w:line="400" w:lineRule="exact"/>
        <w:rPr>
          <w:rFonts w:hint="eastAsia"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w:t>
      </w:r>
      <w:r>
        <w:rPr>
          <w:rFonts w:hint="eastAsia" w:ascii="宋体" w:hAnsi="宋体"/>
          <w:sz w:val="24"/>
        </w:rPr>
        <w:t xml:space="preserve"> 各采购单位。</w:t>
      </w:r>
      <w:r/>
    </w:p>
    <w:p>
      <w:pPr>
        <w:spacing w:before="156"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2.合同款项支付</w:t>
      </w:r>
      <w:r/>
    </w:p>
    <w:p>
      <w:pPr>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（1）甲方每月根据考核细则对乙方服务质量进行考核，根据考核情况每3个月结算一次服务费，考核扣款在服务费结算时扣除。</w:t>
      </w:r>
      <w:r/>
    </w:p>
    <w:p>
      <w:pPr>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合同执行期间，如确需增加或减少物业服务人员（不包含30天内临时增加），由甲方根据实际将调整方案报上级主管部门审批同意后实施，并按照物业公司本次投标报价中的各岗位单价按实结算物业管理费。</w:t>
      </w:r>
      <w:r/>
    </w:p>
    <w:p>
      <w:pPr>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（3）双方确认乙方派出的人员系乙方履约合同行为，人员与甲方不存在劳动关系，甲方除按本合同约定支付乙方服务费用,对乙方均不再承担其他责任及费用。</w:t>
      </w:r>
      <w:r/>
    </w:p>
    <w:p>
      <w:pPr>
        <w:spacing w:before="156" w:after="156"/>
        <w:rPr>
          <w:rFonts w:hint="eastAsia" w:ascii="宋体" w:hAnsi="宋体"/>
          <w:sz w:val="24"/>
        </w:rPr>
      </w:pPr>
      <w:r>
        <w:rPr>
          <w:rFonts w:hint="eastAsia" w:ascii="宋体" w:hAnsi="宋体"/>
          <w:sz w:val="24"/>
        </w:rPr>
        <w:t xml:space="preserve">（4）满足合同约定支付条件的，自收到发票后10个工作日内支付。</w:t>
      </w:r>
      <w:r/>
    </w:p>
    <w:p>
      <w:pPr>
        <w:spacing w:before="156"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三、人员配置及要求</w:t>
      </w:r>
      <w:r/>
    </w:p>
    <w:p>
      <w:pPr>
        <w:spacing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1.人员配置</w:t>
      </w:r>
      <w:r>
        <w:rPr>
          <w:rFonts w:hint="eastAsia" w:ascii="宋体" w:hAnsi="宋体" w:cs="宋体"/>
          <w:b/>
          <w:color w:val="000000"/>
          <w:sz w:val="24"/>
        </w:rPr>
        <w:t xml:space="preserve">及数量</w:t>
      </w:r>
      <w:r/>
    </w:p>
    <w:p>
      <w:pPr>
        <w:spacing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w:t>
      </w:r>
      <w:r>
        <w:rPr>
          <w:rFonts w:ascii="宋体" w:hAnsi="宋体" w:cs="宋体"/>
          <w:b/>
          <w:color w:val="000000"/>
          <w:sz w:val="24"/>
        </w:rPr>
        <w:t xml:space="preserve">人员配置</w:t>
      </w:r>
      <w:r>
        <w:rPr>
          <w:rFonts w:hint="eastAsia" w:ascii="宋体" w:hAnsi="宋体" w:cs="宋体"/>
          <w:b/>
          <w:color w:val="000000"/>
          <w:sz w:val="24"/>
        </w:rPr>
        <w:t xml:space="preserve">、数量及进场时间见系统内上传的附件1：人员配置及数量汇总表。</w:t>
      </w:r>
      <w:r/>
    </w:p>
    <w:p>
      <w:pPr>
        <w:spacing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PingFang SC" w:hAnsi="PingFang SC" w:eastAsia="PingFang SC" w:cs="PingFang SC"/>
          <w:bCs/>
          <w:i/>
          <w:iCs/>
          <w:sz w:val="24"/>
        </w:rPr>
        <w:t xml:space="preserve">★</w:t>
      </w:r>
      <w:r>
        <w:rPr>
          <w:rStyle w:val="814"/>
          <w:rFonts w:hint="eastAsia" w:ascii="宋体" w:hAnsi="宋体" w:cs="宋体"/>
          <w:b/>
          <w:i/>
          <w:iCs/>
          <w:color w:val="000000"/>
          <w:sz w:val="24"/>
        </w:rPr>
        <w:t xml:space="preserve">（2）投标供应商须提供承诺函（格式自拟），承诺按附件1的要求提供对应岗位服务人员，并按附件1规定的时间进场服务，进场前配合采购人做好与前任服务企业的交接工作。服务期满，配合采购人做好与下任服务企业的交接工作。</w:t>
      </w:r>
      <w:r/>
    </w:p>
    <w:p>
      <w:pPr>
        <w:spacing w:before="156" w:after="156"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ascii="宋体" w:hAnsi="宋体" w:cs="宋体"/>
          <w:bCs/>
          <w:sz w:val="24"/>
        </w:rPr>
        <w:t xml:space="preserve">2.人员要求</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
        <w:gridCol w:w="952"/>
        <w:gridCol w:w="466"/>
        <w:gridCol w:w="469"/>
        <w:gridCol w:w="5463"/>
        <w:gridCol w:w="1407"/>
      </w:tblGrid>
      <w:tr>
        <w:trPr/>
        <w:tc>
          <w:tcPr>
            <w:tcW w:w="258" w:type="pct"/>
            <w:vAlign w:val="center"/>
            <w:vMerge w:val="restart"/>
            <w:textDirection w:val="lrTb"/>
            <w:noWrap w:val="false"/>
          </w:tcPr>
          <w:p>
            <w:pPr>
              <w:jc w:val="center"/>
            </w:pPr>
            <w:r>
              <w:rPr>
                <w:rFonts w:hint="eastAsia"/>
              </w:rPr>
              <w:t xml:space="preserve">序号</w:t>
            </w:r>
            <w:r/>
          </w:p>
        </w:tc>
        <w:tc>
          <w:tcPr>
            <w:tcW w:w="515" w:type="pct"/>
            <w:vAlign w:val="center"/>
            <w:vMerge w:val="restart"/>
            <w:textDirection w:val="lrTb"/>
            <w:noWrap w:val="false"/>
          </w:tcPr>
          <w:p>
            <w:pPr>
              <w:jc w:val="center"/>
            </w:pPr>
            <w:r>
              <w:rPr>
                <w:rFonts w:hint="eastAsia"/>
              </w:rPr>
              <w:t xml:space="preserve">岗位</w:t>
            </w:r>
            <w:r/>
          </w:p>
        </w:tc>
        <w:tc>
          <w:tcPr>
            <w:gridSpan w:val="2"/>
            <w:tcW w:w="506" w:type="pct"/>
            <w:vAlign w:val="center"/>
            <w:textDirection w:val="lrTb"/>
            <w:noWrap w:val="false"/>
          </w:tcPr>
          <w:p>
            <w:pPr>
              <w:jc w:val="center"/>
            </w:pPr>
            <w:r>
              <w:rPr>
                <w:rFonts w:hint="eastAsia"/>
              </w:rPr>
              <w:t xml:space="preserve">年龄（</w:t>
            </w:r>
            <w:r>
              <w:rPr>
                <w:rFonts w:hint="eastAsia" w:ascii="宋体" w:hAnsi="宋体" w:cs="宋体"/>
              </w:rPr>
              <w:t xml:space="preserve">≦</w:t>
            </w:r>
            <w:r>
              <w:rPr>
                <w:rFonts w:hint="eastAsia"/>
              </w:rPr>
              <w:t xml:space="preserve">）</w:t>
            </w:r>
            <w:r/>
          </w:p>
        </w:tc>
        <w:tc>
          <w:tcPr>
            <w:tcW w:w="2956" w:type="pct"/>
            <w:vAlign w:val="center"/>
            <w:vMerge w:val="restart"/>
            <w:textDirection w:val="lrTb"/>
            <w:noWrap w:val="false"/>
          </w:tcPr>
          <w:p>
            <w:pPr>
              <w:jc w:val="center"/>
            </w:pPr>
            <w:r>
              <w:rPr>
                <w:rFonts w:hint="eastAsia"/>
              </w:rPr>
              <w:t xml:space="preserve">资质要求</w:t>
            </w:r>
            <w:r/>
          </w:p>
        </w:tc>
        <w:tc>
          <w:tcPr>
            <w:tcW w:w="762" w:type="pct"/>
            <w:vAlign w:val="center"/>
            <w:vMerge w:val="restart"/>
            <w:textDirection w:val="lrTb"/>
            <w:noWrap w:val="false"/>
          </w:tcPr>
          <w:p>
            <w:pPr>
              <w:jc w:val="center"/>
            </w:pPr>
            <w:r>
              <w:rPr>
                <w:rFonts w:hint="eastAsia"/>
              </w:rPr>
              <w:t xml:space="preserve">备注</w:t>
            </w:r>
            <w:r/>
          </w:p>
        </w:tc>
      </w:tr>
      <w:tr>
        <w:trPr/>
        <w:tc>
          <w:tcPr>
            <w:tcW w:w="258" w:type="pct"/>
            <w:vMerge w:val="continue"/>
            <w:textDirection w:val="lrTb"/>
            <w:noWrap w:val="false"/>
          </w:tcPr>
          <w:p>
            <w:r/>
            <w:r/>
          </w:p>
        </w:tc>
        <w:tc>
          <w:tcPr>
            <w:tcW w:w="515" w:type="pct"/>
            <w:vMerge w:val="continue"/>
            <w:textDirection w:val="lrTb"/>
            <w:noWrap w:val="false"/>
          </w:tcPr>
          <w:p>
            <w:r/>
            <w:r/>
          </w:p>
        </w:tc>
        <w:tc>
          <w:tcPr>
            <w:tcW w:w="252" w:type="pct"/>
            <w:textDirection w:val="lrTb"/>
            <w:noWrap w:val="false"/>
          </w:tcPr>
          <w:p>
            <w:pPr>
              <w:jc w:val="center"/>
            </w:pPr>
            <w:r>
              <w:rPr>
                <w:rFonts w:hint="eastAsia"/>
              </w:rPr>
              <w:t xml:space="preserve">男</w:t>
            </w:r>
            <w:r/>
          </w:p>
        </w:tc>
        <w:tc>
          <w:tcPr>
            <w:tcW w:w="253" w:type="pct"/>
            <w:textDirection w:val="lrTb"/>
            <w:noWrap w:val="false"/>
          </w:tcPr>
          <w:p>
            <w:pPr>
              <w:jc w:val="center"/>
            </w:pPr>
            <w:r>
              <w:rPr>
                <w:rFonts w:hint="eastAsia"/>
              </w:rPr>
              <w:t xml:space="preserve">女</w:t>
            </w:r>
            <w:r/>
          </w:p>
        </w:tc>
        <w:tc>
          <w:tcPr>
            <w:tcW w:w="2956" w:type="pct"/>
            <w:vMerge w:val="continue"/>
            <w:textDirection w:val="lrTb"/>
            <w:noWrap w:val="false"/>
          </w:tcPr>
          <w:p>
            <w:r/>
            <w:r/>
          </w:p>
        </w:tc>
        <w:tc>
          <w:tcPr>
            <w:tcW w:w="762" w:type="pct"/>
            <w:vMerge w:val="continue"/>
            <w:textDirection w:val="lrTb"/>
            <w:noWrap w:val="false"/>
          </w:tcPr>
          <w:p>
            <w:r/>
            <w:r/>
          </w:p>
        </w:tc>
      </w:tr>
      <w:tr>
        <w:trPr/>
        <w:tc>
          <w:tcPr>
            <w:tcW w:w="258" w:type="pct"/>
            <w:vAlign w:val="center"/>
            <w:textDirection w:val="lrTb"/>
            <w:noWrap w:val="false"/>
          </w:tcPr>
          <w:p>
            <w:pPr>
              <w:jc w:val="center"/>
            </w:pPr>
            <w:r>
              <w:rPr>
                <w:rFonts w:hint="eastAsia"/>
              </w:rPr>
              <w:t xml:space="preserve">1</w:t>
            </w:r>
            <w:r/>
          </w:p>
        </w:tc>
        <w:tc>
          <w:tcPr>
            <w:tcW w:w="515" w:type="pct"/>
            <w:vAlign w:val="center"/>
            <w:textDirection w:val="lrTb"/>
            <w:noWrap w:val="false"/>
          </w:tcPr>
          <w:p>
            <w:pPr>
              <w:jc w:val="center"/>
            </w:pPr>
            <w:r>
              <w:rPr>
                <w:rFonts w:hint="eastAsia"/>
              </w:rPr>
              <w:t xml:space="preserve">物业经理</w:t>
            </w:r>
            <w:r/>
          </w:p>
        </w:tc>
        <w:tc>
          <w:tcPr>
            <w:tcW w:w="252" w:type="pct"/>
            <w:vAlign w:val="center"/>
            <w:textDirection w:val="lrTb"/>
            <w:noWrap w:val="false"/>
          </w:tcPr>
          <w:p>
            <w:pPr>
              <w:jc w:val="center"/>
            </w:pPr>
            <w:r>
              <w:rPr>
                <w:rFonts w:hint="eastAsia"/>
              </w:rPr>
              <w:t xml:space="preserve">50</w:t>
            </w:r>
            <w:r/>
          </w:p>
        </w:tc>
        <w:tc>
          <w:tcPr>
            <w:tcW w:w="253" w:type="pct"/>
            <w:vAlign w:val="center"/>
            <w:textDirection w:val="lrTb"/>
            <w:noWrap w:val="false"/>
          </w:tcPr>
          <w:p>
            <w:pPr>
              <w:jc w:val="center"/>
            </w:pPr>
            <w:r>
              <w:rPr>
                <w:rFonts w:hint="eastAsia"/>
              </w:rPr>
              <w:t xml:space="preserve">45</w:t>
            </w:r>
            <w:r/>
          </w:p>
        </w:tc>
        <w:tc>
          <w:tcPr>
            <w:tcW w:w="2956" w:type="pct"/>
            <w:textDirection w:val="lrTb"/>
            <w:noWrap w:val="false"/>
          </w:tcPr>
          <w:p>
            <w:r>
              <w:t xml:space="preserve">须提供公安机关出具的无违法犯罪记录证明。需每年提供健康证明。</w:t>
            </w:r>
            <w:r/>
          </w:p>
        </w:tc>
        <w:tc>
          <w:tcPr>
            <w:tcW w:w="762" w:type="pct"/>
            <w:textDirection w:val="lrTb"/>
            <w:noWrap w:val="false"/>
          </w:tcPr>
          <w:p>
            <w:r>
              <w:rPr>
                <w:rFonts w:hint="eastAsia"/>
              </w:rPr>
              <w:t xml:space="preserve">包</w:t>
            </w:r>
            <w:r>
              <w:rPr>
                <w:rFonts w:hint="eastAsia"/>
              </w:rPr>
              <w:t xml:space="preserve">5</w:t>
            </w:r>
            <w:r>
              <w:rPr>
                <w:rFonts w:hint="eastAsia"/>
              </w:rPr>
              <w:t xml:space="preserve">不涉及</w:t>
            </w:r>
            <w:r/>
          </w:p>
        </w:tc>
      </w:tr>
      <w:tr>
        <w:trPr/>
        <w:tc>
          <w:tcPr>
            <w:tcW w:w="258" w:type="pct"/>
            <w:vAlign w:val="center"/>
            <w:textDirection w:val="lrTb"/>
            <w:noWrap w:val="false"/>
          </w:tcPr>
          <w:p>
            <w:pPr>
              <w:jc w:val="center"/>
            </w:pPr>
            <w:r>
              <w:rPr>
                <w:rFonts w:hint="eastAsia"/>
              </w:rPr>
              <w:t xml:space="preserve">2</w:t>
            </w:r>
            <w:r/>
          </w:p>
        </w:tc>
        <w:tc>
          <w:tcPr>
            <w:tcW w:w="515" w:type="pct"/>
            <w:vAlign w:val="center"/>
            <w:textDirection w:val="lrTb"/>
            <w:noWrap w:val="false"/>
          </w:tcPr>
          <w:p>
            <w:pPr>
              <w:jc w:val="center"/>
            </w:pPr>
            <w:r>
              <w:rPr>
                <w:rFonts w:hint="eastAsia"/>
              </w:rPr>
              <w:t xml:space="preserve">会务</w:t>
            </w:r>
            <w:r/>
          </w:p>
        </w:tc>
        <w:tc>
          <w:tcPr>
            <w:tcW w:w="252" w:type="pct"/>
            <w:vAlign w:val="center"/>
            <w:textDirection w:val="lrTb"/>
            <w:noWrap w:val="false"/>
          </w:tcPr>
          <w:p>
            <w:pPr>
              <w:jc w:val="center"/>
            </w:pPr>
            <w:r>
              <w:rPr>
                <w:rFonts w:hint="eastAsia"/>
              </w:rPr>
              <w:t xml:space="preserve">---</w:t>
            </w:r>
            <w:r/>
          </w:p>
        </w:tc>
        <w:tc>
          <w:tcPr>
            <w:tcW w:w="253" w:type="pct"/>
            <w:vAlign w:val="center"/>
            <w:textDirection w:val="lrTb"/>
            <w:noWrap w:val="false"/>
          </w:tcPr>
          <w:p>
            <w:pPr>
              <w:jc w:val="center"/>
            </w:pPr>
            <w:r>
              <w:rPr>
                <w:rFonts w:hint="eastAsia"/>
              </w:rPr>
              <w:t xml:space="preserve">45</w:t>
            </w:r>
            <w:r/>
          </w:p>
        </w:tc>
        <w:tc>
          <w:tcPr>
            <w:tcW w:w="2956" w:type="pct"/>
            <w:textDirection w:val="lrTb"/>
            <w:noWrap w:val="false"/>
          </w:tcPr>
          <w:p>
            <w:r>
              <w:rPr>
                <w:rFonts w:hint="eastAsia"/>
              </w:rPr>
              <w:t xml:space="preserve">中专及以上学历，提供公安机关出具的无违法犯罪记录证明，提供有效期内的健康证明。</w:t>
            </w:r>
            <w:r/>
          </w:p>
        </w:tc>
        <w:tc>
          <w:tcPr>
            <w:tcW w:w="762" w:type="pct"/>
            <w:textDirection w:val="lrTb"/>
            <w:noWrap w:val="false"/>
          </w:tcPr>
          <w:p>
            <w:r>
              <w:rPr>
                <w:rFonts w:hint="eastAsia"/>
              </w:rPr>
              <w:t xml:space="preserve">包</w:t>
            </w:r>
            <w:r>
              <w:rPr>
                <w:rFonts w:hint="eastAsia"/>
              </w:rPr>
              <w:t xml:space="preserve">2</w:t>
            </w:r>
            <w:r>
              <w:rPr>
                <w:rFonts w:hint="eastAsia"/>
              </w:rPr>
              <w:t xml:space="preserve">、包</w:t>
            </w:r>
            <w:r>
              <w:rPr>
                <w:rFonts w:hint="eastAsia"/>
              </w:rPr>
              <w:t xml:space="preserve">4</w:t>
            </w:r>
            <w:r>
              <w:rPr>
                <w:rFonts w:hint="eastAsia"/>
              </w:rPr>
              <w:t xml:space="preserve">不涉及</w:t>
            </w:r>
            <w:r/>
          </w:p>
        </w:tc>
      </w:tr>
      <w:tr>
        <w:trPr/>
        <w:tc>
          <w:tcPr>
            <w:tcW w:w="258" w:type="pct"/>
            <w:vAlign w:val="center"/>
            <w:textDirection w:val="lrTb"/>
            <w:noWrap w:val="false"/>
          </w:tcPr>
          <w:p>
            <w:pPr>
              <w:jc w:val="center"/>
            </w:pPr>
            <w:r>
              <w:rPr>
                <w:rFonts w:hint="eastAsia"/>
              </w:rPr>
              <w:t xml:space="preserve">3</w:t>
            </w:r>
            <w:r/>
          </w:p>
        </w:tc>
        <w:tc>
          <w:tcPr>
            <w:tcW w:w="515" w:type="pct"/>
            <w:vAlign w:val="center"/>
            <w:textDirection w:val="lrTb"/>
            <w:noWrap w:val="false"/>
          </w:tcPr>
          <w:p>
            <w:pPr>
              <w:jc w:val="center"/>
            </w:pPr>
            <w:r>
              <w:rPr>
                <w:rFonts w:hint="eastAsia"/>
              </w:rPr>
              <w:t xml:space="preserve">保洁</w:t>
            </w:r>
            <w:r/>
          </w:p>
        </w:tc>
        <w:tc>
          <w:tcPr>
            <w:tcW w:w="252" w:type="pct"/>
            <w:vAlign w:val="center"/>
            <w:textDirection w:val="lrTb"/>
            <w:noWrap w:val="false"/>
          </w:tcPr>
          <w:p>
            <w:pPr>
              <w:jc w:val="center"/>
            </w:pPr>
            <w:r>
              <w:rPr>
                <w:rFonts w:hint="eastAsia"/>
              </w:rPr>
              <w:t xml:space="preserve">60</w:t>
            </w:r>
            <w:r/>
          </w:p>
        </w:tc>
        <w:tc>
          <w:tcPr>
            <w:tcW w:w="253" w:type="pct"/>
            <w:vAlign w:val="center"/>
            <w:textDirection w:val="lrTb"/>
            <w:noWrap w:val="false"/>
          </w:tcPr>
          <w:p>
            <w:pPr>
              <w:jc w:val="center"/>
            </w:pPr>
            <w:r>
              <w:rPr>
                <w:rFonts w:hint="eastAsia"/>
              </w:rPr>
              <w:t xml:space="preserve">50</w:t>
            </w:r>
            <w:r/>
          </w:p>
        </w:tc>
        <w:tc>
          <w:tcPr>
            <w:tcW w:w="2956" w:type="pct"/>
            <w:textDirection w:val="lrTb"/>
            <w:noWrap w:val="false"/>
          </w:tcPr>
          <w:p>
            <w:r>
              <w:t xml:space="preserve">提供公安机关出具的无违法犯罪记录证明</w:t>
            </w:r>
            <w:r>
              <w:rPr>
                <w:rFonts w:hint="eastAsia"/>
              </w:rPr>
              <w:t xml:space="preserve">，</w:t>
            </w:r>
            <w:r>
              <w:t xml:space="preserve">提供</w:t>
            </w:r>
            <w:r>
              <w:rPr>
                <w:rFonts w:hint="eastAsia"/>
              </w:rPr>
              <w:t xml:space="preserve">有效期内的</w:t>
            </w:r>
            <w:r>
              <w:t xml:space="preserve">健康证明。</w:t>
            </w:r>
            <w:r/>
          </w:p>
        </w:tc>
        <w:tc>
          <w:tcPr>
            <w:tcW w:w="762" w:type="pct"/>
            <w:textDirection w:val="lrTb"/>
            <w:noWrap w:val="false"/>
          </w:tcPr>
          <w:p>
            <w:r/>
            <w:r/>
          </w:p>
        </w:tc>
      </w:tr>
      <w:tr>
        <w:trPr/>
        <w:tc>
          <w:tcPr>
            <w:tcW w:w="258" w:type="pct"/>
            <w:vAlign w:val="center"/>
            <w:textDirection w:val="lrTb"/>
            <w:noWrap w:val="false"/>
          </w:tcPr>
          <w:p>
            <w:pPr>
              <w:jc w:val="center"/>
            </w:pPr>
            <w:r>
              <w:rPr>
                <w:rFonts w:hint="eastAsia"/>
              </w:rPr>
              <w:t xml:space="preserve">4</w:t>
            </w:r>
            <w:r/>
          </w:p>
        </w:tc>
        <w:tc>
          <w:tcPr>
            <w:tcW w:w="515" w:type="pct"/>
            <w:vAlign w:val="center"/>
            <w:textDirection w:val="lrTb"/>
            <w:noWrap w:val="false"/>
          </w:tcPr>
          <w:p>
            <w:pPr>
              <w:jc w:val="center"/>
            </w:pPr>
            <w:r>
              <w:rPr>
                <w:rFonts w:hint="eastAsia"/>
              </w:rPr>
              <w:t xml:space="preserve">水电及零星维修</w:t>
            </w:r>
            <w:r/>
          </w:p>
        </w:tc>
        <w:tc>
          <w:tcPr>
            <w:tcW w:w="252" w:type="pct"/>
            <w:vAlign w:val="center"/>
            <w:textDirection w:val="lrTb"/>
            <w:noWrap w:val="false"/>
          </w:tcPr>
          <w:p>
            <w:pPr>
              <w:jc w:val="center"/>
            </w:pPr>
            <w:r>
              <w:rPr>
                <w:rFonts w:hint="eastAsia"/>
              </w:rPr>
              <w:t xml:space="preserve">50</w:t>
            </w:r>
            <w:r/>
          </w:p>
        </w:tc>
        <w:tc>
          <w:tcPr>
            <w:tcW w:w="253" w:type="pct"/>
            <w:vAlign w:val="center"/>
            <w:textDirection w:val="lrTb"/>
            <w:noWrap w:val="false"/>
          </w:tcPr>
          <w:p>
            <w:pPr>
              <w:jc w:val="center"/>
            </w:pPr>
            <w:r>
              <w:rPr>
                <w:rFonts w:hint="eastAsia"/>
              </w:rPr>
              <w:t xml:space="preserve">45</w:t>
            </w:r>
            <w:r/>
          </w:p>
        </w:tc>
        <w:tc>
          <w:tcPr>
            <w:tcW w:w="2956" w:type="pct"/>
            <w:textDirection w:val="lrTb"/>
            <w:noWrap w:val="false"/>
          </w:tcPr>
          <w:p>
            <w:r>
              <w:rPr>
                <w:rFonts w:hint="eastAsia"/>
              </w:rPr>
              <w:t xml:space="preserve">具有应急管理部门颁发的低压及高压操作证，提供公安机关出具的无违法犯罪记录证明。提供有效期内的健康证明。</w:t>
            </w:r>
            <w:r/>
          </w:p>
        </w:tc>
        <w:tc>
          <w:tcPr>
            <w:tcW w:w="762" w:type="pct"/>
            <w:textDirection w:val="lrTb"/>
            <w:noWrap w:val="false"/>
          </w:tcPr>
          <w:p>
            <w:r/>
            <w:r/>
          </w:p>
        </w:tc>
      </w:tr>
      <w:tr>
        <w:trPr/>
        <w:tc>
          <w:tcPr>
            <w:tcW w:w="258" w:type="pct"/>
            <w:vAlign w:val="center"/>
            <w:textDirection w:val="lrTb"/>
            <w:noWrap w:val="false"/>
          </w:tcPr>
          <w:p>
            <w:pPr>
              <w:jc w:val="center"/>
            </w:pPr>
            <w:r>
              <w:rPr>
                <w:rFonts w:hint="eastAsia"/>
              </w:rPr>
              <w:t xml:space="preserve">5</w:t>
            </w:r>
            <w:r/>
          </w:p>
        </w:tc>
        <w:tc>
          <w:tcPr>
            <w:tcW w:w="515" w:type="pct"/>
            <w:vAlign w:val="center"/>
            <w:textDirection w:val="lrTb"/>
            <w:noWrap w:val="false"/>
          </w:tcPr>
          <w:p>
            <w:pPr>
              <w:jc w:val="center"/>
            </w:pPr>
            <w:r>
              <w:rPr>
                <w:rFonts w:hint="eastAsia"/>
              </w:rPr>
              <w:t xml:space="preserve">保安主管（队长）</w:t>
            </w:r>
            <w:r/>
          </w:p>
        </w:tc>
        <w:tc>
          <w:tcPr>
            <w:tcW w:w="252" w:type="pct"/>
            <w:vAlign w:val="center"/>
            <w:textDirection w:val="lrTb"/>
            <w:noWrap w:val="false"/>
          </w:tcPr>
          <w:p>
            <w:pPr>
              <w:jc w:val="center"/>
            </w:pPr>
            <w:r>
              <w:rPr>
                <w:rFonts w:hint="eastAsia"/>
              </w:rPr>
              <w:t xml:space="preserve">60</w:t>
            </w:r>
            <w:r/>
          </w:p>
        </w:tc>
        <w:tc>
          <w:tcPr>
            <w:tcW w:w="253" w:type="pct"/>
            <w:vAlign w:val="center"/>
            <w:textDirection w:val="lrTb"/>
            <w:noWrap w:val="false"/>
          </w:tcPr>
          <w:p>
            <w:pPr>
              <w:jc w:val="center"/>
            </w:pPr>
            <w:r>
              <w:rPr>
                <w:rFonts w:hint="eastAsia"/>
              </w:rPr>
              <w:t xml:space="preserve">---</w:t>
            </w:r>
            <w:r/>
          </w:p>
        </w:tc>
        <w:tc>
          <w:tcPr>
            <w:tcW w:w="2956" w:type="pct"/>
            <w:textDirection w:val="lrTb"/>
            <w:noWrap w:val="false"/>
          </w:tcPr>
          <w:p>
            <w:r>
              <w:rPr>
                <w:rFonts w:hint="eastAsia"/>
              </w:rPr>
              <w:t xml:space="preserve">具备保安员上岗证，首聘年龄不超过</w:t>
            </w:r>
            <w:r>
              <w:rPr>
                <w:rFonts w:hint="eastAsia"/>
              </w:rPr>
              <w:t xml:space="preserve">50</w:t>
            </w:r>
            <w:r>
              <w:rPr>
                <w:rFonts w:hint="eastAsia"/>
              </w:rPr>
              <w:t xml:space="preserve">岁，具有建（构）筑物消防员或消防设施操作员四级（中级）以上证书。提供公安机关出具的无违法犯罪记录证明。提供有效期内的健康证明。</w:t>
            </w:r>
            <w:r/>
          </w:p>
        </w:tc>
        <w:tc>
          <w:tcPr>
            <w:tcW w:w="762" w:type="pct"/>
            <w:textDirection w:val="lrTb"/>
            <w:noWrap w:val="false"/>
          </w:tcPr>
          <w:p>
            <w:r/>
            <w:r/>
          </w:p>
        </w:tc>
      </w:tr>
      <w:tr>
        <w:trPr/>
        <w:tc>
          <w:tcPr>
            <w:tcW w:w="258" w:type="pct"/>
            <w:vAlign w:val="center"/>
            <w:textDirection w:val="lrTb"/>
            <w:noWrap w:val="false"/>
          </w:tcPr>
          <w:p>
            <w:pPr>
              <w:jc w:val="center"/>
            </w:pPr>
            <w:r>
              <w:rPr>
                <w:rFonts w:hint="eastAsia"/>
              </w:rPr>
              <w:t xml:space="preserve">6</w:t>
            </w:r>
            <w:r/>
          </w:p>
        </w:tc>
        <w:tc>
          <w:tcPr>
            <w:tcW w:w="515" w:type="pct"/>
            <w:vAlign w:val="center"/>
            <w:textDirection w:val="lrTb"/>
            <w:noWrap w:val="false"/>
          </w:tcPr>
          <w:p>
            <w:pPr>
              <w:jc w:val="center"/>
            </w:pPr>
            <w:r>
              <w:rPr>
                <w:rFonts w:hint="eastAsia"/>
              </w:rPr>
              <w:t xml:space="preserve">保安员</w:t>
            </w:r>
            <w:r/>
          </w:p>
        </w:tc>
        <w:tc>
          <w:tcPr>
            <w:tcW w:w="252" w:type="pct"/>
            <w:vAlign w:val="center"/>
            <w:textDirection w:val="lrTb"/>
            <w:noWrap w:val="false"/>
          </w:tcPr>
          <w:p>
            <w:pPr>
              <w:jc w:val="center"/>
            </w:pPr>
            <w:r>
              <w:rPr>
                <w:rFonts w:hint="eastAsia"/>
              </w:rPr>
              <w:t xml:space="preserve">60</w:t>
            </w:r>
            <w:r/>
          </w:p>
        </w:tc>
        <w:tc>
          <w:tcPr>
            <w:tcW w:w="253" w:type="pct"/>
            <w:vAlign w:val="center"/>
            <w:textDirection w:val="lrTb"/>
            <w:noWrap w:val="false"/>
          </w:tcPr>
          <w:p>
            <w:pPr>
              <w:jc w:val="center"/>
            </w:pPr>
            <w:r>
              <w:rPr>
                <w:rFonts w:hint="eastAsia"/>
              </w:rPr>
              <w:t xml:space="preserve">---</w:t>
            </w:r>
            <w:r/>
          </w:p>
        </w:tc>
        <w:tc>
          <w:tcPr>
            <w:tcW w:w="2956" w:type="pct"/>
            <w:textDirection w:val="lrTb"/>
            <w:noWrap w:val="false"/>
          </w:tcPr>
          <w:p>
            <w:r>
              <w:rPr>
                <w:rFonts w:hint="eastAsia"/>
              </w:rPr>
              <w:t xml:space="preserve">具备保安员上岗证，首聘年龄不超过</w:t>
            </w:r>
            <w:r>
              <w:rPr>
                <w:rFonts w:hint="eastAsia"/>
              </w:rPr>
              <w:t xml:space="preserve">50</w:t>
            </w:r>
            <w:r>
              <w:rPr>
                <w:rFonts w:hint="eastAsia"/>
              </w:rPr>
              <w:t xml:space="preserve">岁，其中兼任消控岗的须具有建（构）筑物消防员或消防设施操作员四级（中级）以上证书。</w:t>
            </w:r>
            <w:r>
              <w:rPr>
                <w:rFonts w:hint="eastAsia"/>
              </w:rPr>
              <w:t xml:space="preserve">55</w:t>
            </w:r>
            <w:r>
              <w:rPr>
                <w:rFonts w:hint="eastAsia"/>
              </w:rPr>
              <w:t xml:space="preserve">周岁以下的保安必须占比全体保安人数的</w:t>
            </w:r>
            <w:r>
              <w:rPr>
                <w:rFonts w:hint="eastAsia"/>
              </w:rPr>
              <w:t xml:space="preserve">50%</w:t>
            </w:r>
            <w:r>
              <w:rPr>
                <w:rFonts w:hint="eastAsia"/>
              </w:rPr>
              <w:t xml:space="preserve">。</w:t>
            </w:r>
            <w:r/>
          </w:p>
        </w:tc>
        <w:tc>
          <w:tcPr>
            <w:tcW w:w="762" w:type="pct"/>
            <w:textDirection w:val="lrTb"/>
            <w:noWrap w:val="false"/>
          </w:tcPr>
          <w:p>
            <w:r/>
            <w:r/>
          </w:p>
        </w:tc>
      </w:tr>
      <w:tr>
        <w:trPr/>
        <w:tc>
          <w:tcPr>
            <w:tcW w:w="258" w:type="pct"/>
            <w:vAlign w:val="center"/>
            <w:textDirection w:val="lrTb"/>
            <w:noWrap w:val="false"/>
          </w:tcPr>
          <w:p>
            <w:pPr>
              <w:jc w:val="center"/>
            </w:pPr>
            <w:r>
              <w:rPr>
                <w:rFonts w:hint="eastAsia"/>
              </w:rPr>
              <w:t xml:space="preserve">7</w:t>
            </w:r>
            <w:r/>
          </w:p>
        </w:tc>
        <w:tc>
          <w:tcPr>
            <w:tcW w:w="515" w:type="pct"/>
            <w:vAlign w:val="center"/>
            <w:textDirection w:val="lrTb"/>
            <w:noWrap w:val="false"/>
          </w:tcPr>
          <w:p>
            <w:pPr>
              <w:jc w:val="center"/>
            </w:pPr>
            <w:r>
              <w:rPr>
                <w:rFonts w:hint="eastAsia"/>
              </w:rPr>
              <w:t xml:space="preserve">高配间</w:t>
            </w:r>
            <w:r/>
          </w:p>
        </w:tc>
        <w:tc>
          <w:tcPr>
            <w:tcW w:w="252" w:type="pct"/>
            <w:vAlign w:val="center"/>
            <w:textDirection w:val="lrTb"/>
            <w:noWrap w:val="false"/>
          </w:tcPr>
          <w:p>
            <w:pPr>
              <w:jc w:val="center"/>
            </w:pPr>
            <w:r>
              <w:rPr>
                <w:rFonts w:hint="eastAsia"/>
              </w:rPr>
              <w:t xml:space="preserve">55</w:t>
            </w:r>
            <w:r/>
          </w:p>
        </w:tc>
        <w:tc>
          <w:tcPr>
            <w:tcW w:w="253" w:type="pct"/>
            <w:vAlign w:val="center"/>
            <w:textDirection w:val="lrTb"/>
            <w:noWrap w:val="false"/>
          </w:tcPr>
          <w:p>
            <w:pPr>
              <w:jc w:val="center"/>
            </w:pPr>
            <w:r>
              <w:rPr>
                <w:rFonts w:hint="eastAsia"/>
              </w:rPr>
              <w:t xml:space="preserve">50</w:t>
            </w:r>
            <w:r/>
          </w:p>
        </w:tc>
        <w:tc>
          <w:tcPr>
            <w:tcW w:w="2956" w:type="pct"/>
            <w:textDirection w:val="lrTb"/>
            <w:noWrap w:val="false"/>
          </w:tcPr>
          <w:p>
            <w:r>
              <w:rPr>
                <w:rFonts w:hint="eastAsia" w:ascii="宋体" w:hAnsi="宋体" w:cs="宋体"/>
              </w:rPr>
              <w:t xml:space="preserve">中专及以上学历，具备高压电工操作证，</w:t>
            </w:r>
            <w:r>
              <w:rPr>
                <w:rFonts w:hint="eastAsia"/>
              </w:rPr>
              <w:t xml:space="preserve">须提供公安机关出具的无违法犯罪记录证明，提供有效期内的健康证明。</w:t>
            </w:r>
            <w:r/>
          </w:p>
        </w:tc>
        <w:tc>
          <w:tcPr>
            <w:tcW w:w="762" w:type="pct"/>
            <w:textDirection w:val="lrTb"/>
            <w:noWrap w:val="false"/>
          </w:tcPr>
          <w:p>
            <w:pPr>
              <w:rPr>
                <w:rFonts w:hint="eastAsia" w:ascii="宋体" w:hAnsi="宋体" w:cs="宋体"/>
              </w:rPr>
            </w:pPr>
            <w:r>
              <w:rPr>
                <w:rFonts w:hint="eastAsia" w:ascii="宋体" w:hAnsi="宋体" w:cs="宋体"/>
              </w:rPr>
              <w:t xml:space="preserve">包2、包3、包4不涉及</w:t>
            </w:r>
            <w:r/>
          </w:p>
        </w:tc>
      </w:tr>
      <w:tr>
        <w:trPr/>
        <w:tc>
          <w:tcPr>
            <w:tcW w:w="258" w:type="pct"/>
            <w:vAlign w:val="center"/>
            <w:textDirection w:val="lrTb"/>
            <w:noWrap w:val="false"/>
          </w:tcPr>
          <w:p>
            <w:pPr>
              <w:jc w:val="center"/>
            </w:pPr>
            <w:r>
              <w:rPr>
                <w:rFonts w:hint="eastAsia"/>
              </w:rPr>
              <w:t xml:space="preserve">8</w:t>
            </w:r>
            <w:r/>
          </w:p>
        </w:tc>
        <w:tc>
          <w:tcPr>
            <w:tcW w:w="515" w:type="pct"/>
            <w:vAlign w:val="center"/>
            <w:textDirection w:val="lrTb"/>
            <w:noWrap w:val="false"/>
          </w:tcPr>
          <w:p>
            <w:pPr>
              <w:jc w:val="center"/>
            </w:pPr>
            <w:r>
              <w:rPr>
                <w:rFonts w:hint="eastAsia"/>
              </w:rPr>
              <w:t xml:space="preserve">宿舍主管</w:t>
            </w:r>
            <w:r/>
          </w:p>
        </w:tc>
        <w:tc>
          <w:tcPr>
            <w:tcW w:w="252" w:type="pct"/>
            <w:vAlign w:val="center"/>
            <w:textDirection w:val="lrTb"/>
            <w:noWrap w:val="false"/>
          </w:tcPr>
          <w:p>
            <w:pPr>
              <w:jc w:val="center"/>
            </w:pPr>
            <w:r>
              <w:rPr>
                <w:rFonts w:hint="eastAsia"/>
              </w:rPr>
              <w:t xml:space="preserve">---</w:t>
            </w:r>
            <w:r/>
          </w:p>
        </w:tc>
        <w:tc>
          <w:tcPr>
            <w:tcW w:w="253" w:type="pct"/>
            <w:vAlign w:val="center"/>
            <w:textDirection w:val="lrTb"/>
            <w:noWrap w:val="false"/>
          </w:tcPr>
          <w:p>
            <w:pPr>
              <w:jc w:val="center"/>
            </w:pPr>
            <w:r>
              <w:rPr>
                <w:rFonts w:hint="eastAsia"/>
              </w:rPr>
              <w:t xml:space="preserve">45</w:t>
            </w:r>
            <w:r/>
          </w:p>
        </w:tc>
        <w:tc>
          <w:tcPr>
            <w:tcW w:w="2956" w:type="pct"/>
            <w:textDirection w:val="lrTb"/>
            <w:noWrap w:val="false"/>
          </w:tcPr>
          <w:p>
            <w:pPr>
              <w:rPr>
                <w:rFonts w:hint="eastAsia" w:ascii="宋体" w:hAnsi="宋体" w:cs="宋体"/>
              </w:rPr>
            </w:pPr>
            <w:r>
              <w:rPr>
                <w:rFonts w:hint="eastAsia" w:ascii="宋体" w:hAnsi="宋体" w:cs="宋体"/>
              </w:rPr>
              <w:t xml:space="preserve">大专及以上学历，</w:t>
            </w:r>
            <w:r>
              <w:rPr>
                <w:rFonts w:hint="eastAsia"/>
              </w:rPr>
              <w:t xml:space="preserve">须提供公安机关出具的无违法犯罪记录证明，提供有效期内的健康证明。</w:t>
            </w:r>
            <w:r/>
          </w:p>
        </w:tc>
        <w:tc>
          <w:tcPr>
            <w:tcW w:w="762" w:type="pct"/>
            <w:textDirection w:val="lrTb"/>
            <w:noWrap w:val="false"/>
          </w:tcPr>
          <w:p>
            <w:pPr>
              <w:rPr>
                <w:rFonts w:hint="eastAsia" w:ascii="宋体" w:hAnsi="宋体" w:cs="宋体"/>
              </w:rPr>
            </w:pPr>
            <w:r>
              <w:rPr>
                <w:rFonts w:hint="eastAsia" w:ascii="宋体" w:hAnsi="宋体" w:cs="宋体"/>
              </w:rPr>
              <w:t xml:space="preserve">包1、包3、包5不涉及</w:t>
            </w:r>
            <w:r/>
          </w:p>
        </w:tc>
      </w:tr>
      <w:tr>
        <w:trPr/>
        <w:tc>
          <w:tcPr>
            <w:tcW w:w="258" w:type="pct"/>
            <w:vAlign w:val="center"/>
            <w:textDirection w:val="lrTb"/>
            <w:noWrap w:val="false"/>
          </w:tcPr>
          <w:p>
            <w:pPr>
              <w:jc w:val="center"/>
            </w:pPr>
            <w:r>
              <w:rPr>
                <w:rFonts w:hint="eastAsia"/>
              </w:rPr>
              <w:t xml:space="preserve">9</w:t>
            </w:r>
            <w:r/>
          </w:p>
        </w:tc>
        <w:tc>
          <w:tcPr>
            <w:tcW w:w="515" w:type="pct"/>
            <w:vAlign w:val="center"/>
            <w:textDirection w:val="lrTb"/>
            <w:noWrap w:val="false"/>
          </w:tcPr>
          <w:p>
            <w:pPr>
              <w:jc w:val="center"/>
            </w:pPr>
            <w:r>
              <w:rPr>
                <w:rFonts w:hint="eastAsia"/>
              </w:rPr>
              <w:t xml:space="preserve">宿舍管理员</w:t>
            </w:r>
            <w:r/>
          </w:p>
        </w:tc>
        <w:tc>
          <w:tcPr>
            <w:tcW w:w="252" w:type="pct"/>
            <w:vAlign w:val="center"/>
            <w:textDirection w:val="lrTb"/>
            <w:noWrap w:val="false"/>
          </w:tcPr>
          <w:p>
            <w:pPr>
              <w:jc w:val="center"/>
            </w:pPr>
            <w:r>
              <w:rPr>
                <w:rFonts w:hint="eastAsia"/>
              </w:rPr>
              <w:t xml:space="preserve">---</w:t>
            </w:r>
            <w:r/>
          </w:p>
        </w:tc>
        <w:tc>
          <w:tcPr>
            <w:tcW w:w="253" w:type="pct"/>
            <w:vAlign w:val="center"/>
            <w:textDirection w:val="lrTb"/>
            <w:noWrap w:val="false"/>
          </w:tcPr>
          <w:p>
            <w:pPr>
              <w:jc w:val="center"/>
            </w:pPr>
            <w:r>
              <w:rPr>
                <w:rFonts w:hint="eastAsia"/>
              </w:rPr>
              <w:t xml:space="preserve">50</w:t>
            </w:r>
            <w:r/>
          </w:p>
        </w:tc>
        <w:tc>
          <w:tcPr>
            <w:tcW w:w="2956" w:type="pct"/>
            <w:textDirection w:val="lrTb"/>
            <w:noWrap w:val="false"/>
          </w:tcPr>
          <w:p>
            <w:pPr>
              <w:rPr>
                <w:rFonts w:hint="eastAsia" w:ascii="宋体" w:hAnsi="宋体" w:cs="宋体"/>
              </w:rPr>
            </w:pPr>
            <w:r>
              <w:rPr>
                <w:rFonts w:hint="eastAsia"/>
              </w:rPr>
              <w:t xml:space="preserve">须提供公安机关出具的无违法犯罪记录证明，提供有效期内的健康证明。</w:t>
            </w:r>
            <w:r/>
          </w:p>
        </w:tc>
        <w:tc>
          <w:tcPr>
            <w:tcW w:w="762" w:type="pct"/>
            <w:textDirection w:val="lrTb"/>
            <w:noWrap w:val="false"/>
          </w:tcPr>
          <w:p>
            <w:r>
              <w:rPr>
                <w:rFonts w:hint="eastAsia" w:ascii="宋体" w:hAnsi="宋体" w:cs="宋体"/>
              </w:rPr>
              <w:t xml:space="preserve">包1、包3、包5不涉及</w:t>
            </w:r>
            <w:r/>
          </w:p>
        </w:tc>
      </w:tr>
    </w:tbl>
    <w:p>
      <w:pPr>
        <w:spacing w:after="156"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rPr>
          <w:rFonts w:hint="eastAsia" w:ascii="宋体" w:hAnsi="宋体" w:cs="宋体"/>
          <w:color w:val="000000"/>
          <w:sz w:val="24"/>
        </w:rPr>
        <w:br/>
        <w:t xml:space="preserve">1. 年龄为“---”的表示不接受此性别。</w:t>
      </w:r>
      <w:r/>
    </w:p>
    <w:p>
      <w:pPr>
        <w:spacing w:after="156" w:line="400" w:lineRule="exact"/>
        <w:rPr>
          <w:rFonts w:hint="eastAsia" w:ascii="宋体" w:hAnsi="宋体" w:cs="宋体"/>
          <w:i/>
          <w:iCs/>
          <w:color w:val="000000"/>
          <w:sz w:val="24"/>
        </w:rPr>
        <w:pBdr>
          <w:top w:val="none" w:color="000000" w:sz="0" w:space="0"/>
          <w:left w:val="none" w:color="000000" w:sz="0" w:space="0"/>
          <w:bottom w:val="none" w:color="000000" w:sz="0" w:space="0"/>
          <w:right w:val="none" w:color="000000" w:sz="0" w:space="0"/>
        </w:pBdr>
      </w:pPr>
      <w:r>
        <w:rPr>
          <w:rFonts w:hint="eastAsia" w:ascii="PingFang SC" w:hAnsi="PingFang SC" w:eastAsia="PingFang SC" w:cs="PingFang SC"/>
          <w:b/>
          <w:i/>
          <w:iCs/>
          <w:sz w:val="24"/>
        </w:rPr>
        <w:t xml:space="preserve">★</w:t>
      </w:r>
      <w:r>
        <w:rPr>
          <w:rFonts w:hint="eastAsia" w:ascii="宋体" w:hAnsi="宋体" w:cs="宋体"/>
          <w:i/>
          <w:iCs/>
          <w:color w:val="000000"/>
          <w:sz w:val="24"/>
        </w:rPr>
        <w:t xml:space="preserve">2. 提供参与本项目人员资质实质性响应承诺函（格式自拟），要求承诺签订合同前按上表中“资质要求”的内容，提供各岗位人员证明材料。</w:t>
      </w:r>
      <w:r/>
    </w:p>
    <w:p>
      <w:pPr>
        <w:spacing w:before="156"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四、服务要求</w:t>
      </w:r>
      <w:r/>
    </w:p>
    <w:p>
      <w:pPr>
        <w:spacing w:before="156" w:after="156" w:line="400" w:lineRule="exact"/>
        <w:rPr>
          <w:rFonts w:hint="eastAsia" w:ascii="宋体" w:hAnsi="宋体" w:cs="宋体"/>
          <w:b/>
          <w:i/>
          <w:iCs/>
          <w:color w:val="000000"/>
          <w:sz w:val="24"/>
        </w:rPr>
        <w:pBdr>
          <w:top w:val="none" w:color="000000" w:sz="0" w:space="0"/>
          <w:left w:val="none" w:color="000000" w:sz="0" w:space="0"/>
          <w:bottom w:val="none" w:color="000000" w:sz="0" w:space="0"/>
          <w:right w:val="none" w:color="000000" w:sz="0" w:space="0"/>
        </w:pBdr>
      </w:pPr>
      <w:r>
        <w:rPr>
          <w:rFonts w:hint="eastAsia" w:ascii="PingFang SC" w:hAnsi="PingFang SC" w:eastAsia="PingFang SC" w:cs="PingFang SC"/>
          <w:b/>
          <w:i/>
          <w:iCs/>
          <w:sz w:val="24"/>
        </w:rPr>
        <w:t xml:space="preserve">★</w:t>
      </w:r>
      <w:r>
        <w:rPr>
          <w:rFonts w:hint="eastAsia" w:ascii="宋体" w:hAnsi="宋体" w:cs="宋体"/>
          <w:b/>
          <w:i/>
          <w:iCs/>
          <w:color w:val="000000"/>
          <w:sz w:val="24"/>
        </w:rPr>
        <w:t xml:space="preserve">采购文件中的服务要求和考核办法均为通用要求，各采购人有权根据自身实际情况，在通用要求的基础上分配服务岗位、拟定岗位职责、调整考核要求和设定考核分值。投标人应承诺无条件接受以上内容（提供承诺函，格式自拟）。</w:t>
      </w:r>
      <w:r/>
    </w:p>
    <w:p>
      <w:pPr>
        <w:spacing w:before="156"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（一）项目基本要求</w:t>
      </w:r>
      <w:r/>
    </w:p>
    <w:p>
      <w:pPr>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1、建立健全物业管理制度</w:t>
      </w:r>
      <w:r/>
    </w:p>
    <w:p>
      <w:pPr>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学校的具体情况，成交供应商应制定有关制度，如学校内部管理制度，日常服务的运作管理制度等。主要包括以下内容：物业管理员工行为规范、环境保洁部职责、管理人员岗位考核细则（百分考核）、操作人员岗位考核细则（百分考核）、考核奖惩制度、见义勇为奖励制度、维修制度、消防制度、环境卫生管理制度、绿化养护制度、</w:t>
      </w:r>
      <w:r>
        <w:rPr>
          <w:rFonts w:hint="eastAsia" w:ascii="宋体" w:hAnsi="宋体" w:cs="宋体"/>
          <w:sz w:val="24"/>
          <w:szCs w:val="24"/>
        </w:rPr>
        <w:t xml:space="preserve">宿舍管理制度、</w:t>
      </w:r>
      <w:r>
        <w:rPr>
          <w:rFonts w:ascii="宋体" w:hAnsi="宋体" w:cs="宋体"/>
          <w:color w:val="000000"/>
          <w:sz w:val="24"/>
        </w:rPr>
        <w:t xml:space="preserve">24小时值班制度、进退场交接制度、应急预案制度（包括紧急应对停电、大型活动、水管损坏堵塞应急预案以及其他专门的紧急预案等）及对各项制度的监督落实制度等，采用现代化、智能化管理系统进行管理。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2、档案、资料管理</w:t>
      </w:r>
      <w:r/>
    </w:p>
    <w:p>
      <w:pPr>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加强有关物业档案和资料的管理，档案和资料管理包括：设备使用档案、突发性事件处理档案、学生联系档案、师生投诉和意见档案、物品领用及消耗档案、安全管理记录档案、清洁卫生管理档案、环境、绿化管理档案、人事管理及人员培训档案等。要求档案（资料）做到保存完整、管理完善、交接手续完备、检索方便准确。</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3、明确物业管理目标</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总体风格定位：学校物业具有明显的校园特色，对此成交供应商要有针对性，具有相关政策水平，树立良好服务形象，延续并提升服务层次，明确管理质量目标和长效管理方式，具有一整套清晰的，并与学校服务特色相吻合的管理方案。</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（2）根据学校物业的管理要求，具有物业管理内容的整体设想和规程策划，分别对环境保洁工作、秩序维护工作、消防工作等内容，制订物业管理服务质量目标及服务响应时间等，并承诺保证目标的实现程度。</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（3）与学校系统作息制度相匹配，合理安排长效管理与突击性任务的关系，做到保障有力。</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（4）具体分项指标： </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①有效投诉办结率98%（含）以上，回访率100%；</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②委托方意见反馈满意率85%（含）以上；</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③纠错率100%；</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④不得有任何违章建筑；</w:t>
      </w:r>
      <w:r/>
    </w:p>
    <w:p>
      <w:pPr>
        <w:ind w:firstLine="480"/>
        <w:spacing w:line="4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⑤</w:t>
      </w:r>
      <w:r>
        <w:rPr>
          <w:rFonts w:ascii="宋体" w:hAnsi="宋体" w:cs="宋体"/>
          <w:color w:val="000000"/>
          <w:sz w:val="24"/>
        </w:rPr>
        <w:t xml:space="preserve">各种指示牌、标识完好、清洁。</w:t>
      </w:r>
      <w:r/>
    </w:p>
    <w:p>
      <w:pPr>
        <w:numPr>
          <w:ilvl w:val="0"/>
          <w:numId w:val="5"/>
        </w:numPr>
        <w:ind w:firstLine="48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校园安全风险、安全隐患进行辨识、排查，及时提供风险及安全隐患预警。</w:t>
      </w:r>
      <w:r/>
    </w:p>
    <w:p>
      <w:pPr>
        <w:numPr>
          <w:ilvl w:val="0"/>
          <w:numId w:val="5"/>
        </w:numPr>
        <w:ind w:firstLine="48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完成学校临时布置的搬运、秩序维护等任务，配合学校做好各项重大活动的筹</w:t>
      </w:r>
      <w:r>
        <w:rPr>
          <w:rFonts w:hint="eastAsia" w:ascii="宋体" w:hAnsi="宋体" w:cs="宋体"/>
          <w:color w:val="000000"/>
          <w:sz w:val="24"/>
        </w:rPr>
        <w:t xml:space="preserve">备及现场保障工作。</w:t>
      </w:r>
      <w:r/>
    </w:p>
    <w:p>
      <w:pPr>
        <w:ind w:firstLine="422"/>
        <w:spacing w:before="156"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w:t>
      </w:r>
      <w:r>
        <w:rPr>
          <w:rFonts w:hint="eastAsia" w:ascii="宋体" w:hAnsi="宋体" w:cs="宋体"/>
          <w:b/>
          <w:color w:val="000000"/>
          <w:sz w:val="24"/>
        </w:rPr>
        <w:t xml:space="preserve">二</w:t>
      </w:r>
      <w:r>
        <w:rPr>
          <w:rFonts w:ascii="宋体" w:hAnsi="宋体" w:cs="宋体"/>
          <w:b/>
          <w:color w:val="000000"/>
          <w:sz w:val="24"/>
        </w:rPr>
        <w:t xml:space="preserve">）保洁服务内容</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 清洁范围包括门厅、过道、楼道、会议室、卫生间、各类办公室周边等场所以及室外道路、广场、运动场、地下停车场、绿化带等公共区域。如有重大活动安排，配合学校相关部门做好活动场所卫生保洁工作。</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 执行清洁制度，每天在规定时间前搞好公共场所室内外等清洁工作，清洁设施合理、完备，满足学校系统办公和人流量大等特点下的清洁要求，全天侯、全方位地保持清洁；电梯内无任何手印痕迹；玻璃门窗透亮无浮尘；墙壁无蛛网积灰；地面无积尘、痰迹、污渍、脚印及抛弃物，确保整个院落环境优美、卫生清洁。整体管理达到管理要求。 </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 教学楼立面、公共楼道及物业区域内道路整洁，无堆放杂物现象，并承担“门前三包”责任，特别注意教学区楼梯间环境卫生和劳动工具摆放整齐。</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 灭四害、消杀服务内容及要求：</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指定具有资质的专业人员为学校全域进行消杀，控制对象包括老鼠、蟑螂、蚊子、苍蝇、蜜蜂马蜂等有害生物。建立完备的消杀工作管理制度，全年进行24次整体治理服务，其中5月至10月每月3次，其余月份每月1次。紧急情况需在8小时内到场处理。具体安排可根据季节与采购人需求适当调整。</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服务质量标准为学校全域无明显有害生物活动痕迹，符合《全国爱卫会除害标准》。</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消杀单位应包工包料，包括设备、药剂、人员等全部所需物资与服务。</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（2）消杀服务人员应持证上岗，穿工作服，具备三年以上专业工作经验。消杀单位应承担其员工在服务过程中产生的全部责任。</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消杀单位使用的药剂应符合国家环保及卫生标准，确保对人体无害，且不污染环境、水源及食物。服务设备应专业、安全、有效，消杀单位应负责所有消杀设备的维护与更新，包括但不限于：太阳能灭蚊灯、外围双锁鼠饵站、插地式捕蝇笼、粘鼠板等，数量及位置根据学校要求布置。</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 雨水井、化粪池定期清掏，井池不得有淤积、堵塞、漫溢等现象。</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 垃圾实行分类管理，日产日清，垃圾桶、箱表面无污渍。</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 协助、配合做好学生包干区卫生工作，并指导学生如何进行规定区域保洁工作。</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 做好学校绿化简单养护工作。</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 各区域保洁频次见系统内上传的附件2。</w:t>
      </w:r>
      <w:r/>
    </w:p>
    <w:p>
      <w:pPr>
        <w:ind w:firstLine="420"/>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 </w:t>
      </w:r>
      <w:r>
        <w:rPr>
          <w:rFonts w:ascii="宋体" w:hAnsi="宋体" w:cs="宋体"/>
          <w:color w:val="000000"/>
          <w:sz w:val="24"/>
        </w:rPr>
        <w:t xml:space="preserve">垃圾的处理与收集：</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（1）根据校区实际情况合理布设垃圾桶、果壳箱；</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（2）垃圾每日收集至少2次，作到日产日清，无垃圾桶、果壳箱满溢现象；</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（3）垃圾桶每日进行冲洗，冲洗后无异味，根据实际需要进行消杀，有效控制蚊、</w:t>
      </w:r>
      <w:r>
        <w:rPr>
          <w:rFonts w:ascii="宋体" w:hAnsi="宋体" w:cs="宋体"/>
          <w:color w:val="000000"/>
          <w:sz w:val="24"/>
        </w:rPr>
        <w:t xml:space="preserve">蝇等害虫滋生；</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（4）垃圾桶、果壳箱、卫生间便纸篓每日清理，更换垃圾袋，定期清洗，保持洁净；</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（5）垃圾桶、果壳箱周边无污渍，定期清洗，保持整洁；</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（6）垃圾清运人员除完成本职工作以外，兼顾学校零星搬运杂物工作。</w:t>
      </w:r>
      <w:r/>
    </w:p>
    <w:p>
      <w:pPr>
        <w:spacing w:before="156"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w:t>
      </w:r>
      <w:r>
        <w:rPr>
          <w:rFonts w:hint="eastAsia" w:ascii="宋体" w:hAnsi="宋体" w:cs="宋体"/>
          <w:b/>
          <w:color w:val="000000"/>
          <w:sz w:val="24"/>
        </w:rPr>
        <w:t xml:space="preserve">三</w:t>
      </w:r>
      <w:r>
        <w:rPr>
          <w:rFonts w:ascii="宋体" w:hAnsi="宋体" w:cs="宋体"/>
          <w:b/>
          <w:color w:val="000000"/>
          <w:sz w:val="24"/>
        </w:rPr>
        <w:t xml:space="preserve">）宿管服务内容</w:t>
      </w:r>
      <w:r/>
    </w:p>
    <w:p>
      <w:pPr>
        <w:numPr>
          <w:ilvl w:val="0"/>
          <w:numId w:val="6"/>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具有良好的语言沟通能力，和较强的工作责任心，协助班主任、学校值班教师做好学生安全、思想、心理</w:t>
      </w:r>
      <w:r>
        <w:rPr>
          <w:rFonts w:hint="eastAsia" w:ascii="宋体" w:hAnsi="宋体" w:cs="宋体"/>
          <w:color w:val="000000"/>
          <w:sz w:val="24"/>
        </w:rPr>
        <w:t xml:space="preserve">咨询</w:t>
      </w:r>
      <w:r>
        <w:rPr>
          <w:rFonts w:ascii="宋体" w:hAnsi="宋体" w:cs="宋体"/>
          <w:color w:val="000000"/>
          <w:sz w:val="24"/>
        </w:rPr>
        <w:t xml:space="preserve">工作；</w:t>
      </w:r>
      <w:r/>
    </w:p>
    <w:p>
      <w:pPr>
        <w:numPr>
          <w:ilvl w:val="0"/>
          <w:numId w:val="6"/>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能熟练应用计算机设备，熟悉学校宿舍智能化管理系统</w:t>
      </w:r>
      <w:r>
        <w:rPr>
          <w:rFonts w:hint="eastAsia" w:ascii="宋体" w:hAnsi="宋体" w:cs="宋体"/>
          <w:color w:val="000000"/>
          <w:sz w:val="24"/>
        </w:rPr>
        <w:t xml:space="preserve">，能熟练运用计算机进行保修、填报信息等</w:t>
      </w:r>
      <w:r>
        <w:rPr>
          <w:rFonts w:ascii="宋体" w:hAnsi="宋体" w:cs="宋体"/>
          <w:color w:val="000000"/>
          <w:sz w:val="24"/>
        </w:rPr>
        <w:t xml:space="preserve">；</w:t>
      </w:r>
      <w:r/>
    </w:p>
    <w:p>
      <w:pPr>
        <w:numPr>
          <w:ilvl w:val="0"/>
          <w:numId w:val="6"/>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按照学校的作息时间开、关宿舍楼的大门；</w:t>
      </w:r>
      <w:r/>
    </w:p>
    <w:p>
      <w:pPr>
        <w:numPr>
          <w:ilvl w:val="0"/>
          <w:numId w:val="6"/>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坚守岗位，不擅自脱岗，着制服戴卡上岗；</w:t>
      </w:r>
      <w:r/>
    </w:p>
    <w:p>
      <w:pPr>
        <w:numPr>
          <w:ilvl w:val="0"/>
          <w:numId w:val="6"/>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严格管理，热情服务；学生进出要检查胸卡；每天检查宿舍卫生及时汇总、公布（每月进行文明宿舍评比）；</w:t>
      </w:r>
      <w:r/>
    </w:p>
    <w:p>
      <w:pPr>
        <w:numPr>
          <w:ilvl w:val="0"/>
          <w:numId w:val="6"/>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每天</w:t>
      </w:r>
      <w:r>
        <w:rPr>
          <w:rFonts w:ascii="宋体" w:hAnsi="宋体" w:cs="宋体"/>
          <w:sz w:val="24"/>
        </w:rPr>
        <w:t xml:space="preserve">检查学生住宿出勤情况；</w:t>
      </w:r>
      <w:r/>
    </w:p>
    <w:p>
      <w:pPr>
        <w:numPr>
          <w:ilvl w:val="0"/>
          <w:numId w:val="6"/>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严禁男女生互串宿舍；定期检查宿舍楼里公共设施及财产完好情况；</w:t>
      </w:r>
      <w:r/>
    </w:p>
    <w:p>
      <w:pPr>
        <w:numPr>
          <w:ilvl w:val="0"/>
          <w:numId w:val="6"/>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熟悉消防设施，经常开展宿舍管理安全工作（每周至少一次安全专项检查并有相关检查记录与反馈）；</w:t>
      </w:r>
      <w:r/>
    </w:p>
    <w:p>
      <w:pPr>
        <w:numPr>
          <w:ilvl w:val="0"/>
          <w:numId w:val="6"/>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负责检查岗位区域内的物品摆放、卫生、</w:t>
      </w:r>
      <w:r>
        <w:rPr>
          <w:rFonts w:ascii="宋体" w:hAnsi="宋体" w:cs="宋体"/>
          <w:b/>
          <w:bCs/>
          <w:sz w:val="24"/>
        </w:rPr>
        <w:t xml:space="preserve">环境</w:t>
      </w:r>
      <w:r>
        <w:rPr>
          <w:rFonts w:hint="eastAsia" w:ascii="宋体" w:hAnsi="宋体" w:cs="宋体"/>
          <w:b/>
          <w:bCs/>
          <w:sz w:val="24"/>
        </w:rPr>
        <w:t xml:space="preserve">布置</w:t>
      </w:r>
      <w:r>
        <w:rPr>
          <w:rFonts w:ascii="宋体" w:hAnsi="宋体" w:cs="宋体"/>
          <w:sz w:val="24"/>
        </w:rPr>
        <w:t xml:space="preserve">等。</w:t>
      </w:r>
      <w:r/>
    </w:p>
    <w:p>
      <w:pPr>
        <w:numPr>
          <w:ilvl w:val="0"/>
          <w:numId w:val="6"/>
        </w:numPr>
        <w:ind w:hanging="5"/>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做好教工、学生宿舍公共区域的卫生保洁工作。</w:t>
      </w:r>
      <w:r/>
    </w:p>
    <w:p>
      <w:pPr>
        <w:numPr>
          <w:ilvl w:val="0"/>
          <w:numId w:val="6"/>
        </w:numPr>
        <w:ind w:hanging="5"/>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做好宿舍区的安全隐患排查和应急管理工作，及时处置突发事件的发生。</w:t>
      </w:r>
      <w:r/>
    </w:p>
    <w:p>
      <w:pPr>
        <w:numPr>
          <w:ilvl w:val="0"/>
          <w:numId w:val="6"/>
        </w:numPr>
        <w:ind w:hanging="5"/>
        <w:spacing w:line="400" w:lineRule="exact"/>
        <w:pBdr>
          <w:top w:val="none" w:color="000000" w:sz="0" w:space="0"/>
          <w:left w:val="none" w:color="000000" w:sz="0" w:space="0"/>
          <w:bottom w:val="none" w:color="000000" w:sz="0" w:space="0"/>
          <w:right w:val="none" w:color="000000" w:sz="0" w:space="0"/>
        </w:pBdr>
      </w:pPr>
      <w:r>
        <w:rPr>
          <w:rFonts w:hint="eastAsia"/>
        </w:rPr>
        <w:t xml:space="preserve">晚上学生就寝后，</w:t>
      </w:r>
      <w:r>
        <w:rPr>
          <w:rFonts w:hint="eastAsia"/>
          <w:b/>
          <w:bCs/>
        </w:rPr>
        <w:t xml:space="preserve">巡查不低于</w:t>
      </w:r>
      <w:r>
        <w:rPr>
          <w:rFonts w:hint="eastAsia"/>
          <w:b/>
          <w:bCs/>
        </w:rPr>
        <w:t xml:space="preserve">2</w:t>
      </w:r>
      <w:r>
        <w:rPr>
          <w:rFonts w:hint="eastAsia"/>
          <w:b/>
          <w:bCs/>
        </w:rPr>
        <w:t xml:space="preserve">次</w:t>
      </w:r>
      <w:r>
        <w:rPr>
          <w:rFonts w:hint="eastAsia"/>
        </w:rPr>
        <w:t xml:space="preserve">，并做好记录。</w:t>
      </w:r>
      <w:r/>
    </w:p>
    <w:p>
      <w:pPr>
        <w:numPr>
          <w:ilvl w:val="0"/>
          <w:numId w:val="6"/>
        </w:numPr>
        <w:ind w:hanging="5"/>
        <w:spacing w:line="400" w:lineRule="exact"/>
        <w:rPr>
          <w:b/>
          <w:bCs/>
        </w:rPr>
        <w:pBdr>
          <w:top w:val="none" w:color="000000" w:sz="0" w:space="0"/>
          <w:left w:val="none" w:color="000000" w:sz="0" w:space="0"/>
          <w:bottom w:val="none" w:color="000000" w:sz="0" w:space="0"/>
          <w:right w:val="none" w:color="000000" w:sz="0" w:space="0"/>
        </w:pBdr>
      </w:pPr>
      <w:r>
        <w:rPr>
          <w:rFonts w:hint="eastAsia"/>
          <w:b/>
          <w:bCs/>
        </w:rPr>
        <w:t xml:space="preserve">做好宿舍区的安全隐患排查和应急管理工作，熟练掌握常见的突发事件处理、掌握避难、逃生的方法、有基本的救护技能及救援设备的使用。</w:t>
      </w:r>
      <w:r/>
    </w:p>
    <w:p>
      <w:pPr>
        <w:spacing w:before="156" w:after="156" w:line="40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w:t>
      </w:r>
      <w:r>
        <w:rPr>
          <w:rFonts w:hint="eastAsia" w:ascii="宋体" w:hAnsi="宋体" w:cs="宋体"/>
          <w:b/>
          <w:sz w:val="24"/>
        </w:rPr>
        <w:t xml:space="preserve">四</w:t>
      </w:r>
      <w:r>
        <w:rPr>
          <w:rFonts w:ascii="宋体" w:hAnsi="宋体" w:cs="宋体"/>
          <w:b/>
          <w:sz w:val="24"/>
        </w:rPr>
        <w:t xml:space="preserve">）水电及零星维修服务内容</w:t>
      </w:r>
      <w:r/>
    </w:p>
    <w:p>
      <w:pPr>
        <w:numPr>
          <w:ilvl w:val="0"/>
          <w:numId w:val="7"/>
        </w:numPr>
        <w:ind w:hanging="5"/>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从业电工上岗人员具有应急管理部门颁发的</w:t>
      </w:r>
      <w:r>
        <w:rPr>
          <w:rFonts w:hint="eastAsia" w:ascii="宋体" w:hAnsi="宋体" w:cs="宋体"/>
          <w:sz w:val="24"/>
        </w:rPr>
        <w:t xml:space="preserve">高、</w:t>
      </w:r>
      <w:r>
        <w:rPr>
          <w:rFonts w:ascii="宋体" w:hAnsi="宋体" w:cs="宋体"/>
          <w:sz w:val="24"/>
        </w:rPr>
        <w:t xml:space="preserve">低压操作证。</w:t>
      </w:r>
      <w:r>
        <w:rPr>
          <w:rFonts w:ascii="宋体" w:hAnsi="宋体" w:cs="宋体"/>
          <w:color w:val="000000"/>
          <w:sz w:val="24"/>
        </w:rPr>
        <w:t xml:space="preserve">做好学校高处吊灯、吊扇日常维护、</w:t>
      </w:r>
      <w:r>
        <w:rPr>
          <w:rFonts w:hint="eastAsia" w:ascii="宋体" w:hAnsi="宋体" w:cs="宋体"/>
          <w:color w:val="000000"/>
          <w:sz w:val="24"/>
        </w:rPr>
        <w:t xml:space="preserve">设备巡查、</w:t>
      </w:r>
      <w:r>
        <w:rPr>
          <w:rFonts w:ascii="宋体" w:hAnsi="宋体" w:cs="宋体"/>
          <w:color w:val="000000"/>
          <w:sz w:val="24"/>
        </w:rPr>
        <w:t xml:space="preserve">门窗修理、应急管理工作，及时处置突发事件的发生，做好重大活动的供电保障。</w:t>
      </w:r>
      <w:r/>
    </w:p>
    <w:p>
      <w:pPr>
        <w:numPr>
          <w:ilvl w:val="0"/>
          <w:numId w:val="7"/>
        </w:numPr>
        <w:ind w:hanging="5"/>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负责学校高配电房的巡查、管理和维护。</w:t>
      </w:r>
      <w:r/>
    </w:p>
    <w:p>
      <w:pPr>
        <w:numPr>
          <w:ilvl w:val="0"/>
          <w:numId w:val="7"/>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负责校区内教学、办公、生活</w:t>
      </w:r>
      <w:r>
        <w:rPr>
          <w:rFonts w:hint="eastAsia" w:ascii="宋体" w:hAnsi="宋体" w:cs="宋体"/>
          <w:color w:val="000000"/>
          <w:sz w:val="24"/>
        </w:rPr>
        <w:t xml:space="preserve">、食堂</w:t>
      </w:r>
      <w:r>
        <w:rPr>
          <w:rFonts w:ascii="宋体" w:hAnsi="宋体" w:cs="宋体"/>
          <w:color w:val="000000"/>
          <w:sz w:val="24"/>
        </w:rPr>
        <w:t xml:space="preserve">等场所照明</w:t>
      </w:r>
      <w:r>
        <w:rPr>
          <w:rFonts w:hint="eastAsia" w:ascii="宋体" w:hAnsi="宋体" w:cs="宋体"/>
          <w:color w:val="000000"/>
          <w:sz w:val="24"/>
        </w:rPr>
        <w:t xml:space="preserve">、电器</w:t>
      </w:r>
      <w:r>
        <w:rPr>
          <w:rFonts w:ascii="宋体" w:hAnsi="宋体" w:cs="宋体"/>
          <w:color w:val="000000"/>
          <w:sz w:val="24"/>
        </w:rPr>
        <w:t xml:space="preserve">及其它用电设施的安装、维修</w:t>
      </w:r>
      <w:r>
        <w:rPr>
          <w:rFonts w:hint="eastAsia" w:ascii="宋体" w:hAnsi="宋体" w:cs="宋体"/>
          <w:color w:val="000000"/>
          <w:sz w:val="24"/>
        </w:rPr>
        <w:t xml:space="preserve">和</w:t>
      </w:r>
      <w:r>
        <w:rPr>
          <w:rFonts w:ascii="宋体" w:hAnsi="宋体" w:cs="宋体"/>
          <w:color w:val="000000"/>
          <w:sz w:val="24"/>
        </w:rPr>
        <w:t xml:space="preserve">夜间突发性抢修等工作，保证各种照明及其它用电设备经常完好。</w:t>
      </w:r>
      <w:r/>
    </w:p>
    <w:p>
      <w:pPr>
        <w:numPr>
          <w:ilvl w:val="0"/>
          <w:numId w:val="7"/>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负责校区内的日常检查维修工作，经常检查设备设施，如有异常情况，应及时上报更换、维修，杜绝事故的发生。</w:t>
      </w:r>
      <w:r/>
    </w:p>
    <w:p>
      <w:pPr>
        <w:numPr>
          <w:ilvl w:val="0"/>
          <w:numId w:val="7"/>
        </w:numPr>
        <w:ind w:hanging="5"/>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负责对全校各处自来水管、水龙头、厕所、水箱、水池的保养和维修工作。</w:t>
      </w:r>
      <w:r/>
    </w:p>
    <w:p>
      <w:pPr>
        <w:numPr>
          <w:ilvl w:val="0"/>
          <w:numId w:val="7"/>
        </w:numPr>
        <w:ind w:hanging="5"/>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负责对食堂内电器(电水壶</w:t>
      </w:r>
      <w:r>
        <w:rPr>
          <w:rFonts w:ascii="宋体" w:hAnsi="宋体" w:cs="宋体"/>
          <w:color w:val="000000"/>
          <w:sz w:val="24"/>
        </w:rPr>
        <w:t xml:space="preserve">、</w:t>
      </w:r>
      <w:r>
        <w:rPr>
          <w:rFonts w:hint="eastAsia" w:ascii="宋体" w:hAnsi="宋体" w:cs="宋体"/>
          <w:color w:val="000000"/>
          <w:sz w:val="24"/>
        </w:rPr>
        <w:t xml:space="preserve">蒸箱</w:t>
      </w:r>
      <w:r>
        <w:rPr>
          <w:rFonts w:ascii="宋体" w:hAnsi="宋体" w:cs="宋体"/>
          <w:color w:val="000000"/>
          <w:sz w:val="24"/>
        </w:rPr>
        <w:t xml:space="preserve">、</w:t>
      </w:r>
      <w:r>
        <w:rPr>
          <w:rFonts w:hint="eastAsia" w:ascii="宋体" w:hAnsi="宋体" w:cs="宋体"/>
          <w:color w:val="000000"/>
          <w:sz w:val="24"/>
        </w:rPr>
        <w:t xml:space="preserve">微波炉等电器)维修工作</w:t>
      </w:r>
      <w:r>
        <w:rPr>
          <w:rFonts w:ascii="宋体" w:hAnsi="宋体" w:cs="宋体"/>
          <w:color w:val="000000"/>
          <w:sz w:val="24"/>
        </w:rPr>
        <w:t xml:space="preserve">。</w:t>
      </w:r>
      <w:r/>
    </w:p>
    <w:p>
      <w:pPr>
        <w:numPr>
          <w:ilvl w:val="0"/>
          <w:numId w:val="7"/>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水电工具和维修材料的领用要登记并负责保养，如有损坏应交回及时调换。</w:t>
      </w:r>
      <w:r/>
    </w:p>
    <w:p>
      <w:pPr>
        <w:numPr>
          <w:ilvl w:val="0"/>
          <w:numId w:val="7"/>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水电工每天全面巡查供水，供电管线一次，发现故障，立即修复，各办公室、教室等公共场所上</w:t>
      </w:r>
      <w:r>
        <w:rPr>
          <w:rFonts w:ascii="宋体" w:hAnsi="宋体" w:cs="宋体"/>
          <w:sz w:val="24"/>
        </w:rPr>
        <w:t xml:space="preserve">报的维修项目，原则上下班2小时内修复，如有实际困难不能按时完成任务的，要做出合理的解释。</w:t>
      </w:r>
      <w:r/>
    </w:p>
    <w:p>
      <w:pPr>
        <w:numPr>
          <w:ilvl w:val="0"/>
          <w:numId w:val="7"/>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校区内如有活动，水电工不得离开现场。</w:t>
      </w:r>
      <w:r/>
    </w:p>
    <w:p>
      <w:pPr>
        <w:numPr>
          <w:ilvl w:val="0"/>
          <w:numId w:val="7"/>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负责校区院落路灯管理、维护，保证其设施的完好。</w:t>
      </w:r>
      <w:r/>
    </w:p>
    <w:p>
      <w:pPr>
        <w:numPr>
          <w:ilvl w:val="0"/>
          <w:numId w:val="7"/>
        </w:numPr>
        <w:ind w:hanging="5"/>
        <w:jc w:val="left"/>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负责做好学校零星维修项目包括门窗、床具、家具、学生课桌椅等。</w:t>
      </w:r>
      <w:r/>
    </w:p>
    <w:p>
      <w:pPr>
        <w:numPr>
          <w:ilvl w:val="0"/>
          <w:numId w:val="7"/>
        </w:numPr>
        <w:ind w:hanging="5"/>
        <w:jc w:val="left"/>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休息时间校内如发生水电维修相关问题，随叫随到。</w:t>
      </w:r>
      <w:r/>
    </w:p>
    <w:p>
      <w:pPr>
        <w:numPr>
          <w:ilvl w:val="0"/>
          <w:numId w:val="7"/>
        </w:numPr>
        <w:ind w:hanging="5"/>
        <w:jc w:val="left"/>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学校交予的其他后勤保障服务工作。</w:t>
      </w:r>
      <w:r/>
    </w:p>
    <w:p>
      <w:pPr>
        <w:numPr>
          <w:ilvl w:val="0"/>
          <w:numId w:val="7"/>
        </w:numPr>
        <w:ind w:hanging="5"/>
        <w:spacing w:line="400" w:lineRule="exact"/>
        <w:rPr>
          <w:b/>
          <w:bCs/>
        </w:rPr>
        <w:pBdr>
          <w:top w:val="none" w:color="000000" w:sz="0" w:space="0"/>
          <w:left w:val="none" w:color="000000" w:sz="0" w:space="0"/>
          <w:bottom w:val="none" w:color="000000" w:sz="0" w:space="0"/>
          <w:right w:val="none" w:color="000000" w:sz="0" w:space="0"/>
        </w:pBdr>
      </w:pPr>
      <w:r>
        <w:rPr>
          <w:rFonts w:hint="eastAsia"/>
          <w:b/>
          <w:bCs/>
        </w:rPr>
        <w:t xml:space="preserve">做好全校的水电气和设施设备的安全隐患排查和应急管理管理工作，熟练掌握常见的突发事件处理、掌握避难、逃生的方法、有基本的救护技能及救援设备的使用。</w:t>
      </w:r>
      <w:r/>
    </w:p>
    <w:p>
      <w:pPr>
        <w:ind w:firstLine="422"/>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w:t>
      </w:r>
      <w:r>
        <w:rPr>
          <w:rFonts w:hint="eastAsia" w:ascii="宋体" w:hAnsi="宋体" w:cs="宋体"/>
          <w:b/>
          <w:sz w:val="24"/>
        </w:rPr>
        <w:t xml:space="preserve">五</w:t>
      </w:r>
      <w:r>
        <w:rPr>
          <w:rFonts w:ascii="宋体" w:hAnsi="宋体" w:cs="宋体"/>
          <w:b/>
          <w:sz w:val="24"/>
        </w:rPr>
        <w:t xml:space="preserve">）绿化养护内容</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1、负责做好</w:t>
      </w:r>
      <w:r>
        <w:rPr>
          <w:rFonts w:hint="eastAsia" w:ascii="宋体" w:hAnsi="宋体" w:cs="宋体"/>
          <w:color w:val="000000"/>
          <w:sz w:val="24"/>
        </w:rPr>
        <w:t xml:space="preserve">所有</w:t>
      </w:r>
      <w:r>
        <w:rPr>
          <w:rFonts w:ascii="宋体" w:hAnsi="宋体" w:cs="宋体"/>
          <w:color w:val="000000"/>
          <w:sz w:val="24"/>
        </w:rPr>
        <w:t xml:space="preserve">品种绿化的日常管理和养护工作。</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2、定期对室内外绿植进行</w:t>
      </w:r>
      <w:r>
        <w:rPr>
          <w:rFonts w:hint="eastAsia" w:ascii="宋体" w:hAnsi="宋体" w:cs="宋体"/>
          <w:color w:val="000000"/>
          <w:sz w:val="24"/>
        </w:rPr>
        <w:t xml:space="preserve">浇水、除草等日常</w:t>
      </w:r>
      <w:r>
        <w:rPr>
          <w:rFonts w:ascii="宋体" w:hAnsi="宋体" w:cs="宋体"/>
          <w:color w:val="000000"/>
          <w:sz w:val="24"/>
        </w:rPr>
        <w:t xml:space="preserve">养护，绿化垃圾须按学校后勤要求清扫收集，放置指定区域。</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3、重要节假日、学校重大活动（如开学、重要会议等）时，免费为学校提供绿植、花木摆放服务。</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4、完成学校布置的其他绿化维护等应急工作。</w:t>
      </w:r>
      <w:r/>
    </w:p>
    <w:p>
      <w:pPr>
        <w:ind w:firstLine="422"/>
        <w:jc w:val="left"/>
        <w:spacing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（六）物业经理工作要求</w:t>
      </w:r>
      <w:r/>
    </w:p>
    <w:p>
      <w:pPr>
        <w:ind w:firstLine="420"/>
        <w:spacing w:line="400" w:lineRule="exac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1、</w:t>
      </w:r>
      <w:r>
        <w:rPr>
          <w:rFonts w:ascii="宋体" w:hAnsi="宋体" w:cs="宋体"/>
          <w:color w:val="000000"/>
          <w:sz w:val="24"/>
          <w:lang w:bidi="ar"/>
        </w:rPr>
        <w:t xml:space="preserve">全面推进专业化管理，实施塑造崭新人员职业形象，努力培养和造就一支道德素质好，专业水平高，风险意识强，服务质量优的员工队伍。 </w:t>
      </w:r>
      <w:r/>
    </w:p>
    <w:p>
      <w:pPr>
        <w:numPr>
          <w:ilvl w:val="255"/>
          <w:numId w:val="0"/>
        </w:num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2、具有学校或开放型事业单位的物业管理经验，身体健康，普通话标准，有文明沟通能力且能坚持原则</w:t>
      </w:r>
      <w:r>
        <w:rPr>
          <w:rFonts w:hint="eastAsia" w:ascii="宋体" w:hAnsi="宋体" w:cs="宋体"/>
          <w:color w:val="000000"/>
          <w:sz w:val="24"/>
        </w:rPr>
        <w:t xml:space="preserve">。</w:t>
      </w:r>
      <w:r/>
    </w:p>
    <w:p>
      <w:pPr>
        <w:numPr>
          <w:ilvl w:val="255"/>
          <w:numId w:val="0"/>
        </w:num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在整个项目管理过程中充分注意</w:t>
      </w:r>
      <w:r>
        <w:rPr>
          <w:rFonts w:hint="eastAsia" w:ascii="宋体" w:hAnsi="宋体" w:cs="宋体"/>
          <w:color w:val="000000"/>
          <w:sz w:val="24"/>
        </w:rPr>
        <w:t xml:space="preserve">人文素养</w:t>
      </w:r>
      <w:r>
        <w:rPr>
          <w:rFonts w:ascii="宋体" w:hAnsi="宋体" w:cs="宋体"/>
          <w:color w:val="000000"/>
          <w:sz w:val="24"/>
        </w:rPr>
        <w:t xml:space="preserve">，以充分挖掘员工的潜能为己任，通过企业文化的培训，管理文化模式的推进，使员工形成共同的价值观和共同的行为规范。根据</w:t>
      </w:r>
      <w:r>
        <w:rPr>
          <w:rFonts w:hint="eastAsia" w:ascii="宋体" w:hAnsi="宋体" w:cs="宋体"/>
          <w:color w:val="000000"/>
          <w:sz w:val="24"/>
        </w:rPr>
        <w:t xml:space="preserve">学校</w:t>
      </w:r>
      <w:r>
        <w:rPr>
          <w:rFonts w:ascii="宋体" w:hAnsi="宋体" w:cs="宋体"/>
          <w:color w:val="000000"/>
          <w:sz w:val="24"/>
        </w:rPr>
        <w:t xml:space="preserve">发展目标的需求，组织项目全体员工开展日常管理和服务工作，负责本项目物业管理方案的制定实施，物业接管验收、交接等管理工作。</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ascii="宋体" w:hAnsi="宋体" w:cs="宋体"/>
          <w:color w:val="000000"/>
          <w:sz w:val="24"/>
        </w:rPr>
        <w:t xml:space="preserve">、严守工作纪律和各项规定，严守保密制度，不得对外泄露管理层需要保密的决策程序、过程及分歧。</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color w:val="000000"/>
          <w:sz w:val="24"/>
        </w:rPr>
        <w:t xml:space="preserve">、具备现岗位所要求的专业知识及实际业务技能，自觉学习各项制度，注重仪表仪容，言谈举止行为得体，严守职业道德、社会公德。</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ascii="宋体" w:hAnsi="宋体" w:cs="宋体"/>
          <w:color w:val="000000"/>
          <w:sz w:val="24"/>
        </w:rPr>
        <w:t xml:space="preserve">、依据</w:t>
      </w:r>
      <w:r>
        <w:rPr>
          <w:rFonts w:hint="eastAsia" w:ascii="宋体" w:hAnsi="宋体" w:cs="宋体"/>
          <w:color w:val="000000"/>
          <w:sz w:val="24"/>
        </w:rPr>
        <w:t xml:space="preserve">学校</w:t>
      </w:r>
      <w:r>
        <w:rPr>
          <w:rFonts w:ascii="宋体" w:hAnsi="宋体" w:cs="宋体"/>
          <w:color w:val="000000"/>
          <w:sz w:val="24"/>
        </w:rPr>
        <w:t xml:space="preserve">年度工作计划，拟定本项目年度工作计划，执行各项管理制度，控制</w:t>
      </w:r>
      <w:r>
        <w:rPr>
          <w:rFonts w:ascii="宋体" w:hAnsi="宋体" w:cs="宋体"/>
          <w:color w:val="000000"/>
          <w:sz w:val="24"/>
        </w:rPr>
        <w:t xml:space="preserve">管理成本，对本中心的经营管理状况负责。协调、监督所辖项目工作计划的贯彻执行，保障</w:t>
      </w:r>
      <w:r>
        <w:rPr>
          <w:rFonts w:hint="eastAsia" w:ascii="宋体" w:hAnsi="宋体" w:cs="宋体"/>
          <w:color w:val="000000"/>
          <w:sz w:val="24"/>
        </w:rPr>
        <w:t xml:space="preserve">学校</w:t>
      </w:r>
      <w:r>
        <w:rPr>
          <w:rFonts w:ascii="宋体" w:hAnsi="宋体" w:cs="宋体"/>
          <w:color w:val="000000"/>
          <w:sz w:val="24"/>
        </w:rPr>
        <w:t xml:space="preserve">利益。</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ascii="宋体" w:hAnsi="宋体" w:cs="宋体"/>
          <w:color w:val="000000"/>
          <w:sz w:val="24"/>
        </w:rPr>
        <w:t xml:space="preserve">、审批、签发片区工作计划，管理服务文件和上报的函件，日常费用开支。</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rPr>
          <w:rFonts w:ascii="宋体" w:hAnsi="宋体" w:cs="宋体"/>
          <w:color w:val="000000"/>
          <w:sz w:val="24"/>
        </w:rPr>
        <w:t xml:space="preserve">、负责部门人员工作岗位、职责的安排和制定。根据项目人员配比要求合理招聘所需岗位人数。</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rPr>
          <w:rFonts w:ascii="宋体" w:hAnsi="宋体" w:cs="宋体"/>
          <w:color w:val="000000"/>
          <w:sz w:val="24"/>
        </w:rPr>
        <w:t xml:space="preserve">、根据应聘人员试用期的工作表现，遵循品德、能力、经验、体能适合于职务或工作的原则进行员工招聘。在试用期内品行或能力不佳者，及时停止使用，并按公司规定流程办理离职手续。</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rPr>
          <w:rFonts w:ascii="宋体" w:hAnsi="宋体" w:cs="宋体"/>
          <w:color w:val="000000"/>
          <w:sz w:val="24"/>
        </w:rPr>
        <w:t xml:space="preserve">、积极做好项目人员的人事管理工作，负责员工的培训及考核。每月开展至少2次专业技能培训，记录培训时间和培训内容。</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1</w:t>
      </w:r>
      <w:r>
        <w:rPr>
          <w:rFonts w:ascii="宋体" w:hAnsi="宋体" w:cs="宋体"/>
          <w:color w:val="000000"/>
          <w:sz w:val="24"/>
        </w:rPr>
        <w:t xml:space="preserve">、负责按照标准进行月度、季度及年终绩效考核，协助公司定期的项目抽查工作，接受管理制度改进。</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、做好每天项目巡查工作记录，完成每月工作例会，做好每月工作总结与下月工作计划和月度汇报工作，定期与公司总经理汇报项目情况。</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、按时参与会议与培训，及时向项目员工传达各项工作会议要求，督促严格执行。</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14、负责组织部门内有关人员的服务培训及职业安全教育，不断提高服务综合素质。</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15、项目负责人根据</w:t>
      </w:r>
      <w:r>
        <w:rPr>
          <w:rFonts w:hint="eastAsia" w:ascii="宋体" w:hAnsi="宋体" w:cs="宋体"/>
          <w:color w:val="000000"/>
          <w:sz w:val="24"/>
        </w:rPr>
        <w:t xml:space="preserve">学校</w:t>
      </w:r>
      <w:r>
        <w:rPr>
          <w:rFonts w:ascii="宋体" w:hAnsi="宋体" w:cs="宋体"/>
          <w:color w:val="000000"/>
          <w:sz w:val="24"/>
        </w:rPr>
        <w:t xml:space="preserve">的发展战略和目标，自主制定管理计划，实施合理化管控，自主处理应急问题。</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（七）高配间服务要求</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 熟悉供配电设施设备情况，如高低压线路号、各出线回路走向；熟悉电气设备的配置和使用状况，能按规程操作高低压设备，确保正常供电；</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 严格遵守电气设备运行、维修、保养制度和安全操作规程，能正确判断处理一般电气故障，发生突发事件能迅速、准确地采取应急措施；</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 定期巡视变、配电室一次，观察电压表、电流表、计量表是否正常，认真做好各种运行记录，发现问题及时处理；</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 保持室内环境的清洁和设备的整洁；</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 发生供电线路停电或其他事故应及时与供电部门取得联系，迅速查明原因，采取应急措施；</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 坚守岗位，认真交接班，做好值班记录，保管好资料、图表、工具；</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 完成服务处临时交办的任务。</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 配电房全部机电设备，由高配人员负责管理和值班，停送电由值班电工操作，非值班电工禁止操作，无关人员禁止进入配电室，进入人员须主动登记；</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 保持良好的室内照明和通风，墙上配挂温度计，室温控制在35度以下；</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 建立运行记录，每班至少巡查一次，每月组织检查一次，每年大检修一次，查</w:t>
      </w:r>
      <w:r>
        <w:rPr>
          <w:rFonts w:hint="eastAsia" w:ascii="宋体" w:hAnsi="宋体" w:cs="宋体"/>
          <w:color w:val="000000"/>
          <w:sz w:val="24"/>
        </w:rPr>
        <w:t xml:space="preserve">出问题及时修理，不能解决的问题及时报告服务处和工程部。每班巡查内容：房内是否有异味，记录电压、电流、温度、电表行数、检查屏上指示灯、电器运行声音、补偿柜运行情况，发现异常，及时修理与报告；</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 供电器线路操作开关应设明显标志，停电拉闸，检修停电，挂标志牌；</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 房内严禁乱拉乱接线路，供电线路严禁超载供电，如确需要，报服务处主管书面同意后，方可进行；</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 配电房内设备及线路改变，要经过服务处主管人员同意，重大改变报公司工程部经理批准；</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 节约电能消耗，降低成本是每个高配人员主要职责之一，每周书面报服务处运维主管总电表运行数一次；</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 严禁违章操作，检修时必须遵守操作规程，使用绝缘工具、鞋、手套等；</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 值班人员要随时接受对电机设备情况的投诉，做好记录，并向主管汇报，以便安排整改；</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 防止小动物进入配电房，做好防护措施。</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 确保每周7*24小时有人持证在岗。</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（九）保安服务内容</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1、总体要求</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（1）校园门卫值班、固定岗值守、消控监控中心值守、校园进出访客系统使用、车辆停放秩序、校园24小时治安巡逻、防盗、门前三包等服务实施管理。</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熟悉周边的环境，能处理和应对公共秩序维护工作，能正确使用各类消防、物防、技防器械和设备，负责消防、闭路监控、电子围栏异常情况处理，并负责晚间任务接受及下达；能够熟悉、掌握各类刑事、治安案件和各类灾害事故的应急预案；来人来访的通报、证件检验、登记、报刊信件收发等；协助学校发放各类课本、书籍等；门卫、守护和巡逻，维护公共秩序；处理治安及公共突发事件；负责道路交通管理、机动车和非机动车停放管理；负责防盗、防火报警监控设备运</w:t>
      </w:r>
      <w:r>
        <w:rPr>
          <w:rFonts w:hint="eastAsia" w:ascii="宋体" w:hAnsi="宋体" w:cs="宋体"/>
          <w:color w:val="000000"/>
          <w:sz w:val="24"/>
        </w:rPr>
        <w:t xml:space="preserve">行管理。积极主动的配合、服从安全保卫科的临时应急调度。建立完善的消防制度和消防工作计划，物管人员应定期接受消防培训并掌握现有消防设施设备的使用方法，并能及时处理各种火灾事故。严格执行消防操作规程，定期进行消防演习，保证消防通道畅通，消防器材可随时启用。明确防火责任人，按照突发火灾的应急方案，设立消防疏散示意图，照明设施及引路标志完好，紧急疏散通道畅通。成立义务消防队，对全校范围内的微型消防站、消防喷淋灭火系统、气体灭火系统、火灾报警系统、电器火灾报警系统、消防排烟机组等消空设备按相关条例进行监管和操作使用。</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2、服务质量标准</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（1）门卫值班：上岗时佩戴统一标志，穿戴统一制服，装备佩戴规范，仪容仪表</w:t>
      </w:r>
      <w:r>
        <w:rPr>
          <w:rFonts w:hint="eastAsia" w:ascii="宋体" w:hAnsi="宋体" w:cs="宋体"/>
          <w:color w:val="000000"/>
          <w:sz w:val="24"/>
        </w:rPr>
        <w:t xml:space="preserve">规范整齐，当值时坐姿挺直，站岗时不倚不靠。文明执勤，训练有素，言语规范，认真负责；配备对讲装置和其他必备的安全护卫器械。严格验证、登记制度，杜绝闲杂人员进入，维护师生安全、正常的工作、学习环境。对物品进出实施分类管理，实行物品进出审验制度，杜绝危险物品进入校区和学校资产流失。</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①实行24小时全天候安全保卫、监控、消防工作制度。维护学校正常的教育教学秩序，确保师生安全；</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②出入口24小时值班看守，主入口确保双人执勤，按规定时间执行立岗，时间为学校上下班（学）前一个小时，树立学校形象；次入口单人值岗，控制车辆进出管理；</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外来人员：门岗秩序维护员按委托方要求对外来人员做好访客询问登记事宜，有问必答，热情、耐心解答进出人员的询问，并对老弱病残者及有困难者提供帮助。建立询问登记制度，要求记录完整，有回执，并通过访客系统、对讲、电话系统联系相关人员，决定是否放行并做好来访人员指引工作，确保无上门推销现象；</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④外来车辆：对外来车辆和进出的时间严格执行学校相应规定，确需进入的履行正常的来访车辆登记换证手续，引导车辆有序通行并指定地方停放；</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⑤物品出门：所有物品出门，特别是大型物件搬出，必须实行确认制度、并进行记录，废品出门进行出门证确认；</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⑥做好报刊信函、快递物资物品的接收和分发工作，并做好当班记录，严肃收发纪律和程序，对来往信函、快递物品做好保密工作，不得有任何失误；</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⑦熟记楼层分布及其电话号码，熟悉教师及上班人员，做好服务工作。</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巡查：划红线范围以内安排24小时巡查。明确巡查工作职责，规范巡视工作流程，制定相对固定的巡视路线，对重要区域、部位、设备机房进行重点巡视并记录巡视情况，及时发现和处理各种安全和事故隐患并上报安全保卫科。巡视时必须使用巡更设备，填写完整的巡更记录。在接到监控室发出的指令后，巡视人员应及时到达事发现场，采取相应措施妥善处理;如巡视时发现异常情况，应立即通知有关部门并在现场采取必要措施，随时准备启动并执行相应的应急预案。</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消控、监控室值班：消控、监控设施应保持24小时开通，实行昼夜专人值班，并保持完整的监控记录，保证对各出入口、内部重点区域的安全监控、录像及协助布警。监控室收到火情、险情及其他异常情况报警信号后，应及时报警，并派专人赶到现场进行前期处理。监控资料应至少保持30天，有特殊要求的参照相关规定或行业标准执行。同时，确保治安电话畅通，接听及时(在铃响三声内应接听)。消控人员必须持证上岗。</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停车管理：在管辖区域设置行车指示标志，规定车辆行驶路线，指定车辆停放区域，非机动车应实行定点停放。对进出管辖区域的各类车辆进行管理，维护交通秩序，保证车辆有序通行、有序停放。对出入车辆进行指挥，防止通道堵塞。做好停放车辆的安全监控，指挥来校车辆在规定地方停放，对未按规定停放和车头朝向不对的车辆</w:t>
      </w:r>
      <w:r>
        <w:rPr>
          <w:rFonts w:hint="eastAsia" w:ascii="宋体" w:hAnsi="宋体" w:cs="宋体"/>
          <w:color w:val="000000"/>
          <w:sz w:val="24"/>
        </w:rPr>
        <w:t xml:space="preserve">及时纠正，始终保持校园道路畅通和有序。</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（5）突发事件处理：学习学校制定的各类突发事件应急预</w:t>
      </w:r>
      <w:r>
        <w:rPr>
          <w:rFonts w:hint="eastAsia" w:ascii="宋体" w:hAnsi="宋体" w:cs="宋体"/>
          <w:color w:val="000000"/>
          <w:sz w:val="24"/>
        </w:rPr>
        <w:t xml:space="preserve">案，并将预案内容在物业办公室、监控室等处张榜悬挂。每年组织不少于1次的突发事件应急演习。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有应急处理计划和措施，如有事故发生，在有关部门到达现场前，保护现场，确保人身安全，减少财产损失，并全力协助处理相关事宜，防止事态进一步恶化，处理及时率100%。对待上访人员做到耐心说服，及时报告有关部门予以妥善处置。</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（6）对校安全风险、安全隐患进行辨识、排查，及时提供风险及安全隐患预警。</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（7）秩序维护管理的具体要求：根据专业服务的要求，服务人员要统一着装尽职尽责，岗位职责公开公布。</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（十）会务服务内容</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 负责会议及活动的服务保障工作。包括开始前确认会议需求、会场整理打扫、布置、茶水准备、座签摆放。</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 与会者的签到、会议资料发放。</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 会议及活动期间的物资供应及服务工作，及时响应与解决会议过程中出现的各类需求，能快速协调内部资源处理现场突发状况，确保活动现场整洁有序。</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 散会后会场检查、垃圾清理，协调多媒体操作员及时关闭会场设备并规整等。</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 维护会议的保密性，确保相关资料的安全处理。</w:t>
      </w:r>
      <w:r/>
    </w:p>
    <w:p>
      <w:pPr>
        <w:ind w:firstLine="420"/>
        <w:spacing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br w:type="page" w:clear="all"/>
      </w:r>
      <w:r>
        <w:rPr>
          <w:rFonts w:hint="eastAsia" w:ascii="宋体" w:hAnsi="宋体" w:cs="宋体"/>
          <w:b/>
          <w:color w:val="000000"/>
          <w:sz w:val="24"/>
        </w:rPr>
        <w:t xml:space="preserve">六、</w:t>
      </w:r>
      <w:r>
        <w:rPr>
          <w:rFonts w:ascii="宋体" w:hAnsi="宋体" w:cs="宋体"/>
          <w:b/>
          <w:color w:val="000000"/>
          <w:sz w:val="24"/>
        </w:rPr>
        <w:t xml:space="preserve">考核办法</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8"/>
        <w:gridCol w:w="6417"/>
        <w:gridCol w:w="490"/>
        <w:gridCol w:w="589"/>
        <w:gridCol w:w="515"/>
        <w:gridCol w:w="477"/>
      </w:tblGrid>
      <w:tr>
        <w:trPr>
          <w:jc w:val="center"/>
          <w:trHeight w:val="283"/>
        </w:trPr>
        <w:tc>
          <w:tcPr>
            <w:tcBorders>
              <w:top w:val="single" w:color="auto" w:sz="4" w:space="0"/>
              <w:left w:val="single" w:color="auto" w:sz="4" w:space="0"/>
              <w:right w:val="single" w:color="auto" w:sz="4" w:space="0"/>
            </w:tcBorders>
            <w:tcW w:w="405" w:type="pct"/>
            <w:vAlign w:val="center"/>
            <w:vMerge w:val="restart"/>
            <w:textDirection w:val="lrTb"/>
            <w:noWrap w:val="false"/>
          </w:tcPr>
          <w:p>
            <w:pPr>
              <w:jc w:val="center"/>
              <w:spacing w:line="360" w:lineRule="exact"/>
              <w:rPr>
                <w:rFonts w:hint="eastAsia" w:ascii="仿宋_GB2312" w:hAnsi="宋体" w:eastAsia="仿宋_GB2312"/>
                <w:b/>
              </w:rPr>
            </w:pPr>
            <w:r>
              <w:rPr>
                <w:rFonts w:ascii="仿宋_GB2312" w:hAnsi="宋体" w:eastAsia="仿宋_GB2312"/>
                <w:b/>
              </w:rPr>
              <w:t xml:space="preserve">序号</w:t>
            </w:r>
            <w:r/>
          </w:p>
        </w:tc>
        <w:tc>
          <w:tcPr>
            <w:tcBorders>
              <w:top w:val="single" w:color="auto" w:sz="4" w:space="0"/>
              <w:left w:val="single" w:color="auto" w:sz="4" w:space="0"/>
              <w:right w:val="single" w:color="auto" w:sz="4" w:space="0"/>
            </w:tcBorders>
            <w:tcW w:w="3474" w:type="pct"/>
            <w:vAlign w:val="center"/>
            <w:vMerge w:val="restart"/>
            <w:textDirection w:val="lrTb"/>
            <w:noWrap w:val="false"/>
          </w:tcPr>
          <w:p>
            <w:pPr>
              <w:jc w:val="center"/>
              <w:spacing w:line="360" w:lineRule="exact"/>
              <w:rPr>
                <w:rFonts w:hint="eastAsia" w:ascii="仿宋_GB2312" w:hAnsi="宋体" w:eastAsia="仿宋_GB2312"/>
                <w:b/>
              </w:rPr>
            </w:pPr>
            <w:r>
              <w:rPr>
                <w:rFonts w:ascii="仿宋_GB2312" w:hAnsi="宋体" w:eastAsia="仿宋_GB2312"/>
                <w:b/>
              </w:rPr>
              <w:t xml:space="preserve">人员考核细则</w:t>
            </w:r>
            <w:r/>
          </w:p>
        </w:tc>
        <w:tc>
          <w:tcPr>
            <w:gridSpan w:val="3"/>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360" w:lineRule="exact"/>
              <w:rPr>
                <w:rFonts w:hint="eastAsia" w:ascii="仿宋_GB2312" w:hAnsi="宋体" w:eastAsia="仿宋_GB2312"/>
                <w:b/>
              </w:rPr>
            </w:pPr>
            <w:r>
              <w:rPr>
                <w:rFonts w:ascii="仿宋_GB2312" w:hAnsi="宋体" w:eastAsia="仿宋_GB2312"/>
                <w:b/>
              </w:rPr>
              <w:t xml:space="preserve">考核得分（分）</w:t>
            </w:r>
            <w:r/>
          </w:p>
        </w:tc>
        <w:tc>
          <w:tcPr>
            <w:tcBorders>
              <w:top w:val="single" w:color="auto" w:sz="4" w:space="0"/>
              <w:left w:val="single" w:color="auto" w:sz="4" w:space="0"/>
              <w:right w:val="single" w:color="auto" w:sz="4" w:space="0"/>
            </w:tcBorders>
            <w:tcW w:w="258" w:type="pct"/>
            <w:vAlign w:val="center"/>
            <w:vMerge w:val="restart"/>
            <w:textDirection w:val="lrTb"/>
            <w:noWrap w:val="false"/>
          </w:tcPr>
          <w:p>
            <w:pPr>
              <w:jc w:val="center"/>
              <w:spacing w:line="360" w:lineRule="exact"/>
              <w:rPr>
                <w:rFonts w:hint="eastAsia" w:ascii="仿宋_GB2312" w:hAnsi="宋体" w:eastAsia="仿宋_GB2312"/>
                <w:b/>
              </w:rPr>
            </w:pPr>
            <w:r>
              <w:rPr>
                <w:rFonts w:ascii="仿宋_GB2312" w:hAnsi="宋体" w:eastAsia="仿宋_GB2312"/>
                <w:b/>
              </w:rPr>
              <w:t xml:space="preserve">备  注</w:t>
            </w:r>
            <w:r/>
          </w:p>
        </w:tc>
      </w:tr>
      <w:tr>
        <w:trPr>
          <w:jc w:val="center"/>
          <w:trHeight w:val="283"/>
        </w:trPr>
        <w:tc>
          <w:tcPr>
            <w:tcBorders>
              <w:left w:val="single" w:color="auto" w:sz="4" w:space="0"/>
              <w:bottom w:val="single" w:color="auto" w:sz="4" w:space="0"/>
              <w:right w:val="single" w:color="auto" w:sz="4" w:space="0"/>
            </w:tcBorders>
            <w:tcW w:w="405" w:type="pct"/>
            <w:vAlign w:val="center"/>
            <w:vMerge w:val="continue"/>
            <w:textDirection w:val="lrTb"/>
            <w:noWrap w:val="false"/>
          </w:tcPr>
          <w:p>
            <w:pPr>
              <w:jc w:val="center"/>
              <w:spacing w:line="360" w:lineRule="exact"/>
              <w:rPr>
                <w:rFonts w:ascii="仿宋_GB2312" w:eastAsia="仿宋_GB2312"/>
                <w:b/>
              </w:rPr>
            </w:pPr>
            <w:r>
              <w:rPr>
                <w:rFonts w:ascii="仿宋_GB2312" w:eastAsia="仿宋_GB2312"/>
                <w:b/>
              </w:rPr>
            </w:r>
            <w:r/>
          </w:p>
        </w:tc>
        <w:tc>
          <w:tcPr>
            <w:tcBorders>
              <w:left w:val="single" w:color="auto" w:sz="4" w:space="0"/>
              <w:bottom w:val="single" w:color="auto" w:sz="4" w:space="0"/>
              <w:right w:val="single" w:color="auto" w:sz="4" w:space="0"/>
            </w:tcBorders>
            <w:tcW w:w="3474" w:type="pct"/>
            <w:vAlign w:val="center"/>
            <w:vMerge w:val="continue"/>
            <w:textDirection w:val="lrTb"/>
            <w:noWrap w:val="false"/>
          </w:tcPr>
          <w:p>
            <w:pPr>
              <w:jc w:val="center"/>
              <w:spacing w:line="360" w:lineRule="exact"/>
              <w:rPr>
                <w:rFonts w:ascii="仿宋_GB2312" w:eastAsia="仿宋_GB2312"/>
                <w:b/>
              </w:rPr>
            </w:pPr>
            <w:r>
              <w:rPr>
                <w:rFonts w:ascii="仿宋_GB2312" w:eastAsia="仿宋_GB2312"/>
                <w:b/>
              </w:rPr>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b/>
              </w:rPr>
            </w:pPr>
            <w:r>
              <w:rPr>
                <w:rFonts w:ascii="仿宋_GB2312" w:hAnsi="宋体" w:eastAsia="仿宋_GB2312"/>
                <w:b/>
              </w:rPr>
              <w:t xml:space="preserve">月</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b/>
              </w:rPr>
            </w:pPr>
            <w:r>
              <w:rPr>
                <w:rFonts w:ascii="仿宋_GB2312" w:hAnsi="宋体" w:eastAsia="仿宋_GB2312"/>
                <w:b/>
              </w:rPr>
              <w:t xml:space="preserve">月</w:t>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b/>
              </w:rPr>
            </w:pPr>
            <w:r>
              <w:rPr>
                <w:rFonts w:ascii="仿宋_GB2312" w:hAnsi="宋体" w:eastAsia="仿宋_GB2312"/>
                <w:b/>
              </w:rPr>
              <w:t xml:space="preserve">月</w:t>
            </w:r>
            <w:r/>
          </w:p>
        </w:tc>
        <w:tc>
          <w:tcPr>
            <w:tcBorders>
              <w:left w:val="single" w:color="auto" w:sz="4" w:space="0"/>
              <w:bottom w:val="single" w:color="auto" w:sz="4" w:space="0"/>
              <w:right w:val="single" w:color="auto" w:sz="4" w:space="0"/>
            </w:tcBorders>
            <w:tcW w:w="258" w:type="pct"/>
            <w:vAlign w:val="center"/>
            <w:vMerge w:val="continue"/>
            <w:textDirection w:val="lrTb"/>
            <w:noWrap w:val="false"/>
          </w:tcPr>
          <w:p>
            <w:pPr>
              <w:jc w:val="center"/>
              <w:spacing w:line="360" w:lineRule="exact"/>
              <w:rPr>
                <w:rFonts w:ascii="仿宋_GB2312" w:eastAsia="仿宋_GB2312"/>
                <w:b/>
              </w:rPr>
            </w:pPr>
            <w:r>
              <w:rPr>
                <w:rFonts w:ascii="仿宋_GB2312" w:eastAsia="仿宋_GB2312"/>
                <w:b/>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1</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着装统一，保持良好的精神面貌。</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2</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 w:hAnsi="仿宋" w:eastAsia="仿宋"/>
              </w:rPr>
            </w:pPr>
            <w:r>
              <w:rPr>
                <w:rFonts w:hint="eastAsia" w:ascii="仿宋" w:hAnsi="仿宋" w:eastAsia="仿宋" w:cs="宋体"/>
                <w:color w:val="000000"/>
              </w:rPr>
              <w:t xml:space="preserve">制度公示上墙，持证上岗并公示上墙。</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3</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上班时间段内，当班人员按要求规范上岗，正确使用文明用语。</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4</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保持值班室的卫生，物品装备摆放整齐。</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5</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保洁台账、交接班台账、巡查台账、绿化台账、维修台账等规范填写。</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6</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学校整体环境良好，无保洁死角；道路整洁无垃圾、落叶，室外构筑物走道、栏杆、顶棚整洁卫生，地下车库整洁无垃圾。</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7</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按甲方要求做好常态化工作。</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8</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垃圾每日收集1次，作到日产日清，无垃圾桶、果壳箱满溢现象，定期对垃圾桶进行冲洗，冲洗后无异味。</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9</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 w:hAnsi="仿宋" w:eastAsia="仿宋"/>
              </w:rPr>
            </w:pPr>
            <w:r>
              <w:rPr>
                <w:rFonts w:hint="eastAsia" w:ascii="仿宋" w:hAnsi="仿宋" w:eastAsia="仿宋" w:cs="宋体"/>
              </w:rPr>
              <w:t xml:space="preserve">保证在环境卫生品质不降低的前提下，严格合理的控制物料消耗，对物料及机械管理，及时规范详实的做好盘点、发放登记、日常维护及使用情况。</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10</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 w:hAnsi="仿宋" w:eastAsia="仿宋"/>
              </w:rPr>
            </w:pPr>
            <w:r>
              <w:rPr>
                <w:rFonts w:hint="eastAsia" w:ascii="仿宋" w:hAnsi="仿宋" w:eastAsia="仿宋" w:cs="宋体"/>
              </w:rPr>
              <w:t xml:space="preserve">宿管督促学生按时作息，抓好晚睡纪律。与值日领导一起带领值寝学生进行查晚寝，按时熄灯、锁门，并做好记录；有特殊情况应妥善处理，并及时向当天值日领导反映。</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11</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 w:hAnsi="仿宋" w:eastAsia="仿宋"/>
              </w:rPr>
            </w:pPr>
            <w:r>
              <w:rPr>
                <w:rFonts w:hint="eastAsia" w:ascii="仿宋" w:hAnsi="仿宋" w:eastAsia="仿宋" w:cs="宋体"/>
              </w:rPr>
              <w:t xml:space="preserve">每天做好值班室及公共区域的卫生，督促学生做好宿舍内卫生的清理，负责检查学生宿舍内卫生，督促学生保持宿舍内整洁和宿舍区干净，并及时记录各宿舍卫生情况，出现公共卫生没清理应及时向学校反映。</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12</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 w:hAnsi="仿宋" w:eastAsia="仿宋"/>
              </w:rPr>
            </w:pPr>
            <w:r>
              <w:rPr>
                <w:rFonts w:hint="eastAsia" w:ascii="仿宋" w:hAnsi="仿宋" w:eastAsia="仿宋" w:cs="宋体"/>
              </w:rPr>
              <w:t xml:space="preserve">负责维护宿舍区的安全:① 经常对本宿舍区域进行巡查，对违犯《学生宿舍管理条例》的人和事进行阻止、处理，正确行使管理职能。② 做好学生亲属来访出入等登记工作。③ 按规定时间执行关锁宿舍区大门、熄灯等工作，每晚检查学生住宿情况,对学生夜不归宿等违纪行为进行查处并做好检查登记记录。</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13</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维修及时高效，</w:t>
            </w:r>
            <w:r>
              <w:rPr>
                <w:rFonts w:hint="eastAsia" w:ascii="仿宋" w:hAnsi="仿宋" w:eastAsia="仿宋" w:cs="宋体"/>
              </w:rPr>
              <w:t xml:space="preserve">发生突发事件（如停电、停水等）要及时赶到现场处理，并及时向有关领导报告</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14</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人员要认真学习消防、防恐防暴知识，熟知使用消防、防暴器材的方法。发现消防隐患，及时上报，提出整改意见，避免事故。</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15</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 w:hAnsi="仿宋" w:eastAsia="仿宋"/>
              </w:rPr>
            </w:pPr>
            <w:r>
              <w:rPr>
                <w:rFonts w:hint="eastAsia" w:ascii="仿宋" w:hAnsi="仿宋" w:eastAsia="仿宋" w:cs="宋体"/>
              </w:rPr>
              <w:t xml:space="preserve">发生突发事件（如停电、停水等）要及时赶到现场处理，并及时向有关领导报告。</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_GB2312" w:hAnsi="宋体" w:eastAsia="仿宋_GB2312"/>
              </w:rPr>
            </w:pPr>
            <w:r>
              <w:rPr>
                <w:rFonts w:ascii="仿宋_GB2312" w:hAnsi="宋体" w:eastAsia="仿宋_GB2312"/>
              </w:rPr>
              <w:t xml:space="preserve">16</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_GB2312" w:hAnsi="宋体" w:eastAsia="仿宋_GB2312"/>
              </w:rPr>
            </w:pPr>
            <w:r>
              <w:rPr>
                <w:rFonts w:ascii="仿宋_GB2312" w:hAnsi="宋体" w:eastAsia="仿宋_GB2312"/>
              </w:rPr>
              <w:t xml:space="preserve">确保项目内的治安安全，按上级要求，及时纠正和处理治安安全事件。</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rPr>
                <w:rFonts w:hint="eastAsia" w:ascii="仿宋_GB2312" w:hAnsi="宋体" w:eastAsia="仿宋_GB2312"/>
              </w:rPr>
            </w:pPr>
            <w:r>
              <w:rPr>
                <w:rFonts w:ascii="仿宋_GB2312" w:hAnsi="宋体" w:eastAsia="仿宋_GB2312"/>
              </w:rPr>
              <w:t xml:space="preserve">17</w:t>
            </w:r>
            <w:r/>
          </w:p>
        </w:tc>
        <w:tc>
          <w:tcPr>
            <w:tcBorders>
              <w:top w:val="single" w:color="auto" w:sz="4" w:space="0"/>
              <w:left w:val="single" w:color="auto" w:sz="4" w:space="0"/>
              <w:bottom w:val="single" w:color="auto" w:sz="4" w:space="0"/>
              <w:right w:val="single" w:color="auto" w:sz="4" w:space="0"/>
            </w:tcBorders>
            <w:tcW w:w="3474" w:type="pct"/>
            <w:vAlign w:val="center"/>
            <w:textDirection w:val="lrTb"/>
            <w:noWrap w:val="false"/>
          </w:tcPr>
          <w:p>
            <w:pPr>
              <w:spacing w:line="360" w:lineRule="exact"/>
              <w:rPr>
                <w:rFonts w:hint="eastAsia" w:ascii="仿宋_GB2312" w:hAnsi="宋体" w:eastAsia="仿宋_GB2312"/>
              </w:rPr>
            </w:pPr>
            <w:r>
              <w:rPr>
                <w:rFonts w:ascii="仿宋_GB2312" w:hAnsi="宋体" w:eastAsia="仿宋_GB2312"/>
              </w:rPr>
              <w:t xml:space="preserve">上下团结，齐心协力，为整体物业工作出力献策。</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gridSpan w:val="2"/>
            <w:tcBorders>
              <w:top w:val="single" w:color="auto" w:sz="4" w:space="0"/>
              <w:left w:val="single" w:color="auto" w:sz="4" w:space="0"/>
              <w:bottom w:val="single" w:color="auto" w:sz="4" w:space="0"/>
              <w:right w:val="single" w:color="auto" w:sz="4" w:space="0"/>
            </w:tcBorders>
            <w:tcW w:w="3879" w:type="pct"/>
            <w:vAlign w:val="center"/>
            <w:textDirection w:val="lrTb"/>
            <w:noWrap w:val="false"/>
          </w:tcPr>
          <w:p>
            <w:pPr>
              <w:jc w:val="center"/>
              <w:spacing w:line="360" w:lineRule="exact"/>
              <w:rPr>
                <w:rFonts w:hint="eastAsia" w:ascii="仿宋_GB2312" w:hAnsi="宋体" w:eastAsia="仿宋_GB2312"/>
              </w:rPr>
            </w:pPr>
            <w:r>
              <w:rPr>
                <w:rFonts w:ascii="仿宋_GB2312" w:hAnsi="宋体" w:eastAsia="仿宋_GB2312"/>
                <w:b/>
              </w:rPr>
              <w:t xml:space="preserve">小  计</w:t>
            </w:r>
            <w:r/>
          </w:p>
        </w:tc>
        <w:tc>
          <w:tcPr>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bl>
    <w:p>
      <w:pPr>
        <w:spacing w:before="156"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六、其他要求</w:t>
      </w:r>
      <w:r/>
    </w:p>
    <w:p>
      <w:pPr>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 </w:t>
      </w:r>
      <w:r>
        <w:rPr>
          <w:rFonts w:ascii="宋体" w:hAnsi="宋体" w:cs="宋体"/>
          <w:color w:val="000000"/>
          <w:sz w:val="24"/>
        </w:rPr>
        <w:t xml:space="preserve">根据采购人各部门工作需要，供应商应安排好双休日及节假日各岗位人员且不得脱岗，由供应商自行编制值班报表报采购人有关部门审批后执行。所涉及的费用，由供应商计入此次报价中。</w:t>
      </w:r>
      <w:r/>
    </w:p>
    <w:p>
      <w:pPr>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 中标供应商应按相关规定为本项目人员足额缴纳社保，人员工资不得低于常州市当年最低工资水平。</w:t>
      </w:r>
      <w:r/>
    </w:p>
    <w:p>
      <w:pPr>
        <w:ind w:firstLine="482"/>
        <w:spacing w:line="400" w:lineRule="exact"/>
        <w:rPr>
          <w:rFonts w:hint="eastAsia" w:ascii="宋体" w:hAnsi="宋体" w:cs="宋体"/>
          <w:i/>
          <w:iCs/>
          <w:color w:val="000000"/>
          <w:sz w:val="24"/>
        </w:rPr>
        <w:pBdr>
          <w:top w:val="none" w:color="000000" w:sz="0" w:space="0"/>
          <w:left w:val="none" w:color="000000" w:sz="0" w:space="0"/>
          <w:bottom w:val="none" w:color="000000" w:sz="0" w:space="0"/>
          <w:right w:val="none" w:color="000000" w:sz="0" w:space="0"/>
        </w:pBdr>
      </w:pPr>
      <w:r>
        <w:rPr>
          <w:rFonts w:hint="eastAsia" w:ascii="PingFang SC" w:hAnsi="PingFang SC" w:eastAsia="PingFang SC" w:cs="PingFang SC"/>
          <w:b/>
          <w:i/>
          <w:iCs/>
          <w:sz w:val="24"/>
        </w:rPr>
        <w:t xml:space="preserve">★</w:t>
      </w:r>
      <w:r>
        <w:rPr>
          <w:rFonts w:hint="eastAsia" w:ascii="宋体" w:hAnsi="宋体" w:cs="宋体"/>
          <w:i/>
          <w:iCs/>
          <w:color w:val="000000"/>
          <w:sz w:val="24"/>
        </w:rPr>
        <w:t xml:space="preserve">3. 服务费按中标（成交）价格执行，服务费在项目实施期间不因薪资政策调整、市场变化等任何因素而变动,出具承诺函。</w:t>
      </w:r>
      <w:r/>
    </w:p>
    <w:p>
      <w:pPr>
        <w:ind w:firstLine="482"/>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 </w:t>
      </w:r>
      <w:r>
        <w:rPr>
          <w:rFonts w:ascii="宋体" w:hAnsi="宋体" w:cs="宋体"/>
          <w:color w:val="000000"/>
          <w:sz w:val="24"/>
        </w:rPr>
        <w:t xml:space="preserve">供应商必须根据采购文件提供各项管理标准，岗位职责及工作程序，自查考核和服务承诺；必须遵守采购人各项制度和管理规定，并服从采购人的管理。</w:t>
      </w:r>
      <w:r/>
    </w:p>
    <w:p>
      <w:pPr>
        <w:ind w:firstLine="482"/>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 </w:t>
      </w:r>
      <w:r>
        <w:rPr>
          <w:rFonts w:ascii="宋体" w:hAnsi="宋体" w:cs="宋体"/>
          <w:color w:val="000000"/>
          <w:sz w:val="24"/>
        </w:rPr>
        <w:t xml:space="preserve">如出现成交供应商自身管理或沟通不利使员工通过各类渠道或以其他方式对采购人的声誉造成不利影响，以及因成交供应商服务质量或员工素质等原因有损采购人的社会公众形象、口碑等情况，成交供应商必须第一时间负责将不利影响降到最低并及时妥善处理，同时承担由此造成的声誉损失后果。采购人保留从经济、法律或其他形式向成交供应商追究责任的权利。</w:t>
      </w:r>
      <w:r/>
    </w:p>
    <w:p>
      <w:pPr>
        <w:ind w:firstLine="482"/>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 </w:t>
      </w:r>
      <w:r>
        <w:rPr>
          <w:rFonts w:ascii="宋体" w:hAnsi="宋体" w:cs="宋体"/>
          <w:color w:val="000000"/>
          <w:sz w:val="24"/>
        </w:rPr>
        <w:t xml:space="preserve">成交供应商擅自将服务合同转包、分包给第三人的或委托其他单位的，以及成交供应商违反法律法规、规章或其他相关规范性文件的规定，影响合同履行的，采购人有权无条件终止本项目合同而无须向成交供应商支付任何费用或承担其他任何责任，由此产生的经济损失和法律责任均由成交供应商承担。</w:t>
      </w:r>
      <w:r/>
    </w:p>
    <w:p>
      <w:pPr>
        <w:spacing w:before="156"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七、报价要求 </w:t>
      </w:r>
      <w:r/>
    </w:p>
    <w:p>
      <w:pPr>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报价应包含员工费用和管理人员费用、离职补偿金、保险、管理费、培训费、各类加班费（法定节假日等）、值班费、岗位补贴、员工福利、利润、设备、工具、消耗品</w:t>
      </w:r>
      <w:r>
        <w:rPr>
          <w:rFonts w:hint="eastAsia" w:ascii="宋体" w:hAnsi="宋体" w:cs="宋体"/>
          <w:color w:val="000000"/>
          <w:sz w:val="24"/>
        </w:rPr>
        <w:t xml:space="preserve">（包括垃圾袋、保洁用品、绿化耗材、垃圾清运等）</w:t>
      </w:r>
      <w:r>
        <w:rPr>
          <w:rFonts w:ascii="宋体" w:hAnsi="宋体" w:cs="宋体"/>
          <w:color w:val="000000"/>
          <w:sz w:val="24"/>
        </w:rPr>
        <w:t xml:space="preserve">、工会费、维护修理、折旧、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成交供应商承担。</w:t>
      </w:r>
      <w:r/>
    </w:p>
    <w:p>
      <w:pPr>
        <w:spacing w:before="156"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八、实质性要求汇总表</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20" w:type="dxa"/>
          <w:top w:w="120" w:type="dxa"/>
          <w:right w:w="120" w:type="dxa"/>
          <w:bottom w:w="120" w:type="dxa"/>
        </w:tblCellMar>
        <w:tblLook w:val="04A0" w:firstRow="1" w:lastRow="0" w:firstColumn="1" w:lastColumn="0" w:noHBand="0" w:noVBand="1"/>
      </w:tblPr>
      <w:tblGrid>
        <w:gridCol w:w="1151"/>
        <w:gridCol w:w="6907"/>
        <w:gridCol w:w="1208"/>
      </w:tblGrid>
      <w:tr>
        <w:trPr>
          <w:jc w:val="center"/>
          <w:tblHeader/>
        </w:trPr>
        <w:tc>
          <w:tcPr>
            <w:tcW w:w="621" w:type="pct"/>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序号</w:t>
            </w:r>
            <w:r/>
          </w:p>
        </w:tc>
        <w:tc>
          <w:tcPr>
            <w:tcMar>
              <w:left w:w="120" w:type="dxa"/>
              <w:top w:w="120" w:type="dxa"/>
              <w:right w:w="120" w:type="dxa"/>
              <w:bottom w:w="120" w:type="dxa"/>
            </w:tcMar>
            <w:tcW w:w="372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响应要求</w:t>
            </w:r>
            <w:r/>
          </w:p>
        </w:tc>
        <w:tc>
          <w:tcPr>
            <w:tcMar>
              <w:left w:w="120" w:type="dxa"/>
              <w:top w:w="120" w:type="dxa"/>
              <w:right w:w="120" w:type="dxa"/>
              <w:bottom w:w="120" w:type="dxa"/>
            </w:tcMar>
            <w:tcW w:w="65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证明材料</w:t>
            </w:r>
            <w:r/>
          </w:p>
        </w:tc>
      </w:tr>
      <w:tr>
        <w:trPr>
          <w:jc w:val="center"/>
        </w:trPr>
        <w:tc>
          <w:tcPr>
            <w:tcW w:w="62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c>
          <w:tcPr>
            <w:tcMar>
              <w:left w:w="120" w:type="dxa"/>
              <w:top w:w="120" w:type="dxa"/>
              <w:right w:w="120" w:type="dxa"/>
              <w:bottom w:w="120" w:type="dxa"/>
            </w:tcMar>
            <w:tcW w:w="3726" w:type="pct"/>
            <w:vAlign w:val="center"/>
            <w:textDirection w:val="lrTb"/>
            <w:noWrap w:val="false"/>
          </w:tcPr>
          <w:p>
            <w:pPr>
              <w:rPr>
                <w:rFonts w:hint="eastAsia" w:ascii="宋体" w:hAnsi="宋体" w:cs="宋体"/>
                <w:color w:val="000000"/>
              </w:rPr>
            </w:pPr>
            <w:r>
              <w:rPr>
                <w:rFonts w:hint="eastAsia" w:ascii="宋体" w:hAnsi="宋体" w:cs="宋体"/>
              </w:rPr>
              <w:t xml:space="preserve">★</w:t>
            </w:r>
            <w:r>
              <w:rPr>
                <w:rStyle w:val="814"/>
                <w:rFonts w:hint="eastAsia" w:ascii="宋体" w:hAnsi="宋体" w:cs="宋体"/>
                <w:color w:val="000000"/>
              </w:rPr>
              <w:t xml:space="preserve">（2）投标供应商须提供承诺函（格式自拟），承诺按附件1的要求提供</w:t>
            </w:r>
            <w:r>
              <w:rPr>
                <w:rStyle w:val="814"/>
                <w:rFonts w:hint="eastAsia" w:ascii="宋体" w:hAnsi="宋体" w:cs="宋体"/>
                <w:color w:val="000000"/>
              </w:rPr>
              <w:t xml:space="preserve">对应岗位服务人员，并按附件1规定的时间进场服务，进场前配合采购人做好与前任服务企业的交接工作。服务期满，配合采购人做好与下任服务企业的交接工作。</w:t>
            </w:r>
            <w:r/>
          </w:p>
        </w:tc>
        <w:tc>
          <w:tcPr>
            <w:tcMar>
              <w:left w:w="120" w:type="dxa"/>
              <w:top w:w="120" w:type="dxa"/>
              <w:right w:w="120" w:type="dxa"/>
              <w:bottom w:w="120" w:type="dxa"/>
            </w:tcMar>
            <w:tcW w:w="652"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承诺函</w:t>
            </w:r>
            <w:r/>
          </w:p>
        </w:tc>
      </w:tr>
      <w:tr>
        <w:trPr>
          <w:jc w:val="center"/>
        </w:trPr>
        <w:tc>
          <w:tcPr>
            <w:tcW w:w="621"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w:t>
            </w:r>
            <w:r/>
          </w:p>
        </w:tc>
        <w:tc>
          <w:tcPr>
            <w:tcMar>
              <w:left w:w="120" w:type="dxa"/>
              <w:top w:w="120" w:type="dxa"/>
              <w:right w:w="120" w:type="dxa"/>
              <w:bottom w:w="120" w:type="dxa"/>
            </w:tcMar>
            <w:tcW w:w="3726" w:type="pct"/>
            <w:vAlign w:val="center"/>
            <w:textDirection w:val="lrTb"/>
            <w:noWrap w:val="false"/>
          </w:tcPr>
          <w:p>
            <w:pPr>
              <w:rPr>
                <w:rFonts w:hint="eastAsia" w:ascii="宋体" w:hAnsi="宋体" w:cs="宋体"/>
                <w:color w:val="000000"/>
              </w:rPr>
            </w:pPr>
            <w:r>
              <w:rPr>
                <w:rFonts w:hint="eastAsia" w:ascii="宋体" w:hAnsi="宋体" w:cs="宋体"/>
              </w:rPr>
              <w:t xml:space="preserve">★</w:t>
            </w:r>
            <w:r>
              <w:rPr>
                <w:rFonts w:hint="eastAsia" w:ascii="宋体" w:hAnsi="宋体" w:cs="宋体"/>
                <w:color w:val="000000"/>
              </w:rPr>
              <w:t xml:space="preserve">2. 提供参与本项目人员资质实质性响应承诺函（格式自拟），要求承诺签订合同前按上表中“资质要求”的内容，提供各岗位人员证明材料。</w:t>
            </w:r>
            <w:r/>
          </w:p>
        </w:tc>
        <w:tc>
          <w:tcPr>
            <w:tcMar>
              <w:left w:w="120" w:type="dxa"/>
              <w:top w:w="120" w:type="dxa"/>
              <w:right w:w="120" w:type="dxa"/>
              <w:bottom w:w="120" w:type="dxa"/>
            </w:tcMar>
            <w:tcW w:w="652"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承诺函</w:t>
            </w:r>
            <w:r/>
          </w:p>
        </w:tc>
      </w:tr>
      <w:tr>
        <w:trPr>
          <w:jc w:val="center"/>
        </w:trPr>
        <w:tc>
          <w:tcPr>
            <w:tcW w:w="62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c>
          <w:tcPr>
            <w:tcMar>
              <w:left w:w="120" w:type="dxa"/>
              <w:top w:w="120" w:type="dxa"/>
              <w:right w:w="120" w:type="dxa"/>
              <w:bottom w:w="120" w:type="dxa"/>
            </w:tcMar>
            <w:tcW w:w="3726" w:type="pct"/>
            <w:vAlign w:val="center"/>
            <w:textDirection w:val="lrTb"/>
            <w:noWrap w:val="false"/>
          </w:tcPr>
          <w:p>
            <w:pPr>
              <w:jc w:val="left"/>
              <w:widowControl/>
              <w:rPr>
                <w:rFonts w:hint="eastAsia" w:ascii="宋体" w:hAnsi="宋体" w:cs="宋体"/>
                <w:color w:val="000000"/>
              </w:rPr>
            </w:pPr>
            <w:r>
              <w:rPr>
                <w:rFonts w:hint="eastAsia" w:ascii="宋体" w:hAnsi="宋体" w:cs="宋体"/>
              </w:rPr>
              <w:t xml:space="preserve">★</w:t>
            </w:r>
            <w:r>
              <w:rPr>
                <w:rFonts w:hint="eastAsia" w:ascii="宋体" w:hAnsi="宋体" w:cs="宋体"/>
                <w:color w:val="000000"/>
              </w:rPr>
              <w:t xml:space="preserve">采购文件中的服务要求和考核办法均为通用要求，各采购人有权根据自身实际情况，在通用要求的基础上分配服务岗位、拟定岗位职责、调整考核要求和设定考核分值。投标人应承诺无条件接受以上内容（提供承诺函，格式自拟）。</w:t>
            </w:r>
            <w:r/>
          </w:p>
        </w:tc>
        <w:tc>
          <w:tcPr>
            <w:tcMar>
              <w:left w:w="120" w:type="dxa"/>
              <w:top w:w="120" w:type="dxa"/>
              <w:right w:w="120" w:type="dxa"/>
              <w:bottom w:w="120" w:type="dxa"/>
            </w:tcMar>
            <w:tcW w:w="652"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承诺函</w:t>
            </w:r>
            <w:r/>
          </w:p>
        </w:tc>
      </w:tr>
      <w:tr>
        <w:trPr>
          <w:jc w:val="center"/>
        </w:trPr>
        <w:tc>
          <w:tcPr>
            <w:tcW w:w="62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c>
          <w:tcPr>
            <w:tcMar>
              <w:left w:w="120" w:type="dxa"/>
              <w:top w:w="120" w:type="dxa"/>
              <w:right w:w="120" w:type="dxa"/>
              <w:bottom w:w="120" w:type="dxa"/>
            </w:tcMar>
            <w:tcW w:w="3726" w:type="pct"/>
            <w:vAlign w:val="center"/>
            <w:textDirection w:val="lrTb"/>
            <w:noWrap w:val="false"/>
          </w:tcPr>
          <w:p>
            <w:pPr>
              <w:pStyle w:val="783"/>
              <w:jc w:val="left"/>
              <w:rPr>
                <w:rFonts w:hint="eastAsia" w:ascii="宋体" w:hAnsi="宋体" w:eastAsia="宋体" w:cs="宋体"/>
                <w:color w:val="000000"/>
                <w:sz w:val="21"/>
                <w:szCs w:val="21"/>
              </w:rPr>
            </w:pP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3. 服务费按中标（成交）价格执行，服务费在项目实施期间不因薪资政策调整、市场变化等任何因素而变动,出具承诺函。</w:t>
            </w:r>
            <w:r/>
          </w:p>
        </w:tc>
        <w:tc>
          <w:tcPr>
            <w:tcMar>
              <w:left w:w="120" w:type="dxa"/>
              <w:top w:w="120" w:type="dxa"/>
              <w:right w:w="120" w:type="dxa"/>
              <w:bottom w:w="120" w:type="dxa"/>
            </w:tcMar>
            <w:tcW w:w="652"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承诺函</w:t>
            </w:r>
            <w:r/>
          </w:p>
        </w:tc>
      </w:tr>
    </w:tbl>
    <w:p>
      <w:pPr>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jc w:val="center"/>
        <w:spacing w:before="156"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本项目</w:t>
      </w:r>
      <w:r>
        <w:rPr>
          <w:rFonts w:ascii="宋体" w:hAnsi="宋体" w:cs="宋体"/>
          <w:b/>
          <w:color w:val="000000"/>
          <w:sz w:val="24"/>
        </w:rPr>
        <w:t xml:space="preserve">采购标的对应的中小企业划分标准所属行业一览表</w:t>
      </w:r>
      <w:r/>
    </w:p>
    <w:tbl>
      <w:tblPr>
        <w:tblW w:w="5000" w:type="pct"/>
        <w:tblInd w:w="11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900"/>
        <w:gridCol w:w="4375"/>
        <w:gridCol w:w="3967"/>
      </w:tblGrid>
      <w:tr>
        <w:trPr>
          <w:trHeight w:val="397"/>
        </w:trPr>
        <w:tc>
          <w:tcPr>
            <w:tcMar>
              <w:left w:w="108" w:type="dxa"/>
              <w:top w:w="0" w:type="dxa"/>
              <w:right w:w="108" w:type="dxa"/>
              <w:bottom w:w="0" w:type="dxa"/>
            </w:tcMar>
            <w:tcW w:w="487" w:type="pct"/>
            <w:vAlign w:val="center"/>
            <w:textDirection w:val="lrTb"/>
            <w:noWrap w:val="false"/>
          </w:tcPr>
          <w:p>
            <w:pPr>
              <w:jc w:val="center"/>
              <w:spacing w:line="360" w:lineRule="exac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2366" w:type="pct"/>
            <w:vAlign w:val="center"/>
            <w:textDirection w:val="lrTb"/>
            <w:noWrap w:val="false"/>
          </w:tcPr>
          <w:p>
            <w:pPr>
              <w:jc w:val="center"/>
              <w:spacing w:line="360" w:lineRule="exac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Mar>
              <w:left w:w="108" w:type="dxa"/>
              <w:top w:w="0" w:type="dxa"/>
              <w:right w:w="108" w:type="dxa"/>
              <w:bottom w:w="0" w:type="dxa"/>
            </w:tcMar>
            <w:tcW w:w="2145" w:type="pct"/>
            <w:vAlign w:val="center"/>
            <w:textDirection w:val="lrTb"/>
            <w:noWrap w:val="false"/>
          </w:tcPr>
          <w:p>
            <w:pPr>
              <w:jc w:val="center"/>
              <w:spacing w:line="360" w:lineRule="exac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397"/>
        </w:trPr>
        <w:tc>
          <w:tcPr>
            <w:tcMar>
              <w:left w:w="108" w:type="dxa"/>
              <w:top w:w="0" w:type="dxa"/>
              <w:right w:w="108" w:type="dxa"/>
              <w:bottom w:w="0" w:type="dxa"/>
            </w:tcMar>
            <w:tcW w:w="487"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236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常州市教育局局属单位第一批物业服务（包</w:t>
            </w:r>
            <w:r>
              <w:rPr>
                <w:rFonts w:hint="eastAsia"/>
              </w:rPr>
              <w:t xml:space="preserve">1</w:t>
            </w:r>
            <w:r>
              <w:rPr>
                <w:rFonts w:hint="eastAsia"/>
              </w:rPr>
              <w:t xml:space="preserve">）</w:t>
            </w:r>
            <w:r/>
          </w:p>
        </w:tc>
        <w:tc>
          <w:tcPr>
            <w:tcMar>
              <w:left w:w="108" w:type="dxa"/>
              <w:top w:w="0" w:type="dxa"/>
              <w:right w:w="108" w:type="dxa"/>
              <w:bottom w:w="0" w:type="dxa"/>
            </w:tcMar>
            <w:tcW w:w="2145"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物业管理行业</w:t>
            </w:r>
            <w:r/>
          </w:p>
        </w:tc>
      </w:tr>
      <w:tr>
        <w:trPr>
          <w:trHeight w:val="397"/>
        </w:trPr>
        <w:tc>
          <w:tcPr>
            <w:tcMar>
              <w:left w:w="108" w:type="dxa"/>
              <w:top w:w="0" w:type="dxa"/>
              <w:right w:w="108" w:type="dxa"/>
              <w:bottom w:w="0" w:type="dxa"/>
            </w:tcMar>
            <w:tcW w:w="487" w:type="pct"/>
            <w:vAlign w:val="center"/>
            <w:textDirection w:val="lrTb"/>
            <w:noWrap w:val="false"/>
          </w:tcPr>
          <w:p>
            <w:pPr>
              <w:jc w:val="center"/>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236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常州市教育局局属单位第一批物业服务（包</w:t>
            </w:r>
            <w:r>
              <w:rPr>
                <w:rFonts w:hint="eastAsia"/>
              </w:rPr>
              <w:t xml:space="preserve">2</w:t>
            </w:r>
            <w:r>
              <w:rPr>
                <w:rFonts w:hint="eastAsia"/>
              </w:rPr>
              <w:t xml:space="preserve">）</w:t>
            </w:r>
            <w:r/>
          </w:p>
        </w:tc>
        <w:tc>
          <w:tcPr>
            <w:tcMar>
              <w:left w:w="108" w:type="dxa"/>
              <w:top w:w="0" w:type="dxa"/>
              <w:right w:w="108" w:type="dxa"/>
              <w:bottom w:w="0" w:type="dxa"/>
            </w:tcMar>
            <w:tcW w:w="2145" w:type="pct"/>
            <w:vAlign w:val="center"/>
            <w:textDirection w:val="lrTb"/>
            <w:noWrap w:val="false"/>
          </w:tcPr>
          <w:p>
            <w:pPr>
              <w:jc w:val="center"/>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物业管理行业</w:t>
            </w:r>
            <w:r/>
          </w:p>
        </w:tc>
      </w:tr>
      <w:tr>
        <w:trPr>
          <w:trHeight w:val="397"/>
        </w:trPr>
        <w:tc>
          <w:tcPr>
            <w:tcMar>
              <w:left w:w="108" w:type="dxa"/>
              <w:top w:w="0" w:type="dxa"/>
              <w:right w:w="108" w:type="dxa"/>
              <w:bottom w:w="0" w:type="dxa"/>
            </w:tcMar>
            <w:tcW w:w="487" w:type="pct"/>
            <w:vAlign w:val="center"/>
            <w:textDirection w:val="lrTb"/>
            <w:noWrap w:val="false"/>
          </w:tcPr>
          <w:p>
            <w:pPr>
              <w:jc w:val="center"/>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236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常州市教育局局属单位第一批物业服务（包</w:t>
            </w:r>
            <w:r>
              <w:rPr>
                <w:rFonts w:hint="eastAsia"/>
              </w:rPr>
              <w:t xml:space="preserve">3</w:t>
            </w:r>
            <w:r>
              <w:rPr>
                <w:rFonts w:hint="eastAsia"/>
              </w:rPr>
              <w:t xml:space="preserve">）</w:t>
            </w:r>
            <w:r/>
          </w:p>
        </w:tc>
        <w:tc>
          <w:tcPr>
            <w:tcMar>
              <w:left w:w="108" w:type="dxa"/>
              <w:top w:w="0" w:type="dxa"/>
              <w:right w:w="108" w:type="dxa"/>
              <w:bottom w:w="0" w:type="dxa"/>
            </w:tcMar>
            <w:tcW w:w="2145" w:type="pct"/>
            <w:vAlign w:val="center"/>
            <w:textDirection w:val="lrTb"/>
            <w:noWrap w:val="false"/>
          </w:tcPr>
          <w:p>
            <w:pPr>
              <w:jc w:val="center"/>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物业管理行业</w:t>
            </w:r>
            <w:r/>
          </w:p>
        </w:tc>
      </w:tr>
      <w:tr>
        <w:trPr>
          <w:trHeight w:val="397"/>
        </w:trPr>
        <w:tc>
          <w:tcPr>
            <w:tcMar>
              <w:left w:w="108" w:type="dxa"/>
              <w:top w:w="0" w:type="dxa"/>
              <w:right w:w="108" w:type="dxa"/>
              <w:bottom w:w="0" w:type="dxa"/>
            </w:tcMar>
            <w:tcW w:w="487" w:type="pct"/>
            <w:vAlign w:val="center"/>
            <w:textDirection w:val="lrTb"/>
            <w:noWrap w:val="false"/>
          </w:tcPr>
          <w:p>
            <w:pPr>
              <w:jc w:val="center"/>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236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常州市教育局局属单位第一批物业服务（包</w:t>
            </w:r>
            <w:r>
              <w:rPr>
                <w:rFonts w:hint="eastAsia"/>
              </w:rPr>
              <w:t xml:space="preserve">4</w:t>
            </w:r>
            <w:r>
              <w:rPr>
                <w:rFonts w:hint="eastAsia"/>
              </w:rPr>
              <w:t xml:space="preserve">）</w:t>
            </w:r>
            <w:r/>
          </w:p>
        </w:tc>
        <w:tc>
          <w:tcPr>
            <w:tcMar>
              <w:left w:w="108" w:type="dxa"/>
              <w:top w:w="0" w:type="dxa"/>
              <w:right w:w="108" w:type="dxa"/>
              <w:bottom w:w="0" w:type="dxa"/>
            </w:tcMar>
            <w:tcW w:w="2145" w:type="pct"/>
            <w:vAlign w:val="center"/>
            <w:textDirection w:val="lrTb"/>
            <w:noWrap w:val="false"/>
          </w:tcPr>
          <w:p>
            <w:pPr>
              <w:jc w:val="center"/>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物业管理行业</w:t>
            </w:r>
            <w:r/>
          </w:p>
        </w:tc>
      </w:tr>
      <w:tr>
        <w:trPr>
          <w:trHeight w:val="397"/>
        </w:trPr>
        <w:tc>
          <w:tcPr>
            <w:tcMar>
              <w:left w:w="108" w:type="dxa"/>
              <w:top w:w="0" w:type="dxa"/>
              <w:right w:w="108" w:type="dxa"/>
              <w:bottom w:w="0" w:type="dxa"/>
            </w:tcMar>
            <w:tcW w:w="487" w:type="pct"/>
            <w:vAlign w:val="center"/>
            <w:textDirection w:val="lrTb"/>
            <w:noWrap w:val="false"/>
          </w:tcPr>
          <w:p>
            <w:pPr>
              <w:jc w:val="center"/>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236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常州市教育局局属单位第一批物业服务（包</w:t>
            </w:r>
            <w:r>
              <w:rPr>
                <w:rFonts w:hint="eastAsia"/>
              </w:rPr>
              <w:t xml:space="preserve">5</w:t>
            </w:r>
            <w:r>
              <w:rPr>
                <w:rFonts w:hint="eastAsia"/>
              </w:rPr>
              <w:t xml:space="preserve">）</w:t>
            </w:r>
            <w:r/>
          </w:p>
        </w:tc>
        <w:tc>
          <w:tcPr>
            <w:tcMar>
              <w:left w:w="108" w:type="dxa"/>
              <w:top w:w="0" w:type="dxa"/>
              <w:right w:w="108" w:type="dxa"/>
              <w:bottom w:w="0" w:type="dxa"/>
            </w:tcMar>
            <w:tcW w:w="2145" w:type="pct"/>
            <w:vAlign w:val="center"/>
            <w:textDirection w:val="lrTb"/>
            <w:noWrap w:val="false"/>
          </w:tcPr>
          <w:p>
            <w:pPr>
              <w:jc w:val="center"/>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物业管理行业</w:t>
            </w:r>
            <w:r/>
          </w:p>
        </w:tc>
      </w:tr>
    </w:tbl>
    <w:p>
      <w:pPr>
        <w:rPr>
          <w:sz w:val="24"/>
        </w:rPr>
      </w:pPr>
      <w:r>
        <w:rPr>
          <w:sz w:val="24"/>
        </w:rPr>
      </w:r>
      <w:r/>
    </w:p>
    <w:p>
      <w:pPr>
        <w:rPr>
          <w:sz w:val="24"/>
        </w:rPr>
      </w:pPr>
      <w:r>
        <w:rPr>
          <w:sz w:val="24"/>
        </w:rPr>
      </w:r>
      <w:r/>
    </w:p>
    <w:p>
      <w:pPr>
        <w:rPr>
          <w:sz w:val="24"/>
        </w:rPr>
      </w:pPr>
      <w:r>
        <w:rPr>
          <w:sz w:val="24"/>
        </w:rPr>
      </w:r>
      <w:r/>
    </w:p>
    <w:p>
      <w:r/>
      <w:r/>
    </w:p>
    <w:p>
      <w:r/>
      <w:r/>
    </w:p>
    <w:p>
      <w:r/>
      <w:r/>
    </w:p>
    <w:p>
      <w:r/>
      <w:r/>
    </w:p>
    <w:p>
      <w:r/>
      <w:r/>
    </w:p>
    <w:p>
      <w:r/>
      <w:r/>
    </w:p>
    <w:p>
      <w:r/>
      <w:r/>
    </w:p>
    <w:p>
      <w:r/>
      <w:r/>
    </w:p>
    <w:p>
      <w:r/>
      <w:r/>
    </w:p>
    <w:p>
      <w:r/>
      <w:r/>
    </w:p>
    <w:p>
      <w:r/>
      <w:r/>
    </w:p>
    <w:p>
      <w:r/>
      <w:r/>
    </w:p>
    <w:p>
      <w:r/>
      <w:r/>
    </w:p>
    <w:p>
      <w:r/>
      <w:r/>
    </w:p>
    <w:p>
      <w:pPr>
        <w:pStyle w:val="765"/>
        <w:rPr>
          <w:rFonts w:ascii="黑体" w:eastAsia="黑体"/>
          <w:bCs/>
          <w:sz w:val="44"/>
        </w:rPr>
      </w:pPr>
      <w:r/>
      <w:bookmarkStart w:id="201" w:name="_Toc12498"/>
      <w:r/>
      <w:bookmarkStart w:id="202" w:name="_Toc120614281"/>
      <w:r>
        <w:rPr>
          <w:rFonts w:hint="eastAsia" w:ascii="黑体" w:eastAsia="黑体"/>
          <w:bCs/>
          <w:sz w:val="44"/>
        </w:rPr>
        <w:t xml:space="preserve">第五章  评标方法与评标标准</w:t>
      </w:r>
      <w:bookmarkEnd w:id="201"/>
      <w:r/>
      <w:r/>
    </w:p>
    <w:p>
      <w:r/>
      <w:r/>
    </w:p>
    <w:p>
      <w:pPr>
        <w:pStyle w:val="851"/>
        <w:ind w:firstLine="361"/>
        <w:spacing w:line="0" w:lineRule="atLeast"/>
        <w:rPr>
          <w:rFonts w:hint="eastAsia" w:ascii="宋体" w:hAnsi="宋体"/>
          <w:b/>
        </w:rPr>
      </w:pPr>
      <w:r>
        <w:rPr>
          <w:rFonts w:hint="eastAsia" w:ascii="宋体" w:hAnsi="宋体"/>
          <w:b/>
        </w:rPr>
        <w:t xml:space="preserve">一、定标规则与定标顺序</w:t>
      </w:r>
      <w:r/>
    </w:p>
    <w:p>
      <w:pPr>
        <w:pStyle w:val="851"/>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投标文件满足招标文件全部实质性要求，且按照评审因素的量化指标评审得分最高的投标人为中标候选人。本项目各分包选取一名中标候选人。</w:t>
      </w:r>
      <w:r/>
    </w:p>
    <w:p>
      <w:pPr>
        <w:pStyle w:val="851"/>
        <w:ind w:firstLine="439"/>
        <w:rPr>
          <w:rFonts w:cs="Arial"/>
        </w:rPr>
      </w:pPr>
      <w:r>
        <w:rPr>
          <w:rFonts w:hint="eastAsia" w:cs="Arial"/>
        </w:rPr>
        <w:t xml:space="preserve">投标供应商可选择响应本项目中一个或多个采购包，但每个投标供应商仅能中标其中一个采购包。</w:t>
      </w:r>
      <w:r/>
    </w:p>
    <w:p>
      <w:pPr>
        <w:pStyle w:val="851"/>
        <w:ind w:firstLine="439"/>
        <w:rPr>
          <w:rFonts w:cs="Arial"/>
        </w:rPr>
      </w:pPr>
      <w:r>
        <w:rPr>
          <w:rFonts w:hint="eastAsia" w:cs="Arial"/>
        </w:rPr>
        <w:t xml:space="preserve">定标顺序按照分包</w:t>
      </w:r>
      <w:r>
        <w:rPr>
          <w:rFonts w:hint="eastAsia" w:cs="Arial"/>
        </w:rPr>
        <w:t xml:space="preserve">1</w:t>
      </w:r>
      <w:r>
        <w:rPr>
          <w:rFonts w:hint="eastAsia" w:cs="Arial"/>
        </w:rPr>
        <w:t xml:space="preserve">、分包</w:t>
      </w:r>
      <w:r>
        <w:rPr>
          <w:rFonts w:hint="eastAsia" w:cs="Arial"/>
        </w:rPr>
        <w:t xml:space="preserve">2</w:t>
      </w:r>
      <w:r>
        <w:rPr>
          <w:rFonts w:hint="eastAsia" w:cs="Arial"/>
        </w:rPr>
        <w:t xml:space="preserve">、分包</w:t>
      </w:r>
      <w:r>
        <w:rPr>
          <w:rFonts w:hint="eastAsia" w:cs="Arial"/>
        </w:rPr>
        <w:t xml:space="preserve">3</w:t>
      </w:r>
      <w:r>
        <w:rPr>
          <w:rFonts w:hint="eastAsia" w:cs="Arial"/>
        </w:rPr>
        <w:t xml:space="preserve">、分包</w:t>
      </w:r>
      <w:r>
        <w:rPr>
          <w:rFonts w:hint="eastAsia" w:cs="Arial"/>
        </w:rPr>
        <w:t xml:space="preserve">4</w:t>
      </w:r>
      <w:r>
        <w:rPr>
          <w:rFonts w:hint="eastAsia" w:cs="Arial"/>
        </w:rPr>
        <w:t xml:space="preserve">、分包</w:t>
      </w:r>
      <w:r>
        <w:rPr>
          <w:rFonts w:hint="eastAsia" w:cs="Arial"/>
        </w:rPr>
        <w:t xml:space="preserve">5</w:t>
      </w:r>
      <w:r>
        <w:rPr>
          <w:rFonts w:hint="eastAsia" w:cs="Arial"/>
        </w:rPr>
        <w:t xml:space="preserve">分别定标。前序分包已确定为第一中标候选人的，后续分包不再入选第一中标候选人名单，后续分包由综合得分排名第二的投标人上升为第一中标候选人，以此类推。</w:t>
      </w:r>
      <w:r/>
    </w:p>
    <w:p>
      <w:pPr>
        <w:pStyle w:val="851"/>
        <w:ind w:firstLine="441"/>
        <w:rPr>
          <w:rFonts w:hint="eastAsia" w:ascii="宋体" w:hAnsi="宋体"/>
          <w:b/>
          <w:highlight w:val="yellow"/>
        </w:rPr>
      </w:pPr>
      <w:r>
        <w:rPr>
          <w:rFonts w:hint="eastAsia" w:ascii="宋体" w:hAnsi="宋体"/>
          <w:b/>
        </w:rPr>
        <w:t xml:space="preserve">二、政府采购政策功能落实</w:t>
      </w:r>
      <w:r/>
    </w:p>
    <w:p>
      <w:pPr>
        <w:pStyle w:val="851"/>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851"/>
        <w:ind w:firstLine="482"/>
        <w:spacing w:line="0" w:lineRule="atLeast"/>
        <w:rPr>
          <w:rFonts w:hint="eastAsia" w:ascii="宋体" w:hAnsi="宋体"/>
          <w:b/>
          <w:highlight w:val="yellow"/>
        </w:rPr>
      </w:pPr>
      <w:r>
        <w:rPr>
          <w:rFonts w:hint="eastAsia" w:ascii="宋体" w:hAnsi="宋体"/>
          <w:b/>
        </w:rPr>
        <w:t xml:space="preserve">三、分包1-分包5评标方法与评标标准</w:t>
      </w:r>
      <w:r/>
    </w:p>
    <w:p>
      <w:pPr>
        <w:widowControl/>
        <w:rPr>
          <w:rFonts w:hint="eastAsia" w:ascii="宋体" w:hAnsi="宋体" w:cs="宋体"/>
          <w:b/>
          <w:bCs/>
          <w:sz w:val="32"/>
          <w:szCs w:val="32"/>
        </w:rPr>
      </w:pPr>
      <w:r>
        <w:rPr>
          <w:rFonts w:hint="eastAsia" w:ascii="宋体" w:hAnsi="宋体" w:cs="宋体"/>
          <w:b/>
          <w:bCs/>
          <w:sz w:val="32"/>
          <w:szCs w:val="32"/>
        </w:rPr>
        <w:t xml:space="preserve">包1评分标准</w:t>
      </w:r>
      <w:r/>
    </w:p>
    <w:tbl>
      <w:tblPr>
        <w:tblW w:w="5000" w:type="pct"/>
        <w:jc w:val="center"/>
        <w:tblCellMar>
          <w:left w:w="0" w:type="dxa"/>
          <w:right w:w="0" w:type="dxa"/>
        </w:tblCellMar>
        <w:tblLook w:val="04A0" w:firstRow="1" w:lastRow="0" w:firstColumn="1" w:lastColumn="0" w:noHBand="0" w:noVBand="1"/>
      </w:tblPr>
      <w:tblGrid>
        <w:gridCol w:w="809"/>
        <w:gridCol w:w="1373"/>
        <w:gridCol w:w="4111"/>
        <w:gridCol w:w="763"/>
        <w:gridCol w:w="584"/>
        <w:gridCol w:w="704"/>
        <w:gridCol w:w="702"/>
      </w:tblGrid>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采用低价优先法计算，即满足招标文件要求且投标价格最低的投标报价为评标基准价，其价格分为满分。其他投标人的价格分统一按照下列公式计算（计算结果四舍五入保留两位小数）： 投标报价得分=(评标基准价／投标报价)×价格权值×100。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下列（2.1-2</w:t>
            </w:r>
            <w:r>
              <w:rPr>
                <w:rFonts w:ascii="宋体" w:hAnsi="宋体" w:cs="宋体"/>
                <w:b/>
                <w:bCs/>
                <w:sz w:val="18"/>
                <w:szCs w:val="18"/>
              </w:rPr>
              <w:t xml:space="preserve">.</w:t>
            </w:r>
            <w:r>
              <w:rPr>
                <w:rFonts w:hint="eastAsia" w:ascii="宋体" w:hAnsi="宋体" w:cs="宋体"/>
                <w:b/>
                <w:bCs/>
                <w:sz w:val="18"/>
                <w:szCs w:val="18"/>
              </w:rPr>
              <w:t xml:space="preserve">8）评分项属于暗标评审项，各投标人（供应商）提供评审材料（含样品）中不能出现投标人（供应商）的名称、标志、标记以及其它能够体现投标人（供应商）的信息，否则所有暗标评审项目均不得分。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组织框架，制定规章制度、岗位职责、岗位分工、工作流程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针对组织框架，制定规章制度、岗位职责、岗位分工、工作流程等，评委进行综合评分，本项最高得5分。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1.内容完整全面、方案科学合理、针对性强，符合采购人要求的，得5分；</w:t>
            </w:r>
            <w:r/>
          </w:p>
          <w:p>
            <w:pPr>
              <w:jc w:val="left"/>
              <w:widowControl/>
              <w:rPr>
                <w:rFonts w:hint="eastAsia" w:ascii="宋体" w:hAnsi="宋体" w:cs="宋体"/>
                <w:sz w:val="20"/>
                <w:szCs w:val="20"/>
              </w:rPr>
            </w:pPr>
            <w:r>
              <w:rPr>
                <w:rFonts w:hint="eastAsia" w:ascii="宋体" w:hAnsi="宋体" w:cs="宋体"/>
                <w:sz w:val="20"/>
                <w:szCs w:val="20"/>
              </w:rPr>
              <w:t xml:space="preserve">2.内容较为完整、方案基本合理、针对性一般，与采购人要求有所出入的，得3分；</w:t>
            </w:r>
            <w:r/>
          </w:p>
          <w:p>
            <w:pPr>
              <w:jc w:val="left"/>
              <w:widowControl/>
              <w:rPr>
                <w:rFonts w:hint="eastAsia" w:ascii="宋体" w:hAnsi="宋体" w:cs="宋体"/>
                <w:sz w:val="20"/>
                <w:szCs w:val="20"/>
              </w:rPr>
            </w:pPr>
            <w:r>
              <w:rPr>
                <w:rFonts w:hint="eastAsia" w:ascii="宋体" w:hAnsi="宋体" w:cs="宋体"/>
                <w:sz w:val="20"/>
                <w:szCs w:val="20"/>
              </w:rPr>
              <w:t xml:space="preserve">3.内容不太完整、方案针对性较弱的，得1</w:t>
            </w:r>
            <w:r>
              <w:rPr>
                <w:rFonts w:hint="eastAsia" w:ascii="宋体" w:hAnsi="宋体" w:cs="宋体"/>
                <w:sz w:val="20"/>
                <w:szCs w:val="20"/>
              </w:rPr>
              <w:t xml:space="preserve">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人员培训计划、培训要点、培训周期、培训内容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针对人员培训计划、培训要点、培训周期、培训内容等，评委进行综合评分，本项最高得5分。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1.内容完整、方案合理、针对性强，符合采购人要求的，得5分；</w:t>
            </w:r>
            <w:r/>
          </w:p>
          <w:p>
            <w:pPr>
              <w:jc w:val="left"/>
              <w:widowControl/>
              <w:rPr>
                <w:rFonts w:hint="eastAsia" w:ascii="宋体" w:hAnsi="宋体" w:cs="宋体"/>
                <w:sz w:val="20"/>
                <w:szCs w:val="20"/>
              </w:rPr>
            </w:pPr>
            <w:r>
              <w:rPr>
                <w:rFonts w:hint="eastAsia" w:ascii="宋体" w:hAnsi="宋体" w:cs="宋体"/>
                <w:sz w:val="20"/>
                <w:szCs w:val="20"/>
              </w:rPr>
              <w:t xml:space="preserve">2.内容较为完整、方案基本合理、针对性一般，与采购人要求有所出入的，得3分；</w:t>
            </w:r>
            <w:r/>
          </w:p>
          <w:p>
            <w:pPr>
              <w:jc w:val="left"/>
              <w:widowControl/>
              <w:rPr>
                <w:rFonts w:hint="eastAsia" w:ascii="宋体" w:hAnsi="宋体" w:cs="宋体"/>
                <w:sz w:val="20"/>
                <w:szCs w:val="20"/>
              </w:rPr>
            </w:pPr>
            <w:r>
              <w:rPr>
                <w:rFonts w:hint="eastAsia" w:ascii="宋体" w:hAnsi="宋体" w:cs="宋体"/>
                <w:sz w:val="20"/>
                <w:szCs w:val="20"/>
              </w:rPr>
              <w:t xml:space="preserve">3.内容不太完整、方案针对性较弱的，得1分；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保洁服务方案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针对保洁服务方案（包括但不限于:日常日常保洁服务方案、专项保洁方案等），评委进行综合评分，本项最高得5分。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1.方案详尽、精细，科学性强，操作性强、规范合理的，得5分；</w:t>
            </w:r>
            <w:r/>
          </w:p>
          <w:p>
            <w:pPr>
              <w:jc w:val="left"/>
              <w:widowControl/>
              <w:rPr>
                <w:rFonts w:hint="eastAsia" w:ascii="宋体" w:hAnsi="宋体" w:cs="宋体"/>
                <w:sz w:val="20"/>
                <w:szCs w:val="20"/>
              </w:rPr>
            </w:pPr>
            <w:r>
              <w:rPr>
                <w:rFonts w:hint="eastAsia" w:ascii="宋体" w:hAnsi="宋体" w:cs="宋体"/>
                <w:sz w:val="20"/>
                <w:szCs w:val="20"/>
              </w:rPr>
              <w:t xml:space="preserve">2.方案较为全面，科学性较强、操作性较强，较规范合理的，得3分；</w:t>
            </w:r>
            <w:r/>
          </w:p>
          <w:p>
            <w:pPr>
              <w:jc w:val="left"/>
              <w:widowControl/>
              <w:rPr>
                <w:rFonts w:hint="eastAsia" w:ascii="宋体" w:hAnsi="宋体" w:cs="宋体"/>
                <w:sz w:val="20"/>
                <w:szCs w:val="20"/>
              </w:rPr>
            </w:pPr>
            <w:r>
              <w:rPr>
                <w:rFonts w:hint="eastAsia" w:ascii="宋体" w:hAnsi="宋体" w:cs="宋体"/>
                <w:sz w:val="20"/>
                <w:szCs w:val="20"/>
              </w:rPr>
              <w:t xml:space="preserve">3.方案简单，科学性操作性欠缺，规范性合理性欠佳的，得1分；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灭四害工作方案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针对灭四害工作方案（包括但不限于人员配置、工作流程、药剂使用和管理等），评委进行综合评分，本项最高得5分。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1.方案详尽、精细，科学性强，操作性强、规范合理的得5分；</w:t>
            </w:r>
            <w:r/>
          </w:p>
          <w:p>
            <w:pPr>
              <w:jc w:val="left"/>
              <w:widowControl/>
              <w:rPr>
                <w:rFonts w:hint="eastAsia" w:ascii="宋体" w:hAnsi="宋体" w:cs="宋体"/>
                <w:sz w:val="20"/>
                <w:szCs w:val="20"/>
              </w:rPr>
            </w:pPr>
            <w:r>
              <w:rPr>
                <w:rFonts w:hint="eastAsia" w:ascii="宋体" w:hAnsi="宋体" w:cs="宋体"/>
                <w:sz w:val="20"/>
                <w:szCs w:val="20"/>
              </w:rPr>
              <w:t xml:space="preserve">2.方案基本全面，只具有基本科学性、操作性、规范性的得3分；</w:t>
            </w:r>
            <w:r/>
          </w:p>
          <w:p>
            <w:pPr>
              <w:jc w:val="left"/>
              <w:widowControl/>
              <w:rPr>
                <w:rFonts w:hint="eastAsia" w:ascii="宋体" w:hAnsi="宋体" w:cs="宋体"/>
                <w:sz w:val="20"/>
                <w:szCs w:val="20"/>
              </w:rPr>
            </w:pPr>
            <w:r>
              <w:rPr>
                <w:rFonts w:hint="eastAsia" w:ascii="宋体" w:hAnsi="宋体" w:cs="宋体"/>
                <w:sz w:val="20"/>
                <w:szCs w:val="20"/>
              </w:rPr>
              <w:t xml:space="preserve">3.方案简单，操作性欠缺，规范欠缺的得1分；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水电及零星维修服务方案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水电及零星维修服务方案（包括但不限于日常综合维修，高配间值班方案）等，评委进行综合评分，本项最高得5分。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1.方案详尽、精细，科学性强，操作性强、规范合理的得5分；</w:t>
            </w:r>
            <w:r/>
          </w:p>
          <w:p>
            <w:pPr>
              <w:jc w:val="left"/>
              <w:widowControl/>
              <w:rPr>
                <w:rFonts w:hint="eastAsia" w:ascii="宋体" w:hAnsi="宋体" w:cs="宋体"/>
                <w:sz w:val="20"/>
                <w:szCs w:val="20"/>
              </w:rPr>
            </w:pPr>
            <w:r>
              <w:rPr>
                <w:rFonts w:hint="eastAsia" w:ascii="宋体" w:hAnsi="宋体" w:cs="宋体"/>
                <w:sz w:val="20"/>
                <w:szCs w:val="20"/>
              </w:rPr>
              <w:t xml:space="preserve">2.方案基本全面，只具有基本科学性、操作性、规范性的得3分；</w:t>
            </w:r>
            <w:r/>
          </w:p>
          <w:p>
            <w:pPr>
              <w:jc w:val="left"/>
              <w:widowControl/>
              <w:rPr>
                <w:rFonts w:hint="eastAsia" w:ascii="宋体" w:hAnsi="宋体" w:cs="宋体"/>
                <w:sz w:val="20"/>
                <w:szCs w:val="20"/>
              </w:rPr>
            </w:pPr>
            <w:r>
              <w:rPr>
                <w:rFonts w:hint="eastAsia" w:ascii="宋体" w:hAnsi="宋体" w:cs="宋体"/>
                <w:sz w:val="20"/>
                <w:szCs w:val="20"/>
              </w:rPr>
              <w:t xml:space="preserve">3.方案简单，操作性欠缺，规范欠缺的得1分；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应急预案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针对应急预案,包括但不限于:包括紧急应对停电、大型活动、反恐防暴、灾害性天气及其他危害公共突发事件紧急预案等，评委进</w:t>
            </w:r>
            <w:r>
              <w:rPr>
                <w:rFonts w:hint="eastAsia" w:ascii="宋体" w:hAnsi="宋体" w:cs="宋体"/>
                <w:sz w:val="20"/>
                <w:szCs w:val="20"/>
              </w:rPr>
              <w:t xml:space="preserve">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1.应急预案详细合理，可行性高的，得5分；</w:t>
            </w:r>
            <w:r/>
          </w:p>
          <w:p>
            <w:pPr>
              <w:jc w:val="left"/>
              <w:widowControl/>
              <w:rPr>
                <w:rFonts w:hint="eastAsia" w:ascii="宋体" w:hAnsi="宋体" w:cs="宋体"/>
                <w:sz w:val="20"/>
                <w:szCs w:val="20"/>
              </w:rPr>
            </w:pPr>
            <w:r>
              <w:rPr>
                <w:rFonts w:hint="eastAsia" w:ascii="宋体" w:hAnsi="宋体" w:cs="宋体"/>
                <w:sz w:val="20"/>
                <w:szCs w:val="20"/>
              </w:rPr>
              <w:t xml:space="preserve">2.应急预案较为详细合理，基本可行的，得3分；</w:t>
            </w:r>
            <w:r/>
          </w:p>
          <w:p>
            <w:pPr>
              <w:jc w:val="left"/>
              <w:widowControl/>
              <w:rPr>
                <w:rFonts w:hint="eastAsia" w:ascii="宋体" w:hAnsi="宋体" w:cs="宋体"/>
                <w:sz w:val="20"/>
                <w:szCs w:val="20"/>
              </w:rPr>
            </w:pPr>
            <w:r>
              <w:rPr>
                <w:rFonts w:hint="eastAsia" w:ascii="宋体" w:hAnsi="宋体" w:cs="宋体"/>
                <w:sz w:val="20"/>
                <w:szCs w:val="20"/>
              </w:rPr>
              <w:t xml:space="preserve">3.应急预案较为简单片面，可行性欠缺的，得1分；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文明作业及安全作业措施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针对文明作业及安全作业措施，评委进行综合评分，本项最高得5分。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1.安全保证措施能充分保障本项目任务的要求的，得5分；</w:t>
            </w:r>
            <w:r/>
          </w:p>
          <w:p>
            <w:pPr>
              <w:jc w:val="left"/>
              <w:widowControl/>
              <w:rPr>
                <w:rFonts w:hint="eastAsia" w:ascii="宋体" w:hAnsi="宋体" w:cs="宋体"/>
                <w:sz w:val="20"/>
                <w:szCs w:val="20"/>
              </w:rPr>
            </w:pPr>
            <w:r>
              <w:rPr>
                <w:rFonts w:hint="eastAsia" w:ascii="宋体" w:hAnsi="宋体" w:cs="宋体"/>
                <w:sz w:val="20"/>
                <w:szCs w:val="20"/>
              </w:rPr>
              <w:t xml:space="preserve">2.安全保证措施能基本保障本项目任务的要求的，得3分；</w:t>
            </w:r>
            <w:r/>
          </w:p>
          <w:p>
            <w:pPr>
              <w:jc w:val="left"/>
              <w:widowControl/>
              <w:rPr>
                <w:rFonts w:hint="eastAsia" w:ascii="宋体" w:hAnsi="宋体" w:cs="宋体"/>
                <w:sz w:val="20"/>
                <w:szCs w:val="20"/>
              </w:rPr>
            </w:pPr>
            <w:r>
              <w:rPr>
                <w:rFonts w:hint="eastAsia" w:ascii="宋体" w:hAnsi="宋体" w:cs="宋体"/>
                <w:sz w:val="20"/>
                <w:szCs w:val="20"/>
              </w:rPr>
              <w:t xml:space="preserve">3.安全保证措施不能满足本项目任务的要求的，得1分。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color w:val="000000"/>
                <w:lang w:eastAsia="en-US"/>
              </w:rPr>
              <w:t xml:space="preserve">服务质量保证措施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服务质量保证措施：包括对服务质量保证措施、投诉处理机制等。</w:t>
            </w:r>
            <w:r/>
          </w:p>
          <w:p>
            <w:pPr>
              <w:jc w:val="left"/>
              <w:widowControl/>
              <w:rPr>
                <w:rFonts w:hint="eastAsia" w:ascii="宋体" w:hAnsi="宋体" w:cs="宋体"/>
                <w:lang w:bidi="ar"/>
              </w:rPr>
            </w:pPr>
            <w:r>
              <w:rPr>
                <w:rFonts w:hint="eastAsia" w:ascii="宋体" w:hAnsi="宋体" w:cs="宋体"/>
                <w:lang w:bidi="ar"/>
              </w:rPr>
              <w:t xml:space="preserve">1. 措施详细、可行性高的得5；</w:t>
            </w:r>
            <w:r/>
          </w:p>
          <w:p>
            <w:pPr>
              <w:jc w:val="left"/>
              <w:widowControl/>
              <w:rPr>
                <w:rFonts w:hint="eastAsia" w:ascii="宋体" w:hAnsi="宋体" w:cs="宋体"/>
                <w:lang w:bidi="ar"/>
              </w:rPr>
            </w:pPr>
            <w:r>
              <w:rPr>
                <w:rFonts w:hint="eastAsia" w:ascii="宋体" w:hAnsi="宋体" w:cs="宋体"/>
                <w:lang w:bidi="ar"/>
              </w:rPr>
              <w:t xml:space="preserve">2. 措施合理性和可行性一般的得3分；</w:t>
            </w:r>
            <w:r/>
          </w:p>
          <w:p>
            <w:pPr>
              <w:jc w:val="left"/>
              <w:widowControl/>
              <w:rPr>
                <w:rFonts w:hint="eastAsia" w:ascii="宋体" w:hAnsi="宋体" w:cs="宋体"/>
                <w:b/>
                <w:bCs/>
                <w:sz w:val="20"/>
                <w:szCs w:val="20"/>
              </w:rPr>
            </w:pPr>
            <w:r>
              <w:rPr>
                <w:rFonts w:hint="eastAsia" w:ascii="宋体" w:hAnsi="宋体" w:cs="宋体"/>
                <w:lang w:bidi="ar"/>
              </w:rPr>
              <w:t xml:space="preserve">3. 措施合理性和可行性差的得1分；未提供措施不得分。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业绩1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供应商提供2022年1月1日（以合同签订时间为准）以来，具有非住宅类物业服务项目业绩，每提供一个完整业绩得2分，本项最高得10分。响应文件中需提供完整业绩合同（需有甲乙双方盖章）扫描件并加盖公章， 同一项目不同时期的有效合同仅按一个计算，未提供或提供不全的不得分。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业绩2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供应商2022年1月1日（以合同签订时间为准）以来，具有在管的党政机关或事业单位物业服务项目业绩，服务内容须包含保洁服务、会务服务、维修服务和保安中任意三个内容，每提供一个完整业绩得3分，本项最高得15分。响应文件中需提供完整业绩合同（需有甲乙双方盖章）扫描件</w:t>
            </w:r>
            <w:r>
              <w:rPr>
                <w:rFonts w:ascii="宋体" w:hAnsi="宋体" w:cs="宋体"/>
                <w:sz w:val="20"/>
                <w:szCs w:val="20"/>
              </w:rPr>
              <w:t xml:space="preserve"> </w:t>
            </w:r>
            <w:r>
              <w:rPr>
                <w:rFonts w:hint="eastAsia" w:ascii="宋体" w:hAnsi="宋体" w:cs="宋体"/>
                <w:sz w:val="20"/>
                <w:szCs w:val="20"/>
              </w:rPr>
              <w:t xml:space="preserve">，同一项目不同时期的有效合同仅按一个计算，未提供或提供不全的不得分。3.1和3.2项业绩不得重复计分。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认证证书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供应商具有有效的质量管理体系认证、环境管理体系认证、职业健康安全管理体系认证，每有一项得2分；本项最高得6分。响应文件中需提供有效证书扫描件并加盖公章。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物业经理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拟派本项目物业经理，本项最高得5分。</w:t>
            </w:r>
            <w:r/>
          </w:p>
          <w:p>
            <w:pPr>
              <w:jc w:val="left"/>
              <w:widowControl/>
              <w:rPr>
                <w:rFonts w:hint="eastAsia" w:ascii="宋体" w:hAnsi="宋体" w:cs="宋体"/>
                <w:sz w:val="20"/>
                <w:szCs w:val="20"/>
              </w:rPr>
            </w:pPr>
            <w:r>
              <w:rPr>
                <w:rFonts w:hint="eastAsia" w:ascii="宋体" w:hAnsi="宋体" w:cs="宋体"/>
                <w:sz w:val="20"/>
                <w:szCs w:val="20"/>
              </w:rPr>
              <w:t xml:space="preserve">1. 具备本科及以上学历的得1分；</w:t>
            </w:r>
            <w:r/>
          </w:p>
          <w:p>
            <w:pPr>
              <w:jc w:val="left"/>
              <w:widowControl/>
              <w:rPr>
                <w:rFonts w:hint="eastAsia" w:ascii="宋体" w:hAnsi="宋体" w:cs="宋体"/>
                <w:sz w:val="20"/>
                <w:szCs w:val="20"/>
              </w:rPr>
            </w:pPr>
            <w:r>
              <w:rPr>
                <w:rFonts w:hint="eastAsia" w:ascii="宋体" w:hAnsi="宋体" w:cs="宋体"/>
                <w:sz w:val="20"/>
                <w:szCs w:val="20"/>
              </w:rPr>
              <w:t xml:space="preserve">2. 具备人力资源管理师证书，提供任意一项</w:t>
            </w:r>
            <w:r>
              <w:rPr>
                <w:rFonts w:hint="eastAsia" w:ascii="宋体" w:hAnsi="宋体" w:cs="宋体"/>
                <w:sz w:val="20"/>
                <w:szCs w:val="20"/>
              </w:rPr>
              <w:t xml:space="preserve">证书得2分</w:t>
            </w:r>
            <w:r/>
          </w:p>
          <w:p>
            <w:pPr>
              <w:jc w:val="left"/>
              <w:widowControl/>
              <w:rPr>
                <w:rFonts w:hint="eastAsia" w:ascii="宋体" w:hAnsi="宋体" w:cs="宋体"/>
                <w:sz w:val="20"/>
                <w:szCs w:val="20"/>
              </w:rPr>
            </w:pPr>
            <w:r>
              <w:rPr>
                <w:rFonts w:hint="eastAsia" w:ascii="宋体" w:hAnsi="宋体" w:cs="宋体"/>
                <w:sz w:val="20"/>
                <w:szCs w:val="20"/>
              </w:rPr>
              <w:t xml:space="preserve">2.项目经理具有学校物业管理工作经验的得2分，具有其他物业管理经验经历的得1分。</w:t>
            </w:r>
            <w:r/>
          </w:p>
          <w:p>
            <w:pPr>
              <w:jc w:val="left"/>
              <w:widowControl/>
              <w:rPr>
                <w:rFonts w:hint="eastAsia" w:ascii="宋体" w:hAnsi="宋体" w:cs="宋体"/>
                <w:b/>
                <w:bCs/>
                <w:sz w:val="20"/>
                <w:szCs w:val="20"/>
              </w:rPr>
            </w:pPr>
            <w:r>
              <w:rPr>
                <w:rFonts w:hint="eastAsia" w:ascii="宋体" w:hAnsi="宋体" w:cs="宋体"/>
                <w:sz w:val="20"/>
                <w:szCs w:val="20"/>
              </w:rPr>
              <w:t xml:space="preserve">1）响应文件中需提供相关证书及投标截止日前投标人为其缴纳的近三个月任意一个月的社保缴纳证明材料扫描件加盖公章。2）管理经验需提供①对应服务项目合同②由服务对象单位盖章并出具的工作经验证明，缺一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会务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拟派本项目会务人员，本项最高得5分。</w:t>
            </w:r>
            <w:r/>
          </w:p>
          <w:p>
            <w:pPr>
              <w:jc w:val="left"/>
              <w:widowControl/>
              <w:rPr>
                <w:rFonts w:hint="eastAsia" w:ascii="宋体" w:hAnsi="宋体" w:cs="宋体"/>
                <w:sz w:val="20"/>
                <w:szCs w:val="20"/>
              </w:rPr>
            </w:pPr>
            <w:r>
              <w:rPr>
                <w:rFonts w:hint="eastAsia" w:ascii="宋体" w:hAnsi="宋体" w:cs="宋体"/>
                <w:sz w:val="20"/>
                <w:szCs w:val="20"/>
              </w:rPr>
              <w:t xml:space="preserve">1.具有红十字会颁发的救护员证书的得2分；</w:t>
            </w:r>
            <w:r/>
          </w:p>
          <w:p>
            <w:pPr>
              <w:jc w:val="left"/>
              <w:widowControl/>
              <w:rPr>
                <w:rFonts w:hint="eastAsia" w:ascii="宋体" w:hAnsi="宋体" w:cs="宋体"/>
                <w:sz w:val="20"/>
                <w:szCs w:val="20"/>
              </w:rPr>
            </w:pPr>
            <w:r>
              <w:rPr>
                <w:rFonts w:hint="eastAsia" w:ascii="宋体" w:hAnsi="宋体" w:cs="宋体"/>
                <w:sz w:val="20"/>
                <w:szCs w:val="20"/>
              </w:rPr>
              <w:t xml:space="preserve">2.具具有中级消毒员及以上证书的得3分。</w:t>
            </w:r>
            <w:r/>
          </w:p>
          <w:p>
            <w:pPr>
              <w:jc w:val="left"/>
              <w:widowControl/>
              <w:rPr>
                <w:rFonts w:hint="eastAsia" w:ascii="宋体" w:hAnsi="宋体" w:cs="宋体"/>
                <w:b/>
                <w:bCs/>
                <w:sz w:val="20"/>
                <w:szCs w:val="20"/>
              </w:rPr>
            </w:pPr>
            <w:r>
              <w:rPr>
                <w:rFonts w:hint="eastAsia" w:ascii="宋体" w:hAnsi="宋体" w:cs="宋体"/>
                <w:sz w:val="20"/>
                <w:szCs w:val="20"/>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水电及零星维修工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拟派本项目水电及零星维修工,本项最高得5分。</w:t>
            </w:r>
            <w:r/>
          </w:p>
          <w:p>
            <w:pPr>
              <w:jc w:val="left"/>
              <w:widowControl/>
              <w:rPr>
                <w:rFonts w:hint="eastAsia" w:ascii="宋体" w:hAnsi="宋体" w:cs="宋体"/>
                <w:sz w:val="20"/>
                <w:szCs w:val="20"/>
              </w:rPr>
            </w:pPr>
            <w:r>
              <w:rPr>
                <w:rFonts w:hint="eastAsia" w:ascii="宋体" w:hAnsi="宋体" w:cs="宋体"/>
                <w:sz w:val="20"/>
                <w:szCs w:val="20"/>
              </w:rPr>
              <w:t xml:space="preserve">1. 具有大专及以上学历的得1分；</w:t>
            </w:r>
            <w:r/>
          </w:p>
          <w:p>
            <w:pPr>
              <w:jc w:val="left"/>
              <w:widowControl/>
              <w:rPr>
                <w:rFonts w:hint="eastAsia" w:ascii="宋体" w:hAnsi="宋体" w:cs="宋体"/>
                <w:sz w:val="20"/>
                <w:szCs w:val="20"/>
              </w:rPr>
            </w:pPr>
            <w:r>
              <w:rPr>
                <w:rFonts w:hint="eastAsia" w:ascii="宋体" w:hAnsi="宋体" w:cs="宋体"/>
                <w:sz w:val="20"/>
                <w:szCs w:val="20"/>
              </w:rPr>
              <w:t xml:space="preserve">2. 具有应急管理部门颁发的应急救援员证书的得2分。</w:t>
            </w:r>
            <w:r/>
          </w:p>
          <w:p>
            <w:pPr>
              <w:jc w:val="left"/>
              <w:widowControl/>
            </w:pPr>
            <w:r>
              <w:rPr>
                <w:rFonts w:hint="eastAsia"/>
              </w:rPr>
              <w:t xml:space="preserve">3. </w:t>
            </w:r>
            <w:r>
              <w:rPr>
                <w:rFonts w:hint="eastAsia"/>
              </w:rPr>
              <w:t xml:space="preserve">具有高空作业证及相应保险的得</w:t>
            </w:r>
            <w:r>
              <w:rPr>
                <w:rFonts w:hint="eastAsia"/>
              </w:rPr>
              <w:t xml:space="preserve">2</w:t>
            </w:r>
            <w:r>
              <w:rPr>
                <w:rFonts w:hint="eastAsia"/>
              </w:rPr>
              <w:t xml:space="preserve">分。</w:t>
            </w:r>
            <w:r/>
          </w:p>
          <w:p>
            <w:pPr>
              <w:jc w:val="left"/>
              <w:widowControl/>
              <w:rPr>
                <w:rFonts w:hint="eastAsia" w:ascii="宋体" w:hAnsi="宋体" w:cs="宋体"/>
                <w:b/>
                <w:bCs/>
                <w:sz w:val="20"/>
                <w:szCs w:val="20"/>
              </w:rPr>
            </w:pPr>
            <w:r>
              <w:rPr>
                <w:rFonts w:hint="eastAsia" w:ascii="宋体" w:hAnsi="宋体" w:cs="宋体"/>
                <w:sz w:val="20"/>
                <w:szCs w:val="20"/>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保洁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拟派本项目保洁人员中，至少1人具备有害生物防制员证书，得2分。</w:t>
            </w:r>
            <w:r/>
          </w:p>
          <w:p>
            <w:pPr>
              <w:jc w:val="left"/>
              <w:widowControl/>
              <w:rPr>
                <w:rFonts w:hint="eastAsia" w:ascii="宋体" w:hAnsi="宋体" w:cs="宋体"/>
                <w:b/>
                <w:bCs/>
                <w:sz w:val="20"/>
                <w:szCs w:val="20"/>
              </w:rPr>
            </w:pPr>
            <w:r>
              <w:rPr>
                <w:rFonts w:hint="eastAsia" w:ascii="宋体" w:hAnsi="宋体" w:cs="宋体"/>
                <w:sz w:val="20"/>
                <w:szCs w:val="20"/>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20"/>
                <w:szCs w:val="20"/>
              </w:rPr>
            </w:pPr>
            <w:r>
              <w:rPr>
                <w:rFonts w:hint="eastAsia" w:ascii="宋体" w:hAnsi="宋体" w:cs="宋体"/>
                <w:color w:val="000000"/>
              </w:rPr>
              <w:t xml:space="preserve">管理软件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2"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投标人在项目中投入物业服务管理软件系统（投标人自主开发和向第三方购买均可），系统须具备保洁服务管理功能和物业维修管理功能，每具备一项功能得1分，最高得2分；</w:t>
            </w:r>
            <w:r/>
          </w:p>
          <w:p>
            <w:pPr>
              <w:jc w:val="left"/>
              <w:widowControl/>
              <w:rPr>
                <w:rFonts w:hint="eastAsia" w:ascii="宋体" w:hAnsi="宋体" w:cs="宋体"/>
                <w:color w:val="000000"/>
              </w:rPr>
            </w:pPr>
            <w:r>
              <w:rPr>
                <w:rFonts w:hint="eastAsia" w:ascii="宋体" w:hAnsi="宋体" w:cs="宋体"/>
                <w:color w:val="000000"/>
              </w:rPr>
              <w:t xml:space="preserve">注：未按要求提供证明的不得分。</w:t>
            </w:r>
            <w:r/>
          </w:p>
          <w:p>
            <w:pPr>
              <w:jc w:val="left"/>
              <w:widowControl/>
              <w:rPr>
                <w:rFonts w:hint="eastAsia" w:ascii="宋体" w:hAnsi="宋体" w:cs="宋体"/>
                <w:b/>
                <w:bCs/>
                <w:sz w:val="20"/>
                <w:szCs w:val="20"/>
              </w:rPr>
            </w:pPr>
            <w:r>
              <w:rPr>
                <w:rFonts w:hint="eastAsia" w:ascii="宋体" w:hAnsi="宋体" w:cs="宋体"/>
                <w:color w:val="000000"/>
              </w:rPr>
              <w:t xml:space="preserve">供软件著作权证书或购买发票扫描件，提供功能截图加盖公章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r/>
      <w:r/>
    </w:p>
    <w:p>
      <w:r/>
      <w:r/>
    </w:p>
    <w:p>
      <w:r>
        <w:br w:type="page" w:clear="all"/>
      </w:r>
      <w:r/>
    </w:p>
    <w:p>
      <w:pPr>
        <w:widowControl/>
        <w:rPr>
          <w:rFonts w:hint="eastAsia" w:ascii="宋体" w:hAnsi="宋体" w:cs="宋体"/>
          <w:b/>
          <w:bCs/>
          <w:sz w:val="32"/>
          <w:szCs w:val="32"/>
        </w:rPr>
      </w:pPr>
      <w:r>
        <w:rPr>
          <w:rFonts w:hint="eastAsia" w:ascii="宋体" w:hAnsi="宋体" w:cs="宋体"/>
          <w:b/>
          <w:bCs/>
          <w:sz w:val="32"/>
          <w:szCs w:val="32"/>
        </w:rPr>
        <w:t xml:space="preserve">包2评分标准</w:t>
      </w:r>
      <w:r/>
    </w:p>
    <w:tbl>
      <w:tblPr>
        <w:tblW w:w="5036" w:type="pct"/>
        <w:jc w:val="center"/>
        <w:tblCellMar>
          <w:left w:w="0" w:type="dxa"/>
          <w:right w:w="0" w:type="dxa"/>
        </w:tblCellMar>
        <w:tblLook w:val="04A0" w:firstRow="1" w:lastRow="0" w:firstColumn="1" w:lastColumn="0" w:noHBand="0" w:noVBand="1"/>
      </w:tblPr>
      <w:tblGrid>
        <w:gridCol w:w="816"/>
        <w:gridCol w:w="1381"/>
        <w:gridCol w:w="4135"/>
        <w:gridCol w:w="769"/>
        <w:gridCol w:w="592"/>
        <w:gridCol w:w="709"/>
        <w:gridCol w:w="709"/>
      </w:tblGrid>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采用低价优先法计算，即满足招标文件要求且投标价格最低的投标报价为评标基准价，其价格分为满分。其他投标人的价格分统一按照下列公式计算（计算结果四舍五入保留两位小数）： 投标报价得分=(评标基准价／投标报价)×价格权值×100。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下列（2.1-2</w:t>
            </w:r>
            <w:r>
              <w:rPr>
                <w:rFonts w:ascii="宋体" w:hAnsi="宋体" w:cs="宋体"/>
                <w:b/>
                <w:bCs/>
                <w:sz w:val="18"/>
                <w:szCs w:val="18"/>
              </w:rPr>
              <w:t xml:space="preserve">.</w:t>
            </w:r>
            <w:r>
              <w:rPr>
                <w:rFonts w:hint="eastAsia" w:ascii="宋体" w:hAnsi="宋体" w:cs="宋体"/>
                <w:b/>
                <w:bCs/>
                <w:sz w:val="18"/>
                <w:szCs w:val="18"/>
              </w:rPr>
              <w:t xml:space="preserve">8）评分项属于暗标评审项，各投标人（供应商）提供评审材料（含样品）中不能出现投标人（供应商）的名称、标志、标记以及其它能够体现投标人（供应商）的信息，否则所有暗标评审项目均不得分。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40</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组织框架，制定规章制度、岗位职责、岗位分工、工作流程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针对组织框架，制定规章制度、岗位职责、岗位分工、工作流程等，评委进行综合评分，本项最高得5分。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1.内容完整全面、方案科学合理、针对性强，符合采购人要求的，得5分；</w:t>
            </w:r>
            <w:r/>
          </w:p>
          <w:p>
            <w:pPr>
              <w:jc w:val="left"/>
              <w:widowControl/>
              <w:rPr>
                <w:rFonts w:hint="eastAsia" w:ascii="宋体" w:hAnsi="宋体" w:cs="宋体"/>
                <w:sz w:val="20"/>
                <w:szCs w:val="20"/>
              </w:rPr>
            </w:pPr>
            <w:r>
              <w:rPr>
                <w:rFonts w:hint="eastAsia" w:ascii="宋体" w:hAnsi="宋体" w:cs="宋体"/>
                <w:sz w:val="20"/>
                <w:szCs w:val="20"/>
              </w:rPr>
              <w:t xml:space="preserve">2.内容较为完整、方案基本合理、针对性一般，与采购人要求有所出入的，得3分；</w:t>
            </w:r>
            <w:r/>
          </w:p>
          <w:p>
            <w:pPr>
              <w:jc w:val="left"/>
              <w:widowControl/>
              <w:rPr>
                <w:rFonts w:hint="eastAsia" w:ascii="宋体" w:hAnsi="宋体" w:cs="宋体"/>
                <w:sz w:val="20"/>
                <w:szCs w:val="20"/>
              </w:rPr>
            </w:pPr>
            <w:r>
              <w:rPr>
                <w:rFonts w:hint="eastAsia" w:ascii="宋体" w:hAnsi="宋体" w:cs="宋体"/>
                <w:sz w:val="20"/>
                <w:szCs w:val="20"/>
              </w:rPr>
              <w:t xml:space="preserve">3.内容不太完整、方案针对性较弱的，得1分；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人员培训计划、培训要点、培训周期、培训内容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针对人员培训计划、培训要点、培训周期、培训内容等，评委进行综合评分，本项最高得5分。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1.内容完整、方案合理、针对性强，符合采购人要求的，得5分；</w:t>
            </w:r>
            <w:r/>
          </w:p>
          <w:p>
            <w:pPr>
              <w:jc w:val="left"/>
              <w:widowControl/>
              <w:rPr>
                <w:rFonts w:hint="eastAsia" w:ascii="宋体" w:hAnsi="宋体" w:cs="宋体"/>
                <w:sz w:val="20"/>
                <w:szCs w:val="20"/>
              </w:rPr>
            </w:pPr>
            <w:r>
              <w:rPr>
                <w:rFonts w:hint="eastAsia" w:ascii="宋体" w:hAnsi="宋体" w:cs="宋体"/>
                <w:sz w:val="20"/>
                <w:szCs w:val="20"/>
              </w:rPr>
              <w:t xml:space="preserve">2.内容较为完整、方案基本合理、针对性一般，与采购人要求有所出入的，得3分；</w:t>
            </w:r>
            <w:r/>
          </w:p>
          <w:p>
            <w:pPr>
              <w:jc w:val="left"/>
              <w:widowControl/>
              <w:rPr>
                <w:rFonts w:hint="eastAsia" w:ascii="宋体" w:hAnsi="宋体" w:cs="宋体"/>
                <w:sz w:val="20"/>
                <w:szCs w:val="20"/>
              </w:rPr>
            </w:pPr>
            <w:r>
              <w:rPr>
                <w:rFonts w:hint="eastAsia" w:ascii="宋体" w:hAnsi="宋体" w:cs="宋体"/>
                <w:sz w:val="20"/>
                <w:szCs w:val="20"/>
              </w:rPr>
              <w:t xml:space="preserve">3.内容不太完整、方案针对性较弱的，得1分；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保洁服务方案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针对保洁服务方案（包括但不限于:日常日常保洁服务方案、专项保洁方案等），评委进行综合评分，本项最高得5分。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1.方案详尽、精细，科学性强，操作性强、规范合理的，得5分；</w:t>
            </w:r>
            <w:r/>
          </w:p>
          <w:p>
            <w:pPr>
              <w:jc w:val="left"/>
              <w:widowControl/>
              <w:rPr>
                <w:rFonts w:hint="eastAsia" w:ascii="宋体" w:hAnsi="宋体" w:cs="宋体"/>
                <w:sz w:val="20"/>
                <w:szCs w:val="20"/>
              </w:rPr>
            </w:pPr>
            <w:r>
              <w:rPr>
                <w:rFonts w:hint="eastAsia" w:ascii="宋体" w:hAnsi="宋体" w:cs="宋体"/>
                <w:sz w:val="20"/>
                <w:szCs w:val="20"/>
              </w:rPr>
              <w:t xml:space="preserve">2.方案较为全面，科学性较强、操作性较强，较规范合理的，得3分；</w:t>
            </w:r>
            <w:r/>
          </w:p>
          <w:p>
            <w:pPr>
              <w:jc w:val="left"/>
              <w:widowControl/>
              <w:rPr>
                <w:rFonts w:hint="eastAsia" w:ascii="宋体" w:hAnsi="宋体" w:cs="宋体"/>
                <w:sz w:val="20"/>
                <w:szCs w:val="20"/>
              </w:rPr>
            </w:pPr>
            <w:r>
              <w:rPr>
                <w:rFonts w:hint="eastAsia" w:ascii="宋体" w:hAnsi="宋体" w:cs="宋体"/>
                <w:sz w:val="20"/>
                <w:szCs w:val="20"/>
              </w:rPr>
              <w:t xml:space="preserve">3.方案简单，科学性操作性欠缺，规范性合理性欠佳的，得1分；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灭四害工作方案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针对灭四害工作方案（包括但不限于人员配置、工作流程、药剂使用和管理等），评委进行综合评分，本项最高得5分。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1.方案详尽、精细，科学性强，操作性强、规</w:t>
            </w:r>
            <w:r>
              <w:rPr>
                <w:rFonts w:hint="eastAsia" w:ascii="宋体" w:hAnsi="宋体" w:cs="宋体"/>
                <w:sz w:val="20"/>
                <w:szCs w:val="20"/>
              </w:rPr>
              <w:t xml:space="preserve">范合理的得5分；</w:t>
            </w:r>
            <w:r/>
          </w:p>
          <w:p>
            <w:pPr>
              <w:jc w:val="left"/>
              <w:widowControl/>
              <w:rPr>
                <w:rFonts w:hint="eastAsia" w:ascii="宋体" w:hAnsi="宋体" w:cs="宋体"/>
                <w:sz w:val="20"/>
                <w:szCs w:val="20"/>
              </w:rPr>
            </w:pPr>
            <w:r>
              <w:rPr>
                <w:rFonts w:hint="eastAsia" w:ascii="宋体" w:hAnsi="宋体" w:cs="宋体"/>
                <w:sz w:val="20"/>
                <w:szCs w:val="20"/>
              </w:rPr>
              <w:t xml:space="preserve">2.方案基本全面，只具有基本科学性、操作性、规范性的得3分；</w:t>
            </w:r>
            <w:r/>
          </w:p>
          <w:p>
            <w:pPr>
              <w:jc w:val="left"/>
              <w:widowControl/>
              <w:rPr>
                <w:rFonts w:hint="eastAsia" w:ascii="宋体" w:hAnsi="宋体" w:cs="宋体"/>
                <w:sz w:val="20"/>
                <w:szCs w:val="20"/>
              </w:rPr>
            </w:pPr>
            <w:r>
              <w:rPr>
                <w:rFonts w:hint="eastAsia" w:ascii="宋体" w:hAnsi="宋体" w:cs="宋体"/>
                <w:sz w:val="20"/>
                <w:szCs w:val="20"/>
              </w:rPr>
              <w:t xml:space="preserve">3.方案简单，操作性欠缺，规范欠缺的得1分；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水电及零星维修服务方案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水电及零星维修服务方案（包括但不限于日常综合维修，高配间值班方案）等，评委进行综合评分，本项最高得5分。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1.方案详尽、精细，科学性强，操作性强、规范合理的得5分；</w:t>
            </w:r>
            <w:r/>
          </w:p>
          <w:p>
            <w:pPr>
              <w:jc w:val="left"/>
              <w:widowControl/>
              <w:rPr>
                <w:rFonts w:hint="eastAsia" w:ascii="宋体" w:hAnsi="宋体" w:cs="宋体"/>
                <w:sz w:val="20"/>
                <w:szCs w:val="20"/>
              </w:rPr>
            </w:pPr>
            <w:r>
              <w:rPr>
                <w:rFonts w:hint="eastAsia" w:ascii="宋体" w:hAnsi="宋体" w:cs="宋体"/>
                <w:sz w:val="20"/>
                <w:szCs w:val="20"/>
              </w:rPr>
              <w:t xml:space="preserve">2.方案基本全面，只具有基本科学性、操作性、规范性的得3分；</w:t>
            </w:r>
            <w:r/>
          </w:p>
          <w:p>
            <w:pPr>
              <w:jc w:val="left"/>
              <w:widowControl/>
              <w:rPr>
                <w:rFonts w:hint="eastAsia" w:ascii="宋体" w:hAnsi="宋体" w:cs="宋体"/>
                <w:sz w:val="20"/>
                <w:szCs w:val="20"/>
              </w:rPr>
            </w:pPr>
            <w:r>
              <w:rPr>
                <w:rFonts w:hint="eastAsia" w:ascii="宋体" w:hAnsi="宋体" w:cs="宋体"/>
                <w:sz w:val="20"/>
                <w:szCs w:val="20"/>
              </w:rPr>
              <w:t xml:space="preserve">3.方案简单，操作性欠缺，规范欠缺的得1分；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应急预案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针对应急预案,包括但不限于:包括紧急应对停电、大型活动、反恐防暴、灾害性天气及其他危害公共突发事件紧急预案等，评委进行综合评分，本项最高得5分。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1.应急预案详细合理，可行性高的，得5分；</w:t>
            </w:r>
            <w:r/>
          </w:p>
          <w:p>
            <w:pPr>
              <w:jc w:val="left"/>
              <w:widowControl/>
              <w:rPr>
                <w:rFonts w:hint="eastAsia" w:ascii="宋体" w:hAnsi="宋体" w:cs="宋体"/>
                <w:sz w:val="20"/>
                <w:szCs w:val="20"/>
              </w:rPr>
            </w:pPr>
            <w:r>
              <w:rPr>
                <w:rFonts w:hint="eastAsia" w:ascii="宋体" w:hAnsi="宋体" w:cs="宋体"/>
                <w:sz w:val="20"/>
                <w:szCs w:val="20"/>
              </w:rPr>
              <w:t xml:space="preserve">2.应急预案较为详细合理，基本可行的，得3分；</w:t>
            </w:r>
            <w:r/>
          </w:p>
          <w:p>
            <w:pPr>
              <w:jc w:val="left"/>
              <w:widowControl/>
              <w:rPr>
                <w:rFonts w:hint="eastAsia" w:ascii="宋体" w:hAnsi="宋体" w:cs="宋体"/>
                <w:sz w:val="20"/>
                <w:szCs w:val="20"/>
              </w:rPr>
            </w:pPr>
            <w:r>
              <w:rPr>
                <w:rFonts w:hint="eastAsia" w:ascii="宋体" w:hAnsi="宋体" w:cs="宋体"/>
                <w:sz w:val="20"/>
                <w:szCs w:val="20"/>
              </w:rPr>
              <w:t xml:space="preserve">3.应急预案较为简单片面，可行性欠缺的，得1分；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文明作业及安全作业措施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针对文明作业及安全作业措施，评委进行综合评分，本项最高得5分。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1.安全保证措施能充分保障本项目任务的要求的，得5分；</w:t>
            </w:r>
            <w:r/>
          </w:p>
          <w:p>
            <w:pPr>
              <w:jc w:val="left"/>
              <w:widowControl/>
              <w:rPr>
                <w:rFonts w:hint="eastAsia" w:ascii="宋体" w:hAnsi="宋体" w:cs="宋体"/>
                <w:sz w:val="20"/>
                <w:szCs w:val="20"/>
              </w:rPr>
            </w:pPr>
            <w:r>
              <w:rPr>
                <w:rFonts w:hint="eastAsia" w:ascii="宋体" w:hAnsi="宋体" w:cs="宋体"/>
                <w:sz w:val="20"/>
                <w:szCs w:val="20"/>
              </w:rPr>
              <w:t xml:space="preserve">2.安全保证措施能基本保障本项目任务的要求的，得3分；</w:t>
            </w:r>
            <w:r/>
          </w:p>
          <w:p>
            <w:pPr>
              <w:jc w:val="left"/>
              <w:widowControl/>
              <w:rPr>
                <w:rFonts w:hint="eastAsia" w:ascii="宋体" w:hAnsi="宋体" w:cs="宋体"/>
                <w:sz w:val="20"/>
                <w:szCs w:val="20"/>
              </w:rPr>
            </w:pPr>
            <w:r>
              <w:rPr>
                <w:rFonts w:hint="eastAsia" w:ascii="宋体" w:hAnsi="宋体" w:cs="宋体"/>
                <w:sz w:val="20"/>
                <w:szCs w:val="20"/>
              </w:rPr>
              <w:t xml:space="preserve">3.安全保证措施不能满足本项目任务的要求的，得1分。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color w:val="000000"/>
                <w:lang w:eastAsia="en-US"/>
              </w:rPr>
              <w:t xml:space="preserve">服务质量保证措施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服务质量保证措施：包括对服务质量保证措施、投诉处理机制等。</w:t>
            </w:r>
            <w:r/>
          </w:p>
          <w:p>
            <w:pPr>
              <w:jc w:val="left"/>
              <w:widowControl/>
              <w:rPr>
                <w:rFonts w:hint="eastAsia" w:ascii="宋体" w:hAnsi="宋体" w:cs="宋体"/>
                <w:lang w:bidi="ar"/>
              </w:rPr>
            </w:pPr>
            <w:r>
              <w:rPr>
                <w:rFonts w:hint="eastAsia" w:ascii="宋体" w:hAnsi="宋体" w:cs="宋体"/>
                <w:lang w:bidi="ar"/>
              </w:rPr>
              <w:t xml:space="preserve">1. 措施详细、可行性高的得5；</w:t>
            </w:r>
            <w:r/>
          </w:p>
          <w:p>
            <w:pPr>
              <w:jc w:val="left"/>
              <w:widowControl/>
              <w:rPr>
                <w:rFonts w:hint="eastAsia" w:ascii="宋体" w:hAnsi="宋体" w:cs="宋体"/>
                <w:lang w:bidi="ar"/>
              </w:rPr>
            </w:pPr>
            <w:r>
              <w:rPr>
                <w:rFonts w:hint="eastAsia" w:ascii="宋体" w:hAnsi="宋体" w:cs="宋体"/>
                <w:lang w:bidi="ar"/>
              </w:rPr>
              <w:t xml:space="preserve">2. 措施合理性和可行性一般的得3分；</w:t>
            </w:r>
            <w:r/>
          </w:p>
          <w:p>
            <w:pPr>
              <w:jc w:val="left"/>
              <w:widowControl/>
              <w:rPr>
                <w:rFonts w:hint="eastAsia" w:ascii="宋体" w:hAnsi="宋体" w:cs="宋体"/>
                <w:b/>
                <w:bCs/>
                <w:sz w:val="20"/>
                <w:szCs w:val="20"/>
              </w:rPr>
            </w:pPr>
            <w:r>
              <w:rPr>
                <w:rFonts w:hint="eastAsia" w:ascii="宋体" w:hAnsi="宋体" w:cs="宋体"/>
                <w:lang w:bidi="ar"/>
              </w:rPr>
              <w:t xml:space="preserve">3. 措施合理性和可行性差的得1分；未提供措施不得分。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50</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业绩1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供应商提供2022年1月1日（以合同签订时间为准）以来，具有非住宅类物业服务项目业</w:t>
            </w:r>
            <w:r>
              <w:rPr>
                <w:rFonts w:hint="eastAsia" w:ascii="宋体" w:hAnsi="宋体" w:cs="宋体"/>
                <w:sz w:val="20"/>
                <w:szCs w:val="20"/>
              </w:rPr>
              <w:t xml:space="preserve">绩，每提供一个完整业绩得2分，本项最高得10分。响应文件中需提供完整业绩合同（需有甲乙双方盖章）扫描件并加盖公章， 同一项目不同时期的有效合同仅按一个计算，未提供或提供不全的不得分。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业绩2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供应商2022年1月1日（以合同签订时间为准）以来，具有在管的党政机关或事业单位物业服务项目业绩，服务内容须包含保洁服务、会务服务、维修服务和保安中任意三个内容，每提供一个完整业绩得3分，本项最高得15分。响应文件中需提供完整业绩合同（需有甲乙双方盖章）扫描件</w:t>
            </w:r>
            <w:r>
              <w:rPr>
                <w:rFonts w:ascii="宋体" w:hAnsi="宋体" w:cs="宋体"/>
                <w:sz w:val="20"/>
                <w:szCs w:val="20"/>
              </w:rPr>
              <w:t xml:space="preserve"> </w:t>
            </w:r>
            <w:r>
              <w:rPr>
                <w:rFonts w:hint="eastAsia" w:ascii="宋体" w:hAnsi="宋体" w:cs="宋体"/>
                <w:sz w:val="20"/>
                <w:szCs w:val="20"/>
              </w:rPr>
              <w:t xml:space="preserve">，同一项目不同时期的有效合同仅按一个计算，未提供或提供不全的不得分。3.1和3.2项业绩不得重复计分。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15</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认证证书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供应商具有有效的质量管理体系认证、环境管理体系认证、职业健康安全管理体系认证，每有一项得2分；本项最高得6分。响应文件中需提供有效证书扫描件并加盖公章。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物业经理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拟派本项目物业经理，本项最高得5分。</w:t>
            </w:r>
            <w:r/>
          </w:p>
          <w:p>
            <w:pPr>
              <w:jc w:val="left"/>
              <w:widowControl/>
              <w:rPr>
                <w:rFonts w:hint="eastAsia" w:ascii="宋体" w:hAnsi="宋体" w:cs="宋体"/>
                <w:sz w:val="20"/>
                <w:szCs w:val="20"/>
              </w:rPr>
            </w:pPr>
            <w:r>
              <w:rPr>
                <w:rFonts w:hint="eastAsia" w:ascii="宋体" w:hAnsi="宋体" w:cs="宋体"/>
                <w:sz w:val="20"/>
                <w:szCs w:val="20"/>
              </w:rPr>
              <w:t xml:space="preserve">1. 具备本科及以上学历的得1分；</w:t>
            </w:r>
            <w:r/>
          </w:p>
          <w:p>
            <w:pPr>
              <w:jc w:val="left"/>
              <w:widowControl/>
              <w:rPr>
                <w:rFonts w:hint="eastAsia" w:ascii="宋体" w:hAnsi="宋体" w:cs="宋体"/>
                <w:sz w:val="20"/>
                <w:szCs w:val="20"/>
              </w:rPr>
            </w:pPr>
            <w:r>
              <w:rPr>
                <w:rFonts w:hint="eastAsia" w:ascii="宋体" w:hAnsi="宋体" w:cs="宋体"/>
                <w:sz w:val="20"/>
                <w:szCs w:val="20"/>
              </w:rPr>
              <w:t xml:space="preserve">2. 具备人力资源管理师证书，提供任意一项证书得2分</w:t>
            </w:r>
            <w:r/>
          </w:p>
          <w:p>
            <w:pPr>
              <w:jc w:val="left"/>
              <w:widowControl/>
              <w:rPr>
                <w:rFonts w:hint="eastAsia" w:ascii="宋体" w:hAnsi="宋体" w:cs="宋体"/>
                <w:sz w:val="20"/>
                <w:szCs w:val="20"/>
              </w:rPr>
            </w:pPr>
            <w:r>
              <w:rPr>
                <w:rFonts w:hint="eastAsia" w:ascii="宋体" w:hAnsi="宋体" w:cs="宋体"/>
                <w:sz w:val="20"/>
                <w:szCs w:val="20"/>
              </w:rPr>
              <w:t xml:space="preserve">2.项目经理具有学校物业管理工作经验的得2分，具有其他物业管理经验经历的得1分。</w:t>
            </w:r>
            <w:r/>
          </w:p>
          <w:p>
            <w:pPr>
              <w:jc w:val="left"/>
              <w:widowControl/>
              <w:rPr>
                <w:rFonts w:hint="eastAsia" w:ascii="宋体" w:hAnsi="宋体" w:cs="宋体"/>
                <w:b/>
                <w:bCs/>
                <w:sz w:val="20"/>
                <w:szCs w:val="20"/>
              </w:rPr>
            </w:pPr>
            <w:r>
              <w:rPr>
                <w:rFonts w:hint="eastAsia" w:ascii="宋体" w:hAnsi="宋体" w:cs="宋体"/>
                <w:sz w:val="20"/>
                <w:szCs w:val="20"/>
              </w:rPr>
              <w:t xml:space="preserve">1）响应文件中需提供相关证书及投标截止日前投标人为其缴纳的近三个月任意一个月的社保缴纳证明材料扫描件加盖公章。2）管理经验需提供①对应服务项目合同②由服务对象单位盖章并出具的工作经验证明，缺一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宿舍主管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0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拟派本项目宿舍主管，本项最高得5分。</w:t>
            </w:r>
            <w:r/>
          </w:p>
          <w:p>
            <w:pPr>
              <w:jc w:val="left"/>
              <w:widowControl/>
              <w:rPr>
                <w:rFonts w:hint="eastAsia" w:ascii="宋体" w:hAnsi="宋体" w:cs="宋体"/>
                <w:sz w:val="20"/>
                <w:szCs w:val="20"/>
              </w:rPr>
            </w:pPr>
            <w:r>
              <w:rPr>
                <w:rFonts w:hint="eastAsia" w:ascii="宋体" w:hAnsi="宋体" w:cs="宋体"/>
                <w:sz w:val="20"/>
                <w:szCs w:val="20"/>
              </w:rPr>
              <w:t xml:space="preserve">1.具有本科及以上学历的得2分；</w:t>
            </w:r>
            <w:r/>
          </w:p>
          <w:p>
            <w:pPr>
              <w:jc w:val="left"/>
              <w:widowControl/>
              <w:rPr>
                <w:rFonts w:hint="eastAsia" w:ascii="宋体" w:hAnsi="宋体" w:cs="宋体"/>
                <w:sz w:val="20"/>
                <w:szCs w:val="20"/>
              </w:rPr>
            </w:pPr>
            <w:r>
              <w:rPr>
                <w:rFonts w:hint="eastAsia" w:ascii="宋体" w:hAnsi="宋体" w:cs="宋体"/>
                <w:sz w:val="20"/>
                <w:szCs w:val="20"/>
              </w:rPr>
              <w:t xml:space="preserve">2.具有计算机等级考试中心颁发的一级及以上证书的得1分。</w:t>
            </w:r>
            <w:r/>
          </w:p>
          <w:p>
            <w:pPr>
              <w:jc w:val="left"/>
              <w:widowControl/>
              <w:rPr>
                <w:rFonts w:hint="eastAsia" w:ascii="宋体" w:hAnsi="宋体" w:cs="宋体"/>
                <w:sz w:val="20"/>
                <w:szCs w:val="20"/>
              </w:rPr>
            </w:pPr>
            <w:r>
              <w:rPr>
                <w:rFonts w:hint="eastAsia" w:ascii="宋体" w:hAnsi="宋体" w:cs="宋体"/>
              </w:rPr>
              <w:t xml:space="preserve">3. 具有应急管理部门颁发的应急救援员证书的得2分</w:t>
            </w:r>
            <w:r/>
          </w:p>
          <w:p>
            <w:pPr>
              <w:jc w:val="left"/>
              <w:widowControl/>
              <w:rPr>
                <w:rFonts w:hint="eastAsia" w:ascii="宋体" w:hAnsi="宋体" w:cs="宋体"/>
                <w:b/>
                <w:bCs/>
                <w:sz w:val="20"/>
                <w:szCs w:val="20"/>
              </w:rPr>
            </w:pPr>
            <w:r>
              <w:rPr>
                <w:rFonts w:hint="eastAsia" w:ascii="宋体" w:hAnsi="宋体" w:cs="宋体"/>
                <w:sz w:val="20"/>
                <w:szCs w:val="20"/>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水电及零星维修工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0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拟派本项目水电及零星维修工,本项最高得5分。</w:t>
            </w:r>
            <w:r/>
          </w:p>
          <w:p>
            <w:pPr>
              <w:jc w:val="left"/>
              <w:widowControl/>
              <w:rPr>
                <w:rFonts w:hint="eastAsia" w:ascii="宋体" w:hAnsi="宋体" w:cs="宋体"/>
                <w:sz w:val="20"/>
                <w:szCs w:val="20"/>
              </w:rPr>
            </w:pPr>
            <w:r>
              <w:rPr>
                <w:rFonts w:hint="eastAsia" w:ascii="宋体" w:hAnsi="宋体" w:cs="宋体"/>
                <w:sz w:val="20"/>
                <w:szCs w:val="20"/>
              </w:rPr>
              <w:t xml:space="preserve">1. 具有大专及以上学历的得1分；</w:t>
            </w:r>
            <w:r/>
          </w:p>
          <w:p>
            <w:pPr>
              <w:jc w:val="left"/>
              <w:widowControl/>
              <w:rPr>
                <w:rFonts w:hint="eastAsia" w:ascii="宋体" w:hAnsi="宋体" w:cs="宋体"/>
                <w:sz w:val="20"/>
                <w:szCs w:val="20"/>
              </w:rPr>
            </w:pPr>
            <w:r>
              <w:rPr>
                <w:rFonts w:hint="eastAsia" w:ascii="宋体" w:hAnsi="宋体" w:cs="宋体"/>
                <w:sz w:val="20"/>
                <w:szCs w:val="20"/>
              </w:rPr>
              <w:t xml:space="preserve">2. 具有应急管理部门颁发的应急救援员证书的得2分。</w:t>
            </w:r>
            <w:r/>
          </w:p>
          <w:p>
            <w:pPr>
              <w:jc w:val="left"/>
              <w:widowControl/>
            </w:pPr>
            <w:r>
              <w:rPr>
                <w:rFonts w:hint="eastAsia"/>
              </w:rPr>
              <w:t xml:space="preserve">3. </w:t>
            </w:r>
            <w:r>
              <w:rPr>
                <w:rFonts w:hint="eastAsia"/>
              </w:rPr>
              <w:t xml:space="preserve">具有高空作业证及相应保险的得</w:t>
            </w:r>
            <w:r>
              <w:rPr>
                <w:rFonts w:hint="eastAsia"/>
              </w:rPr>
              <w:t xml:space="preserve">2</w:t>
            </w:r>
            <w:r>
              <w:rPr>
                <w:rFonts w:hint="eastAsia"/>
              </w:rPr>
              <w:t xml:space="preserve">分。</w:t>
            </w:r>
            <w:r/>
          </w:p>
          <w:p>
            <w:pPr>
              <w:jc w:val="left"/>
              <w:widowControl/>
              <w:rPr>
                <w:rFonts w:hint="eastAsia" w:ascii="宋体" w:hAnsi="宋体" w:cs="宋体"/>
                <w:b/>
                <w:bCs/>
                <w:sz w:val="20"/>
                <w:szCs w:val="20"/>
              </w:rPr>
            </w:pPr>
            <w:r>
              <w:rPr>
                <w:rFonts w:hint="eastAsia" w:ascii="宋体" w:hAnsi="宋体" w:cs="宋体"/>
                <w:sz w:val="20"/>
                <w:szCs w:val="20"/>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保洁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拟派本项目保洁人员中，至少1人具备《有害生物防制员》证书，得2分。</w:t>
            </w:r>
            <w:r/>
          </w:p>
          <w:p>
            <w:pPr>
              <w:jc w:val="left"/>
              <w:widowControl/>
              <w:rPr>
                <w:rFonts w:hint="eastAsia" w:ascii="宋体" w:hAnsi="宋体" w:cs="宋体"/>
                <w:b/>
                <w:bCs/>
                <w:sz w:val="20"/>
                <w:szCs w:val="20"/>
              </w:rPr>
            </w:pPr>
            <w:r>
              <w:rPr>
                <w:rFonts w:hint="eastAsia" w:ascii="宋体" w:hAnsi="宋体" w:cs="宋体"/>
                <w:sz w:val="20"/>
                <w:szCs w:val="20"/>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widowControl/>
              <w:rPr>
                <w:rFonts w:hint="eastAsia" w:ascii="宋体" w:hAnsi="宋体" w:cs="宋体"/>
                <w:sz w:val="20"/>
                <w:szCs w:val="20"/>
              </w:rPr>
            </w:pPr>
            <w:r>
              <w:rPr>
                <w:rFonts w:hint="eastAsia" w:ascii="宋体" w:hAnsi="宋体" w:cs="宋体"/>
                <w:color w:val="000000"/>
              </w:rPr>
              <w:t xml:space="preserve">管理软件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7"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投标人在项目中投入物业服务管理软件系统（投标人自主开发和向第三方购买均可），系统须具备保洁服务管理功能和物业维修管理功能，每具备一项功能得1分，最高得2分；</w:t>
            </w:r>
            <w:r/>
          </w:p>
          <w:p>
            <w:pPr>
              <w:jc w:val="left"/>
              <w:widowControl/>
              <w:rPr>
                <w:rFonts w:hint="eastAsia" w:ascii="宋体" w:hAnsi="宋体" w:cs="宋体"/>
                <w:color w:val="000000"/>
              </w:rPr>
            </w:pPr>
            <w:r>
              <w:rPr>
                <w:rFonts w:hint="eastAsia" w:ascii="宋体" w:hAnsi="宋体" w:cs="宋体"/>
                <w:color w:val="000000"/>
              </w:rPr>
              <w:t xml:space="preserve">注：未按要求提供证明的不得分。</w:t>
            </w:r>
            <w:r/>
          </w:p>
          <w:p>
            <w:pPr>
              <w:jc w:val="left"/>
              <w:widowControl/>
              <w:rPr>
                <w:rFonts w:hint="eastAsia" w:ascii="宋体" w:hAnsi="宋体" w:cs="宋体"/>
                <w:b/>
                <w:bCs/>
                <w:sz w:val="20"/>
                <w:szCs w:val="20"/>
              </w:rPr>
            </w:pPr>
            <w:r>
              <w:rPr>
                <w:rFonts w:hint="eastAsia" w:ascii="宋体" w:hAnsi="宋体" w:cs="宋体"/>
                <w:color w:val="000000"/>
              </w:rPr>
              <w:t xml:space="preserve">供软件著作权证书或购买发票扫描件，提供功能截图加盖公章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r>
        <w:br w:type="page" w:clear="all"/>
      </w:r>
      <w:r/>
    </w:p>
    <w:p>
      <w:pPr>
        <w:widowControl/>
        <w:rPr>
          <w:rFonts w:hint="eastAsia" w:ascii="宋体" w:hAnsi="宋体" w:cs="宋体"/>
          <w:b/>
          <w:bCs/>
          <w:sz w:val="32"/>
          <w:szCs w:val="32"/>
        </w:rPr>
      </w:pPr>
      <w:r>
        <w:rPr>
          <w:rFonts w:hint="eastAsia" w:ascii="宋体" w:hAnsi="宋体" w:cs="宋体"/>
          <w:b/>
          <w:bCs/>
          <w:sz w:val="32"/>
          <w:szCs w:val="32"/>
        </w:rPr>
        <w:t xml:space="preserve">包3评分标准</w:t>
      </w:r>
      <w:r/>
    </w:p>
    <w:tbl>
      <w:tblPr>
        <w:tblW w:w="5048" w:type="pct"/>
        <w:jc w:val="center"/>
        <w:tblCellMar>
          <w:left w:w="0" w:type="dxa"/>
          <w:right w:w="0" w:type="dxa"/>
        </w:tblCellMar>
        <w:tblLook w:val="04A0" w:firstRow="1" w:lastRow="0" w:firstColumn="1" w:lastColumn="0" w:noHBand="0" w:noVBand="1"/>
      </w:tblPr>
      <w:tblGrid>
        <w:gridCol w:w="815"/>
        <w:gridCol w:w="1385"/>
        <w:gridCol w:w="4146"/>
        <w:gridCol w:w="771"/>
        <w:gridCol w:w="594"/>
        <w:gridCol w:w="711"/>
        <w:gridCol w:w="711"/>
      </w:tblGrid>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采用低价优先法计算，即满足招标文件要求且投标价格最低的投标报价为评标基准价，其价格分为满分。其他投标人的价格分统一按照下列公式计算（计算结果四舍五入保留两位小数）： 投标报价得分=(评标基准价／投标报价)×价格权值×100。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下列（2.1-2</w:t>
            </w:r>
            <w:r>
              <w:rPr>
                <w:rFonts w:ascii="宋体" w:hAnsi="宋体" w:cs="宋体"/>
                <w:b/>
                <w:bCs/>
                <w:sz w:val="18"/>
                <w:szCs w:val="18"/>
              </w:rPr>
              <w:t xml:space="preserve">.</w:t>
            </w:r>
            <w:r>
              <w:rPr>
                <w:rFonts w:hint="eastAsia" w:ascii="宋体" w:hAnsi="宋体" w:cs="宋体"/>
                <w:b/>
                <w:bCs/>
                <w:sz w:val="18"/>
                <w:szCs w:val="18"/>
              </w:rPr>
              <w:t xml:space="preserve">8）评分项属于暗标评审项，各投标人（供应商）提供评审材料（含样品）中不能出现投标人（供应商）的名称、标志、标记以及其它能够体现投标人（供应商）的信息，否则所有暗标评审项目均不得分。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40</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组织框架，制定规章制度、岗位职责、岗位分工、工作流程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针对组织框架，制定规章制度、岗位职责、岗位分工、工作流程等，评委进行综合评分，本项最高得5分。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1.内容完整全面、方案科学合理、针对性强，符合采购人要求的，得5分；</w:t>
            </w:r>
            <w:r/>
          </w:p>
          <w:p>
            <w:pPr>
              <w:jc w:val="left"/>
              <w:widowControl/>
              <w:rPr>
                <w:rFonts w:hint="eastAsia" w:ascii="宋体" w:hAnsi="宋体" w:cs="宋体"/>
                <w:sz w:val="20"/>
                <w:szCs w:val="20"/>
              </w:rPr>
            </w:pPr>
            <w:r>
              <w:rPr>
                <w:rFonts w:hint="eastAsia" w:ascii="宋体" w:hAnsi="宋体" w:cs="宋体"/>
                <w:sz w:val="20"/>
                <w:szCs w:val="20"/>
              </w:rPr>
              <w:t xml:space="preserve">2.内容较为完整、方案基本合理、针对性一般，与采购人要求有所出入的，得3分；</w:t>
            </w:r>
            <w:r/>
          </w:p>
          <w:p>
            <w:pPr>
              <w:jc w:val="left"/>
              <w:widowControl/>
              <w:rPr>
                <w:rFonts w:hint="eastAsia" w:ascii="宋体" w:hAnsi="宋体" w:cs="宋体"/>
                <w:sz w:val="20"/>
                <w:szCs w:val="20"/>
              </w:rPr>
            </w:pPr>
            <w:r>
              <w:rPr>
                <w:rFonts w:hint="eastAsia" w:ascii="宋体" w:hAnsi="宋体" w:cs="宋体"/>
                <w:sz w:val="20"/>
                <w:szCs w:val="20"/>
              </w:rPr>
              <w:t xml:space="preserve">3.内容不太完整、方案针对性较弱的，得1分；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人员培训计划、培训要点、培训周期、培训内容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针对人员培训计划、培训要点、培训周期、培训内容等，评委进行综合评分，本项最高得5分。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1.内容完整、方案合理、针对性强，符合采购人要求的，得5分；</w:t>
            </w:r>
            <w:r/>
          </w:p>
          <w:p>
            <w:pPr>
              <w:jc w:val="left"/>
              <w:widowControl/>
              <w:rPr>
                <w:rFonts w:hint="eastAsia" w:ascii="宋体" w:hAnsi="宋体" w:cs="宋体"/>
                <w:sz w:val="20"/>
                <w:szCs w:val="20"/>
              </w:rPr>
            </w:pPr>
            <w:r>
              <w:rPr>
                <w:rFonts w:hint="eastAsia" w:ascii="宋体" w:hAnsi="宋体" w:cs="宋体"/>
                <w:sz w:val="20"/>
                <w:szCs w:val="20"/>
              </w:rPr>
              <w:t xml:space="preserve">2.内容较为完整、方案基本合理、针对性一般，与采购人要求有所出入的，得3分；</w:t>
            </w:r>
            <w:r/>
          </w:p>
          <w:p>
            <w:pPr>
              <w:jc w:val="left"/>
              <w:widowControl/>
              <w:rPr>
                <w:rFonts w:hint="eastAsia" w:ascii="宋体" w:hAnsi="宋体" w:cs="宋体"/>
                <w:sz w:val="20"/>
                <w:szCs w:val="20"/>
              </w:rPr>
            </w:pPr>
            <w:r>
              <w:rPr>
                <w:rFonts w:hint="eastAsia" w:ascii="宋体" w:hAnsi="宋体" w:cs="宋体"/>
                <w:sz w:val="20"/>
                <w:szCs w:val="20"/>
              </w:rPr>
              <w:t xml:space="preserve">3.内容不太完整、方案针对性较弱的，得1分；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保洁服务方案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针对保洁服务方案（包括但不限于:日常日常保洁服务方案、专项保洁方案等），评委进行综合评分，本项最高得5分。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1.方案详尽、精细，科学性强，操作性强、规范合理的，得5分；</w:t>
            </w:r>
            <w:r/>
          </w:p>
          <w:p>
            <w:pPr>
              <w:jc w:val="left"/>
              <w:widowControl/>
              <w:rPr>
                <w:rFonts w:hint="eastAsia" w:ascii="宋体" w:hAnsi="宋体" w:cs="宋体"/>
                <w:sz w:val="20"/>
                <w:szCs w:val="20"/>
              </w:rPr>
            </w:pPr>
            <w:r>
              <w:rPr>
                <w:rFonts w:hint="eastAsia" w:ascii="宋体" w:hAnsi="宋体" w:cs="宋体"/>
                <w:sz w:val="20"/>
                <w:szCs w:val="20"/>
              </w:rPr>
              <w:t xml:space="preserve">2.方案较为全面，科学性较强、操作性较强，较规范合理的，得3分；</w:t>
            </w:r>
            <w:r/>
          </w:p>
          <w:p>
            <w:pPr>
              <w:jc w:val="left"/>
              <w:widowControl/>
              <w:rPr>
                <w:rFonts w:hint="eastAsia" w:ascii="宋体" w:hAnsi="宋体" w:cs="宋体"/>
                <w:sz w:val="20"/>
                <w:szCs w:val="20"/>
              </w:rPr>
            </w:pPr>
            <w:r>
              <w:rPr>
                <w:rFonts w:hint="eastAsia" w:ascii="宋体" w:hAnsi="宋体" w:cs="宋体"/>
                <w:sz w:val="20"/>
                <w:szCs w:val="20"/>
              </w:rPr>
              <w:t xml:space="preserve">3.方案简单，科学性操作性欠缺，规范性合理性欠佳的，得1分；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灭四害工作方案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针对灭四害工作方案（包括但不限于人员配置、工作流程、药剂使用和管理等），评委进行综合评分，本项最高得5分。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1.方案详尽、精细，科学性强，操作性强、规范合理的得5分；</w:t>
            </w:r>
            <w:r/>
          </w:p>
          <w:p>
            <w:pPr>
              <w:jc w:val="left"/>
              <w:widowControl/>
              <w:rPr>
                <w:rFonts w:hint="eastAsia" w:ascii="宋体" w:hAnsi="宋体" w:cs="宋体"/>
                <w:sz w:val="20"/>
                <w:szCs w:val="20"/>
              </w:rPr>
            </w:pPr>
            <w:r>
              <w:rPr>
                <w:rFonts w:hint="eastAsia" w:ascii="宋体" w:hAnsi="宋体" w:cs="宋体"/>
                <w:sz w:val="20"/>
                <w:szCs w:val="20"/>
              </w:rPr>
              <w:t xml:space="preserve">2.方案基本全面，只具有基本科学性、操作性、</w:t>
            </w:r>
            <w:r>
              <w:rPr>
                <w:rFonts w:hint="eastAsia" w:ascii="宋体" w:hAnsi="宋体" w:cs="宋体"/>
                <w:sz w:val="20"/>
                <w:szCs w:val="20"/>
              </w:rPr>
              <w:t xml:space="preserve">规范性的得3分；</w:t>
            </w:r>
            <w:r/>
          </w:p>
          <w:p>
            <w:pPr>
              <w:jc w:val="left"/>
              <w:widowControl/>
              <w:rPr>
                <w:rFonts w:hint="eastAsia" w:ascii="宋体" w:hAnsi="宋体" w:cs="宋体"/>
                <w:sz w:val="20"/>
                <w:szCs w:val="20"/>
              </w:rPr>
            </w:pPr>
            <w:r>
              <w:rPr>
                <w:rFonts w:hint="eastAsia" w:ascii="宋体" w:hAnsi="宋体" w:cs="宋体"/>
                <w:sz w:val="20"/>
                <w:szCs w:val="20"/>
              </w:rPr>
              <w:t xml:space="preserve">3.方案简单，操作性欠缺，规范欠缺的得1分；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水电及零星维修服务方案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水电及零星维修服务方案（包括但不限于日常综合维修，高配间值班方案）等，评委进行综合评分，本项最高得5分。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1.方案详尽、精细，科学性强，操作性强、规范合理的得5分；</w:t>
            </w:r>
            <w:r/>
          </w:p>
          <w:p>
            <w:pPr>
              <w:jc w:val="left"/>
              <w:widowControl/>
              <w:rPr>
                <w:rFonts w:hint="eastAsia" w:ascii="宋体" w:hAnsi="宋体" w:cs="宋体"/>
                <w:sz w:val="20"/>
                <w:szCs w:val="20"/>
              </w:rPr>
            </w:pPr>
            <w:r>
              <w:rPr>
                <w:rFonts w:hint="eastAsia" w:ascii="宋体" w:hAnsi="宋体" w:cs="宋体"/>
                <w:sz w:val="20"/>
                <w:szCs w:val="20"/>
              </w:rPr>
              <w:t xml:space="preserve">2.方案基本全面，只具有基本科学性、操作性、规范性的得3分；</w:t>
            </w:r>
            <w:r/>
          </w:p>
          <w:p>
            <w:pPr>
              <w:jc w:val="left"/>
              <w:widowControl/>
              <w:rPr>
                <w:rFonts w:hint="eastAsia" w:ascii="宋体" w:hAnsi="宋体" w:cs="宋体"/>
                <w:sz w:val="20"/>
                <w:szCs w:val="20"/>
              </w:rPr>
            </w:pPr>
            <w:r>
              <w:rPr>
                <w:rFonts w:hint="eastAsia" w:ascii="宋体" w:hAnsi="宋体" w:cs="宋体"/>
                <w:sz w:val="20"/>
                <w:szCs w:val="20"/>
              </w:rPr>
              <w:t xml:space="preserve">3.方案简单，操作性欠缺，规范欠缺的得1分；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应急预案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针对应急预案,包括但不限于:包括紧急应对停电、大型活动、反恐防暴、灾害性天气及其他危害公共突发事件紧急预案等，评委进行综合评分，本项最高得5分。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1.应急预案详细合理，可行性高的，得5分；</w:t>
            </w:r>
            <w:r/>
          </w:p>
          <w:p>
            <w:pPr>
              <w:jc w:val="left"/>
              <w:widowControl/>
              <w:rPr>
                <w:rFonts w:hint="eastAsia" w:ascii="宋体" w:hAnsi="宋体" w:cs="宋体"/>
                <w:sz w:val="20"/>
                <w:szCs w:val="20"/>
              </w:rPr>
            </w:pPr>
            <w:r>
              <w:rPr>
                <w:rFonts w:hint="eastAsia" w:ascii="宋体" w:hAnsi="宋体" w:cs="宋体"/>
                <w:sz w:val="20"/>
                <w:szCs w:val="20"/>
              </w:rPr>
              <w:t xml:space="preserve">2.应急预案较为详细合理，基本可行的，得3分；</w:t>
            </w:r>
            <w:r/>
          </w:p>
          <w:p>
            <w:pPr>
              <w:jc w:val="left"/>
              <w:widowControl/>
              <w:rPr>
                <w:rFonts w:hint="eastAsia" w:ascii="宋体" w:hAnsi="宋体" w:cs="宋体"/>
                <w:sz w:val="20"/>
                <w:szCs w:val="20"/>
              </w:rPr>
            </w:pPr>
            <w:r>
              <w:rPr>
                <w:rFonts w:hint="eastAsia" w:ascii="宋体" w:hAnsi="宋体" w:cs="宋体"/>
                <w:sz w:val="20"/>
                <w:szCs w:val="20"/>
              </w:rPr>
              <w:t xml:space="preserve">3.应急预案较为简单片面，可行性欠缺的，得1分；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文明作业及安全作业措施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针对文明作业及安全作业措施，评委进行综合评分，本项最高得5分。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1.安全保证措施能充分保障本项目任务的要求的，得5分；</w:t>
            </w:r>
            <w:r/>
          </w:p>
          <w:p>
            <w:pPr>
              <w:jc w:val="left"/>
              <w:widowControl/>
              <w:rPr>
                <w:rFonts w:hint="eastAsia" w:ascii="宋体" w:hAnsi="宋体" w:cs="宋体"/>
                <w:sz w:val="20"/>
                <w:szCs w:val="20"/>
              </w:rPr>
            </w:pPr>
            <w:r>
              <w:rPr>
                <w:rFonts w:hint="eastAsia" w:ascii="宋体" w:hAnsi="宋体" w:cs="宋体"/>
                <w:sz w:val="20"/>
                <w:szCs w:val="20"/>
              </w:rPr>
              <w:t xml:space="preserve">2.安全保证措施能基本保障本项目任务的要求的，得3分；</w:t>
            </w:r>
            <w:r/>
          </w:p>
          <w:p>
            <w:pPr>
              <w:jc w:val="left"/>
              <w:widowControl/>
              <w:rPr>
                <w:rFonts w:hint="eastAsia" w:ascii="宋体" w:hAnsi="宋体" w:cs="宋体"/>
                <w:sz w:val="20"/>
                <w:szCs w:val="20"/>
              </w:rPr>
            </w:pPr>
            <w:r>
              <w:rPr>
                <w:rFonts w:hint="eastAsia" w:ascii="宋体" w:hAnsi="宋体" w:cs="宋体"/>
                <w:sz w:val="20"/>
                <w:szCs w:val="20"/>
              </w:rPr>
              <w:t xml:space="preserve">3.安全保证措施不能满足本项目任务的要求的，得1分。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color w:val="000000"/>
                <w:lang w:eastAsia="en-US"/>
              </w:rPr>
              <w:t xml:space="preserve">服务质量保证措施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服务质量保证措施：包括对服务质量保证措施、投诉处理机制等。</w:t>
            </w:r>
            <w:r/>
          </w:p>
          <w:p>
            <w:pPr>
              <w:jc w:val="left"/>
              <w:widowControl/>
              <w:rPr>
                <w:rFonts w:hint="eastAsia" w:ascii="宋体" w:hAnsi="宋体" w:cs="宋体"/>
                <w:lang w:bidi="ar"/>
              </w:rPr>
            </w:pPr>
            <w:r>
              <w:rPr>
                <w:rFonts w:hint="eastAsia" w:ascii="宋体" w:hAnsi="宋体" w:cs="宋体"/>
                <w:lang w:bidi="ar"/>
              </w:rPr>
              <w:t xml:space="preserve">1. 措施详细、可行性高的得5；</w:t>
            </w:r>
            <w:r/>
          </w:p>
          <w:p>
            <w:pPr>
              <w:jc w:val="left"/>
              <w:widowControl/>
              <w:rPr>
                <w:rFonts w:hint="eastAsia" w:ascii="宋体" w:hAnsi="宋体" w:cs="宋体"/>
                <w:lang w:bidi="ar"/>
              </w:rPr>
            </w:pPr>
            <w:r>
              <w:rPr>
                <w:rFonts w:hint="eastAsia" w:ascii="宋体" w:hAnsi="宋体" w:cs="宋体"/>
                <w:lang w:bidi="ar"/>
              </w:rPr>
              <w:t xml:space="preserve">2. 措施合理性和可行性一般的得3分；</w:t>
            </w:r>
            <w:r/>
          </w:p>
          <w:p>
            <w:pPr>
              <w:jc w:val="left"/>
              <w:widowControl/>
              <w:rPr>
                <w:rFonts w:hint="eastAsia" w:ascii="宋体" w:hAnsi="宋体" w:cs="宋体"/>
                <w:b/>
                <w:bCs/>
                <w:sz w:val="20"/>
                <w:szCs w:val="20"/>
              </w:rPr>
            </w:pPr>
            <w:r>
              <w:rPr>
                <w:rFonts w:hint="eastAsia" w:ascii="宋体" w:hAnsi="宋体" w:cs="宋体"/>
                <w:lang w:bidi="ar"/>
              </w:rPr>
              <w:t xml:space="preserve">3. 措施合理性和可行性差的得1分；未提供措施不得分。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50</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业绩1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供应商提供2022年1月1日（以合同签订时间为准）以来，具有非住宅类物业服务项目业绩，每提供一个完整业绩得2分，本项最高得10分。响应文件中需提供完整业绩合同（需有甲乙双方盖章）扫描件并加盖公章， 同一项目不同时期的有效合同仅按一个计算，未提供或提供不全的不得分。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业绩2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供应商2022年1月1日（以合同签订时间为准）以来，具有在管的党政机关或事业单位物业服务项目业绩，服务内容须包含保洁服务、会务服务、维修服务和保安中任意三个内容，每提供一个完整业绩得3分，本项最高得15分。响应文件中需提供完整业绩合同（需有甲乙双方盖章）扫描件</w:t>
            </w:r>
            <w:r>
              <w:rPr>
                <w:rFonts w:ascii="宋体" w:hAnsi="宋体" w:cs="宋体"/>
                <w:sz w:val="20"/>
                <w:szCs w:val="20"/>
              </w:rPr>
              <w:t xml:space="preserve"> </w:t>
            </w:r>
            <w:r>
              <w:rPr>
                <w:rFonts w:hint="eastAsia" w:ascii="宋体" w:hAnsi="宋体" w:cs="宋体"/>
                <w:sz w:val="20"/>
                <w:szCs w:val="20"/>
              </w:rPr>
              <w:t xml:space="preserve">，同一项目不同时期的有效合同仅按一个计算，未提供或提供不全的不得分。3.1和3.2项业绩不得重复计分。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认证证书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供应商具有有效的质量管理体系认证、环境管理体系认证、职业健康安全管理体系认证，每有一项得2分；本项最高得6分。响应文件中需提供有效证书扫描件并加盖公章。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物业经理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拟派本项目物业经理，本项最高得5分。</w:t>
            </w:r>
            <w:r/>
          </w:p>
          <w:p>
            <w:pPr>
              <w:jc w:val="left"/>
              <w:widowControl/>
              <w:rPr>
                <w:rFonts w:hint="eastAsia" w:ascii="宋体" w:hAnsi="宋体" w:cs="宋体"/>
                <w:sz w:val="20"/>
                <w:szCs w:val="20"/>
              </w:rPr>
            </w:pPr>
            <w:r>
              <w:rPr>
                <w:rFonts w:hint="eastAsia" w:ascii="宋体" w:hAnsi="宋体" w:cs="宋体"/>
                <w:sz w:val="20"/>
                <w:szCs w:val="20"/>
              </w:rPr>
              <w:t xml:space="preserve">1. 具备本科及以上学历的得1分；</w:t>
            </w:r>
            <w:r/>
          </w:p>
          <w:p>
            <w:pPr>
              <w:jc w:val="left"/>
              <w:widowControl/>
              <w:rPr>
                <w:rFonts w:hint="eastAsia" w:ascii="宋体" w:hAnsi="宋体" w:cs="宋体"/>
                <w:sz w:val="20"/>
                <w:szCs w:val="20"/>
              </w:rPr>
            </w:pPr>
            <w:r>
              <w:rPr>
                <w:rFonts w:hint="eastAsia" w:ascii="宋体" w:hAnsi="宋体" w:cs="宋体"/>
                <w:sz w:val="20"/>
                <w:szCs w:val="20"/>
              </w:rPr>
              <w:t xml:space="preserve">2. 具备人力资源管理师证书，提供任意一项证书得2分</w:t>
            </w:r>
            <w:r/>
          </w:p>
          <w:p>
            <w:pPr>
              <w:jc w:val="left"/>
              <w:widowControl/>
              <w:rPr>
                <w:rFonts w:hint="eastAsia" w:ascii="宋体" w:hAnsi="宋体" w:cs="宋体"/>
                <w:sz w:val="20"/>
                <w:szCs w:val="20"/>
              </w:rPr>
            </w:pPr>
            <w:r>
              <w:rPr>
                <w:rFonts w:hint="eastAsia" w:ascii="宋体" w:hAnsi="宋体" w:cs="宋体"/>
                <w:sz w:val="20"/>
                <w:szCs w:val="20"/>
              </w:rPr>
              <w:t xml:space="preserve">2.项目经理具有学校物业管理工作经验的得2分，具有其他物业管理经验经历的得1分。</w:t>
            </w:r>
            <w:r/>
          </w:p>
          <w:p>
            <w:pPr>
              <w:jc w:val="left"/>
              <w:widowControl/>
              <w:rPr>
                <w:rFonts w:hint="eastAsia" w:ascii="宋体" w:hAnsi="宋体" w:cs="宋体"/>
                <w:b/>
                <w:bCs/>
                <w:sz w:val="20"/>
                <w:szCs w:val="20"/>
              </w:rPr>
            </w:pPr>
            <w:r>
              <w:rPr>
                <w:rFonts w:hint="eastAsia" w:ascii="宋体" w:hAnsi="宋体" w:cs="宋体"/>
                <w:sz w:val="20"/>
                <w:szCs w:val="20"/>
              </w:rPr>
              <w:t xml:space="preserve">1）响应文件中需提供相关证书及投标截止日前投标人为其缴纳的近三个月任意一个月的社保缴纳证明材料扫描件加盖公章。2）管理经验需提供①对应服务项目合同②由服务对象单位盖章并出具的工作经验证明，缺一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会务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拟派本项目会务人员，本项最高得5分。</w:t>
            </w:r>
            <w:r/>
          </w:p>
          <w:p>
            <w:pPr>
              <w:jc w:val="left"/>
              <w:widowControl/>
              <w:rPr>
                <w:rFonts w:hint="eastAsia" w:ascii="宋体" w:hAnsi="宋体" w:cs="宋体"/>
                <w:sz w:val="20"/>
                <w:szCs w:val="20"/>
              </w:rPr>
            </w:pPr>
            <w:r>
              <w:rPr>
                <w:rFonts w:hint="eastAsia" w:ascii="宋体" w:hAnsi="宋体" w:cs="宋体"/>
                <w:sz w:val="20"/>
                <w:szCs w:val="20"/>
              </w:rPr>
              <w:t xml:space="preserve">1.具有红十字会颁发的救护员证书的得2分；</w:t>
            </w:r>
            <w:r/>
          </w:p>
          <w:p>
            <w:pPr>
              <w:jc w:val="left"/>
              <w:widowControl/>
              <w:rPr>
                <w:rFonts w:hint="eastAsia" w:ascii="宋体" w:hAnsi="宋体" w:cs="宋体"/>
                <w:sz w:val="20"/>
                <w:szCs w:val="20"/>
              </w:rPr>
            </w:pPr>
            <w:r>
              <w:rPr>
                <w:rFonts w:hint="eastAsia" w:ascii="宋体" w:hAnsi="宋体" w:cs="宋体"/>
                <w:sz w:val="20"/>
                <w:szCs w:val="20"/>
              </w:rPr>
              <w:t xml:space="preserve">2.具具有中级消毒员及以上证书的得3分。</w:t>
            </w:r>
            <w:r/>
          </w:p>
          <w:p>
            <w:pPr>
              <w:jc w:val="left"/>
              <w:widowControl/>
              <w:rPr>
                <w:rFonts w:hint="eastAsia" w:ascii="宋体" w:hAnsi="宋体" w:cs="宋体"/>
                <w:b/>
                <w:bCs/>
                <w:sz w:val="20"/>
                <w:szCs w:val="20"/>
              </w:rPr>
            </w:pPr>
            <w:r>
              <w:rPr>
                <w:rFonts w:hint="eastAsia" w:ascii="宋体" w:hAnsi="宋体" w:cs="宋体"/>
                <w:sz w:val="20"/>
                <w:szCs w:val="20"/>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水电及零星维修工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拟派本项目水电及零星维修工,本项最高得5分。</w:t>
            </w:r>
            <w:r/>
          </w:p>
          <w:p>
            <w:pPr>
              <w:jc w:val="left"/>
              <w:widowControl/>
              <w:rPr>
                <w:rFonts w:hint="eastAsia" w:ascii="宋体" w:hAnsi="宋体" w:cs="宋体"/>
                <w:sz w:val="20"/>
                <w:szCs w:val="20"/>
              </w:rPr>
            </w:pPr>
            <w:r>
              <w:rPr>
                <w:rFonts w:hint="eastAsia" w:ascii="宋体" w:hAnsi="宋体" w:cs="宋体"/>
                <w:sz w:val="20"/>
                <w:szCs w:val="20"/>
              </w:rPr>
              <w:t xml:space="preserve">1. 具有大专及以上学历的得1分；</w:t>
            </w:r>
            <w:r/>
          </w:p>
          <w:p>
            <w:pPr>
              <w:jc w:val="left"/>
              <w:widowControl/>
              <w:rPr>
                <w:rFonts w:hint="eastAsia" w:ascii="宋体" w:hAnsi="宋体" w:cs="宋体"/>
                <w:sz w:val="20"/>
                <w:szCs w:val="20"/>
              </w:rPr>
            </w:pPr>
            <w:r>
              <w:rPr>
                <w:rFonts w:hint="eastAsia" w:ascii="宋体" w:hAnsi="宋体" w:cs="宋体"/>
                <w:sz w:val="20"/>
                <w:szCs w:val="20"/>
              </w:rPr>
              <w:t xml:space="preserve">2. 具有应急管理部门颁发的应急救援员证书的得2分。</w:t>
            </w:r>
            <w:r/>
          </w:p>
          <w:p>
            <w:pPr>
              <w:jc w:val="left"/>
              <w:widowControl/>
            </w:pPr>
            <w:r>
              <w:rPr>
                <w:rFonts w:hint="eastAsia"/>
              </w:rPr>
              <w:t xml:space="preserve">3. </w:t>
            </w:r>
            <w:r>
              <w:rPr>
                <w:rFonts w:hint="eastAsia"/>
              </w:rPr>
              <w:t xml:space="preserve">具有高空作业证及相应保险的得</w:t>
            </w:r>
            <w:r>
              <w:rPr>
                <w:rFonts w:hint="eastAsia"/>
              </w:rPr>
              <w:t xml:space="preserve">2</w:t>
            </w:r>
            <w:r>
              <w:rPr>
                <w:rFonts w:hint="eastAsia"/>
              </w:rPr>
              <w:t xml:space="preserve">分。</w:t>
            </w:r>
            <w:r/>
          </w:p>
          <w:p>
            <w:pPr>
              <w:jc w:val="left"/>
              <w:widowControl/>
              <w:rPr>
                <w:rFonts w:hint="eastAsia" w:ascii="宋体" w:hAnsi="宋体" w:cs="宋体"/>
                <w:b/>
                <w:bCs/>
                <w:sz w:val="20"/>
                <w:szCs w:val="20"/>
              </w:rPr>
            </w:pPr>
            <w:r>
              <w:rPr>
                <w:rFonts w:hint="eastAsia" w:ascii="宋体" w:hAnsi="宋体" w:cs="宋体"/>
                <w:sz w:val="20"/>
                <w:szCs w:val="20"/>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保洁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拟派本项目保洁人员中，至少1人具备《有害生物防制员》证书，得2分。</w:t>
            </w:r>
            <w:r/>
          </w:p>
          <w:p>
            <w:pPr>
              <w:jc w:val="left"/>
              <w:widowControl/>
              <w:rPr>
                <w:rFonts w:hint="eastAsia" w:ascii="宋体" w:hAnsi="宋体" w:cs="宋体"/>
                <w:b/>
                <w:bCs/>
                <w:sz w:val="20"/>
                <w:szCs w:val="20"/>
              </w:rPr>
            </w:pPr>
            <w:r>
              <w:rPr>
                <w:rFonts w:hint="eastAsia" w:ascii="宋体" w:hAnsi="宋体" w:cs="宋体"/>
                <w:sz w:val="20"/>
                <w:szCs w:val="20"/>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color w:val="000000"/>
              </w:rPr>
              <w:t xml:space="preserve">管理软件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投标人在项目中投入物业服务管理软件系统（投标人自主开发和向第三方购买均可），</w:t>
            </w:r>
            <w:r>
              <w:rPr>
                <w:rFonts w:hint="eastAsia" w:ascii="宋体" w:hAnsi="宋体" w:cs="宋体"/>
                <w:color w:val="000000"/>
              </w:rPr>
              <w:t xml:space="preserve">系统须具备保洁服务管理功能和物业维修管理功能，每具备一项功能得1分，最高得2分；</w:t>
            </w:r>
            <w:r/>
          </w:p>
          <w:p>
            <w:pPr>
              <w:jc w:val="left"/>
              <w:widowControl/>
              <w:rPr>
                <w:rFonts w:hint="eastAsia" w:ascii="宋体" w:hAnsi="宋体" w:cs="宋体"/>
                <w:color w:val="000000"/>
              </w:rPr>
            </w:pPr>
            <w:r>
              <w:rPr>
                <w:rFonts w:hint="eastAsia" w:ascii="宋体" w:hAnsi="宋体" w:cs="宋体"/>
                <w:color w:val="000000"/>
              </w:rPr>
              <w:t xml:space="preserve">注：未按要求提供证明的不得分。</w:t>
            </w:r>
            <w:r/>
          </w:p>
          <w:p>
            <w:pPr>
              <w:jc w:val="left"/>
              <w:widowControl/>
              <w:rPr>
                <w:rFonts w:hint="eastAsia" w:ascii="宋体" w:hAnsi="宋体" w:cs="宋体"/>
                <w:b/>
                <w:bCs/>
                <w:sz w:val="20"/>
                <w:szCs w:val="20"/>
              </w:rPr>
            </w:pPr>
            <w:r>
              <w:rPr>
                <w:rFonts w:hint="eastAsia" w:ascii="宋体" w:hAnsi="宋体" w:cs="宋体"/>
                <w:color w:val="000000"/>
              </w:rPr>
              <w:t xml:space="preserve">供软件著作权证书或购买发票扫描件，提供功能截图加盖公章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r>
        <w:br w:type="page" w:clear="all"/>
      </w:r>
      <w:r/>
    </w:p>
    <w:p>
      <w:pPr>
        <w:widowControl/>
        <w:rPr>
          <w:rFonts w:hint="eastAsia" w:ascii="宋体" w:hAnsi="宋体" w:cs="宋体"/>
          <w:b/>
          <w:bCs/>
          <w:sz w:val="32"/>
          <w:szCs w:val="32"/>
        </w:rPr>
      </w:pPr>
      <w:r>
        <w:rPr>
          <w:rFonts w:hint="eastAsia" w:ascii="宋体" w:hAnsi="宋体" w:cs="宋体"/>
          <w:b/>
          <w:bCs/>
          <w:sz w:val="32"/>
          <w:szCs w:val="32"/>
        </w:rPr>
        <w:t xml:space="preserve">包4评分标准</w:t>
      </w:r>
      <w:r/>
    </w:p>
    <w:tbl>
      <w:tblPr>
        <w:tblW w:w="5048" w:type="pct"/>
        <w:jc w:val="center"/>
        <w:tblCellMar>
          <w:left w:w="0" w:type="dxa"/>
          <w:right w:w="0" w:type="dxa"/>
        </w:tblCellMar>
        <w:tblLook w:val="04A0" w:firstRow="1" w:lastRow="0" w:firstColumn="1" w:lastColumn="0" w:noHBand="0" w:noVBand="1"/>
      </w:tblPr>
      <w:tblGrid>
        <w:gridCol w:w="815"/>
        <w:gridCol w:w="1385"/>
        <w:gridCol w:w="4146"/>
        <w:gridCol w:w="771"/>
        <w:gridCol w:w="594"/>
        <w:gridCol w:w="711"/>
        <w:gridCol w:w="711"/>
      </w:tblGrid>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采用低价优先法计算，即满足招标文件要求且投标价格最低的投标报价为评标基准价，其价格分为满分。其他投标人的价格分统一按照下列公式计算（计算结果四舍五入保留两位小数）： 投标报价得分=(评标基准价／投标报价)×价格权值×100。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下列（2.1-2</w:t>
            </w:r>
            <w:r>
              <w:rPr>
                <w:rFonts w:ascii="宋体" w:hAnsi="宋体" w:cs="宋体"/>
                <w:b/>
                <w:bCs/>
                <w:sz w:val="18"/>
                <w:szCs w:val="18"/>
              </w:rPr>
              <w:t xml:space="preserve">.</w:t>
            </w:r>
            <w:r>
              <w:rPr>
                <w:rFonts w:hint="eastAsia" w:ascii="宋体" w:hAnsi="宋体" w:cs="宋体"/>
                <w:b/>
                <w:bCs/>
                <w:sz w:val="18"/>
                <w:szCs w:val="18"/>
              </w:rPr>
              <w:t xml:space="preserve">8）评分项属于暗标评审项，各投标人（供应商）提供评审材料（含样品）中不能出现投标人（供应商）的名称、标志、标记以及其它能够体现投标人（供应商）的信息，否则所有暗标评审项目均不得分。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40</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组织框架，制定规章制度、岗位职责、岗位分工、工作流程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针对组织框架，制定规章制度、岗位职责、岗位分工、工作流程等，评委进行综合评分，本项最高得5分。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1.内容完整全面、方案科学合理、针对性强，符合采购人要求的，得5分；</w:t>
            </w:r>
            <w:r/>
          </w:p>
          <w:p>
            <w:pPr>
              <w:jc w:val="left"/>
              <w:widowControl/>
              <w:rPr>
                <w:rFonts w:hint="eastAsia" w:ascii="宋体" w:hAnsi="宋体" w:cs="宋体"/>
                <w:sz w:val="20"/>
                <w:szCs w:val="20"/>
              </w:rPr>
            </w:pPr>
            <w:r>
              <w:rPr>
                <w:rFonts w:hint="eastAsia" w:ascii="宋体" w:hAnsi="宋体" w:cs="宋体"/>
                <w:sz w:val="20"/>
                <w:szCs w:val="20"/>
              </w:rPr>
              <w:t xml:space="preserve">2.内容较为完整、方案基本合理、针对性一般，与采购人要求有所出入的，得3分；</w:t>
            </w:r>
            <w:r/>
          </w:p>
          <w:p>
            <w:pPr>
              <w:jc w:val="left"/>
              <w:widowControl/>
              <w:rPr>
                <w:rFonts w:hint="eastAsia" w:ascii="宋体" w:hAnsi="宋体" w:cs="宋体"/>
                <w:sz w:val="20"/>
                <w:szCs w:val="20"/>
              </w:rPr>
            </w:pPr>
            <w:r>
              <w:rPr>
                <w:rFonts w:hint="eastAsia" w:ascii="宋体" w:hAnsi="宋体" w:cs="宋体"/>
                <w:sz w:val="20"/>
                <w:szCs w:val="20"/>
              </w:rPr>
              <w:t xml:space="preserve">3.内容不太完整、方案针对性较弱的，得1分；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人员培训计划、培训要点、培训周期、培训内容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针对人员培训计划、培训要点、培训周期、培训内容等，评委进行综合评分，本项最高得5分。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1.内容完整、方案合理、针对性强，符合采购人要求的，得5分；</w:t>
            </w:r>
            <w:r/>
          </w:p>
          <w:p>
            <w:pPr>
              <w:jc w:val="left"/>
              <w:widowControl/>
              <w:rPr>
                <w:rFonts w:hint="eastAsia" w:ascii="宋体" w:hAnsi="宋体" w:cs="宋体"/>
                <w:sz w:val="20"/>
                <w:szCs w:val="20"/>
              </w:rPr>
            </w:pPr>
            <w:r>
              <w:rPr>
                <w:rFonts w:hint="eastAsia" w:ascii="宋体" w:hAnsi="宋体" w:cs="宋体"/>
                <w:sz w:val="20"/>
                <w:szCs w:val="20"/>
              </w:rPr>
              <w:t xml:space="preserve">2.内容较为完整、方案基本合理、针对性一般，与采购人要求有所出入的，得3分；</w:t>
            </w:r>
            <w:r/>
          </w:p>
          <w:p>
            <w:pPr>
              <w:jc w:val="left"/>
              <w:widowControl/>
              <w:rPr>
                <w:rFonts w:hint="eastAsia" w:ascii="宋体" w:hAnsi="宋体" w:cs="宋体"/>
                <w:sz w:val="20"/>
                <w:szCs w:val="20"/>
              </w:rPr>
            </w:pPr>
            <w:r>
              <w:rPr>
                <w:rFonts w:hint="eastAsia" w:ascii="宋体" w:hAnsi="宋体" w:cs="宋体"/>
                <w:sz w:val="20"/>
                <w:szCs w:val="20"/>
              </w:rPr>
              <w:t xml:space="preserve">3.内容不太完整、方案针对性较弱的，得1分；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保洁服务方案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针对保洁服务方案（包括但不限于:日常日常保洁服务方案、专项保洁方案等），评委进行综合评分，本项最高得5分。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1.方案详尽、精细，科学性强，操作性强、规范合理的，得5分；</w:t>
            </w:r>
            <w:r/>
          </w:p>
          <w:p>
            <w:pPr>
              <w:jc w:val="left"/>
              <w:widowControl/>
              <w:rPr>
                <w:rFonts w:hint="eastAsia" w:ascii="宋体" w:hAnsi="宋体" w:cs="宋体"/>
                <w:sz w:val="20"/>
                <w:szCs w:val="20"/>
              </w:rPr>
            </w:pPr>
            <w:r>
              <w:rPr>
                <w:rFonts w:hint="eastAsia" w:ascii="宋体" w:hAnsi="宋体" w:cs="宋体"/>
                <w:sz w:val="20"/>
                <w:szCs w:val="20"/>
              </w:rPr>
              <w:t xml:space="preserve">2.方案较为全面，科学性较强、操作性较强，较规范合理的，得3分；</w:t>
            </w:r>
            <w:r/>
          </w:p>
          <w:p>
            <w:pPr>
              <w:jc w:val="left"/>
              <w:widowControl/>
              <w:rPr>
                <w:rFonts w:hint="eastAsia" w:ascii="宋体" w:hAnsi="宋体" w:cs="宋体"/>
                <w:sz w:val="20"/>
                <w:szCs w:val="20"/>
              </w:rPr>
            </w:pPr>
            <w:r>
              <w:rPr>
                <w:rFonts w:hint="eastAsia" w:ascii="宋体" w:hAnsi="宋体" w:cs="宋体"/>
                <w:sz w:val="20"/>
                <w:szCs w:val="20"/>
              </w:rPr>
              <w:t xml:space="preserve">3.方案简单，科学性操作性欠缺，规范性合理性欠佳的，得1分；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灭四害工作方案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针对灭四害工作方案（包括但不限于人员配置、工作流程、药剂使用和管理等），评委进行综合评分，本项最高得5分。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1.方案详尽、精细，科学性强，操作性强、规范合理的得5分；</w:t>
            </w:r>
            <w:r/>
          </w:p>
          <w:p>
            <w:pPr>
              <w:jc w:val="left"/>
              <w:widowControl/>
              <w:rPr>
                <w:rFonts w:hint="eastAsia" w:ascii="宋体" w:hAnsi="宋体" w:cs="宋体"/>
                <w:sz w:val="20"/>
                <w:szCs w:val="20"/>
              </w:rPr>
            </w:pPr>
            <w:r>
              <w:rPr>
                <w:rFonts w:hint="eastAsia" w:ascii="宋体" w:hAnsi="宋体" w:cs="宋体"/>
                <w:sz w:val="20"/>
                <w:szCs w:val="20"/>
              </w:rPr>
              <w:t xml:space="preserve">2.方案基本全面，只具有基本科学性、操作性、</w:t>
            </w:r>
            <w:r>
              <w:rPr>
                <w:rFonts w:hint="eastAsia" w:ascii="宋体" w:hAnsi="宋体" w:cs="宋体"/>
                <w:sz w:val="20"/>
                <w:szCs w:val="20"/>
              </w:rPr>
              <w:t xml:space="preserve">规范性的得3分；</w:t>
            </w:r>
            <w:r/>
          </w:p>
          <w:p>
            <w:pPr>
              <w:jc w:val="left"/>
              <w:widowControl/>
              <w:rPr>
                <w:rFonts w:hint="eastAsia" w:ascii="宋体" w:hAnsi="宋体" w:cs="宋体"/>
                <w:sz w:val="20"/>
                <w:szCs w:val="20"/>
              </w:rPr>
            </w:pPr>
            <w:r>
              <w:rPr>
                <w:rFonts w:hint="eastAsia" w:ascii="宋体" w:hAnsi="宋体" w:cs="宋体"/>
                <w:sz w:val="20"/>
                <w:szCs w:val="20"/>
              </w:rPr>
              <w:t xml:space="preserve">3.方案简单，操作性欠缺，规范欠缺的得1分；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水电及零星维修服务方案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水电及零星维修服务方案（包括但不限于日常综合维修，高配间值班方案）等，评委进行综合评分，本项最高得5分。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1.方案详尽、精细，科学性强，操作性强、规范合理的得5分；</w:t>
            </w:r>
            <w:r/>
          </w:p>
          <w:p>
            <w:pPr>
              <w:jc w:val="left"/>
              <w:widowControl/>
              <w:rPr>
                <w:rFonts w:hint="eastAsia" w:ascii="宋体" w:hAnsi="宋体" w:cs="宋体"/>
                <w:sz w:val="20"/>
                <w:szCs w:val="20"/>
              </w:rPr>
            </w:pPr>
            <w:r>
              <w:rPr>
                <w:rFonts w:hint="eastAsia" w:ascii="宋体" w:hAnsi="宋体" w:cs="宋体"/>
                <w:sz w:val="20"/>
                <w:szCs w:val="20"/>
              </w:rPr>
              <w:t xml:space="preserve">2.方案基本全面，只具有基本科学性、操作性、规范性的得3分；</w:t>
            </w:r>
            <w:r/>
          </w:p>
          <w:p>
            <w:pPr>
              <w:jc w:val="left"/>
              <w:widowControl/>
              <w:rPr>
                <w:rFonts w:hint="eastAsia" w:ascii="宋体" w:hAnsi="宋体" w:cs="宋体"/>
                <w:sz w:val="20"/>
                <w:szCs w:val="20"/>
              </w:rPr>
            </w:pPr>
            <w:r>
              <w:rPr>
                <w:rFonts w:hint="eastAsia" w:ascii="宋体" w:hAnsi="宋体" w:cs="宋体"/>
                <w:sz w:val="20"/>
                <w:szCs w:val="20"/>
              </w:rPr>
              <w:t xml:space="preserve">3.方案简单，操作性欠缺，规范欠缺的得1分；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应急预案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针对应急预案,包括但不限于:包括紧急应对停电、大型活动、反恐防暴、灾害性天气及其他危害公共突发事件紧急预案等，评委进行综合评分，本项最高得5分。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1.应急预案详细合理，可行性高的，得5分；</w:t>
            </w:r>
            <w:r/>
          </w:p>
          <w:p>
            <w:pPr>
              <w:jc w:val="left"/>
              <w:widowControl/>
              <w:rPr>
                <w:rFonts w:hint="eastAsia" w:ascii="宋体" w:hAnsi="宋体" w:cs="宋体"/>
                <w:sz w:val="20"/>
                <w:szCs w:val="20"/>
              </w:rPr>
            </w:pPr>
            <w:r>
              <w:rPr>
                <w:rFonts w:hint="eastAsia" w:ascii="宋体" w:hAnsi="宋体" w:cs="宋体"/>
                <w:sz w:val="20"/>
                <w:szCs w:val="20"/>
              </w:rPr>
              <w:t xml:space="preserve">2.应急预案较为详细合理，基本可行的，得3分；</w:t>
            </w:r>
            <w:r/>
          </w:p>
          <w:p>
            <w:pPr>
              <w:jc w:val="left"/>
              <w:widowControl/>
              <w:rPr>
                <w:rFonts w:hint="eastAsia" w:ascii="宋体" w:hAnsi="宋体" w:cs="宋体"/>
                <w:sz w:val="20"/>
                <w:szCs w:val="20"/>
              </w:rPr>
            </w:pPr>
            <w:r>
              <w:rPr>
                <w:rFonts w:hint="eastAsia" w:ascii="宋体" w:hAnsi="宋体" w:cs="宋体"/>
                <w:sz w:val="20"/>
                <w:szCs w:val="20"/>
              </w:rPr>
              <w:t xml:space="preserve">3.应急预案较为简单片面，可行性欠缺的，得1分；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文明作业及安全作业措施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针对文明作业及安全作业措施，评委进行综合评分，本项最高得5分。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1.安全保证措施能充分保障本项目任务的要求的，得5分；</w:t>
            </w:r>
            <w:r/>
          </w:p>
          <w:p>
            <w:pPr>
              <w:jc w:val="left"/>
              <w:widowControl/>
              <w:rPr>
                <w:rFonts w:hint="eastAsia" w:ascii="宋体" w:hAnsi="宋体" w:cs="宋体"/>
                <w:sz w:val="20"/>
                <w:szCs w:val="20"/>
              </w:rPr>
            </w:pPr>
            <w:r>
              <w:rPr>
                <w:rFonts w:hint="eastAsia" w:ascii="宋体" w:hAnsi="宋体" w:cs="宋体"/>
                <w:sz w:val="20"/>
                <w:szCs w:val="20"/>
              </w:rPr>
              <w:t xml:space="preserve">2.安全保证措施能基本保障本项目任务的要求的，得3分；</w:t>
            </w:r>
            <w:r/>
          </w:p>
          <w:p>
            <w:pPr>
              <w:jc w:val="left"/>
              <w:widowControl/>
              <w:rPr>
                <w:rFonts w:hint="eastAsia" w:ascii="宋体" w:hAnsi="宋体" w:cs="宋体"/>
                <w:sz w:val="20"/>
                <w:szCs w:val="20"/>
              </w:rPr>
            </w:pPr>
            <w:r>
              <w:rPr>
                <w:rFonts w:hint="eastAsia" w:ascii="宋体" w:hAnsi="宋体" w:cs="宋体"/>
                <w:sz w:val="20"/>
                <w:szCs w:val="20"/>
              </w:rPr>
              <w:t xml:space="preserve">3.安全保证措施不能满足本项目任务的要求的，得1分。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color w:val="000000"/>
                <w:lang w:eastAsia="en-US"/>
              </w:rPr>
              <w:t xml:space="preserve">服务质量保证措施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服务质量保证措施：包括对服务质量保证措施、投诉处理机制等。</w:t>
            </w:r>
            <w:r/>
          </w:p>
          <w:p>
            <w:pPr>
              <w:jc w:val="left"/>
              <w:widowControl/>
              <w:rPr>
                <w:rFonts w:hint="eastAsia" w:ascii="宋体" w:hAnsi="宋体" w:cs="宋体"/>
                <w:lang w:bidi="ar"/>
              </w:rPr>
            </w:pPr>
            <w:r>
              <w:rPr>
                <w:rFonts w:hint="eastAsia" w:ascii="宋体" w:hAnsi="宋体" w:cs="宋体"/>
                <w:lang w:bidi="ar"/>
              </w:rPr>
              <w:t xml:space="preserve">1. 措施详细、可行性高的得5；</w:t>
            </w:r>
            <w:r/>
          </w:p>
          <w:p>
            <w:pPr>
              <w:jc w:val="left"/>
              <w:widowControl/>
              <w:rPr>
                <w:rFonts w:hint="eastAsia" w:ascii="宋体" w:hAnsi="宋体" w:cs="宋体"/>
                <w:lang w:bidi="ar"/>
              </w:rPr>
            </w:pPr>
            <w:r>
              <w:rPr>
                <w:rFonts w:hint="eastAsia" w:ascii="宋体" w:hAnsi="宋体" w:cs="宋体"/>
                <w:lang w:bidi="ar"/>
              </w:rPr>
              <w:t xml:space="preserve">2. 措施合理性和可行性一般的得3分；</w:t>
            </w:r>
            <w:r/>
          </w:p>
          <w:p>
            <w:pPr>
              <w:jc w:val="left"/>
              <w:widowControl/>
              <w:rPr>
                <w:rFonts w:hint="eastAsia" w:ascii="宋体" w:hAnsi="宋体" w:cs="宋体"/>
                <w:b/>
                <w:bCs/>
                <w:sz w:val="20"/>
                <w:szCs w:val="20"/>
              </w:rPr>
            </w:pPr>
            <w:r>
              <w:rPr>
                <w:rFonts w:hint="eastAsia" w:ascii="宋体" w:hAnsi="宋体" w:cs="宋体"/>
                <w:lang w:bidi="ar"/>
              </w:rPr>
              <w:t xml:space="preserve">3. 措施合理性和可行性差的得1分；未提供措施不得分。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50</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业绩1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供应商提供2022年1月1日（以合同签订时间为准）以来，具有非住宅类物业服务项目业绩，每提供一个完整业绩得2分，本项最高得10分。响应文件中需提供完整业绩合同（需有甲乙双方盖章）扫描件并加盖公章， 同一项目不同时期的有效合同仅按一个计算，未提供或提供不全的不得分。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业绩2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供应商2022年1月1日（以合同签订时间为准）以来，具有在管的党政机关或事业单位物业服务项目业绩，服务内容须包含保洁服务、会务服务、维修服务和保安中任意三个内容，每提供一个完整业绩得3分，本项最高得15分。响应文件中需提供完整业绩合同（需有甲乙双方盖章）扫描件</w:t>
            </w:r>
            <w:r>
              <w:rPr>
                <w:rFonts w:ascii="宋体" w:hAnsi="宋体" w:cs="宋体"/>
                <w:sz w:val="20"/>
                <w:szCs w:val="20"/>
              </w:rPr>
              <w:t xml:space="preserve"> </w:t>
            </w:r>
            <w:r>
              <w:rPr>
                <w:rFonts w:hint="eastAsia" w:ascii="宋体" w:hAnsi="宋体" w:cs="宋体"/>
                <w:sz w:val="20"/>
                <w:szCs w:val="20"/>
              </w:rPr>
              <w:t xml:space="preserve">，同一项目不同时期的有效合同仅按一个计算，未提供或提供不全的不得分。3.1和3.2项业绩不得重复计分。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认证证书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供应商具有有效的质量管理体系认证、环境管理体系认证、职业健康安全管理体系认证，每有一项得2分；本项最高得6分。响应文件中需提供有效证书扫描件并加盖公章。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物业经理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拟派本项目物业经理，本项最高得5分。</w:t>
            </w:r>
            <w:r/>
          </w:p>
          <w:p>
            <w:pPr>
              <w:jc w:val="left"/>
              <w:widowControl/>
              <w:rPr>
                <w:rFonts w:hint="eastAsia" w:ascii="宋体" w:hAnsi="宋体" w:cs="宋体"/>
                <w:sz w:val="20"/>
                <w:szCs w:val="20"/>
              </w:rPr>
            </w:pPr>
            <w:r>
              <w:rPr>
                <w:rFonts w:hint="eastAsia" w:ascii="宋体" w:hAnsi="宋体" w:cs="宋体"/>
                <w:sz w:val="20"/>
                <w:szCs w:val="20"/>
              </w:rPr>
              <w:t xml:space="preserve">1. 具备本科及以上学历的得1分；</w:t>
            </w:r>
            <w:r/>
          </w:p>
          <w:p>
            <w:pPr>
              <w:jc w:val="left"/>
              <w:widowControl/>
              <w:rPr>
                <w:rFonts w:hint="eastAsia" w:ascii="宋体" w:hAnsi="宋体" w:cs="宋体"/>
                <w:sz w:val="20"/>
                <w:szCs w:val="20"/>
              </w:rPr>
            </w:pPr>
            <w:r>
              <w:rPr>
                <w:rFonts w:hint="eastAsia" w:ascii="宋体" w:hAnsi="宋体" w:cs="宋体"/>
                <w:sz w:val="20"/>
                <w:szCs w:val="20"/>
              </w:rPr>
              <w:t xml:space="preserve">2. 具备人力资源管理师证书，提供任意一项证书得2分</w:t>
            </w:r>
            <w:r/>
          </w:p>
          <w:p>
            <w:pPr>
              <w:jc w:val="left"/>
              <w:widowControl/>
              <w:rPr>
                <w:rFonts w:hint="eastAsia" w:ascii="宋体" w:hAnsi="宋体" w:cs="宋体"/>
                <w:sz w:val="20"/>
                <w:szCs w:val="20"/>
              </w:rPr>
            </w:pPr>
            <w:r>
              <w:rPr>
                <w:rFonts w:hint="eastAsia" w:ascii="宋体" w:hAnsi="宋体" w:cs="宋体"/>
                <w:sz w:val="20"/>
                <w:szCs w:val="20"/>
              </w:rPr>
              <w:t xml:space="preserve">2.项目经理具有学校物业管理工作经验的得2分，具有其他物业管理经验经历的得1分。</w:t>
            </w:r>
            <w:r/>
          </w:p>
          <w:p>
            <w:pPr>
              <w:jc w:val="left"/>
              <w:widowControl/>
              <w:rPr>
                <w:rFonts w:hint="eastAsia" w:ascii="宋体" w:hAnsi="宋体" w:cs="宋体"/>
                <w:b/>
                <w:bCs/>
                <w:sz w:val="20"/>
                <w:szCs w:val="20"/>
              </w:rPr>
            </w:pPr>
            <w:r>
              <w:rPr>
                <w:rFonts w:hint="eastAsia" w:ascii="宋体" w:hAnsi="宋体" w:cs="宋体"/>
                <w:sz w:val="20"/>
                <w:szCs w:val="20"/>
              </w:rPr>
              <w:t xml:space="preserve">1）响应文件中需提供相关证书及投标截止日前投标人为其缴纳的近三个月任意一个月的社保缴纳证明材料扫描件加盖公章。2）管理经验需提供①对应服务项目合同②由服务对象单位盖章并出具的工作经验证明，缺一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宿舍主管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拟派本项目宿舍主管，本项最高得5分。</w:t>
            </w:r>
            <w:r/>
          </w:p>
          <w:p>
            <w:pPr>
              <w:jc w:val="left"/>
              <w:widowControl/>
              <w:rPr>
                <w:rFonts w:hint="eastAsia" w:ascii="宋体" w:hAnsi="宋体" w:cs="宋体"/>
                <w:sz w:val="20"/>
                <w:szCs w:val="20"/>
              </w:rPr>
            </w:pPr>
            <w:r>
              <w:rPr>
                <w:rFonts w:hint="eastAsia" w:ascii="宋体" w:hAnsi="宋体" w:cs="宋体"/>
                <w:sz w:val="20"/>
                <w:szCs w:val="20"/>
              </w:rPr>
              <w:t xml:space="preserve">1.具有本科及以上学历的得2分；</w:t>
            </w:r>
            <w:r/>
          </w:p>
          <w:p>
            <w:pPr>
              <w:jc w:val="left"/>
              <w:widowControl/>
              <w:rPr>
                <w:rFonts w:hint="eastAsia" w:ascii="宋体" w:hAnsi="宋体" w:cs="宋体"/>
                <w:sz w:val="20"/>
                <w:szCs w:val="20"/>
              </w:rPr>
            </w:pPr>
            <w:r>
              <w:rPr>
                <w:rFonts w:hint="eastAsia" w:ascii="宋体" w:hAnsi="宋体" w:cs="宋体"/>
                <w:sz w:val="20"/>
                <w:szCs w:val="20"/>
              </w:rPr>
              <w:t xml:space="preserve">2.具有计算机等级考试中心颁发的一级及以上证书的得1分。</w:t>
            </w:r>
            <w:r/>
          </w:p>
          <w:p>
            <w:pPr>
              <w:jc w:val="left"/>
              <w:widowControl/>
              <w:rPr>
                <w:rFonts w:hint="eastAsia" w:ascii="宋体" w:hAnsi="宋体" w:cs="宋体"/>
                <w:sz w:val="20"/>
                <w:szCs w:val="20"/>
              </w:rPr>
            </w:pPr>
            <w:r>
              <w:rPr>
                <w:rFonts w:hint="eastAsia" w:ascii="宋体" w:hAnsi="宋体" w:cs="宋体"/>
              </w:rPr>
              <w:t xml:space="preserve">3. 具有应急管理部门颁发的应急救援员证书的得2分</w:t>
            </w:r>
            <w:r/>
          </w:p>
          <w:p>
            <w:pPr>
              <w:jc w:val="left"/>
              <w:widowControl/>
              <w:rPr>
                <w:rFonts w:hint="eastAsia" w:ascii="宋体" w:hAnsi="宋体" w:cs="宋体"/>
                <w:b/>
                <w:bCs/>
                <w:sz w:val="20"/>
                <w:szCs w:val="20"/>
              </w:rPr>
            </w:pPr>
            <w:r>
              <w:rPr>
                <w:rFonts w:hint="eastAsia" w:ascii="宋体" w:hAnsi="宋体" w:cs="宋体"/>
                <w:sz w:val="20"/>
                <w:szCs w:val="20"/>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水电及零星维修工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拟派本项目水电及零星维修工,本项最高得5分。</w:t>
            </w:r>
            <w:r/>
          </w:p>
          <w:p>
            <w:pPr>
              <w:jc w:val="left"/>
              <w:widowControl/>
              <w:rPr>
                <w:rFonts w:hint="eastAsia" w:ascii="宋体" w:hAnsi="宋体" w:cs="宋体"/>
                <w:sz w:val="20"/>
                <w:szCs w:val="20"/>
              </w:rPr>
            </w:pPr>
            <w:r>
              <w:rPr>
                <w:rFonts w:hint="eastAsia" w:ascii="宋体" w:hAnsi="宋体" w:cs="宋体"/>
                <w:sz w:val="20"/>
                <w:szCs w:val="20"/>
              </w:rPr>
              <w:t xml:space="preserve">1. 具有大专及以上学历的得1分；</w:t>
            </w:r>
            <w:r/>
          </w:p>
          <w:p>
            <w:pPr>
              <w:jc w:val="left"/>
              <w:widowControl/>
              <w:rPr>
                <w:rFonts w:hint="eastAsia" w:ascii="宋体" w:hAnsi="宋体" w:cs="宋体"/>
                <w:sz w:val="20"/>
                <w:szCs w:val="20"/>
              </w:rPr>
            </w:pPr>
            <w:r>
              <w:rPr>
                <w:rFonts w:hint="eastAsia" w:ascii="宋体" w:hAnsi="宋体" w:cs="宋体"/>
                <w:sz w:val="20"/>
                <w:szCs w:val="20"/>
              </w:rPr>
              <w:t xml:space="preserve">2. 具有应急管理部门颁发的应急救援员证书的得2分。</w:t>
            </w:r>
            <w:r/>
          </w:p>
          <w:p>
            <w:pPr>
              <w:jc w:val="left"/>
              <w:widowControl/>
            </w:pPr>
            <w:r>
              <w:rPr>
                <w:rFonts w:hint="eastAsia"/>
              </w:rPr>
              <w:t xml:space="preserve">3. </w:t>
            </w:r>
            <w:r>
              <w:rPr>
                <w:rFonts w:hint="eastAsia"/>
              </w:rPr>
              <w:t xml:space="preserve">具有高空作业证及相应保险的得</w:t>
            </w:r>
            <w:r>
              <w:rPr>
                <w:rFonts w:hint="eastAsia"/>
              </w:rPr>
              <w:t xml:space="preserve">2</w:t>
            </w:r>
            <w:r>
              <w:rPr>
                <w:rFonts w:hint="eastAsia"/>
              </w:rPr>
              <w:t xml:space="preserve">分。</w:t>
            </w:r>
            <w:r/>
          </w:p>
          <w:p>
            <w:pPr>
              <w:jc w:val="left"/>
              <w:widowControl/>
              <w:rPr>
                <w:rFonts w:hint="eastAsia" w:ascii="宋体" w:hAnsi="宋体" w:cs="宋体"/>
                <w:b/>
                <w:bCs/>
                <w:sz w:val="20"/>
                <w:szCs w:val="20"/>
              </w:rPr>
            </w:pPr>
            <w:r>
              <w:rPr>
                <w:rFonts w:hint="eastAsia" w:ascii="宋体" w:hAnsi="宋体" w:cs="宋体"/>
                <w:sz w:val="20"/>
                <w:szCs w:val="20"/>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保洁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拟派本项目保洁人员中，至少1人具备《有害生物防制员》证书，得2分。</w:t>
            </w:r>
            <w:r/>
          </w:p>
          <w:p>
            <w:pPr>
              <w:jc w:val="left"/>
              <w:widowControl/>
              <w:rPr>
                <w:rFonts w:hint="eastAsia" w:ascii="宋体" w:hAnsi="宋体" w:cs="宋体"/>
                <w:b/>
                <w:bCs/>
                <w:sz w:val="20"/>
                <w:szCs w:val="20"/>
              </w:rPr>
            </w:pPr>
            <w:r>
              <w:rPr>
                <w:rFonts w:hint="eastAsia" w:ascii="宋体" w:hAnsi="宋体" w:cs="宋体"/>
                <w:sz w:val="20"/>
                <w:szCs w:val="20"/>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color w:val="000000"/>
              </w:rPr>
              <w:t xml:space="preserve">管理软件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52"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投标人在项目中投入物业服务管理软件系统（投标人自主开发和向第三方购买均可），系统须具备保洁服务管理功能和物业维修管理功能，每具备一项功能得1分，最高得2分；</w:t>
            </w:r>
            <w:r/>
          </w:p>
          <w:p>
            <w:pPr>
              <w:jc w:val="left"/>
              <w:widowControl/>
              <w:rPr>
                <w:rFonts w:hint="eastAsia" w:ascii="宋体" w:hAnsi="宋体" w:cs="宋体"/>
                <w:color w:val="000000"/>
              </w:rPr>
            </w:pPr>
            <w:r>
              <w:rPr>
                <w:rFonts w:hint="eastAsia" w:ascii="宋体" w:hAnsi="宋体" w:cs="宋体"/>
                <w:color w:val="000000"/>
              </w:rPr>
              <w:t xml:space="preserve">注：未按要求提供证明的不得分。</w:t>
            </w:r>
            <w:r/>
          </w:p>
          <w:p>
            <w:pPr>
              <w:jc w:val="left"/>
              <w:widowControl/>
              <w:rPr>
                <w:rFonts w:hint="eastAsia" w:ascii="宋体" w:hAnsi="宋体" w:cs="宋体"/>
                <w:b/>
                <w:bCs/>
                <w:sz w:val="20"/>
                <w:szCs w:val="20"/>
              </w:rPr>
            </w:pPr>
            <w:r>
              <w:rPr>
                <w:rFonts w:hint="eastAsia" w:ascii="宋体" w:hAnsi="宋体" w:cs="宋体"/>
                <w:color w:val="000000"/>
              </w:rPr>
              <w:t xml:space="preserve">供软件著作权证书或购买发票扫描件，提供功能截图加盖公章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r>
        <w:br w:type="page" w:clear="all"/>
      </w:r>
      <w:r/>
    </w:p>
    <w:p>
      <w:pPr>
        <w:widowControl/>
        <w:rPr>
          <w:rFonts w:hint="eastAsia" w:ascii="宋体" w:hAnsi="宋体" w:cs="宋体"/>
          <w:b/>
          <w:bCs/>
          <w:sz w:val="32"/>
          <w:szCs w:val="32"/>
        </w:rPr>
      </w:pPr>
      <w:r>
        <w:rPr>
          <w:rFonts w:hint="eastAsia" w:ascii="宋体" w:hAnsi="宋体" w:cs="宋体"/>
          <w:b/>
          <w:bCs/>
          <w:sz w:val="32"/>
          <w:szCs w:val="32"/>
        </w:rPr>
        <w:t xml:space="preserve">包5评分标准</w:t>
      </w:r>
      <w:r/>
    </w:p>
    <w:tbl>
      <w:tblPr>
        <w:tblW w:w="5084" w:type="pct"/>
        <w:jc w:val="center"/>
        <w:tblCellMar>
          <w:left w:w="0" w:type="dxa"/>
          <w:right w:w="0" w:type="dxa"/>
        </w:tblCellMar>
        <w:tblLook w:val="04A0" w:firstRow="1" w:lastRow="0" w:firstColumn="1" w:lastColumn="0" w:noHBand="0" w:noVBand="1"/>
      </w:tblPr>
      <w:tblGrid>
        <w:gridCol w:w="823"/>
        <w:gridCol w:w="1395"/>
        <w:gridCol w:w="4178"/>
        <w:gridCol w:w="776"/>
        <w:gridCol w:w="598"/>
        <w:gridCol w:w="714"/>
        <w:gridCol w:w="714"/>
      </w:tblGrid>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采用低价优先法计算，即满足招标文件要求且投标价格最低的投标报价为评标基准价，其价格分为满分。其他投标人的价格分统一按照下列公式计算（计算结果四舍五入保留两位小数）： 投标报价得分=(评标基准价／投标报价)×价格权值×100。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下列（2.1-2</w:t>
            </w:r>
            <w:r>
              <w:rPr>
                <w:rFonts w:ascii="宋体" w:hAnsi="宋体" w:cs="宋体"/>
                <w:b/>
                <w:bCs/>
                <w:sz w:val="18"/>
                <w:szCs w:val="18"/>
              </w:rPr>
              <w:t xml:space="preserve">.</w:t>
            </w:r>
            <w:r>
              <w:rPr>
                <w:rFonts w:hint="eastAsia" w:ascii="宋体" w:hAnsi="宋体" w:cs="宋体"/>
                <w:b/>
                <w:bCs/>
                <w:sz w:val="18"/>
                <w:szCs w:val="18"/>
              </w:rPr>
              <w:t xml:space="preserve">8）评分项属于暗标评审项，各投标人（供应商）提供评审材料（含样品）中不能出现投标人（供应商）的名称、标志、标记以及其它能够体现投标人（供应商）的信息，否则所有暗标评审项目均不得分。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组织框架，制定规章制度、岗位职责、岗位分工、工作流程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针对组织框架，制定规章制度、岗位职责、岗位分工、工作流程等，评委进行综合评分，本项最高得5分。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1.内容完整全面、方案科学合理、针对性强，符合采购人要求的，得5分；</w:t>
            </w:r>
            <w:r/>
          </w:p>
          <w:p>
            <w:pPr>
              <w:jc w:val="left"/>
              <w:widowControl/>
              <w:rPr>
                <w:rFonts w:hint="eastAsia" w:ascii="宋体" w:hAnsi="宋体" w:cs="宋体"/>
                <w:sz w:val="20"/>
                <w:szCs w:val="20"/>
              </w:rPr>
            </w:pPr>
            <w:r>
              <w:rPr>
                <w:rFonts w:hint="eastAsia" w:ascii="宋体" w:hAnsi="宋体" w:cs="宋体"/>
                <w:sz w:val="20"/>
                <w:szCs w:val="20"/>
              </w:rPr>
              <w:t xml:space="preserve">2.内容较为完整、方案基本合理、针对性一般，与采购人要求有所出入的，得3分；</w:t>
            </w:r>
            <w:r/>
          </w:p>
          <w:p>
            <w:pPr>
              <w:jc w:val="left"/>
              <w:widowControl/>
              <w:rPr>
                <w:rFonts w:hint="eastAsia" w:ascii="宋体" w:hAnsi="宋体" w:cs="宋体"/>
                <w:sz w:val="20"/>
                <w:szCs w:val="20"/>
              </w:rPr>
            </w:pPr>
            <w:r>
              <w:rPr>
                <w:rFonts w:hint="eastAsia" w:ascii="宋体" w:hAnsi="宋体" w:cs="宋体"/>
                <w:sz w:val="20"/>
                <w:szCs w:val="20"/>
              </w:rPr>
              <w:t xml:space="preserve">3.内容不太完整、方案针对性较弱的，得1分；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人员培训计划、培训要点、培训周期、培训内容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针对人员培训计划、培训要点、培训周期、培训内容等，评委进行综合评分，本项最高得5分。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1.内容完整、方案合理、针对性强，符合采购人要求的，得5分；</w:t>
            </w:r>
            <w:r/>
          </w:p>
          <w:p>
            <w:pPr>
              <w:jc w:val="left"/>
              <w:widowControl/>
              <w:rPr>
                <w:rFonts w:hint="eastAsia" w:ascii="宋体" w:hAnsi="宋体" w:cs="宋体"/>
                <w:sz w:val="20"/>
                <w:szCs w:val="20"/>
              </w:rPr>
            </w:pPr>
            <w:r>
              <w:rPr>
                <w:rFonts w:hint="eastAsia" w:ascii="宋体" w:hAnsi="宋体" w:cs="宋体"/>
                <w:sz w:val="20"/>
                <w:szCs w:val="20"/>
              </w:rPr>
              <w:t xml:space="preserve">2.内容较为完整、方案基本合理、针对性一般，与采购人要求有所出入的，得3分；</w:t>
            </w:r>
            <w:r/>
          </w:p>
          <w:p>
            <w:pPr>
              <w:jc w:val="left"/>
              <w:widowControl/>
              <w:rPr>
                <w:rFonts w:hint="eastAsia" w:ascii="宋体" w:hAnsi="宋体" w:cs="宋体"/>
                <w:sz w:val="20"/>
                <w:szCs w:val="20"/>
              </w:rPr>
            </w:pPr>
            <w:r>
              <w:rPr>
                <w:rFonts w:hint="eastAsia" w:ascii="宋体" w:hAnsi="宋体" w:cs="宋体"/>
                <w:sz w:val="20"/>
                <w:szCs w:val="20"/>
              </w:rPr>
              <w:t xml:space="preserve">3.内容不太完整、方案针对性较弱的，得1分；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保洁服务方案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针对保洁服务方案（包括但不限于:日常日常保洁服务方案、专项保洁方案等），评委进行综合评分，本项最高得5分。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1.方案详尽、精细，科学性强，操作性强、规范合理的，得5分；</w:t>
            </w:r>
            <w:r/>
          </w:p>
          <w:p>
            <w:pPr>
              <w:jc w:val="left"/>
              <w:widowControl/>
              <w:rPr>
                <w:rFonts w:hint="eastAsia" w:ascii="宋体" w:hAnsi="宋体" w:cs="宋体"/>
                <w:sz w:val="20"/>
                <w:szCs w:val="20"/>
              </w:rPr>
            </w:pPr>
            <w:r>
              <w:rPr>
                <w:rFonts w:hint="eastAsia" w:ascii="宋体" w:hAnsi="宋体" w:cs="宋体"/>
                <w:sz w:val="20"/>
                <w:szCs w:val="20"/>
              </w:rPr>
              <w:t xml:space="preserve">2.方案较为全面，科学性较强、操作性较强，较规范合理的，得3分；</w:t>
            </w:r>
            <w:r/>
          </w:p>
          <w:p>
            <w:pPr>
              <w:jc w:val="left"/>
              <w:widowControl/>
              <w:rPr>
                <w:rFonts w:hint="eastAsia" w:ascii="宋体" w:hAnsi="宋体" w:cs="宋体"/>
                <w:sz w:val="20"/>
                <w:szCs w:val="20"/>
              </w:rPr>
            </w:pPr>
            <w:r>
              <w:rPr>
                <w:rFonts w:hint="eastAsia" w:ascii="宋体" w:hAnsi="宋体" w:cs="宋体"/>
                <w:sz w:val="20"/>
                <w:szCs w:val="20"/>
              </w:rPr>
              <w:t xml:space="preserve">3.方案简单，科学性操作性欠缺，规范性合理性欠佳的，得1分；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灭四害工作方案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针对灭四害工作方案（包括但不限于人员配置、工作流程、药剂使用和管理等），评委进行综合评分，本项最高得5分。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1.方案详尽、精细，科学性强，操作性强、规范合理的得5分；</w:t>
            </w:r>
            <w:r/>
          </w:p>
          <w:p>
            <w:pPr>
              <w:jc w:val="left"/>
              <w:widowControl/>
              <w:rPr>
                <w:rFonts w:hint="eastAsia" w:ascii="宋体" w:hAnsi="宋体" w:cs="宋体"/>
                <w:sz w:val="20"/>
                <w:szCs w:val="20"/>
              </w:rPr>
            </w:pPr>
            <w:r>
              <w:rPr>
                <w:rFonts w:hint="eastAsia" w:ascii="宋体" w:hAnsi="宋体" w:cs="宋体"/>
                <w:sz w:val="20"/>
                <w:szCs w:val="20"/>
              </w:rPr>
              <w:t xml:space="preserve">2.方案基本全面，只具有基本科学性、操作性、</w:t>
            </w:r>
            <w:r>
              <w:rPr>
                <w:rFonts w:hint="eastAsia" w:ascii="宋体" w:hAnsi="宋体" w:cs="宋体"/>
                <w:sz w:val="20"/>
                <w:szCs w:val="20"/>
              </w:rPr>
              <w:t xml:space="preserve">规范性的得3分；</w:t>
            </w:r>
            <w:r/>
          </w:p>
          <w:p>
            <w:pPr>
              <w:jc w:val="left"/>
              <w:widowControl/>
              <w:rPr>
                <w:rFonts w:hint="eastAsia" w:ascii="宋体" w:hAnsi="宋体" w:cs="宋体"/>
                <w:sz w:val="20"/>
                <w:szCs w:val="20"/>
              </w:rPr>
            </w:pPr>
            <w:r>
              <w:rPr>
                <w:rFonts w:hint="eastAsia" w:ascii="宋体" w:hAnsi="宋体" w:cs="宋体"/>
                <w:sz w:val="20"/>
                <w:szCs w:val="20"/>
              </w:rPr>
              <w:t xml:space="preserve">3.方案简单，操作性欠缺，规范欠缺的得1分；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水电及零星维修服务方案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水电及零星维修服务方案（包括但不限于日常综合维修，高配间值班方案）等，评委进行综合评分，本项最高得5分。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1.方案详尽、精细，科学性强，操作性强、规范合理的得5分；</w:t>
            </w:r>
            <w:r/>
          </w:p>
          <w:p>
            <w:pPr>
              <w:jc w:val="left"/>
              <w:widowControl/>
              <w:rPr>
                <w:rFonts w:hint="eastAsia" w:ascii="宋体" w:hAnsi="宋体" w:cs="宋体"/>
                <w:sz w:val="20"/>
                <w:szCs w:val="20"/>
              </w:rPr>
            </w:pPr>
            <w:r>
              <w:rPr>
                <w:rFonts w:hint="eastAsia" w:ascii="宋体" w:hAnsi="宋体" w:cs="宋体"/>
                <w:sz w:val="20"/>
                <w:szCs w:val="20"/>
              </w:rPr>
              <w:t xml:space="preserve">2.方案基本全面，只具有基本科学性、操作性、规范性的得3分；</w:t>
            </w:r>
            <w:r/>
          </w:p>
          <w:p>
            <w:pPr>
              <w:jc w:val="left"/>
              <w:widowControl/>
              <w:rPr>
                <w:rFonts w:hint="eastAsia" w:ascii="宋体" w:hAnsi="宋体" w:cs="宋体"/>
                <w:sz w:val="20"/>
                <w:szCs w:val="20"/>
              </w:rPr>
            </w:pPr>
            <w:r>
              <w:rPr>
                <w:rFonts w:hint="eastAsia" w:ascii="宋体" w:hAnsi="宋体" w:cs="宋体"/>
                <w:sz w:val="20"/>
                <w:szCs w:val="20"/>
              </w:rPr>
              <w:t xml:space="preserve">3.方案简单，操作性欠缺，规范欠缺的得1分；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应急预案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针对应急预案,包括但不限于:包括紧急应对停电、大型活动、反恐防暴、灾害性天气及其他危害公共突发事件紧急预案等，评委进行综合评分，本项最高得5分。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1.应急预案详细合理，可行性高的，得5分；</w:t>
            </w:r>
            <w:r/>
          </w:p>
          <w:p>
            <w:pPr>
              <w:jc w:val="left"/>
              <w:widowControl/>
              <w:rPr>
                <w:rFonts w:hint="eastAsia" w:ascii="宋体" w:hAnsi="宋体" w:cs="宋体"/>
                <w:sz w:val="20"/>
                <w:szCs w:val="20"/>
              </w:rPr>
            </w:pPr>
            <w:r>
              <w:rPr>
                <w:rFonts w:hint="eastAsia" w:ascii="宋体" w:hAnsi="宋体" w:cs="宋体"/>
                <w:sz w:val="20"/>
                <w:szCs w:val="20"/>
              </w:rPr>
              <w:t xml:space="preserve">2.应急预案较为详细合理，基本可行的，得3分；</w:t>
            </w:r>
            <w:r/>
          </w:p>
          <w:p>
            <w:pPr>
              <w:jc w:val="left"/>
              <w:widowControl/>
              <w:rPr>
                <w:rFonts w:hint="eastAsia" w:ascii="宋体" w:hAnsi="宋体" w:cs="宋体"/>
                <w:sz w:val="20"/>
                <w:szCs w:val="20"/>
              </w:rPr>
            </w:pPr>
            <w:r>
              <w:rPr>
                <w:rFonts w:hint="eastAsia" w:ascii="宋体" w:hAnsi="宋体" w:cs="宋体"/>
                <w:sz w:val="20"/>
                <w:szCs w:val="20"/>
              </w:rPr>
              <w:t xml:space="preserve">3.应急预案较为简单片面，可行性欠缺的，得1分；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文明作业及安全作业措施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针对文明作业及安全作业措施，评委进行综合评分，本项最高得5分。</w:t>
            </w:r>
            <w:r/>
          </w:p>
          <w:p>
            <w:pPr>
              <w:jc w:val="left"/>
              <w:widowControl/>
              <w:rPr>
                <w:rFonts w:hint="eastAsia" w:ascii="宋体" w:hAnsi="宋体" w:cs="宋体"/>
                <w:sz w:val="20"/>
                <w:szCs w:val="20"/>
              </w:rPr>
            </w:pPr>
            <w:r>
              <w:rPr>
                <w:rFonts w:hint="eastAsia" w:ascii="宋体" w:hAnsi="宋体" w:cs="宋体"/>
                <w:sz w:val="20"/>
                <w:szCs w:val="20"/>
              </w:rPr>
              <w:t xml:space="preserve">1.安全保证措施能充分保障本项目任务的要求的，得5分；</w:t>
            </w:r>
            <w:r/>
          </w:p>
          <w:p>
            <w:pPr>
              <w:jc w:val="left"/>
              <w:widowControl/>
              <w:rPr>
                <w:rFonts w:hint="eastAsia" w:ascii="宋体" w:hAnsi="宋体" w:cs="宋体"/>
                <w:sz w:val="20"/>
                <w:szCs w:val="20"/>
              </w:rPr>
            </w:pPr>
            <w:r>
              <w:rPr>
                <w:rFonts w:hint="eastAsia" w:ascii="宋体" w:hAnsi="宋体" w:cs="宋体"/>
                <w:sz w:val="20"/>
                <w:szCs w:val="20"/>
              </w:rPr>
              <w:t xml:space="preserve">2.安全保证措施能基本保障本项目任务的要求的，得3分；</w:t>
            </w:r>
            <w:r/>
          </w:p>
          <w:p>
            <w:pPr>
              <w:jc w:val="left"/>
              <w:widowControl/>
              <w:rPr>
                <w:rFonts w:hint="eastAsia" w:ascii="宋体" w:hAnsi="宋体" w:cs="宋体"/>
                <w:sz w:val="20"/>
                <w:szCs w:val="20"/>
              </w:rPr>
            </w:pPr>
            <w:r>
              <w:rPr>
                <w:rFonts w:hint="eastAsia" w:ascii="宋体" w:hAnsi="宋体" w:cs="宋体"/>
                <w:sz w:val="20"/>
                <w:szCs w:val="20"/>
              </w:rPr>
              <w:t xml:space="preserve">3.安全保证措施不能满足本项目任务的要求的，得1分。</w:t>
            </w:r>
            <w:r/>
          </w:p>
          <w:p>
            <w:pPr>
              <w:jc w:val="left"/>
              <w:widowControl/>
              <w:rPr>
                <w:rFonts w:hint="eastAsia" w:ascii="宋体" w:hAnsi="宋体" w:cs="宋体"/>
                <w:b/>
                <w:bCs/>
                <w:sz w:val="20"/>
                <w:szCs w:val="20"/>
              </w:rPr>
            </w:pPr>
            <w:r>
              <w:rPr>
                <w:rFonts w:hint="eastAsia" w:ascii="宋体" w:hAnsi="宋体" w:cs="宋体"/>
                <w:sz w:val="20"/>
                <w:szCs w:val="20"/>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color w:val="000000"/>
                <w:lang w:eastAsia="en-US"/>
              </w:rPr>
              <w:t xml:space="preserve">服务质量保证措施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服务质量保证措施：包括对服务质量保证措施、投诉处理机制等。</w:t>
            </w:r>
            <w:r/>
          </w:p>
          <w:p>
            <w:pPr>
              <w:jc w:val="left"/>
              <w:widowControl/>
              <w:rPr>
                <w:rFonts w:hint="eastAsia" w:ascii="宋体" w:hAnsi="宋体" w:cs="宋体"/>
                <w:lang w:bidi="ar"/>
              </w:rPr>
            </w:pPr>
            <w:r>
              <w:rPr>
                <w:rFonts w:hint="eastAsia" w:ascii="宋体" w:hAnsi="宋体" w:cs="宋体"/>
                <w:lang w:bidi="ar"/>
              </w:rPr>
              <w:t xml:space="preserve">1. 措施详细、可行性高的得5；</w:t>
            </w:r>
            <w:r/>
          </w:p>
          <w:p>
            <w:pPr>
              <w:jc w:val="left"/>
              <w:widowControl/>
              <w:rPr>
                <w:rFonts w:hint="eastAsia" w:ascii="宋体" w:hAnsi="宋体" w:cs="宋体"/>
                <w:lang w:bidi="ar"/>
              </w:rPr>
            </w:pPr>
            <w:r>
              <w:rPr>
                <w:rFonts w:hint="eastAsia" w:ascii="宋体" w:hAnsi="宋体" w:cs="宋体"/>
                <w:lang w:bidi="ar"/>
              </w:rPr>
              <w:t xml:space="preserve">2. 措施合理性和可行性一般的得3分；</w:t>
            </w:r>
            <w:r/>
          </w:p>
          <w:p>
            <w:pPr>
              <w:jc w:val="left"/>
              <w:widowControl/>
              <w:rPr>
                <w:rFonts w:hint="eastAsia" w:ascii="宋体" w:hAnsi="宋体" w:cs="宋体"/>
                <w:b/>
                <w:bCs/>
                <w:sz w:val="20"/>
                <w:szCs w:val="20"/>
              </w:rPr>
            </w:pPr>
            <w:r>
              <w:rPr>
                <w:rFonts w:hint="eastAsia" w:ascii="宋体" w:hAnsi="宋体" w:cs="宋体"/>
                <w:lang w:bidi="ar"/>
              </w:rPr>
              <w:t xml:space="preserve">3. 措施合理性和可行性差的得1分；未提供措施不得分。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业绩1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供应商提供2022年1月1日（以合同签订时间为准）以来，具有非住宅类物业服务项目业绩，每提供一个完整业绩得2分，本项最高得10分。响应文件中需提供完整业绩合同（需有甲乙双方盖章）扫描件并加盖公章， 同一项目不同时期的有效合同仅按一个计算，未提供或提供不全的不得分。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业绩2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供应商2022年1月1日（以合同签订时间为准）以来，具有在管的党政机关或事业单位物业服务项目业绩，服务内容须包含保洁服务、会务服务、维修服务和保安中任意三个内容，每提供一个完整业绩得3分，本项最高得15分。响应文件中需提供完整业绩合同（需有甲乙双方盖章）扫描件</w:t>
            </w:r>
            <w:r>
              <w:rPr>
                <w:rFonts w:ascii="宋体" w:hAnsi="宋体" w:cs="宋体"/>
                <w:sz w:val="20"/>
                <w:szCs w:val="20"/>
              </w:rPr>
              <w:t xml:space="preserve"> </w:t>
            </w:r>
            <w:r>
              <w:rPr>
                <w:rFonts w:hint="eastAsia" w:ascii="宋体" w:hAnsi="宋体" w:cs="宋体"/>
                <w:sz w:val="20"/>
                <w:szCs w:val="20"/>
              </w:rPr>
              <w:t xml:space="preserve">，同一项目不同时期的有效合同仅按一个计算，未提供或提供不全的不得分。3.1和3.2项业绩不得重复计分。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认证证书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供应商具有有效的质量管理体系认证、环境管理体系认证、职业健康安全管理体系认证，每有一项得2分；本项最高得6分。响应文件中需提供有效证书扫描件并加盖公章。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会务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拟派本项目会务人员，本项最高得5分。</w:t>
            </w:r>
            <w:r/>
          </w:p>
          <w:p>
            <w:pPr>
              <w:jc w:val="left"/>
              <w:widowControl/>
              <w:rPr>
                <w:rFonts w:hint="eastAsia" w:ascii="宋体" w:hAnsi="宋体" w:cs="宋体"/>
                <w:sz w:val="20"/>
                <w:szCs w:val="20"/>
              </w:rPr>
            </w:pPr>
            <w:r>
              <w:rPr>
                <w:rFonts w:hint="eastAsia" w:ascii="宋体" w:hAnsi="宋体" w:cs="宋体"/>
                <w:sz w:val="20"/>
                <w:szCs w:val="20"/>
              </w:rPr>
              <w:t xml:space="preserve">1.具有红十字会颁发的救护员证书的得3分；</w:t>
            </w:r>
            <w:r/>
          </w:p>
          <w:p>
            <w:pPr>
              <w:jc w:val="left"/>
              <w:widowControl/>
              <w:rPr>
                <w:rFonts w:hint="eastAsia" w:ascii="宋体" w:hAnsi="宋体" w:cs="宋体"/>
                <w:sz w:val="20"/>
                <w:szCs w:val="20"/>
              </w:rPr>
            </w:pPr>
            <w:r>
              <w:rPr>
                <w:rFonts w:hint="eastAsia" w:ascii="宋体" w:hAnsi="宋体" w:cs="宋体"/>
                <w:sz w:val="20"/>
                <w:szCs w:val="20"/>
              </w:rPr>
              <w:t xml:space="preserve">2.具具有中级消毒员及以上证书的得3分。</w:t>
            </w:r>
            <w:r/>
          </w:p>
          <w:p>
            <w:pPr>
              <w:jc w:val="left"/>
              <w:widowControl/>
              <w:rPr>
                <w:rFonts w:hint="eastAsia" w:ascii="宋体" w:hAnsi="宋体" w:cs="宋体"/>
                <w:b/>
                <w:bCs/>
                <w:sz w:val="20"/>
                <w:szCs w:val="20"/>
              </w:rPr>
            </w:pPr>
            <w:r>
              <w:rPr>
                <w:rFonts w:hint="eastAsia" w:ascii="宋体" w:hAnsi="宋体" w:cs="宋体"/>
                <w:sz w:val="20"/>
                <w:szCs w:val="20"/>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水电及零星维修工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拟派本项目水电及零星维修工,本项最高得5分。</w:t>
            </w:r>
            <w:r/>
          </w:p>
          <w:p>
            <w:pPr>
              <w:jc w:val="left"/>
              <w:widowControl/>
              <w:rPr>
                <w:rFonts w:hint="eastAsia" w:ascii="宋体" w:hAnsi="宋体" w:cs="宋体"/>
                <w:sz w:val="20"/>
                <w:szCs w:val="20"/>
              </w:rPr>
            </w:pPr>
            <w:r>
              <w:rPr>
                <w:rFonts w:hint="eastAsia" w:ascii="宋体" w:hAnsi="宋体" w:cs="宋体"/>
                <w:sz w:val="20"/>
                <w:szCs w:val="20"/>
              </w:rPr>
              <w:t xml:space="preserve">1. 具有大专及以上学历的得2分；</w:t>
            </w:r>
            <w:r/>
          </w:p>
          <w:p>
            <w:pPr>
              <w:jc w:val="left"/>
              <w:widowControl/>
              <w:rPr>
                <w:rFonts w:hint="eastAsia" w:ascii="宋体" w:hAnsi="宋体" w:cs="宋体"/>
                <w:sz w:val="20"/>
                <w:szCs w:val="20"/>
              </w:rPr>
            </w:pPr>
            <w:r>
              <w:rPr>
                <w:rFonts w:hint="eastAsia" w:ascii="宋体" w:hAnsi="宋体" w:cs="宋体"/>
                <w:sz w:val="20"/>
                <w:szCs w:val="20"/>
              </w:rPr>
              <w:t xml:space="preserve">2. 具有应急管理部门颁发的应急救援员证书的得2分。</w:t>
            </w:r>
            <w:r/>
          </w:p>
          <w:p>
            <w:pPr>
              <w:jc w:val="left"/>
              <w:widowControl/>
            </w:pPr>
            <w:r>
              <w:rPr>
                <w:rFonts w:hint="eastAsia"/>
              </w:rPr>
              <w:t xml:space="preserve">3. </w:t>
            </w:r>
            <w:r>
              <w:rPr>
                <w:rFonts w:hint="eastAsia"/>
              </w:rPr>
              <w:t xml:space="preserve">具有高空作业证及相应保险的得</w:t>
            </w:r>
            <w:r>
              <w:rPr>
                <w:rFonts w:hint="eastAsia"/>
              </w:rPr>
              <w:t xml:space="preserve">2</w:t>
            </w:r>
            <w:r>
              <w:rPr>
                <w:rFonts w:hint="eastAsia"/>
              </w:rPr>
              <w:t xml:space="preserve">分。</w:t>
            </w:r>
            <w:r/>
          </w:p>
          <w:p>
            <w:pPr>
              <w:jc w:val="left"/>
              <w:widowControl/>
              <w:rPr>
                <w:rFonts w:hint="eastAsia" w:ascii="宋体" w:hAnsi="宋体" w:cs="宋体"/>
                <w:b/>
                <w:bCs/>
                <w:sz w:val="20"/>
                <w:szCs w:val="20"/>
              </w:rPr>
            </w:pPr>
            <w:r>
              <w:rPr>
                <w:rFonts w:hint="eastAsia" w:ascii="宋体" w:hAnsi="宋体" w:cs="宋体"/>
                <w:sz w:val="20"/>
                <w:szCs w:val="20"/>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保洁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拟派本项目保洁人员中，至少1人具备《有害生物防制员》证书，得3分。</w:t>
            </w:r>
            <w:r/>
          </w:p>
          <w:p>
            <w:pPr>
              <w:jc w:val="left"/>
              <w:widowControl/>
              <w:rPr>
                <w:rFonts w:hint="eastAsia" w:ascii="宋体" w:hAnsi="宋体" w:cs="宋体"/>
                <w:b/>
                <w:bCs/>
                <w:sz w:val="20"/>
                <w:szCs w:val="20"/>
              </w:rPr>
            </w:pPr>
            <w:r>
              <w:rPr>
                <w:rFonts w:hint="eastAsia" w:ascii="宋体" w:hAnsi="宋体" w:cs="宋体"/>
                <w:sz w:val="20"/>
                <w:szCs w:val="20"/>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sz w:val="20"/>
                <w:szCs w:val="20"/>
              </w:rPr>
            </w:pPr>
            <w:r>
              <w:rPr>
                <w:rFonts w:hint="eastAsia" w:ascii="宋体" w:hAnsi="宋体" w:cs="宋体"/>
                <w:color w:val="000000"/>
              </w:rPr>
              <w:t xml:space="preserve">管理软件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投标人在项目中投入物业服务管理软件系统（投标人自主开发和向第三方购买均可），系统须具备保洁服务管理功能和物业维修管理功能，每具备一项功能得3分，最高得6分；</w:t>
            </w:r>
            <w:r/>
          </w:p>
          <w:p>
            <w:pPr>
              <w:jc w:val="left"/>
              <w:widowControl/>
              <w:rPr>
                <w:rFonts w:hint="eastAsia" w:ascii="宋体" w:hAnsi="宋体" w:cs="宋体"/>
                <w:color w:val="000000"/>
              </w:rPr>
            </w:pPr>
            <w:r>
              <w:rPr>
                <w:rFonts w:hint="eastAsia" w:ascii="宋体" w:hAnsi="宋体" w:cs="宋体"/>
                <w:color w:val="000000"/>
              </w:rPr>
              <w:t xml:space="preserve">注：未按要求提供证明的不得分。</w:t>
            </w:r>
            <w:r/>
          </w:p>
          <w:p>
            <w:pPr>
              <w:jc w:val="left"/>
              <w:widowControl/>
              <w:rPr>
                <w:rFonts w:hint="eastAsia" w:ascii="宋体" w:hAnsi="宋体" w:cs="宋体"/>
                <w:b/>
                <w:bCs/>
                <w:sz w:val="20"/>
                <w:szCs w:val="20"/>
              </w:rPr>
            </w:pPr>
            <w:r>
              <w:rPr>
                <w:rFonts w:hint="eastAsia" w:ascii="宋体" w:hAnsi="宋体" w:cs="宋体"/>
                <w:color w:val="000000"/>
              </w:rPr>
              <w:t xml:space="preserve">供软件著作权证书或购买发票扫描件，提供功能截图加盖公章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r/>
      <w:r/>
    </w:p>
    <w:p>
      <w:r/>
      <w:r/>
    </w:p>
    <w:p>
      <w:r/>
      <w:r/>
    </w:p>
    <w:p>
      <w:r/>
      <w:r/>
    </w:p>
    <w:p>
      <w:r/>
      <w:r/>
    </w:p>
    <w:p>
      <w:pPr>
        <w:pStyle w:val="765"/>
        <w:rPr>
          <w:rFonts w:ascii="黑体" w:eastAsia="黑体"/>
          <w:bCs/>
          <w:sz w:val="44"/>
        </w:rPr>
      </w:pPr>
      <w:r/>
      <w:bookmarkStart w:id="203" w:name="_Toc19132"/>
      <w:r>
        <w:rPr>
          <w:rFonts w:hint="eastAsia" w:ascii="黑体" w:eastAsia="黑体"/>
          <w:bCs/>
          <w:sz w:val="44"/>
        </w:rPr>
        <w:t xml:space="preserve">第六章  投标</w:t>
      </w:r>
      <w:bookmarkEnd w:id="198"/>
      <w:r/>
      <w:bookmarkEnd w:id="199"/>
      <w:r/>
      <w:bookmarkEnd w:id="202"/>
      <w:r>
        <w:rPr>
          <w:rFonts w:hint="eastAsia" w:ascii="黑体" w:eastAsia="黑体"/>
          <w:bCs/>
          <w:sz w:val="44"/>
        </w:rPr>
        <w:t xml:space="preserve">文件格式</w:t>
      </w:r>
      <w:bookmarkEnd w:id="203"/>
      <w:r>
        <w:rPr>
          <w:rFonts w:hint="eastAsia" w:ascii="黑体" w:eastAsia="黑体"/>
          <w:bCs/>
          <w:sz w:val="44"/>
        </w:rPr>
        <w:t xml:space="preserve"> </w:t>
      </w:r>
      <w:r/>
    </w:p>
    <w:p>
      <w:pPr>
        <w:jc w:val="center"/>
        <w:rPr>
          <w:rFonts w:hint="eastAsia" w:ascii="宋体" w:hAnsi="宋体"/>
          <w:b/>
          <w:sz w:val="72"/>
        </w:rPr>
      </w:pPr>
      <w:r/>
      <w:bookmarkStart w:id="204" w:name="_Hlt26671244"/>
      <w:r/>
      <w:bookmarkStart w:id="205" w:name="_Hlt26955039"/>
      <w:r/>
      <w:bookmarkStart w:id="206" w:name="_Toc26554094"/>
      <w:r/>
      <w:bookmarkStart w:id="207" w:name="_Toc49090576"/>
      <w:r/>
      <w:bookmarkStart w:id="208" w:name="_Toc120614282"/>
      <w:r/>
      <w:bookmarkEnd w:id="204"/>
      <w:r/>
      <w:bookmarkEnd w:id="205"/>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bookmarkStart w:id="209" w:name="_Hlk169597907"/>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四、中小企业声明函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五、残疾人福利性单位声明函或监狱企业证明</w:t>
      </w:r>
      <w:r/>
    </w:p>
    <w:p>
      <w:pPr>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p>
    <w:p>
      <w:pPr>
        <w:ind w:firstLine="480"/>
        <w:spacing w:line="440" w:lineRule="exact"/>
        <w:rPr>
          <w:rFonts w:hint="eastAsia" w:ascii="宋体" w:hAnsi="宋体"/>
          <w:sz w:val="24"/>
        </w:rPr>
      </w:pPr>
      <w:r>
        <w:rPr>
          <w:rFonts w:hint="eastAsia" w:ascii="宋体" w:hAnsi="宋体"/>
          <w:sz w:val="24"/>
        </w:rPr>
        <w:t xml:space="preserve">七、技术要求响应及偏离表</w:t>
      </w:r>
      <w:r/>
    </w:p>
    <w:p>
      <w:pPr>
        <w:ind w:firstLine="480"/>
        <w:spacing w:line="440" w:lineRule="exact"/>
        <w:rPr>
          <w:rFonts w:hint="eastAsia" w:ascii="宋体" w:hAnsi="宋体"/>
          <w:sz w:val="24"/>
        </w:rPr>
      </w:pPr>
      <w:r>
        <w:rPr>
          <w:rFonts w:hint="eastAsia" w:ascii="宋体" w:hAnsi="宋体"/>
          <w:sz w:val="24"/>
        </w:rPr>
        <w:t xml:space="preserve">八、商务要求响应及偏离表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九、开标一览表</w:t>
      </w:r>
      <w:bookmarkEnd w:id="209"/>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10" w:name="_Toc120614284"/>
      <w:r/>
      <w:bookmarkEnd w:id="206"/>
      <w:r/>
      <w:bookmarkEnd w:id="207"/>
      <w:r/>
      <w:bookmarkEnd w:id="208"/>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777"/>
        <w:ind w:firstLine="480"/>
        <w:spacing w:line="460" w:lineRule="exact"/>
      </w:pPr>
      <w:r>
        <w:rPr>
          <w:rFonts w:hint="eastAsia"/>
        </w:rPr>
        <w:t xml:space="preserve">致：常州市政府采购中心</w:t>
      </w:r>
      <w:r/>
    </w:p>
    <w:p>
      <w:pPr>
        <w:pStyle w:val="777"/>
        <w:ind w:firstLine="840"/>
        <w:spacing w:line="460" w:lineRule="exact"/>
        <w:rPr>
          <w:u w:val="single"/>
        </w:rPr>
      </w:pPr>
      <w:r>
        <w:rPr>
          <w:rFonts w:hint="eastAsia"/>
          <w:u w:val="single"/>
        </w:rPr>
        <w:t xml:space="preserve">（采购人名称）</w:t>
      </w:r>
      <w:r/>
    </w:p>
    <w:p>
      <w:pPr>
        <w:pStyle w:val="777"/>
        <w:ind w:firstLine="480"/>
        <w:spacing w:line="460" w:lineRule="exact"/>
      </w:pPr>
      <w:r>
        <w:rPr>
          <w:rFonts w:hint="eastAsia"/>
        </w:rPr>
        <w:t xml:space="preserve">按照《中华人民共和国政府采购法》第二十二条和招标文件的规定，我单位郑重声明如下：</w:t>
      </w:r>
      <w:r/>
    </w:p>
    <w:p>
      <w:pPr>
        <w:pStyle w:val="77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77"/>
        <w:ind w:firstLine="480"/>
        <w:spacing w:line="460" w:lineRule="exact"/>
      </w:pPr>
      <w:r>
        <w:rPr>
          <w:rFonts w:hint="eastAsia"/>
        </w:rPr>
        <w:t xml:space="preserve">二、我单位具有良好的商业信誉（指投标人经营状况良好，无本资格声明第十条情形）和健全的财务会计制度。</w:t>
      </w:r>
      <w:r/>
    </w:p>
    <w:p>
      <w:pPr>
        <w:pStyle w:val="777"/>
        <w:ind w:firstLine="480"/>
        <w:spacing w:line="460" w:lineRule="exact"/>
      </w:pPr>
      <w:r>
        <w:rPr>
          <w:rFonts w:hint="eastAsia"/>
        </w:rPr>
        <w:t xml:space="preserve">三、我单位依法进行纳税和社会保险申报并实际履行了义务。</w:t>
      </w:r>
      <w:r/>
    </w:p>
    <w:p>
      <w:pPr>
        <w:pStyle w:val="77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777"/>
        <w:ind w:firstLine="480"/>
        <w:spacing w:line="460" w:lineRule="exact"/>
      </w:pPr>
      <w:r>
        <w:rPr>
          <w:rFonts w:hint="eastAsia"/>
        </w:rPr>
        <w:t xml:space="preserve">主要设备有：</w:t>
      </w:r>
      <w:r>
        <w:rPr>
          <w:u w:val="single"/>
        </w:rPr>
        <w:t xml:space="preserve">            </w:t>
      </w:r>
      <w:r/>
    </w:p>
    <w:p>
      <w:pPr>
        <w:pStyle w:val="777"/>
        <w:ind w:firstLine="480"/>
        <w:spacing w:line="460" w:lineRule="exact"/>
      </w:pPr>
      <w:r>
        <w:rPr>
          <w:rFonts w:hint="eastAsia"/>
        </w:rPr>
        <w:t xml:space="preserve">主要专业技术能力有</w:t>
      </w:r>
      <w:r>
        <w:rPr>
          <w:rFonts w:hint="eastAsia"/>
          <w:u w:val="single"/>
        </w:rPr>
        <w:t xml:space="preserve">                 </w:t>
      </w:r>
      <w:r/>
    </w:p>
    <w:p>
      <w:pPr>
        <w:pStyle w:val="77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777"/>
        <w:ind w:firstLine="480"/>
        <w:spacing w:line="460" w:lineRule="exact"/>
      </w:pPr>
      <w:r>
        <w:rPr>
          <w:rFonts w:hint="eastAsia"/>
        </w:rPr>
        <w:t xml:space="preserve">六、我单位具备法律、行政法规规定的其他条件。</w:t>
      </w:r>
      <w:r/>
    </w:p>
    <w:p>
      <w:pPr>
        <w:pStyle w:val="77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77"/>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777"/>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777"/>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77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77"/>
        <w:ind w:firstLine="480"/>
        <w:spacing w:line="460" w:lineRule="exact"/>
      </w:pPr>
      <w:r>
        <w:rPr>
          <w:rFonts w:hint="eastAsia"/>
        </w:rPr>
        <w:t xml:space="preserve">九、</w:t>
      </w:r>
      <w:r>
        <w:t xml:space="preserve">我单位无以下不良信用记录情形：</w:t>
      </w:r>
      <w:r/>
    </w:p>
    <w:p>
      <w:pPr>
        <w:pStyle w:val="777"/>
        <w:ind w:firstLine="480"/>
        <w:spacing w:line="460" w:lineRule="exact"/>
      </w:pPr>
      <w:r>
        <w:t xml:space="preserve">1</w:t>
      </w:r>
      <w:r>
        <w:rPr>
          <w:rFonts w:hint="eastAsia"/>
        </w:rPr>
        <w:t xml:space="preserve">、在“信用中国”网站被列入失信被执行人和重大税收违法案件当事人名单；</w:t>
      </w:r>
      <w:r/>
    </w:p>
    <w:p>
      <w:pPr>
        <w:pStyle w:val="777"/>
        <w:ind w:firstLine="480"/>
        <w:spacing w:line="460" w:lineRule="exact"/>
      </w:pPr>
      <w:r>
        <w:t xml:space="preserve">2</w:t>
      </w:r>
      <w:r>
        <w:rPr>
          <w:rFonts w:hint="eastAsia"/>
        </w:rPr>
        <w:t xml:space="preserve">、在“中国政府采购网”网站被列入政府采购严重违法失信行为记录名单；</w:t>
      </w:r>
      <w:r/>
    </w:p>
    <w:p>
      <w:pPr>
        <w:pStyle w:val="777"/>
        <w:ind w:firstLine="480"/>
        <w:spacing w:line="460" w:lineRule="exact"/>
      </w:pPr>
      <w:r>
        <w:t xml:space="preserve">3</w:t>
      </w:r>
      <w:r>
        <w:rPr>
          <w:rFonts w:hint="eastAsia"/>
        </w:rPr>
        <w:t xml:space="preserve">、</w:t>
      </w:r>
      <w:r>
        <w:t xml:space="preserve">不符合《政府采购法》第二十二条规定的条件。</w:t>
      </w:r>
      <w:r/>
    </w:p>
    <w:p>
      <w:pPr>
        <w:pStyle w:val="777"/>
        <w:ind w:firstLine="480"/>
        <w:spacing w:line="460" w:lineRule="exact"/>
      </w:pPr>
      <w:r/>
      <w:r/>
    </w:p>
    <w:p>
      <w:pPr>
        <w:pStyle w:val="77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77"/>
        <w:ind w:firstLine="480"/>
        <w:spacing w:line="460" w:lineRule="exact"/>
      </w:pPr>
      <w:r/>
      <w:r/>
    </w:p>
    <w:p>
      <w:pPr>
        <w:pStyle w:val="777"/>
        <w:ind w:firstLine="480"/>
        <w:spacing w:line="460" w:lineRule="exact"/>
      </w:pPr>
      <w:r/>
      <w:r/>
    </w:p>
    <w:p>
      <w:pPr>
        <w:pStyle w:val="777"/>
        <w:ind w:firstLine="480"/>
        <w:spacing w:line="460" w:lineRule="exact"/>
      </w:pPr>
      <w:r>
        <w:rPr>
          <w:rFonts w:hint="eastAsia"/>
        </w:rPr>
        <w:t xml:space="preserve">                                            </w:t>
      </w:r>
      <w:r>
        <w:rPr>
          <w:rFonts w:hint="eastAsia"/>
        </w:rPr>
        <w:t xml:space="preserve">投标人：（加盖公章）</w:t>
      </w:r>
      <w:r/>
    </w:p>
    <w:p>
      <w:pPr>
        <w:pStyle w:val="777"/>
        <w:ind w:firstLine="480"/>
        <w:spacing w:line="460" w:lineRule="exact"/>
      </w:pPr>
      <w:r>
        <w:rPr>
          <w:rFonts w:hint="eastAsia"/>
        </w:rPr>
        <w:t xml:space="preserve">                                           </w:t>
      </w:r>
      <w:r>
        <w:rPr>
          <w:rFonts w:hint="eastAsia"/>
        </w:rPr>
        <w:t xml:space="preserve">法定代表人（或单位负责人）签字或盖章：</w:t>
      </w:r>
      <w:r/>
    </w:p>
    <w:p>
      <w:pPr>
        <w:pStyle w:val="777"/>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1"/>
          <w:footnotePr/>
          <w:endnotePr/>
          <w:type w:val="nextPage"/>
          <w:pgSz w:w="11906" w:h="16838" w:orient="portrait"/>
          <w:pgMar w:top="1440" w:right="1440" w:bottom="1440" w:left="1440" w:header="851" w:footer="992" w:gutter="0"/>
          <w:pgNumType w:start="1"/>
          <w:cols w:num="1" w:sep="0" w:space="720" w:equalWidth="1"/>
          <w:docGrid w:linePitch="360"/>
        </w:sectPr>
      </w:pPr>
      <w:r>
        <w:rPr>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849"/>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49"/>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49"/>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849"/>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849"/>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849"/>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849"/>
        <w:ind w:firstLine="480"/>
        <w:rPr>
          <w:sz w:val="24"/>
          <w:szCs w:val="24"/>
        </w:rPr>
      </w:pPr>
      <w:r>
        <w:rPr>
          <w:rFonts w:hint="eastAsia"/>
          <w:sz w:val="24"/>
          <w:szCs w:val="24"/>
        </w:rPr>
        <w:t xml:space="preserve">      </w:t>
      </w:r>
      <w:r>
        <w:rPr>
          <w:rFonts w:hint="eastAsia"/>
          <w:sz w:val="24"/>
          <w:szCs w:val="24"/>
        </w:rPr>
        <w:t xml:space="preserve">日期：</w:t>
      </w:r>
      <w:bookmarkStart w:id="211" w:name="_Hlt26671380"/>
      <w:r/>
      <w:bookmarkStart w:id="212" w:name="_格式3__银行出具的资信证明"/>
      <w:r/>
      <w:bookmarkStart w:id="213" w:name="_Hlt26955070"/>
      <w:r/>
      <w:bookmarkEnd w:id="211"/>
      <w:r/>
      <w:bookmarkEnd w:id="212"/>
      <w:r/>
      <w:bookmarkEnd w:id="213"/>
      <w:r>
        <w:rPr>
          <w:rFonts w:hint="eastAsia"/>
          <w:sz w:val="24"/>
          <w:szCs w:val="24"/>
          <w:u w:val="single"/>
        </w:rPr>
        <w:t xml:space="preserve">                                         </w:t>
      </w:r>
      <w:r/>
    </w:p>
    <w:p>
      <w:pPr>
        <w:pStyle w:val="777"/>
        <w:rPr>
          <w:i/>
          <w:sz w:val="24"/>
          <w:szCs w:val="24"/>
          <w:u w:val="single"/>
        </w:rPr>
      </w:pPr>
      <w:r>
        <w:rPr>
          <w:i/>
          <w:sz w:val="24"/>
          <w:szCs w:val="24"/>
          <w:u w:val="single"/>
        </w:rPr>
      </w:r>
      <w:r/>
    </w:p>
    <w:p>
      <w:pPr>
        <w:pStyle w:val="777"/>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bCs/>
          <w:i/>
          <w:sz w:val="32"/>
          <w:szCs w:val="32"/>
          <w:u w:val="single"/>
        </w:rPr>
      </w:pPr>
      <w:r>
        <w:rPr>
          <w:rFonts w:ascii="宋体" w:hAnsi="宋体"/>
          <w:bCs/>
          <w:sz w:val="24"/>
        </w:rPr>
        <w:br w:type="page" w:clear="all"/>
      </w:r>
      <w:r>
        <w:rPr>
          <w:rFonts w:hint="eastAsia" w:ascii="黑体" w:hAnsi="黑体" w:eastAsia="黑体"/>
          <w:bCs/>
          <w:i/>
          <w:sz w:val="32"/>
          <w:szCs w:val="32"/>
          <w:u w:val="single"/>
        </w:rPr>
        <w:t xml:space="preserve">三、投标函</w:t>
      </w:r>
      <w:r/>
    </w:p>
    <w:p>
      <w:pPr>
        <w:pStyle w:val="851"/>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85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851"/>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85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5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5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5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5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5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5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51"/>
        <w:ind w:left="420"/>
        <w:spacing w:before="0" w:after="0" w:line="420" w:lineRule="exact"/>
        <w:rPr>
          <w:rFonts w:hint="eastAsia" w:ascii="宋体" w:hAnsi="宋体"/>
          <w:szCs w:val="21"/>
        </w:rPr>
      </w:pPr>
      <w:r>
        <w:rPr>
          <w:rFonts w:hint="eastAsia" w:ascii="宋体" w:hAnsi="宋体"/>
          <w:szCs w:val="21"/>
        </w:rPr>
        <w:t xml:space="preserve">地          址：</w:t>
      </w:r>
      <w:r/>
    </w:p>
    <w:p>
      <w:pPr>
        <w:pStyle w:val="851"/>
        <w:ind w:left="420"/>
        <w:spacing w:before="0" w:after="0" w:line="420" w:lineRule="exact"/>
        <w:rPr>
          <w:rFonts w:hint="eastAsia" w:ascii="宋体" w:hAnsi="宋体"/>
          <w:szCs w:val="21"/>
        </w:rPr>
      </w:pPr>
      <w:r>
        <w:rPr>
          <w:rFonts w:hint="eastAsia" w:ascii="宋体" w:hAnsi="宋体"/>
          <w:szCs w:val="21"/>
        </w:rPr>
        <w:t xml:space="preserve">邮          编：</w:t>
      </w:r>
      <w:r/>
    </w:p>
    <w:p>
      <w:pPr>
        <w:pStyle w:val="851"/>
        <w:ind w:left="420"/>
        <w:spacing w:before="0" w:after="0" w:line="420" w:lineRule="exact"/>
        <w:rPr>
          <w:rFonts w:hint="eastAsia" w:ascii="宋体" w:hAnsi="宋体"/>
          <w:szCs w:val="21"/>
        </w:rPr>
      </w:pPr>
      <w:r>
        <w:rPr>
          <w:rFonts w:hint="eastAsia" w:ascii="宋体" w:hAnsi="宋体"/>
          <w:szCs w:val="21"/>
        </w:rPr>
        <w:t xml:space="preserve">电          话：</w:t>
      </w:r>
      <w:r/>
    </w:p>
    <w:p>
      <w:pPr>
        <w:pStyle w:val="851"/>
        <w:ind w:left="420"/>
        <w:spacing w:before="0" w:after="0" w:line="420" w:lineRule="exact"/>
        <w:rPr>
          <w:rFonts w:hint="eastAsia" w:ascii="宋体" w:hAnsi="宋体"/>
          <w:szCs w:val="21"/>
        </w:rPr>
      </w:pPr>
      <w:r>
        <w:rPr>
          <w:rFonts w:hint="eastAsia" w:ascii="宋体" w:hAnsi="宋体"/>
          <w:szCs w:val="21"/>
        </w:rPr>
        <w:t xml:space="preserve">传          真：</w:t>
      </w:r>
      <w:r/>
    </w:p>
    <w:p>
      <w:pPr>
        <w:pStyle w:val="85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51"/>
        <w:ind w:left="420"/>
        <w:spacing w:before="0" w:after="0" w:line="420" w:lineRule="exact"/>
        <w:rPr>
          <w:rFonts w:hint="eastAsia" w:ascii="宋体" w:hAnsi="宋体"/>
          <w:szCs w:val="21"/>
        </w:rPr>
      </w:pPr>
      <w:r>
        <w:rPr>
          <w:rFonts w:hint="eastAsia" w:ascii="宋体" w:hAnsi="宋体"/>
          <w:szCs w:val="21"/>
        </w:rPr>
        <w:t xml:space="preserve">账          号： </w:t>
      </w:r>
      <w:r/>
    </w:p>
    <w:p>
      <w:pPr>
        <w:pStyle w:val="85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Cs/>
          <w:i/>
          <w:sz w:val="32"/>
          <w:szCs w:val="32"/>
          <w:u w:val="single"/>
        </w:rPr>
      </w:pPr>
      <w:r>
        <w:rPr>
          <w:rFonts w:hint="eastAsia" w:ascii="黑体" w:hAnsi="黑体" w:eastAsia="黑体"/>
          <w:bCs/>
          <w:i/>
          <w:sz w:val="32"/>
          <w:szCs w:val="32"/>
          <w:u w:val="single"/>
        </w:rPr>
        <w:t xml:space="preserve">四、中小企业声明函（服务）（分包号：**）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jc w:val="center"/>
        <w:rPr>
          <w:rFonts w:hint="eastAsia" w:ascii="黑体" w:hAnsi="黑体" w:eastAsia="黑体"/>
          <w:bCs/>
          <w:i/>
          <w:sz w:val="32"/>
          <w:szCs w:val="32"/>
          <w:u w:val="single"/>
        </w:rPr>
      </w:pPr>
      <w:r>
        <w:rPr>
          <w:rFonts w:ascii="黑体" w:hAnsi="黑体" w:eastAsia="黑体"/>
          <w:b/>
          <w:sz w:val="32"/>
          <w:szCs w:val="32"/>
        </w:rPr>
        <w:br w:type="page" w:clear="all"/>
      </w:r>
      <w:r>
        <w:rPr>
          <w:rFonts w:hint="eastAsia" w:ascii="黑体" w:hAnsi="黑体" w:eastAsia="黑体"/>
          <w:bCs/>
          <w:i/>
          <w:sz w:val="32"/>
          <w:szCs w:val="32"/>
          <w:u w:val="single"/>
        </w:rPr>
        <w:t xml:space="preserve">五、残疾人福利性单位声明函（分包号：**）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p>
    <w:p>
      <w:pPr>
        <w:jc w:val="center"/>
        <w:rPr>
          <w:rFonts w:hint="eastAsia" w:ascii="黑体" w:hAnsi="黑体" w:eastAsia="黑体"/>
          <w:b/>
          <w:i/>
          <w:sz w:val="32"/>
          <w:szCs w:val="32"/>
          <w:u w:val="single"/>
        </w:rPr>
      </w:pPr>
      <w:r>
        <w:rPr>
          <w:rFonts w:hint="eastAsia" w:ascii="黑体" w:hAnsi="黑体" w:eastAsia="黑体"/>
          <w:b/>
          <w:i/>
          <w:sz w:val="32"/>
          <w:szCs w:val="32"/>
          <w:u w:val="single"/>
        </w:rPr>
      </w:r>
      <w:r/>
    </w:p>
    <w:p>
      <w:pPr>
        <w:jc w:val="center"/>
        <w:rPr>
          <w:rFonts w:hint="eastAsia" w:ascii="宋体" w:hAnsi="宋体" w:cs="宋体"/>
          <w:color w:val="000000"/>
          <w:sz w:val="24"/>
        </w:rPr>
      </w:pPr>
      <w:r>
        <w:rPr>
          <w:rFonts w:hint="eastAsia" w:ascii="黑体" w:hAnsi="黑体" w:eastAsia="黑体"/>
          <w:b/>
          <w:i/>
          <w:sz w:val="32"/>
          <w:szCs w:val="32"/>
          <w:u w:val="single"/>
        </w:rPr>
        <w:t xml:space="preserve">各校投标分项报价表</w:t>
      </w:r>
      <w:r/>
    </w:p>
    <w:p>
      <w:pPr>
        <w:rPr>
          <w:rFonts w:eastAsia="Calibri"/>
          <w:sz w:val="2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rPr>
          <w:rFonts w:eastAsia="Calibri"/>
          <w:color w:val="000000"/>
          <w:sz w:val="24"/>
        </w:rPr>
        <w:t xml:space="preserve">/</w:t>
      </w:r>
      <w:r>
        <w:rPr>
          <w:rFonts w:ascii="宋体" w:hAnsi="宋体" w:cs="宋体"/>
          <w:color w:val="000000"/>
          <w:sz w:val="24"/>
        </w:rPr>
        <w:t xml:space="preserve">包号：</w:t>
      </w:r>
      <w:r>
        <w:rPr>
          <w:rFonts w:eastAsia="Calibri"/>
          <w:color w:val="000000"/>
          <w:sz w:val="24"/>
        </w:rPr>
        <w:t xml:space="preserve">______</w:t>
      </w:r>
      <w:r>
        <w:rPr>
          <w:rFonts w:ascii="宋体" w:hAnsi="宋体" w:cs="宋体"/>
          <w:color w:val="000000"/>
          <w:sz w:val="24"/>
        </w:rPr>
        <w:t xml:space="preserve"> 项目名称：</w:t>
      </w:r>
      <w:r>
        <w:rPr>
          <w:rFonts w:eastAsia="Calibri"/>
          <w:color w:val="000000"/>
          <w:sz w:val="24"/>
        </w:rPr>
        <w:t xml:space="preserve">_______</w:t>
      </w:r>
      <w:r>
        <w:rPr>
          <w:rFonts w:ascii="宋体" w:hAnsi="宋体" w:cs="宋体"/>
          <w:color w:val="000000"/>
          <w:sz w:val="24"/>
        </w:rPr>
        <w:t xml:space="preserve"> </w:t>
      </w:r>
      <w:r>
        <w:rPr>
          <w:rFonts w:hint="eastAsia" w:ascii="宋体" w:hAnsi="宋体" w:cs="宋体"/>
          <w:color w:val="000000"/>
          <w:sz w:val="24"/>
        </w:rPr>
        <w:t xml:space="preserve">采购人</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ascii="宋体" w:hAnsi="宋体" w:cs="宋体"/>
          <w:color w:val="000000"/>
          <w:sz w:val="24"/>
        </w:rPr>
        <w:t xml:space="preserve">报价单位：人民币元</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8"/>
        <w:gridCol w:w="1036"/>
        <w:gridCol w:w="708"/>
        <w:gridCol w:w="790"/>
        <w:gridCol w:w="712"/>
        <w:gridCol w:w="735"/>
        <w:gridCol w:w="875"/>
        <w:gridCol w:w="3825"/>
      </w:tblGrid>
      <w:tr>
        <w:trPr>
          <w:trHeight w:val="712"/>
        </w:trPr>
        <w:tc>
          <w:tcPr>
            <w:tcMar>
              <w:left w:w="108" w:type="dxa"/>
              <w:top w:w="0" w:type="dxa"/>
              <w:right w:w="108" w:type="dxa"/>
              <w:bottom w:w="0" w:type="dxa"/>
            </w:tcMar>
            <w:tcW w:w="26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序号</w:t>
            </w:r>
            <w:r/>
          </w:p>
        </w:tc>
        <w:tc>
          <w:tcPr>
            <w:tcMar>
              <w:left w:w="108" w:type="dxa"/>
              <w:top w:w="0" w:type="dxa"/>
              <w:right w:w="108" w:type="dxa"/>
              <w:bottom w:w="0" w:type="dxa"/>
            </w:tcMar>
            <w:tcW w:w="565"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名称</w:t>
            </w:r>
            <w:r/>
          </w:p>
        </w:tc>
        <w:tc>
          <w:tcPr>
            <w:tcMar>
              <w:left w:w="108" w:type="dxa"/>
              <w:top w:w="0" w:type="dxa"/>
              <w:right w:w="108" w:type="dxa"/>
              <w:bottom w:w="0" w:type="dxa"/>
            </w:tcMar>
            <w:tcW w:w="38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服务范围</w:t>
            </w:r>
            <w:r/>
          </w:p>
        </w:tc>
        <w:tc>
          <w:tcPr>
            <w:tcMar>
              <w:left w:w="108" w:type="dxa"/>
              <w:top w:w="0" w:type="dxa"/>
              <w:right w:w="108" w:type="dxa"/>
              <w:bottom w:w="0" w:type="dxa"/>
            </w:tcMar>
            <w:tcW w:w="431"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服务要求</w:t>
            </w:r>
            <w:r/>
          </w:p>
        </w:tc>
        <w:tc>
          <w:tcPr>
            <w:tcMar>
              <w:left w:w="108" w:type="dxa"/>
              <w:top w:w="0" w:type="dxa"/>
              <w:right w:w="108" w:type="dxa"/>
              <w:bottom w:w="0" w:type="dxa"/>
            </w:tcMar>
            <w:tcW w:w="388"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服务时间</w:t>
            </w:r>
            <w:r/>
          </w:p>
        </w:tc>
        <w:tc>
          <w:tcPr>
            <w:tcMar>
              <w:left w:w="108" w:type="dxa"/>
              <w:top w:w="0" w:type="dxa"/>
              <w:right w:w="108" w:type="dxa"/>
              <w:bottom w:w="0" w:type="dxa"/>
            </w:tcMar>
            <w:tcW w:w="401"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服务标准</w:t>
            </w:r>
            <w:r/>
          </w:p>
        </w:tc>
        <w:tc>
          <w:tcPr>
            <w:tcMar>
              <w:left w:w="108" w:type="dxa"/>
              <w:top w:w="0" w:type="dxa"/>
              <w:right w:w="108" w:type="dxa"/>
              <w:bottom w:w="0" w:type="dxa"/>
            </w:tcMar>
            <w:tcW w:w="477"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服务人数</w:t>
            </w:r>
            <w:r/>
          </w:p>
        </w:tc>
        <w:tc>
          <w:tcPr>
            <w:tcMar>
              <w:left w:w="108" w:type="dxa"/>
              <w:top w:w="0" w:type="dxa"/>
              <w:right w:w="108" w:type="dxa"/>
              <w:bottom w:w="0" w:type="dxa"/>
            </w:tcMar>
            <w:tcW w:w="208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备注（如果有）</w:t>
            </w:r>
            <w:r/>
          </w:p>
        </w:tc>
      </w:tr>
      <w:tr>
        <w:trPr>
          <w:cantSplit/>
          <w:trHeight w:val="586"/>
        </w:trPr>
        <w:tc>
          <w:tcPr>
            <w:tcMar>
              <w:left w:w="108" w:type="dxa"/>
              <w:top w:w="0" w:type="dxa"/>
              <w:right w:w="108" w:type="dxa"/>
              <w:bottom w:w="0" w:type="dxa"/>
            </w:tcMar>
            <w:tcW w:w="26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w:t>
            </w:r>
            <w:r/>
          </w:p>
        </w:tc>
        <w:tc>
          <w:tcPr>
            <w:tcMar>
              <w:left w:w="108" w:type="dxa"/>
              <w:top w:w="0" w:type="dxa"/>
              <w:right w:w="108" w:type="dxa"/>
              <w:bottom w:w="0" w:type="dxa"/>
            </w:tcMar>
            <w:tcW w:w="565"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物业经理</w:t>
            </w:r>
            <w:r/>
          </w:p>
        </w:tc>
        <w:tc>
          <w:tcPr>
            <w:tcMar>
              <w:left w:w="108" w:type="dxa"/>
              <w:top w:w="0" w:type="dxa"/>
              <w:right w:w="108" w:type="dxa"/>
              <w:bottom w:w="0" w:type="dxa"/>
            </w:tcMar>
            <w:tcW w:w="386" w:type="pct"/>
            <w:vAlign w:val="center"/>
            <w:vMerge w:val="restart"/>
            <w:textDirection w:val="lrTb"/>
            <w:noWrap w:val="false"/>
          </w:tcPr>
          <w:p>
            <w:pPr>
              <w:jc w:val="center"/>
              <w:spacing w:line="360" w:lineRule="exact"/>
              <w:rPr>
                <w:rFonts w:hint="eastAsia" w:ascii="宋体" w:hAnsi="宋体"/>
                <w:sz w:val="24"/>
              </w:rPr>
            </w:pPr>
            <w:r>
              <w:rPr>
                <w:rFonts w:hint="eastAsia" w:ascii="宋体" w:hAnsi="宋体"/>
                <w:sz w:val="24"/>
              </w:rPr>
              <w:t xml:space="preserve">详见采购文件</w:t>
            </w:r>
            <w:r/>
          </w:p>
        </w:tc>
        <w:tc>
          <w:tcPr>
            <w:tcMar>
              <w:left w:w="108" w:type="dxa"/>
              <w:top w:w="0" w:type="dxa"/>
              <w:right w:w="108" w:type="dxa"/>
              <w:bottom w:w="0" w:type="dxa"/>
            </w:tcMar>
            <w:tcW w:w="431" w:type="pct"/>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详见采购文</w:t>
            </w:r>
            <w:r/>
          </w:p>
        </w:tc>
        <w:tc>
          <w:tcPr>
            <w:tcMar>
              <w:left w:w="108" w:type="dxa"/>
              <w:top w:w="0" w:type="dxa"/>
              <w:right w:w="108" w:type="dxa"/>
              <w:bottom w:w="0" w:type="dxa"/>
            </w:tcMar>
            <w:tcW w:w="388" w:type="pct"/>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详见采购文件</w:t>
            </w:r>
            <w:r/>
          </w:p>
        </w:tc>
        <w:tc>
          <w:tcPr>
            <w:tcMar>
              <w:left w:w="108" w:type="dxa"/>
              <w:top w:w="0" w:type="dxa"/>
              <w:right w:w="108" w:type="dxa"/>
              <w:bottom w:w="0" w:type="dxa"/>
            </w:tcMar>
            <w:tcW w:w="401" w:type="pct"/>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详见采购文件 </w:t>
            </w:r>
            <w:r/>
          </w:p>
        </w:tc>
        <w:tc>
          <w:tcPr>
            <w:tcMar>
              <w:left w:w="108" w:type="dxa"/>
              <w:top w:w="0" w:type="dxa"/>
              <w:right w:w="108" w:type="dxa"/>
              <w:bottom w:w="0" w:type="dxa"/>
            </w:tcMar>
            <w:tcW w:w="477"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086" w:type="pct"/>
            <w:vAlign w:val="center"/>
            <w:vMerge w:val="restart"/>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报价应包含员工费用和管理人员费用、离职补偿金、保险、管理费、培训费、各类加班费（法定节假日等）、值班费、岗位补贴、员工福利、利润、设备、工具、消耗品</w:t>
            </w:r>
            <w:r>
              <w:rPr>
                <w:rFonts w:hint="eastAsia" w:ascii="宋体" w:hAnsi="宋体" w:cs="宋体"/>
                <w:color w:val="000000"/>
                <w:sz w:val="24"/>
              </w:rPr>
              <w:t xml:space="preserve">（包括垃圾袋、保洁用品、绿化耗材、垃圾清运等）</w:t>
            </w:r>
            <w:r>
              <w:rPr>
                <w:rFonts w:ascii="宋体" w:hAnsi="宋体" w:cs="宋体"/>
                <w:color w:val="000000"/>
                <w:sz w:val="24"/>
              </w:rPr>
              <w:t xml:space="preserve">、工会费、维护修理、折旧、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cs="宋体"/>
                <w:color w:val="000000"/>
                <w:sz w:val="24"/>
              </w:rPr>
              <w:t xml:space="preserve">中标</w:t>
            </w:r>
            <w:r>
              <w:rPr>
                <w:rFonts w:ascii="宋体" w:hAnsi="宋体" w:cs="宋体"/>
                <w:color w:val="000000"/>
                <w:sz w:val="24"/>
              </w:rPr>
              <w:t xml:space="preserve">供应商承担。</w:t>
            </w:r>
            <w:r>
              <w:rPr>
                <w:rFonts w:hint="eastAsia" w:ascii="宋体" w:hAnsi="宋体" w:cs="宋体"/>
                <w:color w:val="000000"/>
                <w:sz w:val="24"/>
              </w:rPr>
              <w:t xml:space="preserve">采购单位不再支付合同价格以外的任何费用。</w:t>
            </w:r>
            <w:r/>
          </w:p>
        </w:tc>
      </w:tr>
      <w:tr>
        <w:trPr>
          <w:cantSplit/>
          <w:trHeight w:val="542"/>
        </w:trPr>
        <w:tc>
          <w:tcPr>
            <w:tcMar>
              <w:left w:w="108" w:type="dxa"/>
              <w:top w:w="0" w:type="dxa"/>
              <w:right w:w="108" w:type="dxa"/>
              <w:bottom w:w="0" w:type="dxa"/>
            </w:tcMar>
            <w:tcW w:w="26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w:t>
            </w:r>
            <w:r/>
          </w:p>
        </w:tc>
        <w:tc>
          <w:tcPr>
            <w:tcMar>
              <w:left w:w="108" w:type="dxa"/>
              <w:top w:w="0" w:type="dxa"/>
              <w:right w:w="108" w:type="dxa"/>
              <w:bottom w:w="0" w:type="dxa"/>
            </w:tcMar>
            <w:tcW w:w="565"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会务</w:t>
            </w:r>
            <w:r/>
          </w:p>
        </w:tc>
        <w:tc>
          <w:tcPr>
            <w:tcMar>
              <w:left w:w="108" w:type="dxa"/>
              <w:top w:w="0" w:type="dxa"/>
              <w:right w:w="108" w:type="dxa"/>
              <w:bottom w:w="0" w:type="dxa"/>
            </w:tcMar>
            <w:tcW w:w="386" w:type="pct"/>
            <w:vMerge w:val="continue"/>
            <w:textDirection w:val="lrTb"/>
            <w:noWrap w:val="false"/>
          </w:tcPr>
          <w:p>
            <w:pPr>
              <w:spacing w:line="360" w:lineRule="exact"/>
            </w:pPr>
            <w:r/>
            <w:r/>
          </w:p>
        </w:tc>
        <w:tc>
          <w:tcPr>
            <w:tcMar>
              <w:left w:w="108" w:type="dxa"/>
              <w:top w:w="0" w:type="dxa"/>
              <w:right w:w="108" w:type="dxa"/>
              <w:bottom w:w="0" w:type="dxa"/>
            </w:tcMar>
            <w:tcW w:w="431" w:type="pct"/>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Merge w:val="continue"/>
            <w:textDirection w:val="lrTb"/>
            <w:noWrap w:val="false"/>
          </w:tcPr>
          <w:p>
            <w:pPr>
              <w:jc w:val="left"/>
              <w:spacing w:line="360" w:lineRule="exact"/>
            </w:pPr>
            <w:r/>
            <w:r/>
          </w:p>
        </w:tc>
        <w:tc>
          <w:tcPr>
            <w:tcMar>
              <w:left w:w="108" w:type="dxa"/>
              <w:top w:w="0" w:type="dxa"/>
              <w:right w:w="108" w:type="dxa"/>
              <w:bottom w:w="0" w:type="dxa"/>
            </w:tcMar>
            <w:tcW w:w="401" w:type="pct"/>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7" w:type="pct"/>
            <w:vAlign w:val="center"/>
            <w:textDirection w:val="lrTb"/>
            <w:noWrap w:val="false"/>
          </w:tcPr>
          <w:p>
            <w:pPr>
              <w:jc w:val="center"/>
              <w:spacing w:before="100" w:after="100" w:line="360" w:lineRule="exact"/>
              <w:pBdr>
                <w:top w:val="none" w:color="000000" w:sz="0" w:space="0"/>
                <w:left w:val="none" w:color="000000" w:sz="0" w:space="0"/>
                <w:bottom w:val="none" w:color="000000" w:sz="0" w:space="0"/>
                <w:right w:val="none" w:color="000000" w:sz="0" w:space="0"/>
              </w:pBdr>
            </w:pPr>
            <w:r/>
            <w:r/>
          </w:p>
        </w:tc>
        <w:tc>
          <w:tcPr>
            <w:tcW w:w="2086" w:type="pct"/>
            <w:vMerge w:val="continue"/>
            <w:textDirection w:val="lrTb"/>
            <w:noWrap w:val="false"/>
          </w:tcPr>
          <w:p>
            <w:pPr>
              <w:spacing w:line="360" w:lineRule="exact"/>
            </w:pPr>
            <w:r/>
            <w:r/>
          </w:p>
        </w:tc>
      </w:tr>
      <w:tr>
        <w:trPr>
          <w:cantSplit/>
          <w:trHeight w:val="550"/>
        </w:trPr>
        <w:tc>
          <w:tcPr>
            <w:tcMar>
              <w:left w:w="108" w:type="dxa"/>
              <w:top w:w="0" w:type="dxa"/>
              <w:right w:w="108" w:type="dxa"/>
              <w:bottom w:w="0" w:type="dxa"/>
            </w:tcMar>
            <w:tcW w:w="26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3</w:t>
            </w:r>
            <w:r/>
          </w:p>
        </w:tc>
        <w:tc>
          <w:tcPr>
            <w:tcMar>
              <w:left w:w="108" w:type="dxa"/>
              <w:top w:w="0" w:type="dxa"/>
              <w:right w:w="108" w:type="dxa"/>
              <w:bottom w:w="0" w:type="dxa"/>
            </w:tcMar>
            <w:tcW w:w="565"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保洁人员</w:t>
            </w:r>
            <w:r/>
          </w:p>
        </w:tc>
        <w:tc>
          <w:tcPr>
            <w:tcMar>
              <w:left w:w="108" w:type="dxa"/>
              <w:top w:w="0" w:type="dxa"/>
              <w:right w:w="108" w:type="dxa"/>
              <w:bottom w:w="0" w:type="dxa"/>
            </w:tcMar>
            <w:tcW w:w="386" w:type="pct"/>
            <w:vMerge w:val="continue"/>
            <w:textDirection w:val="lrTb"/>
            <w:noWrap w:val="false"/>
          </w:tcPr>
          <w:p>
            <w:pPr>
              <w:spacing w:line="360" w:lineRule="exact"/>
            </w:pPr>
            <w:r/>
            <w:r/>
          </w:p>
        </w:tc>
        <w:tc>
          <w:tcPr>
            <w:tcMar>
              <w:left w:w="108" w:type="dxa"/>
              <w:top w:w="0" w:type="dxa"/>
              <w:right w:w="108" w:type="dxa"/>
              <w:bottom w:w="0" w:type="dxa"/>
            </w:tcMar>
            <w:tcW w:w="431" w:type="pct"/>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Merge w:val="continue"/>
            <w:textDirection w:val="lrTb"/>
            <w:noWrap w:val="false"/>
          </w:tcPr>
          <w:p>
            <w:pPr>
              <w:spacing w:line="360" w:lineRule="exact"/>
            </w:pPr>
            <w:r/>
            <w:r/>
          </w:p>
        </w:tc>
        <w:tc>
          <w:tcPr>
            <w:tcMar>
              <w:left w:w="108" w:type="dxa"/>
              <w:top w:w="0" w:type="dxa"/>
              <w:right w:w="108" w:type="dxa"/>
              <w:bottom w:w="0" w:type="dxa"/>
            </w:tcMar>
            <w:tcW w:w="401" w:type="pct"/>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7"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W w:w="2086" w:type="pct"/>
            <w:vMerge w:val="continue"/>
            <w:textDirection w:val="lrTb"/>
            <w:noWrap w:val="false"/>
          </w:tcPr>
          <w:p>
            <w:pPr>
              <w:spacing w:line="360" w:lineRule="exact"/>
            </w:pPr>
            <w:r/>
            <w:r/>
          </w:p>
        </w:tc>
      </w:tr>
      <w:tr>
        <w:trPr>
          <w:cantSplit/>
          <w:trHeight w:val="1065"/>
        </w:trPr>
        <w:tc>
          <w:tcPr>
            <w:tcMar>
              <w:left w:w="108" w:type="dxa"/>
              <w:top w:w="0" w:type="dxa"/>
              <w:right w:w="108" w:type="dxa"/>
              <w:bottom w:w="0" w:type="dxa"/>
            </w:tcMar>
            <w:tcW w:w="26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4</w:t>
            </w:r>
            <w:r/>
          </w:p>
        </w:tc>
        <w:tc>
          <w:tcPr>
            <w:tcMar>
              <w:left w:w="108" w:type="dxa"/>
              <w:top w:w="0" w:type="dxa"/>
              <w:right w:w="108" w:type="dxa"/>
              <w:bottom w:w="0" w:type="dxa"/>
            </w:tcMar>
            <w:tcW w:w="565" w:type="pct"/>
            <w:vAlign w:val="center"/>
            <w:textDirection w:val="lrTb"/>
            <w:noWrap w:val="false"/>
          </w:tcPr>
          <w:p>
            <w:pPr>
              <w:jc w:val="center"/>
              <w:spacing w:line="360" w:lineRule="exac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水电及零星维修工</w:t>
            </w:r>
            <w:r/>
          </w:p>
        </w:tc>
        <w:tc>
          <w:tcPr>
            <w:tcMar>
              <w:left w:w="108" w:type="dxa"/>
              <w:top w:w="0" w:type="dxa"/>
              <w:right w:w="108" w:type="dxa"/>
              <w:bottom w:w="0" w:type="dxa"/>
            </w:tcMar>
            <w:tcW w:w="386" w:type="pct"/>
            <w:vMerge w:val="continue"/>
            <w:textDirection w:val="lrTb"/>
            <w:noWrap w:val="false"/>
          </w:tcPr>
          <w:p>
            <w:pPr>
              <w:spacing w:line="360" w:lineRule="exact"/>
            </w:pPr>
            <w:r/>
            <w:r/>
          </w:p>
        </w:tc>
        <w:tc>
          <w:tcPr>
            <w:tcMar>
              <w:left w:w="108" w:type="dxa"/>
              <w:top w:w="0" w:type="dxa"/>
              <w:right w:w="108" w:type="dxa"/>
              <w:bottom w:w="0" w:type="dxa"/>
            </w:tcMar>
            <w:tcW w:w="431" w:type="pct"/>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Merge w:val="continue"/>
            <w:textDirection w:val="lrTb"/>
            <w:noWrap w:val="false"/>
          </w:tcPr>
          <w:p>
            <w:pPr>
              <w:spacing w:line="360" w:lineRule="exact"/>
            </w:pPr>
            <w:r/>
            <w:r/>
          </w:p>
        </w:tc>
        <w:tc>
          <w:tcPr>
            <w:tcMar>
              <w:left w:w="108" w:type="dxa"/>
              <w:top w:w="0" w:type="dxa"/>
              <w:right w:w="108" w:type="dxa"/>
              <w:bottom w:w="0" w:type="dxa"/>
            </w:tcMar>
            <w:tcW w:w="401" w:type="pct"/>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7"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W w:w="2086" w:type="pct"/>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26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w:t>
            </w:r>
            <w:r/>
          </w:p>
        </w:tc>
        <w:tc>
          <w:tcPr>
            <w:tcMar>
              <w:left w:w="108" w:type="dxa"/>
              <w:top w:w="0" w:type="dxa"/>
              <w:right w:w="108" w:type="dxa"/>
              <w:bottom w:w="0" w:type="dxa"/>
            </w:tcMar>
            <w:tcW w:w="565"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宿舍主管</w:t>
            </w:r>
            <w:r/>
          </w:p>
        </w:tc>
        <w:tc>
          <w:tcPr>
            <w:tcMar>
              <w:left w:w="108" w:type="dxa"/>
              <w:top w:w="0" w:type="dxa"/>
              <w:right w:w="108" w:type="dxa"/>
              <w:bottom w:w="0" w:type="dxa"/>
            </w:tcMar>
            <w:tcW w:w="386" w:type="pct"/>
            <w:vMerge w:val="continue"/>
            <w:textDirection w:val="lrTb"/>
            <w:noWrap w:val="false"/>
          </w:tcPr>
          <w:p>
            <w:pPr>
              <w:spacing w:line="360" w:lineRule="exact"/>
            </w:pPr>
            <w:r/>
            <w:r/>
          </w:p>
        </w:tc>
        <w:tc>
          <w:tcPr>
            <w:tcMar>
              <w:left w:w="108" w:type="dxa"/>
              <w:top w:w="0" w:type="dxa"/>
              <w:right w:w="108" w:type="dxa"/>
              <w:bottom w:w="0" w:type="dxa"/>
            </w:tcMar>
            <w:tcW w:w="431" w:type="pct"/>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Merge w:val="continue"/>
            <w:textDirection w:val="lrTb"/>
            <w:noWrap w:val="false"/>
          </w:tcPr>
          <w:p>
            <w:pPr>
              <w:spacing w:line="360" w:lineRule="exact"/>
            </w:pPr>
            <w:r/>
            <w:r/>
          </w:p>
        </w:tc>
        <w:tc>
          <w:tcPr>
            <w:tcMar>
              <w:left w:w="108" w:type="dxa"/>
              <w:top w:w="0" w:type="dxa"/>
              <w:right w:w="108" w:type="dxa"/>
              <w:bottom w:w="0" w:type="dxa"/>
            </w:tcMar>
            <w:tcW w:w="401" w:type="pct"/>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7"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W w:w="2086" w:type="pct"/>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26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w:t>
            </w:r>
            <w:r/>
          </w:p>
        </w:tc>
        <w:tc>
          <w:tcPr>
            <w:tcMar>
              <w:left w:w="108" w:type="dxa"/>
              <w:top w:w="0" w:type="dxa"/>
              <w:right w:w="108" w:type="dxa"/>
              <w:bottom w:w="0" w:type="dxa"/>
            </w:tcMar>
            <w:tcW w:w="565"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宿舍管理员</w:t>
            </w:r>
            <w:r/>
          </w:p>
        </w:tc>
        <w:tc>
          <w:tcPr>
            <w:tcMar>
              <w:left w:w="108" w:type="dxa"/>
              <w:top w:w="0" w:type="dxa"/>
              <w:right w:w="108" w:type="dxa"/>
              <w:bottom w:w="0" w:type="dxa"/>
            </w:tcMar>
            <w:tcW w:w="386" w:type="pct"/>
            <w:vMerge w:val="continue"/>
            <w:textDirection w:val="lrTb"/>
            <w:noWrap w:val="false"/>
          </w:tcPr>
          <w:p>
            <w:pPr>
              <w:spacing w:line="360" w:lineRule="exact"/>
            </w:pPr>
            <w:r/>
            <w:r/>
          </w:p>
        </w:tc>
        <w:tc>
          <w:tcPr>
            <w:tcMar>
              <w:left w:w="108" w:type="dxa"/>
              <w:top w:w="0" w:type="dxa"/>
              <w:right w:w="108" w:type="dxa"/>
              <w:bottom w:w="0" w:type="dxa"/>
            </w:tcMar>
            <w:tcW w:w="431" w:type="pct"/>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Merge w:val="continue"/>
            <w:textDirection w:val="lrTb"/>
            <w:noWrap w:val="false"/>
          </w:tcPr>
          <w:p>
            <w:pPr>
              <w:spacing w:line="360" w:lineRule="exact"/>
            </w:pPr>
            <w:r/>
            <w:r/>
          </w:p>
        </w:tc>
        <w:tc>
          <w:tcPr>
            <w:tcMar>
              <w:left w:w="108" w:type="dxa"/>
              <w:top w:w="0" w:type="dxa"/>
              <w:right w:w="108" w:type="dxa"/>
              <w:bottom w:w="0" w:type="dxa"/>
            </w:tcMar>
            <w:tcW w:w="401" w:type="pct"/>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7"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W w:w="2086" w:type="pct"/>
            <w:vMerge w:val="continue"/>
            <w:textDirection w:val="lrTb"/>
            <w:noWrap w:val="false"/>
          </w:tcPr>
          <w:p>
            <w:pPr>
              <w:spacing w:line="360" w:lineRule="exact"/>
            </w:pPr>
            <w:r/>
            <w:r/>
          </w:p>
        </w:tc>
      </w:tr>
      <w:tr>
        <w:trPr>
          <w:cantSplit/>
          <w:trHeight w:val="636"/>
        </w:trPr>
        <w:tc>
          <w:tcPr>
            <w:tcMar>
              <w:left w:w="108" w:type="dxa"/>
              <w:top w:w="0" w:type="dxa"/>
              <w:right w:w="108" w:type="dxa"/>
              <w:bottom w:w="0" w:type="dxa"/>
            </w:tcMar>
            <w:tcW w:w="26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w:t>
            </w:r>
            <w:r/>
          </w:p>
        </w:tc>
        <w:tc>
          <w:tcPr>
            <w:tcMar>
              <w:left w:w="108" w:type="dxa"/>
              <w:top w:w="0" w:type="dxa"/>
              <w:right w:w="108" w:type="dxa"/>
              <w:bottom w:w="0" w:type="dxa"/>
            </w:tcMar>
            <w:tcW w:w="565"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保安队长</w:t>
            </w:r>
            <w:r/>
          </w:p>
        </w:tc>
        <w:tc>
          <w:tcPr>
            <w:tcMar>
              <w:left w:w="108" w:type="dxa"/>
              <w:top w:w="0" w:type="dxa"/>
              <w:right w:w="108" w:type="dxa"/>
              <w:bottom w:w="0" w:type="dxa"/>
            </w:tcMar>
            <w:tcW w:w="386" w:type="pct"/>
            <w:vMerge w:val="continue"/>
            <w:textDirection w:val="lrTb"/>
            <w:noWrap w:val="false"/>
          </w:tcPr>
          <w:p>
            <w:pPr>
              <w:spacing w:line="360" w:lineRule="exact"/>
            </w:pPr>
            <w:r/>
            <w:r/>
          </w:p>
        </w:tc>
        <w:tc>
          <w:tcPr>
            <w:tcMar>
              <w:left w:w="108" w:type="dxa"/>
              <w:top w:w="0" w:type="dxa"/>
              <w:right w:w="108" w:type="dxa"/>
              <w:bottom w:w="0" w:type="dxa"/>
            </w:tcMar>
            <w:tcW w:w="431" w:type="pct"/>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Merge w:val="continue"/>
            <w:textDirection w:val="lrTb"/>
            <w:noWrap w:val="false"/>
          </w:tcPr>
          <w:p>
            <w:pPr>
              <w:spacing w:line="360" w:lineRule="exact"/>
            </w:pPr>
            <w:r/>
            <w:r/>
          </w:p>
        </w:tc>
        <w:tc>
          <w:tcPr>
            <w:tcMar>
              <w:left w:w="108" w:type="dxa"/>
              <w:top w:w="0" w:type="dxa"/>
              <w:right w:w="108" w:type="dxa"/>
              <w:bottom w:w="0" w:type="dxa"/>
            </w:tcMar>
            <w:tcW w:w="401" w:type="pct"/>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7"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W w:w="2086" w:type="pct"/>
            <w:vMerge w:val="continue"/>
            <w:textDirection w:val="lrTb"/>
            <w:noWrap w:val="false"/>
          </w:tcPr>
          <w:p>
            <w:pPr>
              <w:spacing w:line="360" w:lineRule="exact"/>
            </w:pPr>
            <w:r/>
            <w:r/>
          </w:p>
        </w:tc>
      </w:tr>
      <w:tr>
        <w:trPr>
          <w:cantSplit/>
          <w:trHeight w:val="636"/>
        </w:trPr>
        <w:tc>
          <w:tcPr>
            <w:tcMar>
              <w:left w:w="108" w:type="dxa"/>
              <w:top w:w="0" w:type="dxa"/>
              <w:right w:w="108" w:type="dxa"/>
              <w:bottom w:w="0" w:type="dxa"/>
            </w:tcMar>
            <w:tcW w:w="26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8</w:t>
            </w:r>
            <w:r/>
          </w:p>
        </w:tc>
        <w:tc>
          <w:tcPr>
            <w:tcMar>
              <w:left w:w="108" w:type="dxa"/>
              <w:top w:w="0" w:type="dxa"/>
              <w:right w:w="108" w:type="dxa"/>
              <w:bottom w:w="0" w:type="dxa"/>
            </w:tcMar>
            <w:tcW w:w="565"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保安员</w:t>
            </w:r>
            <w:r/>
          </w:p>
        </w:tc>
        <w:tc>
          <w:tcPr>
            <w:tcMar>
              <w:left w:w="108" w:type="dxa"/>
              <w:top w:w="0" w:type="dxa"/>
              <w:right w:w="108" w:type="dxa"/>
              <w:bottom w:w="0" w:type="dxa"/>
            </w:tcMar>
            <w:tcW w:w="386" w:type="pct"/>
            <w:vMerge w:val="continue"/>
            <w:textDirection w:val="lrTb"/>
            <w:noWrap w:val="false"/>
          </w:tcPr>
          <w:p>
            <w:pPr>
              <w:spacing w:line="360" w:lineRule="exact"/>
            </w:pPr>
            <w:r/>
            <w:r/>
          </w:p>
        </w:tc>
        <w:tc>
          <w:tcPr>
            <w:tcMar>
              <w:left w:w="108" w:type="dxa"/>
              <w:top w:w="0" w:type="dxa"/>
              <w:right w:w="108" w:type="dxa"/>
              <w:bottom w:w="0" w:type="dxa"/>
            </w:tcMar>
            <w:tcW w:w="431" w:type="pct"/>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Merge w:val="continue"/>
            <w:textDirection w:val="lrTb"/>
            <w:noWrap w:val="false"/>
          </w:tcPr>
          <w:p>
            <w:pPr>
              <w:spacing w:line="360" w:lineRule="exact"/>
            </w:pPr>
            <w:r/>
            <w:r/>
          </w:p>
        </w:tc>
        <w:tc>
          <w:tcPr>
            <w:tcMar>
              <w:left w:w="108" w:type="dxa"/>
              <w:top w:w="0" w:type="dxa"/>
              <w:right w:w="108" w:type="dxa"/>
              <w:bottom w:w="0" w:type="dxa"/>
            </w:tcMar>
            <w:tcW w:w="401" w:type="pct"/>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7"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W w:w="2086" w:type="pct"/>
            <w:vMerge w:val="continue"/>
            <w:textDirection w:val="lrTb"/>
            <w:noWrap w:val="false"/>
          </w:tcPr>
          <w:p>
            <w:pPr>
              <w:spacing w:line="360" w:lineRule="exact"/>
            </w:pPr>
            <w:r/>
            <w:r/>
          </w:p>
        </w:tc>
      </w:tr>
      <w:tr>
        <w:trPr>
          <w:cantSplit/>
          <w:trHeight w:val="90"/>
        </w:trPr>
        <w:tc>
          <w:tcPr>
            <w:tcMar>
              <w:left w:w="108" w:type="dxa"/>
              <w:top w:w="0" w:type="dxa"/>
              <w:right w:w="108" w:type="dxa"/>
              <w:bottom w:w="0" w:type="dxa"/>
            </w:tcMar>
            <w:tcW w:w="26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9</w:t>
            </w:r>
            <w:r/>
          </w:p>
        </w:tc>
        <w:tc>
          <w:tcPr>
            <w:tcMar>
              <w:left w:w="108" w:type="dxa"/>
              <w:top w:w="0" w:type="dxa"/>
              <w:right w:w="108" w:type="dxa"/>
              <w:bottom w:w="0" w:type="dxa"/>
            </w:tcMar>
            <w:tcW w:w="565" w:type="pct"/>
            <w:vAlign w:val="center"/>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高配间管理员</w:t>
            </w:r>
            <w:r/>
          </w:p>
        </w:tc>
        <w:tc>
          <w:tcPr>
            <w:tcMar>
              <w:left w:w="108" w:type="dxa"/>
              <w:top w:w="0" w:type="dxa"/>
              <w:right w:w="108" w:type="dxa"/>
              <w:bottom w:w="0" w:type="dxa"/>
            </w:tcMar>
            <w:tcW w:w="386" w:type="pct"/>
            <w:vMerge w:val="continue"/>
            <w:textDirection w:val="lrTb"/>
            <w:noWrap w:val="false"/>
          </w:tcPr>
          <w:p>
            <w:pPr>
              <w:jc w:val="center"/>
              <w:spacing w:line="360" w:lineRule="exact"/>
              <w:rPr>
                <w:rFonts w:hint="eastAsia" w:ascii="宋体" w:hAnsi="宋体"/>
                <w:sz w:val="24"/>
              </w:rPr>
            </w:pPr>
            <w:r>
              <w:rPr>
                <w:rFonts w:hint="eastAsia" w:ascii="宋体" w:hAnsi="宋体"/>
                <w:sz w:val="24"/>
              </w:rPr>
            </w:r>
            <w:r/>
          </w:p>
        </w:tc>
        <w:tc>
          <w:tcPr>
            <w:tcMar>
              <w:left w:w="108" w:type="dxa"/>
              <w:top w:w="0" w:type="dxa"/>
              <w:right w:w="108" w:type="dxa"/>
              <w:bottom w:w="0" w:type="dxa"/>
            </w:tcMar>
            <w:tcW w:w="431" w:type="pct"/>
            <w:vAlign w:val="center"/>
            <w:vMerge w:val="continue"/>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r>
            <w:r/>
          </w:p>
        </w:tc>
        <w:tc>
          <w:tcPr>
            <w:tcMar>
              <w:left w:w="108" w:type="dxa"/>
              <w:top w:w="0" w:type="dxa"/>
              <w:right w:w="108" w:type="dxa"/>
              <w:bottom w:w="0" w:type="dxa"/>
            </w:tcMar>
            <w:tcW w:w="388" w:type="pct"/>
            <w:vMerge w:val="continue"/>
            <w:textDirection w:val="lrTb"/>
            <w:noWrap w:val="false"/>
          </w:tcPr>
          <w:p>
            <w:pPr>
              <w:jc w:val="center"/>
              <w:spacing w:line="360" w:lineRule="exact"/>
              <w:rPr>
                <w:rFonts w:hint="eastAsia" w:ascii="宋体" w:hAnsi="宋体" w:cs="宋体"/>
                <w:color w:val="000000"/>
                <w:sz w:val="22"/>
              </w:rPr>
            </w:pPr>
            <w:r>
              <w:rPr>
                <w:rFonts w:hint="eastAsia" w:ascii="宋体" w:hAnsi="宋体" w:cs="宋体"/>
                <w:color w:val="000000"/>
                <w:sz w:val="22"/>
              </w:rPr>
            </w:r>
            <w:r/>
          </w:p>
        </w:tc>
        <w:tc>
          <w:tcPr>
            <w:tcMar>
              <w:left w:w="108" w:type="dxa"/>
              <w:top w:w="0" w:type="dxa"/>
              <w:right w:w="108" w:type="dxa"/>
              <w:bottom w:w="0" w:type="dxa"/>
            </w:tcMar>
            <w:tcW w:w="401" w:type="pct"/>
            <w:vAlign w:val="center"/>
            <w:vMerge w:val="continue"/>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r>
            <w:r/>
          </w:p>
        </w:tc>
        <w:tc>
          <w:tcPr>
            <w:tcMar>
              <w:left w:w="108" w:type="dxa"/>
              <w:top w:w="0" w:type="dxa"/>
              <w:right w:w="108" w:type="dxa"/>
              <w:bottom w:w="0" w:type="dxa"/>
            </w:tcMar>
            <w:tcW w:w="477" w:type="pct"/>
            <w:vAlign w:val="center"/>
            <w:textDirection w:val="lrTb"/>
            <w:noWrap w:val="false"/>
          </w:tcPr>
          <w:p>
            <w:pPr>
              <w:jc w:val="center"/>
              <w:spacing w:line="360" w:lineRule="exac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2086" w:type="pct"/>
            <w:vMerge w:val="continue"/>
            <w:textDirection w:val="lrTb"/>
            <w:noWrap w:val="false"/>
          </w:tcPr>
          <w:p>
            <w:pPr>
              <w:jc w:val="center"/>
              <w:spacing w:line="360" w:lineRule="exact"/>
            </w:pPr>
            <w:r/>
            <w:r/>
          </w:p>
        </w:tc>
      </w:tr>
      <w:tr>
        <w:trPr>
          <w:cantSplit/>
          <w:trHeight w:val="463"/>
        </w:trPr>
        <w:tc>
          <w:tcPr>
            <w:gridSpan w:val="2"/>
            <w:tcMar>
              <w:left w:w="108" w:type="dxa"/>
              <w:top w:w="0" w:type="dxa"/>
              <w:right w:w="108" w:type="dxa"/>
              <w:bottom w:w="0" w:type="dxa"/>
            </w:tcMar>
            <w:tcW w:w="831" w:type="pct"/>
            <w:vAlign w:val="center"/>
            <w:vMerge w:val="restart"/>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每月投标</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单价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38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3783" w:type="pct"/>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831" w:type="pct"/>
            <w:vMerge w:val="continue"/>
            <w:textDirection w:val="lrTb"/>
            <w:noWrap w:val="false"/>
          </w:tcPr>
          <w:p>
            <w:pPr>
              <w:spacing w:line="360" w:lineRule="exact"/>
            </w:pPr>
            <w:r/>
            <w:r/>
          </w:p>
        </w:tc>
        <w:tc>
          <w:tcPr>
            <w:tcMar>
              <w:left w:w="108" w:type="dxa"/>
              <w:top w:w="0" w:type="dxa"/>
              <w:right w:w="108" w:type="dxa"/>
              <w:bottom w:w="0" w:type="dxa"/>
            </w:tcMar>
            <w:tcW w:w="38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3783" w:type="pct"/>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Mar>
              <w:left w:w="108" w:type="dxa"/>
              <w:top w:w="0" w:type="dxa"/>
              <w:right w:w="108" w:type="dxa"/>
              <w:bottom w:w="0" w:type="dxa"/>
            </w:tcMar>
            <w:tcW w:w="831" w:type="pct"/>
            <w:vAlign w:val="center"/>
            <w:vMerge w:val="restart"/>
            <w:textDirection w:val="lrTb"/>
            <w:noWrap w:val="false"/>
          </w:tcPr>
          <w:p>
            <w:pPr>
              <w:jc w:val="center"/>
              <w:spacing w:line="360" w:lineRule="exact"/>
              <w:rPr>
                <w:b/>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各校</w:t>
            </w:r>
            <w:r>
              <w:rPr>
                <w:rFonts w:ascii="宋体" w:hAnsi="宋体" w:cs="宋体"/>
                <w:b/>
                <w:color w:val="000000"/>
                <w:sz w:val="22"/>
              </w:rPr>
              <w:t xml:space="preserve">投标价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38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3783" w:type="pct"/>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831" w:type="pct"/>
            <w:vMerge w:val="continue"/>
            <w:textDirection w:val="lrTb"/>
            <w:noWrap w:val="false"/>
          </w:tcPr>
          <w:p>
            <w:pPr>
              <w:spacing w:line="360" w:lineRule="exact"/>
            </w:pPr>
            <w:r/>
            <w:r/>
          </w:p>
        </w:tc>
        <w:tc>
          <w:tcPr>
            <w:tcMar>
              <w:left w:w="108" w:type="dxa"/>
              <w:top w:w="0" w:type="dxa"/>
              <w:right w:w="108" w:type="dxa"/>
              <w:bottom w:w="0" w:type="dxa"/>
            </w:tcMar>
            <w:tcW w:w="386" w:type="pct"/>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3783" w:type="pct"/>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bl>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b/>
          <w:color w:val="000000"/>
          <w:sz w:val="22"/>
        </w:rPr>
        <w:t xml:space="preserve">注:  </w:t>
      </w:r>
      <w:r>
        <w:rPr>
          <w:rFonts w:ascii="宋体" w:hAnsi="宋体" w:cs="宋体"/>
          <w:color w:val="000000"/>
          <w:sz w:val="24"/>
        </w:rPr>
        <w:t xml:space="preserve">1.如果不提供</w:t>
      </w:r>
      <w:r>
        <w:rPr>
          <w:rFonts w:hint="eastAsia" w:ascii="宋体" w:hAnsi="宋体" w:cs="宋体"/>
          <w:color w:val="000000"/>
          <w:sz w:val="24"/>
        </w:rPr>
        <w:t xml:space="preserve">此表</w:t>
      </w:r>
      <w:r>
        <w:rPr>
          <w:rFonts w:ascii="宋体" w:hAnsi="宋体" w:cs="宋体"/>
          <w:color w:val="000000"/>
          <w:sz w:val="24"/>
        </w:rPr>
        <w:t xml:space="preserve">将视为没有实质性响应</w:t>
      </w:r>
      <w:r>
        <w:rPr>
          <w:rFonts w:hint="eastAsia" w:ascii="宋体" w:hAnsi="宋体" w:cs="宋体"/>
          <w:color w:val="000000"/>
          <w:sz w:val="24"/>
        </w:rPr>
        <w:t xml:space="preserve">采购</w:t>
      </w:r>
      <w:r>
        <w:rPr>
          <w:rFonts w:ascii="宋体" w:hAnsi="宋体" w:cs="宋体"/>
          <w:color w:val="000000"/>
          <w:sz w:val="24"/>
        </w:rPr>
        <w:t xml:space="preserve">文件</w:t>
      </w:r>
      <w:r>
        <w:rPr>
          <w:rFonts w:hint="eastAsia" w:ascii="宋体" w:hAnsi="宋体" w:cs="宋体"/>
          <w:color w:val="000000"/>
          <w:sz w:val="24"/>
        </w:rPr>
        <w:t xml:space="preserve">。</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2.本表应按分包内的采购人分别填写，即每个采购人填写一份分项报价表。</w:t>
      </w:r>
      <w:r/>
    </w:p>
    <w:p>
      <w:pPr>
        <w:ind w:firstLine="84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.投标人（供应商）的投标总价应包括为完成本项目所发生的一切相关费用和税费等，采购人将不再支付投标总价以外的任何费用。</w:t>
      </w:r>
      <w:r/>
    </w:p>
    <w:p>
      <w:pPr>
        <w:ind w:firstLine="840"/>
        <w:rPr>
          <w:rFonts w:hint="eastAsia" w:ascii="宋体" w:hAnsi="宋体" w:cs="宋体"/>
          <w:b/>
          <w:bCs/>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hint="eastAsia" w:ascii="宋体" w:hAnsi="宋体" w:cs="宋体"/>
          <w:b/>
          <w:bCs/>
          <w:color w:val="000000"/>
          <w:sz w:val="24"/>
          <w:u w:val="single"/>
        </w:rPr>
        <w:t xml:space="preserve">服务人数请按照系统内上传的附件1填报，未按附件1服务人数填报的视为没有实质性响应采购文件。</w:t>
      </w:r>
      <w:r/>
    </w:p>
    <w:p>
      <w:pPr>
        <w:ind w:firstLine="3362"/>
        <w:jc w:val="right"/>
        <w:spacing w:line="5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供应商名称（加盖公章）：</w:t>
      </w:r>
      <w:r>
        <w:rPr>
          <w:rFonts w:eastAsia="Calibri"/>
          <w:color w:val="000000"/>
          <w:sz w:val="24"/>
        </w:rPr>
        <w:t xml:space="preserve">____________</w:t>
      </w:r>
      <w:r/>
    </w:p>
    <w:p>
      <w:pPr>
        <w:ind w:firstLine="3362"/>
        <w:jc w:val="right"/>
        <w:spacing w:line="500" w:lineRule="atLeast"/>
        <w:rPr>
          <w:rFonts w:eastAsiaTheme="minorEastAsia"/>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eastAsia="Calibri"/>
          <w:color w:val="000000"/>
          <w:sz w:val="24"/>
        </w:rPr>
        <w:t xml:space="preserve">____________</w:t>
      </w:r>
      <w:r>
        <w:rPr>
          <w:rFonts w:ascii="宋体" w:hAnsi="宋体" w:cs="宋体"/>
          <w:color w:val="000000"/>
          <w:sz w:val="24"/>
        </w:rPr>
        <w:t xml:space="preserve">年</w:t>
      </w:r>
      <w:r>
        <w:rPr>
          <w:rFonts w:eastAsia="Calibri"/>
          <w:color w:val="000000"/>
          <w:sz w:val="24"/>
        </w:rPr>
        <w:t xml:space="preserve">______</w:t>
      </w:r>
      <w:r>
        <w:rPr>
          <w:rFonts w:ascii="宋体" w:hAnsi="宋体" w:cs="宋体"/>
          <w:color w:val="000000"/>
          <w:sz w:val="24"/>
        </w:rPr>
        <w:t xml:space="preserve">月</w:t>
      </w:r>
      <w:r>
        <w:rPr>
          <w:rFonts w:eastAsia="Calibri"/>
          <w:color w:val="000000"/>
          <w:sz w:val="24"/>
        </w:rPr>
        <w:t xml:space="preserve">______</w:t>
      </w:r>
      <w:r>
        <w:rPr>
          <w:rFonts w:ascii="宋体" w:hAnsi="宋体" w:cs="宋体"/>
          <w:color w:val="000000"/>
          <w:sz w:val="24"/>
        </w:rPr>
        <w:t xml:space="preserve">日</w:t>
      </w:r>
      <w:r/>
    </w:p>
    <w:p>
      <w:pPr>
        <w:ind w:firstLine="3362"/>
        <w:jc w:val="right"/>
        <w:spacing w:line="500" w:lineRule="atLeast"/>
        <w:rPr>
          <w:rFonts w:ascii="黑体" w:eastAsiaTheme="minorEastAsia"/>
          <w:b/>
          <w:bCs/>
          <w:sz w:val="44"/>
          <w:szCs w:val="44"/>
        </w:rPr>
        <w:pBdr>
          <w:top w:val="none" w:color="000000" w:sz="0" w:space="0"/>
          <w:left w:val="none" w:color="000000" w:sz="0" w:space="0"/>
          <w:bottom w:val="none" w:color="000000" w:sz="0" w:space="0"/>
          <w:right w:val="none" w:color="000000" w:sz="0" w:space="0"/>
        </w:pBdr>
      </w:pPr>
      <w:r>
        <w:rPr>
          <w:rFonts w:ascii="黑体" w:eastAsiaTheme="minorEastAsia"/>
          <w:b/>
          <w:bCs/>
          <w:sz w:val="44"/>
          <w:szCs w:val="44"/>
        </w:rPr>
      </w:r>
      <w:r/>
    </w:p>
    <w:p>
      <w:p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投标分项报价汇总表</w:t>
      </w:r>
      <w:r/>
    </w:p>
    <w:p>
      <w:pPr>
        <w:rPr>
          <w:rFonts w:hint="eastAsia" w:ascii="黑体" w:hAnsi="黑体" w:eastAsia="黑体"/>
          <w:b/>
          <w:sz w:val="32"/>
          <w:szCs w:val="3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rPr>
          <w:rFonts w:eastAsia="Calibri"/>
          <w:color w:val="000000"/>
          <w:sz w:val="24"/>
        </w:rPr>
        <w:t xml:space="preserve">/</w:t>
      </w:r>
      <w:r>
        <w:rPr>
          <w:rFonts w:ascii="宋体" w:hAnsi="宋体" w:cs="宋体"/>
          <w:color w:val="000000"/>
          <w:sz w:val="24"/>
        </w:rPr>
        <w:t xml:space="preserve">包号：</w:t>
      </w:r>
      <w:r>
        <w:rPr>
          <w:rFonts w:eastAsia="Calibri"/>
          <w:color w:val="000000"/>
          <w:sz w:val="24"/>
        </w:rPr>
        <w:t xml:space="preserve">______</w:t>
      </w:r>
      <w:r>
        <w:rPr>
          <w:rFonts w:ascii="宋体" w:hAnsi="宋体" w:cs="宋体"/>
          <w:color w:val="000000"/>
          <w:sz w:val="24"/>
        </w:rPr>
        <w:t xml:space="preserve"> 项目名称：</w:t>
      </w:r>
      <w:r>
        <w:rPr>
          <w:rFonts w:eastAsia="Calibri"/>
          <w:color w:val="000000"/>
          <w:sz w:val="24"/>
        </w:rPr>
        <w:t xml:space="preserve">_______</w:t>
      </w:r>
      <w:r>
        <w:rPr>
          <w:rFonts w:ascii="宋体" w:hAnsi="宋体" w:cs="宋体"/>
          <w:color w:val="000000"/>
          <w:sz w:val="24"/>
        </w:rPr>
        <w:t xml:space="preserve"> </w:t>
      </w:r>
      <w:r>
        <w:rPr>
          <w:rFonts w:hint="eastAsia" w:ascii="宋体" w:hAnsi="宋体" w:cs="宋体"/>
          <w:color w:val="000000"/>
          <w:sz w:val="24"/>
        </w:rPr>
        <w:t xml:space="preserve">采购人</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ascii="宋体" w:hAnsi="宋体" w:cs="宋体"/>
          <w:color w:val="000000"/>
          <w:sz w:val="24"/>
        </w:rPr>
        <w:t xml:space="preserve">报价单位：人民币元</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5"/>
        <w:gridCol w:w="1010"/>
        <w:gridCol w:w="4623"/>
        <w:gridCol w:w="1416"/>
        <w:gridCol w:w="1555"/>
      </w:tblGrid>
      <w:tr>
        <w:trPr>
          <w:trHeight w:val="420"/>
        </w:trPr>
        <w:tc>
          <w:tcPr>
            <w:tcW w:w="308" w:type="pct"/>
            <w:vAlign w:val="center"/>
            <w:textDirection w:val="lrTb"/>
            <w:noWrap w:val="false"/>
          </w:tcPr>
          <w:p>
            <w:pPr>
              <w:jc w:val="center"/>
              <w:spacing w:line="360" w:lineRule="exact"/>
              <w:rPr>
                <w:rFonts w:hint="eastAsia" w:ascii="宋体" w:hAnsi="宋体" w:cs="宋体"/>
                <w:b/>
                <w:color w:val="000000"/>
                <w:sz w:val="22"/>
              </w:rPr>
            </w:pPr>
            <w:r>
              <w:rPr>
                <w:rFonts w:hint="eastAsia" w:ascii="宋体" w:hAnsi="宋体" w:cs="宋体"/>
                <w:b/>
                <w:color w:val="000000"/>
                <w:sz w:val="22"/>
              </w:rPr>
              <w:t xml:space="preserve">序号</w:t>
            </w:r>
            <w:r/>
          </w:p>
        </w:tc>
        <w:tc>
          <w:tcPr>
            <w:tcW w:w="551" w:type="pct"/>
            <w:vAlign w:val="center"/>
            <w:textDirection w:val="lrTb"/>
            <w:noWrap w:val="false"/>
          </w:tcPr>
          <w:p>
            <w:pPr>
              <w:jc w:val="center"/>
              <w:spacing w:line="360" w:lineRule="exact"/>
              <w:rPr>
                <w:rFonts w:hint="eastAsia" w:ascii="宋体" w:hAnsi="宋体" w:cs="宋体"/>
                <w:b/>
                <w:color w:val="000000"/>
                <w:sz w:val="22"/>
              </w:rPr>
            </w:pPr>
            <w:r>
              <w:rPr>
                <w:rFonts w:hint="eastAsia" w:ascii="宋体" w:hAnsi="宋体" w:cs="宋体"/>
                <w:b/>
                <w:color w:val="000000"/>
                <w:sz w:val="22"/>
              </w:rPr>
              <w:t xml:space="preserve">分包</w:t>
            </w:r>
            <w:r/>
          </w:p>
        </w:tc>
        <w:tc>
          <w:tcPr>
            <w:tcW w:w="2521" w:type="pct"/>
            <w:vAlign w:val="center"/>
            <w:textDirection w:val="lrTb"/>
            <w:noWrap w:val="false"/>
          </w:tcPr>
          <w:p>
            <w:pPr>
              <w:jc w:val="center"/>
              <w:spacing w:line="360" w:lineRule="exact"/>
              <w:rPr>
                <w:rFonts w:hint="eastAsia" w:ascii="宋体" w:hAnsi="宋体" w:cs="宋体"/>
                <w:b/>
                <w:color w:val="000000"/>
                <w:sz w:val="22"/>
              </w:rPr>
            </w:pPr>
            <w:r>
              <w:rPr>
                <w:rFonts w:hint="eastAsia" w:ascii="宋体" w:hAnsi="宋体" w:cs="宋体"/>
                <w:b/>
                <w:color w:val="000000"/>
                <w:sz w:val="22"/>
              </w:rPr>
              <w:t xml:space="preserve">学校名称</w:t>
            </w:r>
            <w:r/>
          </w:p>
        </w:tc>
        <w:tc>
          <w:tcPr>
            <w:tcW w:w="772" w:type="pct"/>
            <w:vAlign w:val="center"/>
            <w:textDirection w:val="lrTb"/>
            <w:noWrap w:val="false"/>
          </w:tcPr>
          <w:p>
            <w:pPr>
              <w:jc w:val="center"/>
              <w:spacing w:line="360" w:lineRule="exact"/>
              <w:rPr>
                <w:rFonts w:hint="eastAsia" w:ascii="宋体" w:hAnsi="宋体" w:cs="宋体"/>
                <w:b/>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各校</w:t>
            </w:r>
            <w:r>
              <w:rPr>
                <w:rFonts w:ascii="宋体" w:hAnsi="宋体" w:cs="宋体"/>
                <w:b/>
                <w:color w:val="000000"/>
                <w:sz w:val="22"/>
              </w:rPr>
              <w:t xml:space="preserve">投标价（元）</w:t>
            </w:r>
            <w:r/>
          </w:p>
        </w:tc>
        <w:tc>
          <w:tcPr>
            <w:tcW w:w="848" w:type="pct"/>
            <w:vAlign w:val="center"/>
            <w:textDirection w:val="lrTb"/>
            <w:noWrap w:val="false"/>
          </w:tcPr>
          <w:p>
            <w:pPr>
              <w:jc w:val="center"/>
              <w:spacing w:line="360" w:lineRule="exact"/>
              <w:rPr>
                <w:rFonts w:hint="eastAsia" w:ascii="宋体" w:hAnsi="宋体" w:cs="宋体"/>
                <w:b/>
                <w:color w:val="000000"/>
                <w:sz w:val="22"/>
              </w:rPr>
            </w:pPr>
            <w:r>
              <w:rPr>
                <w:rFonts w:hint="eastAsia" w:ascii="宋体" w:hAnsi="宋体" w:cs="宋体"/>
                <w:b/>
                <w:color w:val="000000"/>
                <w:sz w:val="22"/>
              </w:rPr>
              <w:t xml:space="preserve">各分包投标总价（元）</w:t>
            </w:r>
            <w:r/>
          </w:p>
        </w:tc>
      </w:tr>
      <w:tr>
        <w:trPr>
          <w:trHeight w:val="420"/>
        </w:trPr>
        <w:tc>
          <w:tcPr>
            <w:tcW w:w="308"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55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包1</w:t>
            </w:r>
            <w:r/>
          </w:p>
        </w:tc>
        <w:tc>
          <w:tcPr>
            <w:tcW w:w="252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常州市青少年活动中心（含西太湖分部）</w:t>
            </w:r>
            <w:r/>
          </w:p>
        </w:tc>
        <w:tc>
          <w:tcPr>
            <w:tcW w:w="77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48"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420"/>
        </w:trPr>
        <w:tc>
          <w:tcPr>
            <w:tcW w:w="308"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2</w:t>
            </w:r>
            <w:r/>
          </w:p>
        </w:tc>
        <w:tc>
          <w:tcPr>
            <w:tcW w:w="551" w:type="pct"/>
            <w:vAlign w:val="center"/>
            <w:vMerge w:val="restart"/>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包2</w:t>
            </w:r>
            <w:r/>
          </w:p>
        </w:tc>
        <w:tc>
          <w:tcPr>
            <w:tcW w:w="252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常州市第二中学</w:t>
            </w:r>
            <w:r/>
          </w:p>
        </w:tc>
        <w:tc>
          <w:tcPr>
            <w:tcW w:w="77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48" w:type="pct"/>
            <w:vAlign w:val="center"/>
            <w:vMerge w:val="restart"/>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420"/>
        </w:trPr>
        <w:tc>
          <w:tcPr>
            <w:tcW w:w="308"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3</w:t>
            </w:r>
            <w:r/>
          </w:p>
        </w:tc>
        <w:tc>
          <w:tcPr>
            <w:tcW w:w="551"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52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常州市教育基本建设与装备管理中心</w:t>
            </w:r>
            <w:r/>
          </w:p>
        </w:tc>
        <w:tc>
          <w:tcPr>
            <w:tcW w:w="77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48"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420"/>
        </w:trPr>
        <w:tc>
          <w:tcPr>
            <w:tcW w:w="308"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4</w:t>
            </w:r>
            <w:r/>
          </w:p>
        </w:tc>
        <w:tc>
          <w:tcPr>
            <w:tcW w:w="551"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52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常州市翠竹中学</w:t>
            </w:r>
            <w:r/>
          </w:p>
        </w:tc>
        <w:tc>
          <w:tcPr>
            <w:tcW w:w="77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48"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420"/>
        </w:trPr>
        <w:tc>
          <w:tcPr>
            <w:tcW w:w="308"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5</w:t>
            </w:r>
            <w:r/>
          </w:p>
        </w:tc>
        <w:tc>
          <w:tcPr>
            <w:tcW w:w="551" w:type="pct"/>
            <w:vAlign w:val="center"/>
            <w:vMerge w:val="restart"/>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包3</w:t>
            </w:r>
            <w:r/>
          </w:p>
        </w:tc>
        <w:tc>
          <w:tcPr>
            <w:tcW w:w="252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常州市教科院附属初级中学</w:t>
            </w:r>
            <w:r/>
          </w:p>
        </w:tc>
        <w:tc>
          <w:tcPr>
            <w:tcW w:w="77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48" w:type="pct"/>
            <w:vAlign w:val="center"/>
            <w:vMerge w:val="restart"/>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420"/>
        </w:trPr>
        <w:tc>
          <w:tcPr>
            <w:tcW w:w="308"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6</w:t>
            </w:r>
            <w:r/>
          </w:p>
        </w:tc>
        <w:tc>
          <w:tcPr>
            <w:tcW w:w="551"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52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常州市朝阳中学</w:t>
            </w:r>
            <w:r/>
          </w:p>
        </w:tc>
        <w:tc>
          <w:tcPr>
            <w:tcW w:w="77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48"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420"/>
        </w:trPr>
        <w:tc>
          <w:tcPr>
            <w:tcW w:w="308"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7</w:t>
            </w:r>
            <w:r/>
          </w:p>
        </w:tc>
        <w:tc>
          <w:tcPr>
            <w:tcW w:w="551"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52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常州市丽华中学</w:t>
            </w:r>
            <w:r/>
          </w:p>
        </w:tc>
        <w:tc>
          <w:tcPr>
            <w:tcW w:w="77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48"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420"/>
        </w:trPr>
        <w:tc>
          <w:tcPr>
            <w:tcW w:w="308"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8</w:t>
            </w:r>
            <w:r/>
          </w:p>
        </w:tc>
        <w:tc>
          <w:tcPr>
            <w:tcW w:w="551"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52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常州市同济中学（含常州市教师发展学院）</w:t>
            </w:r>
            <w:r/>
          </w:p>
        </w:tc>
        <w:tc>
          <w:tcPr>
            <w:tcW w:w="77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48"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420"/>
        </w:trPr>
        <w:tc>
          <w:tcPr>
            <w:tcW w:w="308"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9</w:t>
            </w:r>
            <w:r/>
          </w:p>
        </w:tc>
        <w:tc>
          <w:tcPr>
            <w:tcW w:w="551" w:type="pct"/>
            <w:vAlign w:val="center"/>
            <w:vMerge w:val="restart"/>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包4</w:t>
            </w:r>
            <w:r/>
          </w:p>
        </w:tc>
        <w:tc>
          <w:tcPr>
            <w:tcW w:w="252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常州市开放大学</w:t>
            </w:r>
            <w:r/>
          </w:p>
        </w:tc>
        <w:tc>
          <w:tcPr>
            <w:tcW w:w="77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48" w:type="pct"/>
            <w:vAlign w:val="center"/>
            <w:vMerge w:val="restart"/>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420"/>
        </w:trPr>
        <w:tc>
          <w:tcPr>
            <w:tcW w:w="308"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10</w:t>
            </w:r>
            <w:r/>
          </w:p>
        </w:tc>
        <w:tc>
          <w:tcPr>
            <w:tcW w:w="551"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52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常州市勤业中学</w:t>
            </w:r>
            <w:r/>
          </w:p>
        </w:tc>
        <w:tc>
          <w:tcPr>
            <w:tcW w:w="77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48"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420"/>
        </w:trPr>
        <w:tc>
          <w:tcPr>
            <w:tcW w:w="308"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11</w:t>
            </w:r>
            <w:r/>
          </w:p>
        </w:tc>
        <w:tc>
          <w:tcPr>
            <w:tcW w:w="551" w:type="pct"/>
            <w:vAlign w:val="center"/>
            <w:vMerge w:val="restart"/>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包5</w:t>
            </w:r>
            <w:r/>
          </w:p>
        </w:tc>
        <w:tc>
          <w:tcPr>
            <w:tcW w:w="252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常州市第二十四中学</w:t>
            </w:r>
            <w:r/>
          </w:p>
        </w:tc>
        <w:tc>
          <w:tcPr>
            <w:tcW w:w="77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48" w:type="pct"/>
            <w:vAlign w:val="center"/>
            <w:vMerge w:val="restart"/>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420"/>
        </w:trPr>
        <w:tc>
          <w:tcPr>
            <w:tcW w:w="308"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12</w:t>
            </w:r>
            <w:r/>
          </w:p>
        </w:tc>
        <w:tc>
          <w:tcPr>
            <w:tcW w:w="551"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52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常州市田家炳初级中学</w:t>
            </w:r>
            <w:r/>
          </w:p>
        </w:tc>
        <w:tc>
          <w:tcPr>
            <w:tcW w:w="77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48"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420"/>
        </w:trPr>
        <w:tc>
          <w:tcPr>
            <w:tcW w:w="308"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13</w:t>
            </w:r>
            <w:r/>
          </w:p>
        </w:tc>
        <w:tc>
          <w:tcPr>
            <w:tcW w:w="551"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52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常州市虹景中学</w:t>
            </w:r>
            <w:r/>
          </w:p>
        </w:tc>
        <w:tc>
          <w:tcPr>
            <w:tcW w:w="77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48"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420"/>
        </w:trPr>
        <w:tc>
          <w:tcPr>
            <w:tcW w:w="308"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14</w:t>
            </w:r>
            <w:r/>
          </w:p>
        </w:tc>
        <w:tc>
          <w:tcPr>
            <w:tcW w:w="551"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52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常州市北环中学</w:t>
            </w:r>
            <w:r/>
          </w:p>
        </w:tc>
        <w:tc>
          <w:tcPr>
            <w:tcW w:w="77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48"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bl>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注:</w:t>
      </w:r>
      <w:r>
        <w:rPr>
          <w:rFonts w:hint="eastAsia" w:ascii="宋体" w:hAnsi="宋体" w:cs="宋体"/>
          <w:color w:val="000000"/>
          <w:sz w:val="24"/>
        </w:rPr>
        <w:t xml:space="preserve"> 1.如果不提供此表将视为没有实质性响应采购文件</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 本表“各分包投标总价”应与开标一览表“投标总报价”一致。</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3.投标人（供应商）的投标总价应包括为完成本项目所发生的一切相关费用和税费等，采购人将不再支付投标总价以外的任何费用。</w:t>
      </w:r>
      <w:r/>
    </w:p>
    <w:p>
      <w:pPr>
        <w:jc w:val="righ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供应商名称（加盖公章）：____________</w:t>
      </w:r>
      <w:r/>
    </w:p>
    <w:p>
      <w:pPr>
        <w:jc w:val="righ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日期：____________年______月______日</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14" w:name="_Hlt26955054"/>
      <w:r/>
      <w:bookmarkEnd w:id="210"/>
      <w:r/>
      <w:bookmarkEnd w:id="214"/>
      <w:r>
        <w:rPr>
          <w:rFonts w:hint="eastAsia" w:ascii="黑体" w:hAnsi="黑体" w:eastAsia="黑体"/>
          <w:b/>
          <w:sz w:val="32"/>
          <w:szCs w:val="32"/>
        </w:rPr>
        <w:t xml:space="preserve">八、商务要求响应及偏离表（分包号：**）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5" w:name="_Hlt24879081"/>
            <w:r/>
            <w:bookmarkStart w:id="216" w:name="_Hlt26955064"/>
            <w:r/>
            <w:bookmarkStart w:id="217" w:name="_Hlt26580838"/>
            <w:r/>
            <w:bookmarkStart w:id="218" w:name="_Hlt26782999"/>
            <w:r/>
            <w:bookmarkStart w:id="219" w:name="_Hlt26671343"/>
            <w:r/>
            <w:bookmarkStart w:id="220" w:name="_Hlt26609391"/>
            <w:r/>
            <w:bookmarkStart w:id="221" w:name="_Hlt26671372"/>
            <w:r/>
            <w:bookmarkStart w:id="222" w:name="_Hlt26955056"/>
            <w:r/>
            <w:bookmarkEnd w:id="215"/>
            <w:r/>
            <w:bookmarkEnd w:id="216"/>
            <w:r/>
            <w:bookmarkEnd w:id="217"/>
            <w:r/>
            <w:bookmarkEnd w:id="218"/>
            <w:r/>
            <w:bookmarkEnd w:id="219"/>
            <w:r/>
            <w:bookmarkEnd w:id="220"/>
            <w:r/>
            <w:bookmarkEnd w:id="221"/>
            <w:r/>
            <w:bookmarkEnd w:id="222"/>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777"/>
        <w:ind w:firstLine="0"/>
        <w:rPr>
          <w:rFonts w:hint="eastAsia" w:ascii="宋体" w:hAnsi="宋体"/>
          <w:sz w:val="24"/>
        </w:rPr>
      </w:pPr>
      <w:r/>
      <w:bookmarkStart w:id="223" w:name="_Hlt26955066"/>
      <w:r/>
      <w:bookmarkStart w:id="224" w:name="_Hlt26671374"/>
      <w:r/>
      <w:bookmarkStart w:id="225" w:name="_Hlt26609389"/>
      <w:r/>
      <w:bookmarkStart w:id="226" w:name="_Toc462564146"/>
      <w:r/>
      <w:bookmarkEnd w:id="223"/>
      <w:r/>
      <w:bookmarkEnd w:id="224"/>
      <w:r/>
      <w:bookmarkEnd w:id="225"/>
      <w:r/>
      <w:r/>
    </w:p>
    <w:p>
      <w:pPr>
        <w:pStyle w:val="777"/>
        <w:ind w:firstLine="0"/>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bookmarkStart w:id="227" w:name="_格式2__法定代表人授权书"/>
      <w:r/>
      <w:bookmarkEnd w:id="196"/>
      <w:r/>
      <w:bookmarkEnd w:id="197"/>
      <w:r/>
      <w:bookmarkEnd w:id="226"/>
      <w:r/>
      <w:bookmarkEnd w:id="227"/>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九、开标一览表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                                   分包号：</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69"/>
      </w:tblGrid>
      <w:tr>
        <w:trPr>
          <w:cantSplit/>
          <w:trHeight w:val="725"/>
        </w:trPr>
        <w:tc>
          <w:tcPr>
            <w:tcW w:w="5000" w:type="pct"/>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5000" w:type="pct"/>
            <w:vAlign w:val="center"/>
            <w:textDirection w:val="lrTb"/>
            <w:noWrap w:val="false"/>
          </w:tcPr>
          <w:p>
            <w:pPr>
              <w:pStyle w:val="851"/>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投标（响应）文件通用模板编制和评审要求</w:t>
      </w:r>
      <w:r/>
    </w:p>
    <w:p>
      <w:pPr>
        <w:spacing w:line="460" w:lineRule="exact"/>
        <w:rPr>
          <w:rFonts w:hint="eastAsia" w:ascii="宋体" w:hAnsi="宋体"/>
          <w:bCs/>
          <w:sz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946"/>
        <w:gridCol w:w="5321"/>
      </w:tblGrid>
      <w:tr>
        <w:trPr>
          <w:trHeight w:val="405"/>
        </w:trPr>
        <w:tc>
          <w:tcPr>
            <w:tcW w:w="1280"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183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623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1839"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p>
        </w:tc>
      </w:tr>
      <w:tr>
        <w:trPr>
          <w:trHeight w:val="81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报价合理性</w:t>
            </w:r>
            <w:r/>
          </w:p>
        </w:tc>
        <w:tc>
          <w:tcPr>
            <w:tcW w:w="6237" w:type="dxa"/>
            <w:vAlign w:val="center"/>
            <w:textDirection w:val="lrTb"/>
            <w:noWrap w:val="false"/>
          </w:tcPr>
          <w:p>
            <w:pPr>
              <w:ind w:firstLine="420"/>
              <w:rPr>
                <w:rFonts w:cs="宋体"/>
              </w:rPr>
            </w:pPr>
            <w:r>
              <w:rPr>
                <w:rFonts w:hint="eastAsia" w:cs="宋体"/>
              </w:rPr>
              <w:t xml:space="preserve">由评委审查，报价合理的予以通过。根据财库〔</w:t>
            </w:r>
            <w:r>
              <w:rPr>
                <w:rFonts w:hint="eastAsia" w:cs="宋体"/>
              </w:rPr>
              <w:t xml:space="preserve">2026</w:t>
            </w:r>
            <w:r>
              <w:rPr>
                <w:rFonts w:hint="eastAsia" w:cs="宋体"/>
              </w:rPr>
              <w:t xml:space="preserve">〕</w:t>
            </w:r>
            <w:r>
              <w:rPr>
                <w:rFonts w:hint="eastAsia" w:cs="宋体"/>
              </w:rPr>
              <w:t xml:space="preserve">2</w:t>
            </w:r>
            <w:r>
              <w:rPr>
                <w:rFonts w:hint="eastAsia" w:cs="宋体"/>
              </w:rPr>
              <w:t xml:space="preserve">号文件规定，政府采购评审中出现下列情形之一的，评审委员会应当启动异常低价投标（响应）审查程序：</w:t>
            </w:r>
            <w:r>
              <w:rPr>
                <w:rFonts w:hint="eastAsia" w:cs="宋体"/>
              </w:rPr>
              <w:t xml:space="preserve">1</w:t>
            </w:r>
            <w:r>
              <w:rPr>
                <w:rFonts w:hint="eastAsia" w:cs="宋体"/>
              </w:rPr>
              <w:t xml:space="preserve">）投标（响应）报价低于全部通过符合性审查供应商投标（响应）报价平均值</w:t>
            </w:r>
            <w:r>
              <w:rPr>
                <w:rFonts w:hint="eastAsia" w:cs="宋体"/>
              </w:rPr>
              <w:t xml:space="preserve">50%</w:t>
            </w:r>
            <w:r>
              <w:rPr>
                <w:rFonts w:hint="eastAsia" w:cs="宋体"/>
              </w:rPr>
              <w:t xml:space="preserve">的，即投标（响应）报价</w:t>
            </w:r>
            <w:r>
              <w:rPr>
                <w:rFonts w:hint="eastAsia" w:cs="宋体"/>
              </w:rPr>
              <w:t xml:space="preserve">&lt;</w:t>
            </w:r>
            <w:r>
              <w:rPr>
                <w:rFonts w:hint="eastAsia" w:cs="宋体"/>
              </w:rPr>
              <w:t xml:space="preserve">全部通过符合性审查供应商投标（响应）报价平均值×</w:t>
            </w:r>
            <w:r>
              <w:rPr>
                <w:rFonts w:hint="eastAsia" w:cs="宋体"/>
              </w:rPr>
              <w:t xml:space="preserve">50%</w:t>
            </w:r>
            <w:r>
              <w:rPr>
                <w:rFonts w:hint="eastAsia" w:cs="宋体"/>
              </w:rPr>
              <w:t xml:space="preserve">；</w:t>
            </w:r>
            <w:r>
              <w:rPr>
                <w:rFonts w:hint="eastAsia" w:cs="宋体"/>
              </w:rPr>
              <w:t xml:space="preserve">2</w:t>
            </w:r>
            <w:r>
              <w:rPr>
                <w:rFonts w:hint="eastAsia" w:cs="宋体"/>
              </w:rPr>
              <w:t xml:space="preserve">）投标（响应）报价低于通过符合性审查的次低报价供应商投标（响应）报价</w:t>
            </w:r>
            <w:r>
              <w:rPr>
                <w:rFonts w:hint="eastAsia" w:cs="宋体"/>
              </w:rPr>
              <w:t xml:space="preserve">50%</w:t>
            </w:r>
            <w:r>
              <w:rPr>
                <w:rFonts w:hint="eastAsia" w:cs="宋体"/>
              </w:rPr>
              <w:t xml:space="preserve">的，即投标（响应）报价</w:t>
            </w:r>
            <w:r>
              <w:rPr>
                <w:rFonts w:hint="eastAsia" w:cs="宋体"/>
              </w:rPr>
              <w:t xml:space="preserve">&lt;</w:t>
            </w:r>
            <w:r>
              <w:rPr>
                <w:rFonts w:hint="eastAsia" w:cs="宋体"/>
              </w:rPr>
              <w:t xml:space="preserve">通过符合性审查的次低报价供应商投标（响应）报价×</w:t>
            </w:r>
            <w:r>
              <w:rPr>
                <w:rFonts w:hint="eastAsia" w:cs="宋体"/>
              </w:rPr>
              <w:t xml:space="preserve">50%</w:t>
            </w:r>
            <w:r>
              <w:rPr>
                <w:rFonts w:hint="eastAsia" w:cs="宋体"/>
              </w:rPr>
              <w:t xml:space="preserve">；</w:t>
            </w:r>
            <w:r>
              <w:rPr>
                <w:rFonts w:hint="eastAsia" w:cs="宋体"/>
              </w:rPr>
              <w:t xml:space="preserve">3</w:t>
            </w:r>
            <w:r>
              <w:rPr>
                <w:rFonts w:hint="eastAsia" w:cs="宋体"/>
              </w:rPr>
              <w:t xml:space="preserve">）投标（响应）报价低于采购项目最高限价</w:t>
            </w:r>
            <w:r>
              <w:rPr>
                <w:rFonts w:hint="eastAsia" w:cs="宋体"/>
              </w:rPr>
              <w:t xml:space="preserve">45%</w:t>
            </w:r>
            <w:r>
              <w:rPr>
                <w:rFonts w:hint="eastAsia" w:cs="宋体"/>
              </w:rPr>
              <w:t xml:space="preserve">的，即投标（响应）报价</w:t>
            </w:r>
            <w:r>
              <w:rPr>
                <w:rFonts w:hint="eastAsia" w:cs="宋体"/>
              </w:rPr>
              <w:t xml:space="preserve">&lt;</w:t>
            </w:r>
            <w:r>
              <w:rPr>
                <w:rFonts w:hint="eastAsia" w:cs="宋体"/>
              </w:rPr>
              <w:t xml:space="preserve">采购项目最高限价×</w:t>
            </w:r>
            <w:r>
              <w:rPr>
                <w:rFonts w:hint="eastAsia" w:cs="宋体"/>
              </w:rPr>
              <w:t xml:space="preserve">45%</w:t>
            </w:r>
            <w:r>
              <w:rPr>
                <w:rFonts w:hint="eastAsia" w:cs="宋体"/>
              </w:rPr>
              <w:t xml:space="preserve">；</w:t>
            </w:r>
            <w:r>
              <w:rPr>
                <w:rFonts w:hint="eastAsia" w:cs="宋体"/>
              </w:rPr>
              <w:t xml:space="preserve">4</w:t>
            </w:r>
            <w:r>
              <w:rPr>
                <w:rFonts w:hint="eastAsia" w:cs="宋体"/>
              </w:rPr>
              <w:t xml:space="preserve">）评审委员会基于专业判断，认为供应商报价过低，有可能影响产品质量或者不能诚信履约的其他情形。相关法律法规对供应商报价有规定的，从其规定。</w:t>
            </w:r>
            <w:r/>
          </w:p>
          <w:p>
            <w:pPr>
              <w:ind w:firstLine="420"/>
              <w:rPr>
                <w:rFonts w:cs="宋体"/>
              </w:rPr>
            </w:pPr>
            <w:r>
              <w:rPr>
                <w:rFonts w:hint="eastAsia" w:cs="宋体"/>
              </w:rPr>
              <w:t xml:space="preserve">评审委员会启动异常低价投标（响应）审查后，属于前述第</w:t>
            </w:r>
            <w:r>
              <w:rPr>
                <w:rFonts w:hint="eastAsia" w:cs="宋体"/>
              </w:rPr>
              <w:t xml:space="preserve">1</w:t>
            </w:r>
            <w:r>
              <w:rPr>
                <w:rFonts w:hint="eastAsia" w:cs="宋体"/>
              </w:rPr>
              <w:t xml:space="preserve">项至第</w:t>
            </w:r>
            <w:r>
              <w:rPr>
                <w:rFonts w:hint="eastAsia" w:cs="宋体"/>
              </w:rPr>
              <w:t xml:space="preserve">4</w:t>
            </w:r>
            <w:r>
              <w:rPr>
                <w:rFonts w:hint="eastAsia"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rPr>
              <w:t xml:space="preserve">30</w:t>
            </w:r>
            <w:r>
              <w:rPr>
                <w:rFonts w:hint="eastAsia" w:cs="宋体"/>
              </w:rPr>
              <w:t xml:space="preserve">分钟。其中，属于第</w:t>
            </w:r>
            <w:r>
              <w:rPr>
                <w:rFonts w:hint="eastAsia" w:cs="宋体"/>
              </w:rPr>
              <w:t xml:space="preserve">3</w:t>
            </w:r>
            <w:r>
              <w:rPr>
                <w:rFonts w:hint="eastAsia" w:cs="宋体"/>
              </w:rPr>
              <w:t xml:space="preserve">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81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280"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1839"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623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280"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1839"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623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280"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1839"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623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价格折扣文件格式</w:t>
            </w:r>
            <w:r/>
          </w:p>
        </w:tc>
        <w:tc>
          <w:tcPr>
            <w:shd w:val="clear" w:color="000000" w:fill="ffff00"/>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小微企业声明函</w:t>
            </w:r>
            <w:r/>
          </w:p>
        </w:tc>
        <w:tc>
          <w:tcPr>
            <w:shd w:val="clear" w:color="000000" w:fill="ffff00"/>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p>
        </w:tc>
      </w:tr>
    </w:tbl>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77"/>
        <w:rPr>
          <w:sz w:val="24"/>
          <w:szCs w:val="24"/>
        </w:rPr>
      </w:pPr>
      <w:r>
        <w:rPr>
          <w:sz w:val="24"/>
          <w:szCs w:val="24"/>
        </w:rPr>
      </w:r>
      <w:r/>
    </w:p>
    <w:p>
      <w:pPr>
        <w:pStyle w:val="777"/>
        <w:rPr>
          <w:sz w:val="24"/>
          <w:szCs w:val="24"/>
        </w:rPr>
      </w:pPr>
      <w:r>
        <w:rPr>
          <w:sz w:val="24"/>
          <w:szCs w:val="24"/>
        </w:rPr>
      </w:r>
      <w:r/>
    </w:p>
    <w:p>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PingFang SC">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right"/>
    </w:pPr>
    <w:r>
      <w:fldChar w:fldCharType="begin"/>
    </w:r>
    <w:r>
      <w:instrText xml:space="preserve">PAGE   \* MERGEFORMAT</w:instrText>
    </w:r>
    <w:r>
      <w:fldChar w:fldCharType="separate"/>
    </w:r>
    <w:r>
      <w:rPr>
        <w:lang w:val="zh-CN"/>
      </w:rPr>
      <w:t xml:space="preserve">-</w:t>
    </w:r>
    <w:r>
      <w:t xml:space="preserve"> 34 -</w:t>
    </w:r>
    <w:r>
      <w:fldChar w:fldCharType="end"/>
    </w:r>
    <w:r/>
  </w:p>
  <w:p>
    <w:pPr>
      <w:pStyle w:val="7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94665" cy="38862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94665" cy="388620"/>
                      </a:xfrm>
                      <a:prstGeom prst="rect">
                        <a:avLst/>
                      </a:prstGeom>
                      <a:noFill/>
                      <a:ln>
                        <a:noFill/>
                      </a:ln>
                    </wps:spPr>
                    <wps:txbx>
                      <w:txbxContent>
                        <w:p>
                          <w:pPr>
                            <w:pStyle w:val="793"/>
                          </w:pPr>
                          <w:r>
                            <w:fldChar w:fldCharType="begin"/>
                          </w:r>
                          <w:r>
                            <w:instrText xml:space="preserve"> PAGE  \* MERGEFORMAT </w:instrText>
                          </w:r>
                          <w:r>
                            <w:fldChar w:fldCharType="separate"/>
                          </w:r>
                          <w:r>
                            <w:t xml:space="preserve">- 3 -</w:t>
                          </w:r>
                          <w:r>
                            <w:fldChar w:fldCharType="end"/>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8.9pt;height:30.6pt;mso-wrap-distance-left:9.0pt;mso-wrap-distance-top:0.0pt;mso-wrap-distance-right:9.0pt;mso-wrap-distance-bottom:0.0pt;visibility:visible;" filled="f" stroked="f">
              <v:textbox inset="0,0,0,0">
                <w:txbxContent>
                  <w:p>
                    <w:pPr>
                      <w:pStyle w:val="793"/>
                    </w:pPr>
                    <w:r>
                      <w:fldChar w:fldCharType="begin"/>
                    </w:r>
                    <w:r>
                      <w:instrText xml:space="preserve"> PAGE  \* MERGEFORMAT </w:instrText>
                    </w:r>
                    <w:r>
                      <w:fldChar w:fldCharType="separate"/>
                    </w:r>
                    <w:r>
                      <w:t xml:space="preserve">- 3 -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jc w:val="right"/>
                          </w:pPr>
                          <w:r>
                            <w:fldChar w:fldCharType="begin"/>
                          </w:r>
                          <w:r>
                            <w:instrText xml:space="preserve">PAGE   \* MERGEFORMAT</w:instrText>
                          </w:r>
                          <w:r>
                            <w:fldChar w:fldCharType="separate"/>
                          </w:r>
                          <w:r>
                            <w:rPr>
                              <w:lang w:val="zh-CN"/>
                            </w:rPr>
                            <w:t xml:space="preserve">-</w:t>
                          </w:r>
                          <w:r>
                            <w:t xml:space="preserve"> 43 -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jc w:val="right"/>
                    </w:pPr>
                    <w:r>
                      <w:fldChar w:fldCharType="begin"/>
                    </w:r>
                    <w:r>
                      <w:instrText xml:space="preserve">PAGE   \* MERGEFORMAT</w:instrText>
                    </w:r>
                    <w:r>
                      <w:fldChar w:fldCharType="separate"/>
                    </w:r>
                    <w:r>
                      <w:rPr>
                        <w:lang w:val="zh-CN"/>
                      </w:rPr>
                      <w:t xml:space="preserve">-</w:t>
                    </w:r>
                    <w:r>
                      <w:t xml:space="preserve"> 43 -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Style w:val="811"/>
      </w:rPr>
      <w:framePr w:wrap="around" w:vAnchor="text" w:hAnchor="margin" w:xAlign="center" w:y="1"/>
    </w:pPr>
    <w:r>
      <w:fldChar w:fldCharType="begin"/>
    </w:r>
    <w:r>
      <w:rPr>
        <w:rStyle w:val="811"/>
      </w:rPr>
      <w:instrText xml:space="preserve">PAGE  </w:instrText>
    </w:r>
    <w:r>
      <w:fldChar w:fldCharType="separate"/>
    </w:r>
    <w:r>
      <w:rPr>
        <w:rStyle w:val="811"/>
      </w:rPr>
      <w:t xml:space="preserve">1</w:t>
    </w:r>
    <w:r>
      <w:fldChar w:fldCharType="end"/>
    </w:r>
    <w:r/>
  </w:p>
  <w:p>
    <w:pPr>
      <w:pStyle w:val="7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8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70"/>
      <w:isLgl w:val="false"/>
      <w:suff w:val="nothing"/>
      <w:lvlText w:val=""/>
      <w:lvlJc w:val="left"/>
      <w:pPr>
        <w:ind w:left="0" w:firstLine="0"/>
      </w:pPr>
      <w:rPr>
        <w:rFonts w:hint="eastAsia"/>
      </w:rPr>
    </w:lvl>
    <w:lvl w:ilvl="6">
      <w:start w:val="1"/>
      <w:numFmt w:val="none"/>
      <w:pStyle w:val="771"/>
      <w:isLgl w:val="false"/>
      <w:suff w:val="nothing"/>
      <w:lvlText w:val=""/>
      <w:lvlJc w:val="left"/>
      <w:pPr>
        <w:ind w:left="0" w:firstLine="0"/>
      </w:pPr>
      <w:rPr>
        <w:rFonts w:hint="eastAsia"/>
      </w:rPr>
    </w:lvl>
    <w:lvl w:ilvl="7">
      <w:start w:val="1"/>
      <w:numFmt w:val="none"/>
      <w:pStyle w:val="772"/>
      <w:isLgl w:val="false"/>
      <w:suff w:val="nothing"/>
      <w:lvlText w:val=""/>
      <w:lvlJc w:val="left"/>
      <w:pPr>
        <w:ind w:left="0" w:firstLine="0"/>
      </w:pPr>
      <w:rPr>
        <w:rFonts w:hint="eastAsia"/>
      </w:rPr>
    </w:lvl>
    <w:lvl w:ilvl="8">
      <w:start w:val="1"/>
      <w:numFmt w:val="none"/>
      <w:pStyle w:val="773"/>
      <w:isLgl w:val="false"/>
      <w:suff w:val="nothing"/>
      <w:lvlText w:val=""/>
      <w:lvlJc w:val="left"/>
      <w:pPr>
        <w:ind w:left="0" w:firstLine="0"/>
      </w:pPr>
      <w:rPr>
        <w:rFonts w:hint="eastAsia"/>
      </w:rPr>
    </w:lvl>
  </w:abstractNum>
  <w:num w:numId="1">
    <w:abstractNumId w:val="6"/>
  </w:num>
  <w:num w:numId="2">
    <w:abstractNumId w:val="3"/>
  </w:num>
  <w:num w:numId="3">
    <w:abstractNumId w:val="5"/>
  </w:num>
  <w:num w:numId="4">
    <w:abstractNumId w:val="4"/>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4"/>
    <w:link w:val="765"/>
    <w:uiPriority w:val="9"/>
    <w:rPr>
      <w:rFonts w:ascii="Arial" w:hAnsi="Arial" w:eastAsia="Arial" w:cs="Arial"/>
      <w:sz w:val="40"/>
      <w:szCs w:val="40"/>
    </w:rPr>
  </w:style>
  <w:style w:type="character" w:styleId="15">
    <w:name w:val="Heading 2 Char"/>
    <w:basedOn w:val="774"/>
    <w:link w:val="766"/>
    <w:uiPriority w:val="9"/>
    <w:rPr>
      <w:rFonts w:ascii="Arial" w:hAnsi="Arial" w:eastAsia="Arial" w:cs="Arial"/>
      <w:sz w:val="34"/>
    </w:rPr>
  </w:style>
  <w:style w:type="character" w:styleId="17">
    <w:name w:val="Heading 3 Char"/>
    <w:basedOn w:val="774"/>
    <w:link w:val="767"/>
    <w:uiPriority w:val="9"/>
    <w:rPr>
      <w:rFonts w:ascii="Arial" w:hAnsi="Arial" w:eastAsia="Arial" w:cs="Arial"/>
      <w:sz w:val="30"/>
      <w:szCs w:val="30"/>
    </w:rPr>
  </w:style>
  <w:style w:type="character" w:styleId="19">
    <w:name w:val="Heading 4 Char"/>
    <w:basedOn w:val="774"/>
    <w:link w:val="768"/>
    <w:uiPriority w:val="9"/>
    <w:rPr>
      <w:rFonts w:ascii="Arial" w:hAnsi="Arial" w:eastAsia="Arial" w:cs="Arial"/>
      <w:b/>
      <w:bCs/>
      <w:sz w:val="26"/>
      <w:szCs w:val="26"/>
    </w:rPr>
  </w:style>
  <w:style w:type="character" w:styleId="21">
    <w:name w:val="Heading 5 Char"/>
    <w:basedOn w:val="774"/>
    <w:link w:val="769"/>
    <w:uiPriority w:val="9"/>
    <w:rPr>
      <w:rFonts w:ascii="Arial" w:hAnsi="Arial" w:eastAsia="Arial" w:cs="Arial"/>
      <w:b/>
      <w:bCs/>
      <w:sz w:val="24"/>
      <w:szCs w:val="24"/>
    </w:rPr>
  </w:style>
  <w:style w:type="character" w:styleId="23">
    <w:name w:val="Heading 6 Char"/>
    <w:basedOn w:val="774"/>
    <w:link w:val="770"/>
    <w:uiPriority w:val="9"/>
    <w:rPr>
      <w:rFonts w:ascii="Arial" w:hAnsi="Arial" w:eastAsia="Arial" w:cs="Arial"/>
      <w:b/>
      <w:bCs/>
      <w:sz w:val="22"/>
      <w:szCs w:val="22"/>
    </w:rPr>
  </w:style>
  <w:style w:type="character" w:styleId="25">
    <w:name w:val="Heading 7 Char"/>
    <w:basedOn w:val="774"/>
    <w:link w:val="771"/>
    <w:uiPriority w:val="9"/>
    <w:rPr>
      <w:rFonts w:ascii="Arial" w:hAnsi="Arial" w:eastAsia="Arial" w:cs="Arial"/>
      <w:b/>
      <w:bCs/>
      <w:i/>
      <w:iCs/>
      <w:sz w:val="22"/>
      <w:szCs w:val="22"/>
    </w:rPr>
  </w:style>
  <w:style w:type="character" w:styleId="27">
    <w:name w:val="Heading 8 Char"/>
    <w:basedOn w:val="774"/>
    <w:link w:val="772"/>
    <w:uiPriority w:val="9"/>
    <w:rPr>
      <w:rFonts w:ascii="Arial" w:hAnsi="Arial" w:eastAsia="Arial" w:cs="Arial"/>
      <w:i/>
      <w:iCs/>
      <w:sz w:val="22"/>
      <w:szCs w:val="22"/>
    </w:rPr>
  </w:style>
  <w:style w:type="character" w:styleId="29">
    <w:name w:val="Heading 9 Char"/>
    <w:basedOn w:val="774"/>
    <w:link w:val="773"/>
    <w:uiPriority w:val="9"/>
    <w:rPr>
      <w:rFonts w:ascii="Arial" w:hAnsi="Arial" w:eastAsia="Arial" w:cs="Arial"/>
      <w:i/>
      <w:iCs/>
      <w:sz w:val="21"/>
      <w:szCs w:val="21"/>
    </w:rPr>
  </w:style>
  <w:style w:type="paragraph" w:styleId="33">
    <w:name w:val="Title"/>
    <w:basedOn w:val="764"/>
    <w:next w:val="764"/>
    <w:link w:val="34"/>
    <w:uiPriority w:val="10"/>
    <w:qFormat/>
    <w:pPr>
      <w:contextualSpacing/>
      <w:spacing w:before="300" w:after="200"/>
    </w:pPr>
    <w:rPr>
      <w:sz w:val="48"/>
      <w:szCs w:val="48"/>
    </w:rPr>
  </w:style>
  <w:style w:type="character" w:styleId="34">
    <w:name w:val="Title Char"/>
    <w:basedOn w:val="774"/>
    <w:link w:val="33"/>
    <w:uiPriority w:val="10"/>
    <w:rPr>
      <w:sz w:val="48"/>
      <w:szCs w:val="48"/>
    </w:rPr>
  </w:style>
  <w:style w:type="paragraph" w:styleId="35">
    <w:name w:val="Subtitle"/>
    <w:basedOn w:val="764"/>
    <w:next w:val="764"/>
    <w:link w:val="36"/>
    <w:uiPriority w:val="11"/>
    <w:qFormat/>
    <w:pPr>
      <w:spacing w:before="200" w:after="200"/>
    </w:pPr>
    <w:rPr>
      <w:sz w:val="24"/>
      <w:szCs w:val="24"/>
    </w:rPr>
  </w:style>
  <w:style w:type="character" w:styleId="36">
    <w:name w:val="Subtitle Char"/>
    <w:basedOn w:val="774"/>
    <w:link w:val="35"/>
    <w:uiPriority w:val="11"/>
    <w:rPr>
      <w:sz w:val="24"/>
      <w:szCs w:val="24"/>
    </w:rPr>
  </w:style>
  <w:style w:type="paragraph" w:styleId="37">
    <w:name w:val="Quote"/>
    <w:basedOn w:val="764"/>
    <w:next w:val="764"/>
    <w:link w:val="38"/>
    <w:uiPriority w:val="29"/>
    <w:qFormat/>
    <w:pPr>
      <w:ind w:left="720" w:right="720"/>
    </w:pPr>
    <w:rPr>
      <w:i/>
    </w:rPr>
  </w:style>
  <w:style w:type="character" w:styleId="38">
    <w:name w:val="Quote Char"/>
    <w:link w:val="37"/>
    <w:uiPriority w:val="29"/>
    <w:rPr>
      <w:i/>
    </w:rPr>
  </w:style>
  <w:style w:type="paragraph" w:styleId="39">
    <w:name w:val="Intense Quote"/>
    <w:basedOn w:val="764"/>
    <w:next w:val="7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4"/>
    <w:link w:val="794"/>
    <w:uiPriority w:val="99"/>
  </w:style>
  <w:style w:type="character" w:styleId="44">
    <w:name w:val="Footer Char"/>
    <w:basedOn w:val="774"/>
    <w:link w:val="793"/>
    <w:uiPriority w:val="99"/>
  </w:style>
  <w:style w:type="paragraph" w:styleId="45">
    <w:name w:val="Caption"/>
    <w:basedOn w:val="764"/>
    <w:next w:val="764"/>
    <w:uiPriority w:val="35"/>
    <w:semiHidden/>
    <w:unhideWhenUsed/>
    <w:qFormat/>
    <w:pPr>
      <w:spacing w:line="276" w:lineRule="auto"/>
    </w:pPr>
    <w:rPr>
      <w:b/>
      <w:bCs/>
      <w:color w:val="4f81bd" w:themeColor="accent1"/>
      <w:sz w:val="18"/>
      <w:szCs w:val="18"/>
    </w:rPr>
  </w:style>
  <w:style w:type="character" w:styleId="46">
    <w:name w:val="Caption Char"/>
    <w:basedOn w:val="45"/>
    <w:link w:val="793"/>
    <w:uiPriority w:val="99"/>
  </w:style>
  <w:style w:type="table" w:styleId="48">
    <w:name w:val="Table Grid Light"/>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74"/>
    <w:uiPriority w:val="99"/>
    <w:unhideWhenUsed/>
    <w:rPr>
      <w:vertAlign w:val="superscript"/>
    </w:rPr>
  </w:style>
  <w:style w:type="paragraph" w:styleId="177">
    <w:name w:val="endnote text"/>
    <w:basedOn w:val="7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4"/>
    <w:uiPriority w:val="99"/>
    <w:semiHidden/>
    <w:unhideWhenUsed/>
    <w:rPr>
      <w:vertAlign w:val="superscript"/>
    </w:rPr>
  </w:style>
  <w:style w:type="paragraph" w:styleId="189">
    <w:name w:val="TOC Heading"/>
    <w:uiPriority w:val="39"/>
    <w:unhideWhenUsed/>
  </w:style>
  <w:style w:type="paragraph" w:styleId="764" w:default="1">
    <w:name w:val="Normal"/>
    <w:qFormat/>
    <w:pPr>
      <w:jc w:val="both"/>
      <w:widowControl w:val="off"/>
    </w:pPr>
    <w:rPr>
      <w:rFonts w:ascii="Times New Roman" w:hAnsi="Times New Roman"/>
      <w:sz w:val="21"/>
      <w:szCs w:val="21"/>
    </w:rPr>
  </w:style>
  <w:style w:type="paragraph" w:styleId="765">
    <w:name w:val="Heading 1"/>
    <w:basedOn w:val="764"/>
    <w:next w:val="764"/>
    <w:link w:val="815"/>
    <w:qFormat/>
    <w:pPr>
      <w:jc w:val="center"/>
      <w:keepNext/>
      <w:outlineLvl w:val="0"/>
    </w:pPr>
    <w:rPr>
      <w:rFonts w:ascii="楷体_GB2312" w:eastAsia="楷体_GB2312"/>
      <w:sz w:val="28"/>
      <w:szCs w:val="28"/>
    </w:rPr>
  </w:style>
  <w:style w:type="paragraph" w:styleId="766">
    <w:name w:val="Heading 2"/>
    <w:basedOn w:val="764"/>
    <w:next w:val="777"/>
    <w:link w:val="816"/>
    <w:qFormat/>
    <w:pPr>
      <w:jc w:val="center"/>
      <w:keepLines/>
      <w:keepNext/>
      <w:spacing w:before="260" w:after="260" w:line="416" w:lineRule="auto"/>
      <w:outlineLvl w:val="1"/>
    </w:pPr>
    <w:rPr>
      <w:rFonts w:ascii="Arial" w:hAnsi="Arial" w:eastAsia="幼圆" w:cs="Arial"/>
      <w:b/>
      <w:bCs/>
      <w:sz w:val="44"/>
      <w:szCs w:val="44"/>
    </w:rPr>
  </w:style>
  <w:style w:type="paragraph" w:styleId="767">
    <w:name w:val="Heading 3"/>
    <w:basedOn w:val="764"/>
    <w:next w:val="777"/>
    <w:link w:val="818"/>
    <w:qFormat/>
    <w:pPr>
      <w:keepLines/>
      <w:keepNext/>
      <w:spacing w:before="260" w:after="260" w:line="416" w:lineRule="auto"/>
      <w:outlineLvl w:val="2"/>
    </w:pPr>
    <w:rPr>
      <w:b/>
      <w:bCs/>
      <w:sz w:val="32"/>
      <w:szCs w:val="32"/>
    </w:rPr>
  </w:style>
  <w:style w:type="paragraph" w:styleId="768">
    <w:name w:val="Heading 4"/>
    <w:basedOn w:val="764"/>
    <w:next w:val="777"/>
    <w:link w:val="819"/>
    <w:qFormat/>
    <w:pPr>
      <w:keepLines/>
      <w:keepNext/>
      <w:spacing w:before="280" w:after="290" w:line="376" w:lineRule="auto"/>
      <w:outlineLvl w:val="3"/>
    </w:pPr>
    <w:rPr>
      <w:rFonts w:ascii="Arial" w:hAnsi="Arial" w:eastAsia="黑体" w:cs="Arial"/>
      <w:b/>
      <w:bCs/>
      <w:sz w:val="28"/>
      <w:szCs w:val="28"/>
    </w:rPr>
  </w:style>
  <w:style w:type="paragraph" w:styleId="769">
    <w:name w:val="Heading 5"/>
    <w:basedOn w:val="764"/>
    <w:next w:val="777"/>
    <w:link w:val="820"/>
    <w:qFormat/>
    <w:pPr>
      <w:keepNext/>
      <w:outlineLvl w:val="4"/>
    </w:pPr>
    <w:rPr>
      <w:rFonts w:ascii="宋体"/>
      <w:color w:val="000000"/>
      <w:sz w:val="28"/>
      <w:szCs w:val="28"/>
    </w:rPr>
  </w:style>
  <w:style w:type="paragraph" w:styleId="770">
    <w:name w:val="Heading 6"/>
    <w:basedOn w:val="764"/>
    <w:next w:val="764"/>
    <w:link w:val="821"/>
    <w:qFormat/>
    <w:pPr>
      <w:numPr>
        <w:ilvl w:val="5"/>
        <w:numId w:val="1"/>
      </w:numPr>
      <w:keepLines/>
      <w:keepNext/>
      <w:spacing w:before="240" w:after="64" w:line="320" w:lineRule="auto"/>
      <w:outlineLvl w:val="5"/>
    </w:pPr>
    <w:rPr>
      <w:rFonts w:ascii="Arial" w:hAnsi="Arial" w:eastAsia="黑体"/>
      <w:b/>
      <w:bCs/>
      <w:sz w:val="24"/>
      <w:szCs w:val="24"/>
    </w:rPr>
  </w:style>
  <w:style w:type="paragraph" w:styleId="771">
    <w:name w:val="Heading 7"/>
    <w:basedOn w:val="764"/>
    <w:next w:val="764"/>
    <w:link w:val="822"/>
    <w:qFormat/>
    <w:pPr>
      <w:numPr>
        <w:ilvl w:val="6"/>
        <w:numId w:val="1"/>
      </w:numPr>
      <w:keepLines/>
      <w:keepNext/>
      <w:spacing w:before="240" w:after="64" w:line="320" w:lineRule="auto"/>
      <w:outlineLvl w:val="6"/>
    </w:pPr>
    <w:rPr>
      <w:b/>
      <w:bCs/>
      <w:sz w:val="24"/>
      <w:szCs w:val="24"/>
    </w:rPr>
  </w:style>
  <w:style w:type="paragraph" w:styleId="772">
    <w:name w:val="Heading 8"/>
    <w:basedOn w:val="764"/>
    <w:next w:val="764"/>
    <w:link w:val="823"/>
    <w:qFormat/>
    <w:pPr>
      <w:numPr>
        <w:ilvl w:val="7"/>
        <w:numId w:val="1"/>
      </w:numPr>
      <w:keepLines/>
      <w:keepNext/>
      <w:spacing w:before="240" w:after="64" w:line="320" w:lineRule="auto"/>
      <w:outlineLvl w:val="7"/>
    </w:pPr>
    <w:rPr>
      <w:rFonts w:ascii="Arial" w:hAnsi="Arial" w:eastAsia="黑体"/>
      <w:sz w:val="24"/>
      <w:szCs w:val="24"/>
    </w:rPr>
  </w:style>
  <w:style w:type="paragraph" w:styleId="773">
    <w:name w:val="Heading 9"/>
    <w:basedOn w:val="764"/>
    <w:next w:val="764"/>
    <w:link w:val="824"/>
    <w:qFormat/>
    <w:pPr>
      <w:numPr>
        <w:ilvl w:val="8"/>
        <w:numId w:val="1"/>
      </w:numPr>
      <w:keepLines/>
      <w:keepNext/>
      <w:spacing w:before="240" w:after="64" w:line="320" w:lineRule="auto"/>
      <w:outlineLvl w:val="8"/>
    </w:pPr>
    <w:rPr>
      <w:rFonts w:ascii="Arial" w:hAnsi="Arial" w:eastAsia="黑体"/>
    </w:rPr>
  </w:style>
  <w:style w:type="character" w:styleId="774" w:default="1">
    <w:name w:val="Default Paragraph Font"/>
    <w:uiPriority w:val="1"/>
    <w:semiHidden/>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paragraph" w:styleId="777">
    <w:name w:val="Normal Indent"/>
    <w:basedOn w:val="764"/>
    <w:link w:val="817"/>
    <w:uiPriority w:val="99"/>
    <w:qFormat/>
    <w:pPr>
      <w:ind w:firstLine="420"/>
    </w:pPr>
  </w:style>
  <w:style w:type="paragraph" w:styleId="778">
    <w:name w:val="List 3"/>
    <w:basedOn w:val="764"/>
    <w:qFormat/>
    <w:pPr>
      <w:ind w:left="100" w:hanging="200"/>
    </w:pPr>
  </w:style>
  <w:style w:type="paragraph" w:styleId="779">
    <w:name w:val="toc 7"/>
    <w:basedOn w:val="764"/>
    <w:next w:val="764"/>
    <w:semiHidden/>
    <w:qFormat/>
    <w:pPr>
      <w:ind w:left="1260"/>
      <w:jc w:val="left"/>
    </w:pPr>
  </w:style>
  <w:style w:type="paragraph" w:styleId="780">
    <w:name w:val="Document Map"/>
    <w:basedOn w:val="764"/>
    <w:link w:val="825"/>
    <w:semiHidden/>
    <w:qFormat/>
    <w:pPr>
      <w:shd w:val="clear" w:color="auto" w:fill="000080"/>
    </w:pPr>
  </w:style>
  <w:style w:type="paragraph" w:styleId="781">
    <w:name w:val="annotation text"/>
    <w:basedOn w:val="764"/>
    <w:link w:val="826"/>
    <w:qFormat/>
    <w:pPr>
      <w:jc w:val="left"/>
    </w:pPr>
  </w:style>
  <w:style w:type="paragraph" w:styleId="782">
    <w:name w:val="Body Text 3"/>
    <w:basedOn w:val="764"/>
    <w:link w:val="827"/>
    <w:qFormat/>
    <w:rPr>
      <w:rFonts w:ascii="仿宋_GB2312" w:hAnsi="Arial" w:eastAsia="仿宋_GB2312"/>
      <w:sz w:val="32"/>
      <w:szCs w:val="32"/>
    </w:rPr>
  </w:style>
  <w:style w:type="paragraph" w:styleId="783">
    <w:name w:val="Body Text"/>
    <w:basedOn w:val="764"/>
    <w:link w:val="828"/>
    <w:qFormat/>
    <w:rPr>
      <w:rFonts w:ascii="楷体_GB2312" w:hAnsi="Arial" w:eastAsia="楷体_GB2312"/>
      <w:sz w:val="28"/>
      <w:szCs w:val="28"/>
    </w:rPr>
  </w:style>
  <w:style w:type="paragraph" w:styleId="784">
    <w:name w:val="Body Text Indent"/>
    <w:basedOn w:val="764"/>
    <w:link w:val="829"/>
    <w:qFormat/>
    <w:pPr>
      <w:ind w:firstLine="645"/>
    </w:pPr>
    <w:rPr>
      <w:rFonts w:ascii="楷体_GB2312" w:eastAsia="楷体_GB2312"/>
      <w:sz w:val="32"/>
      <w:szCs w:val="32"/>
    </w:rPr>
  </w:style>
  <w:style w:type="paragraph" w:styleId="785">
    <w:name w:val="List 2"/>
    <w:basedOn w:val="764"/>
    <w:qFormat/>
    <w:pPr>
      <w:ind w:left="100" w:hanging="200"/>
    </w:pPr>
  </w:style>
  <w:style w:type="paragraph" w:styleId="786">
    <w:name w:val="toc 5"/>
    <w:basedOn w:val="764"/>
    <w:next w:val="764"/>
    <w:semiHidden/>
    <w:qFormat/>
    <w:pPr>
      <w:ind w:left="840"/>
      <w:jc w:val="left"/>
    </w:pPr>
  </w:style>
  <w:style w:type="paragraph" w:styleId="787">
    <w:name w:val="toc 3"/>
    <w:basedOn w:val="764"/>
    <w:next w:val="764"/>
    <w:semiHidden/>
    <w:qFormat/>
    <w:pPr>
      <w:ind w:left="420"/>
      <w:jc w:val="left"/>
    </w:pPr>
    <w:rPr>
      <w:i/>
      <w:iCs/>
      <w:szCs w:val="24"/>
    </w:rPr>
  </w:style>
  <w:style w:type="paragraph" w:styleId="788">
    <w:name w:val="Plain Text"/>
    <w:basedOn w:val="764"/>
    <w:link w:val="830"/>
    <w:qFormat/>
    <w:rPr>
      <w:rFonts w:ascii="宋体" w:hAnsi="Courier New" w:cs="Courier New"/>
    </w:rPr>
  </w:style>
  <w:style w:type="paragraph" w:styleId="789">
    <w:name w:val="toc 8"/>
    <w:basedOn w:val="764"/>
    <w:next w:val="764"/>
    <w:semiHidden/>
    <w:qFormat/>
    <w:pPr>
      <w:ind w:left="1470"/>
      <w:jc w:val="left"/>
    </w:pPr>
  </w:style>
  <w:style w:type="paragraph" w:styleId="790">
    <w:name w:val="Date"/>
    <w:basedOn w:val="764"/>
    <w:next w:val="764"/>
    <w:link w:val="831"/>
    <w:qFormat/>
    <w:rPr>
      <w:sz w:val="24"/>
      <w:szCs w:val="24"/>
    </w:rPr>
  </w:style>
  <w:style w:type="paragraph" w:styleId="791">
    <w:name w:val="Body Text Indent 2"/>
    <w:basedOn w:val="764"/>
    <w:link w:val="832"/>
    <w:pPr>
      <w:ind w:left="630" w:firstLine="645"/>
    </w:pPr>
    <w:rPr>
      <w:rFonts w:ascii="Arial" w:hAnsi="Arial" w:eastAsia="仿宋_GB2312" w:cs="Arial"/>
      <w:sz w:val="32"/>
      <w:szCs w:val="32"/>
    </w:rPr>
  </w:style>
  <w:style w:type="paragraph" w:styleId="792">
    <w:name w:val="Balloon Text"/>
    <w:basedOn w:val="764"/>
    <w:link w:val="833"/>
    <w:semiHidden/>
    <w:qFormat/>
    <w:rPr>
      <w:sz w:val="18"/>
      <w:szCs w:val="18"/>
    </w:rPr>
  </w:style>
  <w:style w:type="paragraph" w:styleId="793">
    <w:name w:val="Footer"/>
    <w:basedOn w:val="764"/>
    <w:link w:val="834"/>
    <w:uiPriority w:val="99"/>
    <w:qFormat/>
    <w:pPr>
      <w:jc w:val="left"/>
      <w:tabs>
        <w:tab w:val="center" w:pos="4153" w:leader="none"/>
        <w:tab w:val="right" w:pos="8306" w:leader="none"/>
      </w:tabs>
    </w:pPr>
    <w:rPr>
      <w:sz w:val="18"/>
      <w:szCs w:val="18"/>
    </w:rPr>
  </w:style>
  <w:style w:type="paragraph" w:styleId="794">
    <w:name w:val="Header"/>
    <w:basedOn w:val="764"/>
    <w:link w:val="835"/>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64"/>
    <w:next w:val="764"/>
    <w:uiPriority w:val="39"/>
    <w:qFormat/>
    <w:pPr>
      <w:jc w:val="left"/>
      <w:spacing w:before="120" w:after="120" w:line="400" w:lineRule="exact"/>
      <w:tabs>
        <w:tab w:val="right" w:pos="8720" w:leader="dot"/>
      </w:tabs>
    </w:pPr>
    <w:rPr>
      <w:rFonts w:ascii="宋体" w:hAnsi="宋体"/>
      <w:caps/>
      <w:sz w:val="24"/>
      <w:szCs w:val="24"/>
    </w:rPr>
  </w:style>
  <w:style w:type="paragraph" w:styleId="796">
    <w:name w:val="toc 4"/>
    <w:basedOn w:val="764"/>
    <w:next w:val="764"/>
    <w:semiHidden/>
    <w:qFormat/>
    <w:pPr>
      <w:ind w:left="630"/>
      <w:jc w:val="left"/>
    </w:pPr>
  </w:style>
  <w:style w:type="paragraph" w:styleId="797">
    <w:name w:val="List"/>
    <w:basedOn w:val="764"/>
    <w:pPr>
      <w:ind w:left="200" w:hanging="200"/>
    </w:pPr>
  </w:style>
  <w:style w:type="paragraph" w:styleId="798">
    <w:name w:val="toc 6"/>
    <w:basedOn w:val="764"/>
    <w:next w:val="764"/>
    <w:semiHidden/>
    <w:pPr>
      <w:ind w:left="1050"/>
      <w:jc w:val="left"/>
    </w:pPr>
  </w:style>
  <w:style w:type="paragraph" w:styleId="799">
    <w:name w:val="Body Text Indent 3"/>
    <w:basedOn w:val="764"/>
    <w:link w:val="836"/>
    <w:qFormat/>
    <w:pPr>
      <w:ind w:left="645" w:firstLine="645"/>
    </w:pPr>
    <w:rPr>
      <w:rFonts w:ascii="Arial" w:hAnsi="Arial" w:eastAsia="仿宋_GB2312" w:cs="Arial"/>
      <w:color w:val="ffff00"/>
      <w:sz w:val="32"/>
      <w:szCs w:val="32"/>
    </w:rPr>
  </w:style>
  <w:style w:type="paragraph" w:styleId="800">
    <w:name w:val="table of figures"/>
    <w:basedOn w:val="764"/>
    <w:next w:val="764"/>
    <w:semiHidden/>
    <w:pPr>
      <w:ind w:left="840" w:hanging="420"/>
    </w:pPr>
  </w:style>
  <w:style w:type="paragraph" w:styleId="801">
    <w:name w:val="toc 2"/>
    <w:basedOn w:val="764"/>
    <w:next w:val="764"/>
    <w:semiHidden/>
    <w:pPr>
      <w:ind w:left="210"/>
      <w:jc w:val="left"/>
    </w:pPr>
    <w:rPr>
      <w:smallCaps/>
      <w:szCs w:val="24"/>
    </w:rPr>
  </w:style>
  <w:style w:type="paragraph" w:styleId="802">
    <w:name w:val="toc 9"/>
    <w:basedOn w:val="764"/>
    <w:next w:val="764"/>
    <w:semiHidden/>
    <w:qFormat/>
    <w:pPr>
      <w:ind w:left="1680"/>
      <w:jc w:val="left"/>
    </w:pPr>
  </w:style>
  <w:style w:type="paragraph" w:styleId="803">
    <w:name w:val="Body Text 2"/>
    <w:basedOn w:val="764"/>
    <w:link w:val="837"/>
    <w:qFormat/>
    <w:pPr>
      <w:jc w:val="center"/>
      <w:widowControl/>
    </w:pPr>
    <w:rPr>
      <w:rFonts w:ascii="楷体_GB2312" w:eastAsia="楷体_GB2312"/>
      <w:sz w:val="28"/>
      <w:szCs w:val="28"/>
    </w:rPr>
  </w:style>
  <w:style w:type="paragraph" w:styleId="804">
    <w:name w:val="Normal (Web)"/>
    <w:basedOn w:val="764"/>
    <w:uiPriority w:val="99"/>
    <w:qFormat/>
    <w:pPr>
      <w:jc w:val="left"/>
      <w:spacing w:before="100" w:beforeAutospacing="1" w:after="100" w:afterAutospacing="1"/>
      <w:widowControl/>
    </w:pPr>
    <w:rPr>
      <w:rFonts w:ascii="宋体" w:hAnsi="宋体" w:cs="宋体"/>
      <w:sz w:val="24"/>
      <w:szCs w:val="24"/>
    </w:rPr>
  </w:style>
  <w:style w:type="paragraph" w:styleId="805">
    <w:name w:val="index 1"/>
    <w:basedOn w:val="764"/>
    <w:next w:val="764"/>
    <w:semiHidden/>
    <w:qFormat/>
    <w:pPr>
      <w:spacing w:line="240" w:lineRule="atLeast"/>
    </w:pPr>
    <w:rPr>
      <w:b/>
      <w:bCs/>
    </w:rPr>
  </w:style>
  <w:style w:type="paragraph" w:styleId="806">
    <w:name w:val="annotation subject"/>
    <w:basedOn w:val="781"/>
    <w:next w:val="781"/>
    <w:link w:val="838"/>
    <w:semiHidden/>
    <w:rPr>
      <w:b/>
      <w:bCs/>
    </w:rPr>
  </w:style>
  <w:style w:type="paragraph" w:styleId="807">
    <w:name w:val="Body Text First Indent"/>
    <w:basedOn w:val="764"/>
    <w:link w:val="839"/>
    <w:pPr>
      <w:ind w:firstLine="200"/>
      <w:spacing w:line="360" w:lineRule="auto"/>
    </w:pPr>
    <w:rPr>
      <w:rFonts w:ascii="仿宋_GB2312" w:eastAsia="仿宋_GB2312"/>
      <w:sz w:val="30"/>
      <w:szCs w:val="30"/>
    </w:rPr>
  </w:style>
  <w:style w:type="paragraph" w:styleId="808">
    <w:name w:val="Body Text First Indent 2"/>
    <w:basedOn w:val="784"/>
    <w:link w:val="840"/>
    <w:qFormat/>
    <w:pPr>
      <w:ind w:firstLine="420"/>
      <w:spacing w:line="360" w:lineRule="auto"/>
    </w:pPr>
    <w:rPr>
      <w:rFonts w:ascii="宋体" w:hAnsi="宋体" w:eastAsia="宋体"/>
      <w:sz w:val="21"/>
      <w:szCs w:val="20"/>
    </w:rPr>
  </w:style>
  <w:style w:type="table" w:styleId="809">
    <w:name w:val="Table Grid"/>
    <w:basedOn w:val="775"/>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qFormat/>
    <w:rPr>
      <w:b/>
      <w:bCs/>
    </w:rPr>
  </w:style>
  <w:style w:type="character" w:styleId="811">
    <w:name w:val="page number"/>
    <w:qFormat/>
  </w:style>
  <w:style w:type="character" w:styleId="812">
    <w:name w:val="FollowedHyperlink"/>
    <w:rPr>
      <w:color w:val="800080"/>
      <w:u w:val="single"/>
    </w:rPr>
  </w:style>
  <w:style w:type="character" w:styleId="813">
    <w:name w:val="Hyperlink"/>
    <w:uiPriority w:val="99"/>
    <w:rPr>
      <w:color w:val="0000ff"/>
      <w:u w:val="single"/>
    </w:rPr>
  </w:style>
  <w:style w:type="character" w:styleId="814">
    <w:name w:val="annotation reference"/>
    <w:qFormat/>
    <w:rPr>
      <w:sz w:val="21"/>
      <w:szCs w:val="21"/>
    </w:rPr>
  </w:style>
  <w:style w:type="character" w:styleId="815" w:customStyle="1">
    <w:name w:val="标题 1 字符"/>
    <w:link w:val="765"/>
    <w:qFormat/>
    <w:rPr>
      <w:rFonts w:ascii="楷体_GB2312" w:hAnsi="Times New Roman" w:eastAsia="楷体_GB2312" w:cs="Times New Roman"/>
      <w:sz w:val="28"/>
      <w:szCs w:val="28"/>
    </w:rPr>
  </w:style>
  <w:style w:type="character" w:styleId="816" w:customStyle="1">
    <w:name w:val="标题 2 字符"/>
    <w:link w:val="766"/>
    <w:rPr>
      <w:rFonts w:ascii="Arial" w:hAnsi="Arial" w:eastAsia="幼圆" w:cs="Arial"/>
      <w:b/>
      <w:bCs/>
      <w:sz w:val="44"/>
      <w:szCs w:val="44"/>
    </w:rPr>
  </w:style>
  <w:style w:type="character" w:styleId="817" w:customStyle="1">
    <w:name w:val="正文缩进 字符"/>
    <w:link w:val="777"/>
    <w:qFormat/>
    <w:rPr>
      <w:rFonts w:ascii="Times New Roman" w:hAnsi="Times New Roman" w:eastAsia="宋体" w:cs="Times New Roman"/>
      <w:szCs w:val="21"/>
    </w:rPr>
  </w:style>
  <w:style w:type="character" w:styleId="818" w:customStyle="1">
    <w:name w:val="标题 3 字符"/>
    <w:link w:val="767"/>
    <w:qFormat/>
    <w:rPr>
      <w:rFonts w:ascii="Times New Roman" w:hAnsi="Times New Roman" w:eastAsia="宋体" w:cs="Times New Roman"/>
      <w:b/>
      <w:bCs/>
      <w:sz w:val="32"/>
      <w:szCs w:val="32"/>
    </w:rPr>
  </w:style>
  <w:style w:type="character" w:styleId="819" w:customStyle="1">
    <w:name w:val="标题 4 字符"/>
    <w:link w:val="768"/>
    <w:qFormat/>
    <w:rPr>
      <w:rFonts w:ascii="Arial" w:hAnsi="Arial" w:eastAsia="黑体" w:cs="Arial"/>
      <w:b/>
      <w:bCs/>
      <w:sz w:val="28"/>
      <w:szCs w:val="28"/>
    </w:rPr>
  </w:style>
  <w:style w:type="character" w:styleId="820" w:customStyle="1">
    <w:name w:val="标题 5 字符"/>
    <w:link w:val="769"/>
    <w:qFormat/>
    <w:rPr>
      <w:rFonts w:ascii="宋体" w:hAnsi="Times New Roman" w:eastAsia="宋体" w:cs="Times New Roman"/>
      <w:color w:val="000000"/>
      <w:sz w:val="28"/>
      <w:szCs w:val="28"/>
    </w:rPr>
  </w:style>
  <w:style w:type="character" w:styleId="821" w:customStyle="1">
    <w:name w:val="标题 6 字符"/>
    <w:link w:val="770"/>
    <w:qFormat/>
    <w:rPr>
      <w:rFonts w:ascii="Arial" w:hAnsi="Arial" w:eastAsia="黑体" w:cs="Times New Roman"/>
      <w:b/>
      <w:bCs/>
      <w:sz w:val="24"/>
      <w:szCs w:val="24"/>
    </w:rPr>
  </w:style>
  <w:style w:type="character" w:styleId="822" w:customStyle="1">
    <w:name w:val="标题 7 字符"/>
    <w:link w:val="771"/>
    <w:qFormat/>
    <w:rPr>
      <w:rFonts w:ascii="Times New Roman" w:hAnsi="Times New Roman" w:eastAsia="宋体" w:cs="Times New Roman"/>
      <w:b/>
      <w:bCs/>
      <w:sz w:val="24"/>
      <w:szCs w:val="24"/>
    </w:rPr>
  </w:style>
  <w:style w:type="character" w:styleId="823" w:customStyle="1">
    <w:name w:val="标题 8 字符"/>
    <w:link w:val="772"/>
    <w:qFormat/>
    <w:rPr>
      <w:rFonts w:ascii="Arial" w:hAnsi="Arial" w:eastAsia="黑体" w:cs="Times New Roman"/>
      <w:sz w:val="24"/>
      <w:szCs w:val="24"/>
    </w:rPr>
  </w:style>
  <w:style w:type="character" w:styleId="824" w:customStyle="1">
    <w:name w:val="标题 9 字符"/>
    <w:link w:val="773"/>
    <w:qFormat/>
    <w:rPr>
      <w:rFonts w:ascii="Arial" w:hAnsi="Arial" w:eastAsia="黑体" w:cs="Times New Roman"/>
      <w:szCs w:val="21"/>
    </w:rPr>
  </w:style>
  <w:style w:type="character" w:styleId="825" w:customStyle="1">
    <w:name w:val="文档结构图 字符"/>
    <w:link w:val="780"/>
    <w:semiHidden/>
    <w:qFormat/>
    <w:rPr>
      <w:rFonts w:ascii="Times New Roman" w:hAnsi="Times New Roman" w:eastAsia="宋体" w:cs="Times New Roman"/>
      <w:szCs w:val="21"/>
      <w:shd w:val="clear" w:color="auto" w:fill="000080"/>
    </w:rPr>
  </w:style>
  <w:style w:type="character" w:styleId="826" w:customStyle="1">
    <w:name w:val="批注文字 字符"/>
    <w:link w:val="781"/>
    <w:qFormat/>
    <w:rPr>
      <w:rFonts w:ascii="Times New Roman" w:hAnsi="Times New Roman" w:eastAsia="宋体" w:cs="Times New Roman"/>
      <w:szCs w:val="21"/>
    </w:rPr>
  </w:style>
  <w:style w:type="character" w:styleId="827" w:customStyle="1">
    <w:name w:val="正文文本 3 字符"/>
    <w:link w:val="782"/>
    <w:qFormat/>
    <w:rPr>
      <w:rFonts w:ascii="仿宋_GB2312" w:hAnsi="Arial" w:eastAsia="仿宋_GB2312" w:cs="Times New Roman"/>
      <w:sz w:val="32"/>
      <w:szCs w:val="32"/>
    </w:rPr>
  </w:style>
  <w:style w:type="character" w:styleId="828" w:customStyle="1">
    <w:name w:val="正文文本 字符"/>
    <w:link w:val="783"/>
    <w:qFormat/>
    <w:rPr>
      <w:rFonts w:ascii="楷体_GB2312" w:hAnsi="Arial" w:eastAsia="楷体_GB2312" w:cs="Times New Roman"/>
      <w:sz w:val="28"/>
      <w:szCs w:val="28"/>
    </w:rPr>
  </w:style>
  <w:style w:type="character" w:styleId="829" w:customStyle="1">
    <w:name w:val="正文文本缩进 字符"/>
    <w:link w:val="784"/>
    <w:qFormat/>
    <w:rPr>
      <w:rFonts w:ascii="楷体_GB2312" w:hAnsi="Times New Roman" w:eastAsia="楷体_GB2312" w:cs="Times New Roman"/>
      <w:sz w:val="32"/>
      <w:szCs w:val="32"/>
    </w:rPr>
  </w:style>
  <w:style w:type="character" w:styleId="830" w:customStyle="1">
    <w:name w:val="纯文本 字符"/>
    <w:link w:val="788"/>
    <w:qFormat/>
    <w:rPr>
      <w:rFonts w:ascii="宋体" w:hAnsi="Courier New" w:eastAsia="宋体" w:cs="Courier New"/>
      <w:szCs w:val="21"/>
    </w:rPr>
  </w:style>
  <w:style w:type="character" w:styleId="831" w:customStyle="1">
    <w:name w:val="日期 字符"/>
    <w:link w:val="790"/>
    <w:qFormat/>
    <w:rPr>
      <w:rFonts w:ascii="Times New Roman" w:hAnsi="Times New Roman" w:eastAsia="宋体" w:cs="Times New Roman"/>
      <w:sz w:val="24"/>
      <w:szCs w:val="24"/>
    </w:rPr>
  </w:style>
  <w:style w:type="character" w:styleId="832" w:customStyle="1">
    <w:name w:val="正文文本缩进 2 字符"/>
    <w:link w:val="791"/>
    <w:rPr>
      <w:rFonts w:ascii="Arial" w:hAnsi="Arial" w:eastAsia="仿宋_GB2312" w:cs="Arial"/>
      <w:sz w:val="32"/>
      <w:szCs w:val="32"/>
    </w:rPr>
  </w:style>
  <w:style w:type="character" w:styleId="833" w:customStyle="1">
    <w:name w:val="批注框文本 字符"/>
    <w:link w:val="792"/>
    <w:semiHidden/>
    <w:rPr>
      <w:rFonts w:ascii="Times New Roman" w:hAnsi="Times New Roman" w:eastAsia="宋体" w:cs="Times New Roman"/>
      <w:sz w:val="18"/>
      <w:szCs w:val="18"/>
    </w:rPr>
  </w:style>
  <w:style w:type="character" w:styleId="834" w:customStyle="1">
    <w:name w:val="页脚 字符"/>
    <w:link w:val="793"/>
    <w:uiPriority w:val="99"/>
    <w:qFormat/>
    <w:rPr>
      <w:rFonts w:ascii="Times New Roman" w:hAnsi="Times New Roman" w:eastAsia="宋体" w:cs="Times New Roman"/>
      <w:sz w:val="18"/>
      <w:szCs w:val="18"/>
    </w:rPr>
  </w:style>
  <w:style w:type="character" w:styleId="835" w:customStyle="1">
    <w:name w:val="页眉 字符"/>
    <w:link w:val="794"/>
    <w:rPr>
      <w:rFonts w:ascii="Times New Roman" w:hAnsi="Times New Roman" w:eastAsia="宋体" w:cs="Times New Roman"/>
      <w:sz w:val="18"/>
      <w:szCs w:val="18"/>
    </w:rPr>
  </w:style>
  <w:style w:type="character" w:styleId="836" w:customStyle="1">
    <w:name w:val="正文文本缩进 3 字符"/>
    <w:link w:val="799"/>
    <w:rPr>
      <w:rFonts w:ascii="Arial" w:hAnsi="Arial" w:eastAsia="仿宋_GB2312" w:cs="Arial"/>
      <w:color w:val="ffff00"/>
      <w:sz w:val="32"/>
      <w:szCs w:val="32"/>
    </w:rPr>
  </w:style>
  <w:style w:type="character" w:styleId="837" w:customStyle="1">
    <w:name w:val="正文文本 2 字符"/>
    <w:link w:val="803"/>
    <w:rPr>
      <w:rFonts w:ascii="楷体_GB2312" w:hAnsi="Times New Roman" w:eastAsia="楷体_GB2312" w:cs="Times New Roman"/>
      <w:sz w:val="28"/>
      <w:szCs w:val="28"/>
    </w:rPr>
  </w:style>
  <w:style w:type="character" w:styleId="838" w:customStyle="1">
    <w:name w:val="批注主题 字符"/>
    <w:link w:val="806"/>
    <w:semiHidden/>
    <w:qFormat/>
    <w:rPr>
      <w:rFonts w:ascii="Times New Roman" w:hAnsi="Times New Roman" w:eastAsia="宋体" w:cs="Times New Roman"/>
      <w:b/>
      <w:bCs/>
      <w:szCs w:val="21"/>
    </w:rPr>
  </w:style>
  <w:style w:type="character" w:styleId="839" w:customStyle="1">
    <w:name w:val="正文文本首行缩进 字符"/>
    <w:link w:val="807"/>
    <w:qFormat/>
    <w:rPr>
      <w:rFonts w:ascii="仿宋_GB2312" w:hAnsi="Times New Roman" w:eastAsia="仿宋_GB2312" w:cs="Times New Roman"/>
      <w:sz w:val="30"/>
      <w:szCs w:val="30"/>
    </w:rPr>
  </w:style>
  <w:style w:type="character" w:styleId="840" w:customStyle="1">
    <w:name w:val="正文文本首行缩进 2 字符"/>
    <w:link w:val="808"/>
    <w:rPr>
      <w:rFonts w:ascii="宋体" w:hAnsi="宋体" w:eastAsia="宋体" w:cs="Times New Roman"/>
      <w:sz w:val="32"/>
      <w:szCs w:val="20"/>
    </w:rPr>
  </w:style>
  <w:style w:type="character" w:styleId="841" w:customStyle="1">
    <w:name w:val="font5 Char"/>
    <w:qFormat/>
    <w:rPr>
      <w:rFonts w:ascii="宋体" w:hAnsi="宋体" w:eastAsia="宋体"/>
      <w:sz w:val="28"/>
      <w:szCs w:val="28"/>
      <w:lang w:val="en-US" w:eastAsia="zh-CN" w:bidi="ar-SA"/>
    </w:rPr>
  </w:style>
  <w:style w:type="character" w:styleId="842" w:customStyle="1">
    <w:name w:val="二级目录 Char"/>
    <w:link w:val="843"/>
    <w:qFormat/>
    <w:rPr>
      <w:b/>
      <w:sz w:val="30"/>
      <w:szCs w:val="28"/>
    </w:rPr>
  </w:style>
  <w:style w:type="paragraph" w:styleId="843" w:customStyle="1">
    <w:name w:val="二级目录"/>
    <w:next w:val="764"/>
    <w:link w:val="842"/>
    <w:qFormat/>
    <w:pPr>
      <w:numPr>
        <w:numId w:val="2"/>
      </w:numPr>
      <w:tabs>
        <w:tab w:val="left" w:pos="1145" w:leader="none"/>
      </w:tabs>
      <w:outlineLvl w:val="1"/>
    </w:pPr>
    <w:rPr>
      <w:b/>
      <w:sz w:val="30"/>
      <w:szCs w:val="28"/>
    </w:rPr>
  </w:style>
  <w:style w:type="character" w:styleId="844" w:customStyle="1">
    <w:name w:val="列出段落 Char"/>
    <w:link w:val="845"/>
    <w:qFormat/>
    <w:rPr>
      <w:rFonts w:ascii="Calibri" w:hAnsi="Calibri"/>
      <w:sz w:val="24"/>
      <w:szCs w:val="24"/>
      <w:lang w:eastAsia="en-US" w:bidi="en-US"/>
    </w:rPr>
  </w:style>
  <w:style w:type="paragraph" w:styleId="845" w:customStyle="1">
    <w:name w:val="列出段落1"/>
    <w:basedOn w:val="764"/>
    <w:link w:val="844"/>
    <w:qFormat/>
    <w:pPr>
      <w:contextualSpacing/>
      <w:ind w:left="720"/>
      <w:jc w:val="left"/>
      <w:widowControl/>
    </w:pPr>
    <w:rPr>
      <w:rFonts w:ascii="Calibri" w:hAnsi="Calibri"/>
      <w:sz w:val="24"/>
      <w:szCs w:val="24"/>
      <w:lang w:eastAsia="en-US" w:bidi="en-US"/>
    </w:rPr>
  </w:style>
  <w:style w:type="paragraph" w:styleId="846" w:customStyle="1">
    <w:name w:val="Body Text(ch)"/>
    <w:basedOn w:val="764"/>
    <w:next w:val="783"/>
    <w:qFormat/>
    <w:pPr>
      <w:spacing w:after="120"/>
    </w:pPr>
    <w:rPr>
      <w:rFonts w:ascii="宋体" w:hAnsi="Arial"/>
      <w:bCs/>
      <w:iCs/>
      <w:szCs w:val="24"/>
    </w:rPr>
  </w:style>
  <w:style w:type="paragraph" w:styleId="847" w:customStyle="1">
    <w:name w:val="xl27"/>
    <w:basedOn w:val="76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48" w:customStyle="1">
    <w:name w:val="xl26"/>
    <w:basedOn w:val="7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49" w:customStyle="1">
    <w:name w:val="Char"/>
    <w:basedOn w:val="764"/>
    <w:qFormat/>
    <w:pPr>
      <w:ind w:firstLine="200"/>
      <w:tabs>
        <w:tab w:val="left" w:pos="360" w:leader="none"/>
      </w:tabs>
    </w:pPr>
    <w:rPr>
      <w:sz w:val="28"/>
      <w:szCs w:val="30"/>
    </w:rPr>
  </w:style>
  <w:style w:type="paragraph" w:styleId="850" w:customStyle="1">
    <w:name w:val="Char1"/>
    <w:basedOn w:val="780"/>
    <w:rPr>
      <w:rFonts w:ascii="Tahoma" w:hAnsi="Tahoma"/>
      <w:sz w:val="24"/>
      <w:szCs w:val="24"/>
    </w:rPr>
  </w:style>
  <w:style w:type="paragraph" w:styleId="851" w:customStyle="1">
    <w:name w:val="普通正文"/>
    <w:basedOn w:val="764"/>
    <w:qFormat/>
    <w:pPr>
      <w:ind w:firstLine="480"/>
      <w:jc w:val="left"/>
      <w:spacing w:before="120" w:after="120" w:line="360" w:lineRule="auto"/>
    </w:pPr>
    <w:rPr>
      <w:rFonts w:ascii="Arial" w:hAnsi="Arial"/>
      <w:sz w:val="24"/>
      <w:szCs w:val="24"/>
    </w:rPr>
  </w:style>
  <w:style w:type="paragraph" w:styleId="852" w:customStyle="1">
    <w:name w:val="table_lines"/>
    <w:basedOn w:val="764"/>
    <w:qFormat/>
    <w:pPr>
      <w:jc w:val="left"/>
      <w:widowControl/>
    </w:pPr>
    <w:rPr>
      <w:sz w:val="20"/>
      <w:szCs w:val="20"/>
      <w:lang w:val="de-DE" w:eastAsia="de-DE"/>
    </w:rPr>
  </w:style>
  <w:style w:type="paragraph" w:styleId="853"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854" w:customStyle="1">
    <w:name w:val="font7"/>
    <w:basedOn w:val="764"/>
    <w:qFormat/>
    <w:pPr>
      <w:jc w:val="left"/>
      <w:spacing w:before="100" w:beforeAutospacing="1" w:after="100" w:afterAutospacing="1"/>
      <w:widowControl/>
    </w:pPr>
    <w:rPr>
      <w:rFonts w:hint="eastAsia" w:ascii="宋体" w:hAnsi="宋体"/>
      <w:sz w:val="18"/>
      <w:szCs w:val="18"/>
    </w:rPr>
  </w:style>
  <w:style w:type="paragraph" w:styleId="855" w:customStyle="1">
    <w:name w:val="Char Char Char Char"/>
    <w:basedOn w:val="780"/>
    <w:qFormat/>
    <w:pPr>
      <w:spacing w:line="360" w:lineRule="auto"/>
    </w:pPr>
    <w:rPr>
      <w:rFonts w:ascii="Tahoma" w:hAnsi="Tahoma"/>
      <w:sz w:val="24"/>
      <w:szCs w:val="24"/>
    </w:rPr>
  </w:style>
  <w:style w:type="paragraph" w:styleId="856">
    <w:name w:val="List Paragraph"/>
    <w:basedOn w:val="764"/>
    <w:link w:val="857"/>
    <w:uiPriority w:val="34"/>
    <w:qFormat/>
    <w:pPr>
      <w:contextualSpacing/>
      <w:ind w:left="720"/>
      <w:jc w:val="left"/>
      <w:widowControl/>
    </w:pPr>
    <w:rPr>
      <w:rFonts w:ascii="Calibri" w:hAnsi="Calibri"/>
      <w:sz w:val="24"/>
      <w:szCs w:val="24"/>
      <w:lang w:eastAsia="en-US" w:bidi="en-US"/>
    </w:rPr>
  </w:style>
  <w:style w:type="character" w:styleId="857" w:customStyle="1">
    <w:name w:val="列表段落 字符"/>
    <w:link w:val="856"/>
    <w:uiPriority w:val="34"/>
    <w:qFormat/>
    <w:rPr>
      <w:sz w:val="24"/>
      <w:szCs w:val="24"/>
      <w:lang w:eastAsia="en-US" w:bidi="en-US"/>
    </w:rPr>
  </w:style>
  <w:style w:type="paragraph" w:styleId="858" w:customStyle="1">
    <w:name w:val="4"/>
    <w:basedOn w:val="764"/>
    <w:next w:val="799"/>
    <w:qFormat/>
    <w:pPr>
      <w:ind w:firstLine="420"/>
      <w:spacing w:line="360" w:lineRule="auto"/>
    </w:pPr>
    <w:rPr>
      <w:color w:val="ff0000"/>
      <w:sz w:val="24"/>
      <w:szCs w:val="24"/>
    </w:rPr>
  </w:style>
  <w:style w:type="paragraph" w:styleId="859" w:customStyle="1">
    <w:name w:val="普通 (Web)"/>
    <w:basedOn w:val="764"/>
    <w:qFormat/>
    <w:pPr>
      <w:jc w:val="left"/>
      <w:spacing w:before="100" w:beforeAutospacing="1" w:after="100" w:afterAutospacing="1"/>
      <w:widowControl/>
    </w:pPr>
    <w:rPr>
      <w:rFonts w:ascii="宋体" w:hAnsi="宋体"/>
      <w:sz w:val="24"/>
      <w:szCs w:val="24"/>
    </w:rPr>
  </w:style>
  <w:style w:type="paragraph" w:styleId="860" w:customStyle="1">
    <w:name w:val="Char Char Char Char Char Char Char Char Char Char"/>
    <w:basedOn w:val="764"/>
    <w:pPr>
      <w:spacing w:line="360" w:lineRule="auto"/>
    </w:pPr>
    <w:rPr>
      <w:sz w:val="24"/>
      <w:szCs w:val="20"/>
    </w:rPr>
  </w:style>
  <w:style w:type="paragraph" w:styleId="861" w:customStyle="1">
    <w:name w:val="样式1"/>
    <w:basedOn w:val="764"/>
    <w:qFormat/>
    <w:pPr>
      <w:numPr>
        <w:numId w:val="3"/>
      </w:numPr>
    </w:pPr>
    <w:rPr>
      <w:rFonts w:ascii="宋体" w:hAnsi="宋体"/>
    </w:rPr>
  </w:style>
  <w:style w:type="paragraph" w:styleId="862" w:customStyle="1">
    <w:name w:val="font6"/>
    <w:basedOn w:val="764"/>
    <w:qFormat/>
    <w:pPr>
      <w:jc w:val="left"/>
      <w:spacing w:before="100" w:beforeAutospacing="1" w:after="100" w:afterAutospacing="1"/>
      <w:widowControl/>
    </w:pPr>
    <w:rPr>
      <w:rFonts w:hint="eastAsia" w:ascii="宋体" w:hAnsi="宋体"/>
      <w:sz w:val="28"/>
      <w:szCs w:val="28"/>
      <w:u w:val="single"/>
    </w:rPr>
  </w:style>
  <w:style w:type="paragraph" w:styleId="863" w:customStyle="1">
    <w:name w:val="xl25"/>
    <w:basedOn w:val="76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4" w:customStyle="1">
    <w:name w:val="图标"/>
    <w:basedOn w:val="764"/>
    <w:next w:val="76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65" w:customStyle="1">
    <w:name w:val="标题3"/>
    <w:basedOn w:val="764"/>
    <w:next w:val="764"/>
    <w:qFormat/>
    <w:pPr>
      <w:ind w:firstLine="624"/>
      <w:spacing w:line="590" w:lineRule="atLeast"/>
    </w:pPr>
    <w:rPr>
      <w:rFonts w:ascii="方正黑体_GBK" w:eastAsia="方正黑体_GBK"/>
      <w:sz w:val="32"/>
      <w:szCs w:val="32"/>
    </w:rPr>
  </w:style>
  <w:style w:type="paragraph" w:styleId="866" w:customStyle="1">
    <w:name w:val="xl24"/>
    <w:basedOn w:val="76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67" w:customStyle="1">
    <w:name w:val="xl29"/>
    <w:basedOn w:val="764"/>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68" w:customStyle="1">
    <w:name w:val="Char Char Char Char Char Char Char Char"/>
    <w:basedOn w:val="764"/>
    <w:qFormat/>
    <w:pPr>
      <w:jc w:val="left"/>
      <w:spacing w:after="160" w:line="240" w:lineRule="exact"/>
      <w:widowControl/>
    </w:pPr>
    <w:rPr>
      <w:rFonts w:ascii="Verdana" w:hAnsi="Verdana"/>
      <w:sz w:val="20"/>
      <w:szCs w:val="20"/>
      <w:lang w:eastAsia="en-US"/>
    </w:rPr>
  </w:style>
  <w:style w:type="paragraph" w:styleId="869" w:customStyle="1">
    <w:name w:val="xl28"/>
    <w:basedOn w:val="76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70" w:customStyle="1">
    <w:name w:val="Char Char Char Char Char Char Char Char1"/>
    <w:basedOn w:val="764"/>
    <w:qFormat/>
    <w:pPr>
      <w:jc w:val="left"/>
      <w:spacing w:after="160" w:line="240" w:lineRule="exact"/>
      <w:widowControl/>
    </w:pPr>
    <w:rPr>
      <w:rFonts w:ascii="Verdana" w:hAnsi="Verdana"/>
      <w:sz w:val="20"/>
      <w:szCs w:val="20"/>
      <w:lang w:eastAsia="en-US"/>
    </w:rPr>
  </w:style>
  <w:style w:type="paragraph" w:styleId="871" w:customStyle="1">
    <w:name w:val="xl30"/>
    <w:basedOn w:val="764"/>
    <w:qFormat/>
    <w:pPr>
      <w:jc w:val="center"/>
      <w:spacing w:before="100" w:beforeAutospacing="1" w:after="100" w:afterAutospacing="1"/>
      <w:widowControl/>
    </w:pPr>
    <w:rPr>
      <w:rFonts w:ascii="宋体" w:hAnsi="宋体"/>
      <w:b/>
      <w:bCs/>
      <w:sz w:val="36"/>
      <w:szCs w:val="36"/>
    </w:rPr>
  </w:style>
  <w:style w:type="paragraph" w:styleId="872" w:customStyle="1">
    <w:name w:val="Char Char Char Char1"/>
    <w:basedOn w:val="780"/>
    <w:qFormat/>
    <w:pPr>
      <w:spacing w:line="360" w:lineRule="auto"/>
    </w:pPr>
    <w:rPr>
      <w:rFonts w:ascii="Tahoma" w:hAnsi="Tahoma"/>
      <w:sz w:val="24"/>
      <w:szCs w:val="24"/>
    </w:rPr>
  </w:style>
  <w:style w:type="paragraph" w:styleId="873" w:customStyle="1">
    <w:name w:val="table_1stline"/>
    <w:basedOn w:val="764"/>
    <w:qFormat/>
    <w:pPr>
      <w:jc w:val="left"/>
      <w:spacing w:before="120"/>
      <w:widowControl/>
    </w:pPr>
    <w:rPr>
      <w:bCs/>
      <w:sz w:val="20"/>
      <w:szCs w:val="20"/>
      <w:lang w:val="de-DE" w:eastAsia="de-DE"/>
    </w:rPr>
  </w:style>
  <w:style w:type="paragraph" w:styleId="874" w:customStyle="1">
    <w:name w:val="font5"/>
    <w:basedOn w:val="764"/>
    <w:qFormat/>
    <w:pPr>
      <w:jc w:val="left"/>
      <w:spacing w:before="100" w:beforeAutospacing="1" w:after="100" w:afterAutospacing="1"/>
      <w:widowControl/>
    </w:pPr>
    <w:rPr>
      <w:rFonts w:hint="eastAsia" w:ascii="宋体" w:hAnsi="宋体"/>
      <w:sz w:val="28"/>
      <w:szCs w:val="28"/>
    </w:rPr>
  </w:style>
  <w:style w:type="paragraph" w:styleId="875" w:customStyle="1">
    <w:name w:val="标题1"/>
    <w:basedOn w:val="764"/>
    <w:next w:val="76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76" w:customStyle="1">
    <w:name w:val="修订1"/>
    <w:uiPriority w:val="99"/>
    <w:semiHidden/>
    <w:qFormat/>
    <w:rPr>
      <w:rFonts w:ascii="Times New Roman" w:hAnsi="Times New Roman"/>
      <w:sz w:val="21"/>
      <w:szCs w:val="21"/>
    </w:rPr>
  </w:style>
  <w:style w:type="paragraph" w:styleId="877">
    <w:name w:val="No Spacing"/>
    <w:uiPriority w:val="99"/>
    <w:qFormat/>
    <w:pPr>
      <w:jc w:val="both"/>
      <w:widowControl w:val="off"/>
    </w:pPr>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常州市政府采购中心</Company>
  <DocSecurity>0</DocSecurity>
  <HyperlinksChanged>false</HyperlinksChanged>
  <LinksUpToDate>false</LinksUpToDate>
  <Manager>姚仲宇</Manager>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19</cp:revision>
  <dcterms:created xsi:type="dcterms:W3CDTF">2026-02-28T06:14:00Z</dcterms:created>
  <dcterms:modified xsi:type="dcterms:W3CDTF">2026-03-04T08:07:44Z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28C1C5CA6E014F29B6324CAC4AEF22BF_13</vt:lpwstr>
  </property>
  <property fmtid="{D5CDD505-2E9C-101B-9397-08002B2CF9AE}" pid="4" name="KSOTemplateDocerSaveRecord">
    <vt:lpwstr>eyJoZGlkIjoiMGRkN2EyMTBhMmJhOWI1ZDE2ODlkZWQ3Mjk4YzY0NWMiLCJ1c2VySWQiOiI2ODEzMTk4In0=</vt:lpwstr>
  </property>
</Properties>
</file>