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hint="eastAsia" w:ascii="宋体" w:hAnsi="宋体" w:cs="宋体"/>
          <w:b/>
          <w:color w:val="auto"/>
          <w:sz w:val="52"/>
          <w:szCs w:val="52"/>
          <w:highlight w:val="none"/>
          <w:lang w:eastAsia="zh-CN"/>
        </w:rPr>
      </w:pPr>
      <w:r>
        <w:rPr>
          <w:rFonts w:hint="eastAsia" w:ascii="宋体" w:hAnsi="宋体" w:cs="宋体"/>
          <w:b/>
          <w:color w:val="auto"/>
          <w:sz w:val="52"/>
          <w:szCs w:val="52"/>
          <w:highlight w:val="none"/>
          <w:lang w:eastAsia="zh-CN"/>
        </w:rPr>
        <w:t xml:space="preserve">雨花台区农业农村局雨花台区</w:t>
      </w:r>
      <w:r/>
    </w:p>
    <w:p>
      <w:pPr>
        <w:jc w:val="center"/>
        <w:spacing w:before="100" w:after="100" w:line="360" w:lineRule="auto"/>
        <w:rPr>
          <w:rFonts w:hint="eastAsia" w:ascii="宋体" w:hAnsi="宋体" w:eastAsia="宋体" w:cs="宋体"/>
          <w:b/>
          <w:color w:val="auto"/>
          <w:sz w:val="52"/>
          <w:szCs w:val="52"/>
          <w:highlight w:val="none"/>
          <w:lang w:eastAsia="zh-CN"/>
        </w:rPr>
      </w:pPr>
      <w:r>
        <w:rPr>
          <w:rFonts w:hint="eastAsia" w:ascii="宋体" w:hAnsi="宋体" w:cs="宋体"/>
          <w:b/>
          <w:color w:val="auto"/>
          <w:sz w:val="52"/>
          <w:szCs w:val="52"/>
          <w:highlight w:val="none"/>
          <w:lang w:eastAsia="zh-CN"/>
        </w:rPr>
        <w:t xml:space="preserve">2026年林业有害生物综合防控服务</w:t>
      </w:r>
      <w:r/>
    </w:p>
    <w:p>
      <w:pPr>
        <w:pStyle w:val="940"/>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40"/>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40"/>
        <w:jc w:val="center"/>
        <w:rPr>
          <w:rFonts w:ascii="Microsoft New Tai Lue" w:hAnsi="Microsoft New Tai Lue" w:cs="Microsoft New Tai Lue"/>
          <w:b/>
          <w:color w:val="auto"/>
          <w:sz w:val="72"/>
          <w:szCs w:val="72"/>
          <w:highlight w:val="none"/>
        </w:rPr>
      </w:pPr>
      <w:r>
        <w:rPr>
          <w:rFonts w:ascii="Microsoft New Tai Lue" w:hAnsi="Microsoft New Tai Lue" w:cs="Microsoft New Tai Lue"/>
          <w:b/>
          <w:color w:val="auto"/>
          <w:sz w:val="72"/>
          <w:szCs w:val="72"/>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hint="eastAsia" w:ascii="宋体" w:hAnsi="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JSZC-320114-JITC-G2026-0037</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pStyle w:val="964"/>
        <w:ind w:firstLine="640"/>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firstLine="1606"/>
        <w:jc w:val="left"/>
        <w:spacing w:line="360" w:lineRule="auto"/>
        <w:tabs>
          <w:tab w:val="left" w:pos="360" w:leader="none"/>
        </w:tabs>
        <w:rPr>
          <w:rFonts w:hint="eastAsia" w:ascii="Microsoft New Tai Lue" w:hAnsi="Microsoft New Tai Lue" w:eastAsia="宋体" w:cs="Microsoft New Tai Lue"/>
          <w:b/>
          <w:color w:val="auto"/>
          <w:sz w:val="32"/>
          <w:highlight w:val="none"/>
          <w:lang w:eastAsia="zh-CN"/>
        </w:rPr>
      </w:pPr>
      <w:r>
        <w:rPr>
          <w:rFonts w:ascii="Microsoft New Tai Lue" w:hAnsi="Microsoft New Tai Lue" w:cs="Microsoft New Tai Lue"/>
          <w:b/>
          <w:color w:val="auto"/>
          <w:sz w:val="32"/>
          <w:highlight w:val="none"/>
        </w:rPr>
        <w:t xml:space="preserve">采</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购</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人：</w:t>
      </w:r>
      <w:r>
        <w:rPr>
          <w:rFonts w:hint="eastAsia" w:ascii="Microsoft New Tai Lue" w:hAnsi="Microsoft New Tai Lue" w:cs="Microsoft New Tai Lue"/>
          <w:b/>
          <w:color w:val="auto"/>
          <w:sz w:val="32"/>
          <w:highlight w:val="none"/>
          <w:lang w:eastAsia="zh-CN"/>
        </w:rPr>
        <w:t xml:space="preserve">南京市雨花台区农业农村局</w:t>
      </w:r>
      <w:r/>
    </w:p>
    <w:p>
      <w:pPr>
        <w:ind w:firstLine="1606"/>
        <w:jc w:val="left"/>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color w:val="auto"/>
          <w:highlight w:val="none"/>
        </w:rPr>
        <w:sectPr>
          <w:headerReference w:type="default" r:id="rId9"/>
          <w:footerReference w:type="default" r:id="rId11"/>
          <w:footnotePr/>
          <w:endnotePr/>
          <w:type w:val="nextPage"/>
          <w:pgSz w:w="11906" w:h="16838" w:orient="portrait"/>
          <w:pgMar w:top="1474" w:right="1531" w:bottom="1474" w:left="1531" w:header="907" w:footer="992" w:gutter="0"/>
          <w:pgNumType w:start="1"/>
          <w:cols w:num="1" w:sep="0" w:space="720" w:equalWidth="1"/>
          <w:docGrid w:linePitch="360"/>
        </w:sectPr>
      </w:pPr>
      <w:r>
        <w:rPr>
          <w:rFonts w:hint="eastAsia" w:ascii="Microsoft New Tai Lue" w:hAnsi="Microsoft New Tai Lue" w:cs="Microsoft New Tai Lue"/>
          <w:b/>
          <w:color w:val="auto"/>
          <w:sz w:val="32"/>
          <w:highlight w:val="none"/>
        </w:rPr>
        <w:t xml:space="preserve">二〇二</w:t>
      </w:r>
      <w:r>
        <w:rPr>
          <w:rFonts w:hint="eastAsia" w:ascii="Microsoft New Tai Lue" w:hAnsi="Microsoft New Tai Lue" w:cs="Microsoft New Tai Lue"/>
          <w:b/>
          <w:color w:val="auto"/>
          <w:sz w:val="32"/>
          <w:highlight w:val="none"/>
          <w:lang w:val="en-US" w:eastAsia="zh-CN"/>
        </w:rPr>
        <w:t xml:space="preserve">六</w:t>
      </w:r>
      <w:r>
        <w:rPr>
          <w:rFonts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lang w:val="en-US" w:eastAsia="zh-CN"/>
        </w:rPr>
        <w:t xml:space="preserve">二</w:t>
      </w:r>
      <w:r>
        <w:rPr>
          <w:rFonts w:ascii="Microsoft New Tai Lue" w:hAnsi="Microsoft New Tai Lue" w:cs="Microsoft New Tai Lue"/>
          <w:b/>
          <w:color w:val="auto"/>
          <w:sz w:val="32"/>
          <w:highlight w:val="none"/>
        </w:rPr>
        <w:t xml:space="preserve">月</w:t>
      </w:r>
      <w:r/>
    </w:p>
    <w:p>
      <w:pPr>
        <w:jc w:val="center"/>
        <w:spacing w:line="500" w:lineRule="exact"/>
        <w:rPr>
          <w:rFonts w:hint="eastAsia" w:asciiTheme="minorEastAsia" w:hAnsiTheme="minorEastAsia" w:eastAsiaTheme="minorEastAsia" w:cstheme="minorEastAsia"/>
          <w:b/>
          <w:bCs/>
          <w:color w:val="auto"/>
          <w:sz w:val="36"/>
          <w:szCs w:val="36"/>
          <w:highlight w:val="none"/>
          <w:lang w:val="en-US" w:eastAsia="zh-CN" w:bidi="ar-SA"/>
        </w:rPr>
      </w:pPr>
      <w:r/>
      <w:bookmarkStart w:id="0" w:name="_Toc531620161"/>
      <w:r/>
      <w:bookmarkStart w:id="1" w:name="_Toc80264696"/>
      <w:r>
        <w:rPr>
          <w:rFonts w:hint="eastAsia" w:asciiTheme="minorEastAsia" w:hAnsiTheme="minorEastAsia" w:eastAsiaTheme="minorEastAsia" w:cstheme="minorEastAsia"/>
          <w:b/>
          <w:bCs/>
          <w:color w:val="auto"/>
          <w:sz w:val="36"/>
          <w:szCs w:val="36"/>
          <w:highlight w:val="none"/>
          <w:lang w:val="en-US" w:eastAsia="zh-CN" w:bidi="ar-SA"/>
        </w:rPr>
        <w:t xml:space="preserve">目   录</w:t>
      </w:r>
      <w:r/>
    </w:p>
    <w:p>
      <w:pPr>
        <w:pStyle w:val="946"/>
        <w:keepLines w:val="0"/>
        <w:keepNext w:val="0"/>
        <w:pageBreakBefore w:val="0"/>
        <w:spacing w:line="720" w:lineRule="auto"/>
        <w:widowControl w:val="off"/>
        <w:tabs>
          <w:tab w:val="right" w:pos="8730" w:leader="dot"/>
        </w:tabs>
        <w:rPr>
          <w:rFonts w:hint="eastAsia" w:asciiTheme="minorEastAsia" w:hAnsiTheme="minorEastAsia" w:eastAsiaTheme="minorEastAsia" w:cstheme="minorEastAsia"/>
          <w:b/>
          <w:bCs/>
          <w:color w:val="auto"/>
          <w:sz w:val="30"/>
          <w:szCs w:val="30"/>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rPr>
          <w:rFonts w:hint="eastAsia" w:asciiTheme="minorEastAsia" w:hAnsiTheme="minorEastAsia" w:eastAsiaTheme="minorEastAsia" w:cstheme="minorEastAsia"/>
          <w:b/>
          <w:bCs/>
          <w:color w:val="auto"/>
          <w:sz w:val="30"/>
          <w:szCs w:val="30"/>
          <w:highlight w:val="none"/>
        </w:rPr>
        <w:fldChar w:fldCharType="begin"/>
      </w:r>
      <w:r>
        <w:rPr>
          <w:rFonts w:hint="eastAsia" w:asciiTheme="minorEastAsia" w:hAnsiTheme="minorEastAsia" w:eastAsiaTheme="minorEastAsia" w:cstheme="minorEastAsia"/>
          <w:b/>
          <w:bCs/>
          <w:color w:val="auto"/>
          <w:sz w:val="30"/>
          <w:szCs w:val="30"/>
          <w:highlight w:val="none"/>
        </w:rPr>
        <w:instrText xml:space="preserve"> HYPERLINK \l _Toc20976 </w:instrText>
      </w:r>
      <w:r>
        <w:rPr>
          <w:rFonts w:hint="eastAsia" w:asciiTheme="minorEastAsia" w:hAnsiTheme="minorEastAsia" w:eastAsiaTheme="minorEastAsia" w:cstheme="minorEastAsia"/>
          <w:b/>
          <w:bCs/>
          <w:color w:val="auto"/>
          <w:sz w:val="30"/>
          <w:szCs w:val="30"/>
          <w:highlight w:val="none"/>
        </w:rPr>
        <w:fldChar w:fldCharType="separate"/>
      </w:r>
      <w:r>
        <w:rPr>
          <w:rFonts w:hint="eastAsia" w:asciiTheme="minorEastAsia" w:hAnsiTheme="minorEastAsia" w:eastAsiaTheme="minorEastAsia" w:cstheme="minorEastAsia"/>
          <w:b/>
          <w:bCs/>
          <w:color w:val="auto"/>
          <w:sz w:val="30"/>
          <w:szCs w:val="30"/>
          <w:highlight w:val="none"/>
        </w:rPr>
        <w:t xml:space="preserve">第一章 招标公告</w:t>
      </w:r>
      <w:r>
        <w:rPr>
          <w:rFonts w:hint="eastAsia" w:asciiTheme="minorEastAsia" w:hAnsiTheme="minorEastAsia" w:eastAsiaTheme="minorEastAsia" w:cstheme="minorEastAsia"/>
          <w:b/>
          <w:bCs/>
          <w:color w:val="auto"/>
          <w:sz w:val="30"/>
          <w:szCs w:val="30"/>
          <w:highlight w:val="none"/>
        </w:rPr>
        <w:tab/>
      </w:r>
      <w:r>
        <w:rPr>
          <w:rFonts w:hint="eastAsia" w:asciiTheme="minorEastAsia" w:hAnsiTheme="minorEastAsia" w:eastAsiaTheme="minorEastAsia" w:cstheme="minorEastAsia"/>
          <w:b/>
          <w:bCs/>
          <w:color w:val="auto"/>
          <w:sz w:val="30"/>
          <w:szCs w:val="30"/>
          <w:highlight w:val="none"/>
        </w:rPr>
        <w:fldChar w:fldCharType="begin"/>
      </w:r>
      <w:r>
        <w:rPr>
          <w:rFonts w:hint="eastAsia" w:asciiTheme="minorEastAsia" w:hAnsiTheme="minorEastAsia" w:eastAsiaTheme="minorEastAsia" w:cstheme="minorEastAsia"/>
          <w:b/>
          <w:bCs/>
          <w:color w:val="auto"/>
          <w:sz w:val="30"/>
          <w:szCs w:val="30"/>
          <w:highlight w:val="none"/>
        </w:rPr>
        <w:instrText xml:space="preserve"> PAGEREF _Toc20976 \h </w:instrText>
      </w:r>
      <w:r>
        <w:rPr>
          <w:rFonts w:hint="eastAsia" w:asciiTheme="minorEastAsia" w:hAnsiTheme="minorEastAsia" w:eastAsiaTheme="minorEastAsia" w:cstheme="minorEastAsia"/>
          <w:b/>
          <w:bCs/>
          <w:color w:val="auto"/>
          <w:sz w:val="30"/>
          <w:szCs w:val="30"/>
          <w:highlight w:val="none"/>
        </w:rPr>
        <w:fldChar w:fldCharType="separate"/>
      </w:r>
      <w:r>
        <w:rPr>
          <w:rFonts w:hint="eastAsia" w:asciiTheme="minorEastAsia" w:hAnsiTheme="minorEastAsia" w:eastAsiaTheme="minorEastAsia" w:cstheme="minorEastAsia"/>
          <w:b/>
          <w:bCs/>
          <w:color w:val="auto"/>
          <w:sz w:val="30"/>
          <w:szCs w:val="30"/>
          <w:highlight w:val="none"/>
        </w:rPr>
        <w:t xml:space="preserve">3</w:t>
      </w:r>
      <w:r>
        <w:rPr>
          <w:rFonts w:hint="eastAsia" w:asciiTheme="minorEastAsia" w:hAnsiTheme="minorEastAsia" w:eastAsiaTheme="minorEastAsia" w:cstheme="minorEastAsia"/>
          <w:b/>
          <w:bCs/>
          <w:color w:val="auto"/>
          <w:sz w:val="30"/>
          <w:szCs w:val="30"/>
          <w:highlight w:val="none"/>
        </w:rPr>
        <w:fldChar w:fldCharType="end"/>
      </w:r>
      <w:r>
        <w:rPr>
          <w:rFonts w:hint="eastAsia" w:asciiTheme="minorEastAsia" w:hAnsiTheme="minorEastAsia" w:eastAsiaTheme="minorEastAsia" w:cstheme="minorEastAsia"/>
          <w:b/>
          <w:bCs/>
          <w:color w:val="auto"/>
          <w:sz w:val="30"/>
          <w:szCs w:val="30"/>
          <w:highlight w:val="none"/>
        </w:rPr>
        <w:fldChar w:fldCharType="end"/>
      </w:r>
      <w:r/>
    </w:p>
    <w:p>
      <w:pPr>
        <w:pStyle w:val="946"/>
        <w:keepLines w:val="0"/>
        <w:keepNext w:val="0"/>
        <w:pageBreakBefore w:val="0"/>
        <w:spacing w:line="720" w:lineRule="auto"/>
        <w:widowControl w:val="off"/>
        <w:tabs>
          <w:tab w:val="right" w:pos="8730" w:leader="dot"/>
        </w:tabs>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fldChar w:fldCharType="begin"/>
      </w:r>
      <w:r>
        <w:rPr>
          <w:rFonts w:hint="eastAsia" w:asciiTheme="minorEastAsia" w:hAnsiTheme="minorEastAsia" w:eastAsiaTheme="minorEastAsia" w:cstheme="minorEastAsia"/>
          <w:b/>
          <w:bCs/>
          <w:color w:val="auto"/>
          <w:sz w:val="30"/>
          <w:szCs w:val="30"/>
          <w:highlight w:val="none"/>
        </w:rPr>
        <w:instrText xml:space="preserve"> HYPERLINK \l _Toc18764 </w:instrText>
      </w:r>
      <w:r>
        <w:rPr>
          <w:rFonts w:hint="eastAsia" w:asciiTheme="minorEastAsia" w:hAnsiTheme="minorEastAsia" w:eastAsiaTheme="minorEastAsia" w:cstheme="minorEastAsia"/>
          <w:b/>
          <w:bCs/>
          <w:color w:val="auto"/>
          <w:sz w:val="30"/>
          <w:szCs w:val="30"/>
          <w:highlight w:val="none"/>
        </w:rPr>
        <w:fldChar w:fldCharType="separate"/>
      </w:r>
      <w:r>
        <w:rPr>
          <w:rFonts w:hint="eastAsia" w:asciiTheme="minorEastAsia" w:hAnsiTheme="minorEastAsia" w:eastAsiaTheme="minorEastAsia" w:cstheme="minorEastAsia"/>
          <w:b/>
          <w:bCs/>
          <w:color w:val="auto"/>
          <w:sz w:val="30"/>
          <w:szCs w:val="30"/>
          <w:highlight w:val="none"/>
        </w:rPr>
        <w:t xml:space="preserve">第二章  投标人须知</w:t>
      </w:r>
      <w:r>
        <w:rPr>
          <w:rFonts w:hint="eastAsia" w:asciiTheme="minorEastAsia" w:hAnsiTheme="minorEastAsia" w:eastAsiaTheme="minorEastAsia" w:cstheme="minorEastAsia"/>
          <w:b/>
          <w:bCs/>
          <w:color w:val="auto"/>
          <w:sz w:val="30"/>
          <w:szCs w:val="30"/>
          <w:highlight w:val="none"/>
        </w:rPr>
        <w:tab/>
      </w:r>
      <w:r>
        <w:rPr>
          <w:rFonts w:hint="eastAsia" w:asciiTheme="minorEastAsia" w:hAnsiTheme="minorEastAsia" w:eastAsiaTheme="minorEastAsia" w:cstheme="minorEastAsia"/>
          <w:b/>
          <w:bCs/>
          <w:color w:val="auto"/>
          <w:sz w:val="30"/>
          <w:szCs w:val="30"/>
          <w:highlight w:val="none"/>
        </w:rPr>
        <w:fldChar w:fldCharType="begin"/>
      </w:r>
      <w:r>
        <w:rPr>
          <w:rFonts w:hint="eastAsia" w:asciiTheme="minorEastAsia" w:hAnsiTheme="minorEastAsia" w:eastAsiaTheme="minorEastAsia" w:cstheme="minorEastAsia"/>
          <w:b/>
          <w:bCs/>
          <w:color w:val="auto"/>
          <w:sz w:val="30"/>
          <w:szCs w:val="30"/>
          <w:highlight w:val="none"/>
        </w:rPr>
        <w:instrText xml:space="preserve"> PAGEREF _Toc18764 \h </w:instrText>
      </w:r>
      <w:r>
        <w:rPr>
          <w:rFonts w:hint="eastAsia" w:asciiTheme="minorEastAsia" w:hAnsiTheme="minorEastAsia" w:eastAsiaTheme="minorEastAsia" w:cstheme="minorEastAsia"/>
          <w:b/>
          <w:bCs/>
          <w:color w:val="auto"/>
          <w:sz w:val="30"/>
          <w:szCs w:val="30"/>
          <w:highlight w:val="none"/>
        </w:rPr>
        <w:fldChar w:fldCharType="separate"/>
      </w:r>
      <w:r>
        <w:rPr>
          <w:rFonts w:hint="eastAsia" w:asciiTheme="minorEastAsia" w:hAnsiTheme="minorEastAsia" w:eastAsiaTheme="minorEastAsia" w:cstheme="minorEastAsia"/>
          <w:b/>
          <w:bCs/>
          <w:color w:val="auto"/>
          <w:sz w:val="30"/>
          <w:szCs w:val="30"/>
          <w:highlight w:val="none"/>
        </w:rPr>
        <w:t xml:space="preserve">7</w:t>
      </w:r>
      <w:r>
        <w:rPr>
          <w:rFonts w:hint="eastAsia" w:asciiTheme="minorEastAsia" w:hAnsiTheme="minorEastAsia" w:eastAsiaTheme="minorEastAsia" w:cstheme="minorEastAsia"/>
          <w:b/>
          <w:bCs/>
          <w:color w:val="auto"/>
          <w:sz w:val="30"/>
          <w:szCs w:val="30"/>
          <w:highlight w:val="none"/>
        </w:rPr>
        <w:fldChar w:fldCharType="end"/>
      </w:r>
      <w:r>
        <w:rPr>
          <w:rFonts w:hint="eastAsia" w:asciiTheme="minorEastAsia" w:hAnsiTheme="minorEastAsia" w:eastAsiaTheme="minorEastAsia" w:cstheme="minorEastAsia"/>
          <w:b/>
          <w:bCs/>
          <w:color w:val="auto"/>
          <w:sz w:val="30"/>
          <w:szCs w:val="30"/>
          <w:highlight w:val="none"/>
        </w:rPr>
        <w:fldChar w:fldCharType="end"/>
      </w:r>
      <w:r/>
    </w:p>
    <w:p>
      <w:pPr>
        <w:pStyle w:val="946"/>
        <w:keepLines w:val="0"/>
        <w:keepNext w:val="0"/>
        <w:pageBreakBefore w:val="0"/>
        <w:spacing w:line="720" w:lineRule="auto"/>
        <w:widowControl w:val="off"/>
        <w:tabs>
          <w:tab w:val="right" w:pos="8730" w:leader="dot"/>
        </w:tabs>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fldChar w:fldCharType="begin"/>
      </w:r>
      <w:r>
        <w:rPr>
          <w:rFonts w:hint="eastAsia" w:asciiTheme="minorEastAsia" w:hAnsiTheme="minorEastAsia" w:eastAsiaTheme="minorEastAsia" w:cstheme="minorEastAsia"/>
          <w:b/>
          <w:bCs/>
          <w:color w:val="auto"/>
          <w:sz w:val="30"/>
          <w:szCs w:val="30"/>
          <w:highlight w:val="none"/>
        </w:rPr>
        <w:instrText xml:space="preserve"> HYPERLINK \l _Toc10582 </w:instrText>
      </w:r>
      <w:r>
        <w:rPr>
          <w:rFonts w:hint="eastAsia" w:asciiTheme="minorEastAsia" w:hAnsiTheme="minorEastAsia" w:eastAsiaTheme="minorEastAsia" w:cstheme="minorEastAsia"/>
          <w:b/>
          <w:bCs/>
          <w:color w:val="auto"/>
          <w:sz w:val="30"/>
          <w:szCs w:val="30"/>
          <w:highlight w:val="none"/>
        </w:rPr>
        <w:fldChar w:fldCharType="separate"/>
      </w:r>
      <w:r>
        <w:rPr>
          <w:rFonts w:hint="eastAsia" w:asciiTheme="minorEastAsia" w:hAnsiTheme="minorEastAsia" w:eastAsiaTheme="minorEastAsia" w:cstheme="minorEastAsia"/>
          <w:b/>
          <w:bCs/>
          <w:color w:val="auto"/>
          <w:sz w:val="30"/>
          <w:szCs w:val="30"/>
          <w:highlight w:val="none"/>
        </w:rPr>
        <w:t xml:space="preserve">第</w:t>
      </w:r>
      <w:r>
        <w:rPr>
          <w:rFonts w:hint="eastAsia" w:asciiTheme="minorEastAsia" w:hAnsiTheme="minorEastAsia" w:eastAsiaTheme="minorEastAsia" w:cstheme="minorEastAsia"/>
          <w:b/>
          <w:bCs/>
          <w:color w:val="auto"/>
          <w:sz w:val="30"/>
          <w:szCs w:val="30"/>
          <w:highlight w:val="none"/>
          <w:lang w:val="en-US" w:eastAsia="zh-CN"/>
        </w:rPr>
        <w:t xml:space="preserve">三</w:t>
      </w:r>
      <w:r>
        <w:rPr>
          <w:rFonts w:hint="eastAsia" w:asciiTheme="minorEastAsia" w:hAnsiTheme="minorEastAsia" w:eastAsiaTheme="minorEastAsia" w:cstheme="minorEastAsia"/>
          <w:b/>
          <w:bCs/>
          <w:color w:val="auto"/>
          <w:sz w:val="30"/>
          <w:szCs w:val="30"/>
          <w:highlight w:val="none"/>
        </w:rPr>
        <w:t xml:space="preserve">章 评标方法与评标标准</w:t>
      </w:r>
      <w:r>
        <w:rPr>
          <w:rFonts w:hint="eastAsia" w:asciiTheme="minorEastAsia" w:hAnsiTheme="minorEastAsia" w:eastAsiaTheme="minorEastAsia" w:cstheme="minorEastAsia"/>
          <w:b/>
          <w:bCs/>
          <w:color w:val="auto"/>
          <w:sz w:val="30"/>
          <w:szCs w:val="30"/>
          <w:highlight w:val="none"/>
        </w:rPr>
        <w:tab/>
      </w:r>
      <w:r>
        <w:rPr>
          <w:rFonts w:hint="eastAsia" w:asciiTheme="minorEastAsia" w:hAnsiTheme="minorEastAsia" w:eastAsiaTheme="minorEastAsia" w:cstheme="minorEastAsia"/>
          <w:b/>
          <w:bCs/>
          <w:color w:val="auto"/>
          <w:sz w:val="30"/>
          <w:szCs w:val="30"/>
          <w:highlight w:val="none"/>
        </w:rPr>
        <w:fldChar w:fldCharType="begin"/>
      </w:r>
      <w:r>
        <w:rPr>
          <w:rFonts w:hint="eastAsia" w:asciiTheme="minorEastAsia" w:hAnsiTheme="minorEastAsia" w:eastAsiaTheme="minorEastAsia" w:cstheme="minorEastAsia"/>
          <w:b/>
          <w:bCs/>
          <w:color w:val="auto"/>
          <w:sz w:val="30"/>
          <w:szCs w:val="30"/>
          <w:highlight w:val="none"/>
        </w:rPr>
        <w:instrText xml:space="preserve"> PAGEREF _Toc10582 \h </w:instrText>
      </w:r>
      <w:r>
        <w:rPr>
          <w:rFonts w:hint="eastAsia" w:asciiTheme="minorEastAsia" w:hAnsiTheme="minorEastAsia" w:eastAsiaTheme="minorEastAsia" w:cstheme="minorEastAsia"/>
          <w:b/>
          <w:bCs/>
          <w:color w:val="auto"/>
          <w:sz w:val="30"/>
          <w:szCs w:val="30"/>
          <w:highlight w:val="none"/>
        </w:rPr>
        <w:fldChar w:fldCharType="separate"/>
      </w:r>
      <w:r>
        <w:rPr>
          <w:rFonts w:hint="eastAsia" w:asciiTheme="minorEastAsia" w:hAnsiTheme="minorEastAsia" w:eastAsiaTheme="minorEastAsia" w:cstheme="minorEastAsia"/>
          <w:b/>
          <w:bCs/>
          <w:color w:val="auto"/>
          <w:sz w:val="30"/>
          <w:szCs w:val="30"/>
          <w:highlight w:val="none"/>
        </w:rPr>
        <w:t xml:space="preserve">26</w:t>
      </w:r>
      <w:r>
        <w:rPr>
          <w:rFonts w:hint="eastAsia" w:asciiTheme="minorEastAsia" w:hAnsiTheme="minorEastAsia" w:eastAsiaTheme="minorEastAsia" w:cstheme="minorEastAsia"/>
          <w:b/>
          <w:bCs/>
          <w:color w:val="auto"/>
          <w:sz w:val="30"/>
          <w:szCs w:val="30"/>
          <w:highlight w:val="none"/>
        </w:rPr>
        <w:fldChar w:fldCharType="end"/>
      </w:r>
      <w:r>
        <w:rPr>
          <w:rFonts w:hint="eastAsia" w:asciiTheme="minorEastAsia" w:hAnsiTheme="minorEastAsia" w:eastAsiaTheme="minorEastAsia" w:cstheme="minorEastAsia"/>
          <w:b/>
          <w:bCs/>
          <w:color w:val="auto"/>
          <w:sz w:val="30"/>
          <w:szCs w:val="30"/>
          <w:highlight w:val="none"/>
        </w:rPr>
        <w:fldChar w:fldCharType="end"/>
      </w:r>
      <w:r/>
    </w:p>
    <w:p>
      <w:pPr>
        <w:pStyle w:val="946"/>
        <w:keepLines w:val="0"/>
        <w:keepNext w:val="0"/>
        <w:pageBreakBefore w:val="0"/>
        <w:spacing w:line="720" w:lineRule="auto"/>
        <w:widowControl w:val="off"/>
        <w:tabs>
          <w:tab w:val="right" w:pos="8730" w:leader="dot"/>
        </w:tabs>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fldChar w:fldCharType="begin"/>
      </w:r>
      <w:r>
        <w:rPr>
          <w:rFonts w:hint="eastAsia" w:asciiTheme="minorEastAsia" w:hAnsiTheme="minorEastAsia" w:eastAsiaTheme="minorEastAsia" w:cstheme="minorEastAsia"/>
          <w:b/>
          <w:bCs/>
          <w:color w:val="auto"/>
          <w:sz w:val="30"/>
          <w:szCs w:val="30"/>
          <w:highlight w:val="none"/>
        </w:rPr>
        <w:instrText xml:space="preserve"> HYPERLINK \l _Toc6403 </w:instrText>
      </w:r>
      <w:r>
        <w:rPr>
          <w:rFonts w:hint="eastAsia" w:asciiTheme="minorEastAsia" w:hAnsiTheme="minorEastAsia" w:eastAsiaTheme="minorEastAsia" w:cstheme="minorEastAsia"/>
          <w:b/>
          <w:bCs/>
          <w:color w:val="auto"/>
          <w:sz w:val="30"/>
          <w:szCs w:val="30"/>
          <w:highlight w:val="none"/>
        </w:rPr>
        <w:fldChar w:fldCharType="separate"/>
      </w:r>
      <w:r>
        <w:rPr>
          <w:rFonts w:hint="eastAsia" w:asciiTheme="minorEastAsia" w:hAnsiTheme="minorEastAsia" w:eastAsiaTheme="minorEastAsia" w:cstheme="minorEastAsia"/>
          <w:b/>
          <w:bCs/>
          <w:color w:val="auto"/>
          <w:sz w:val="30"/>
          <w:szCs w:val="30"/>
          <w:highlight w:val="none"/>
        </w:rPr>
        <w:t xml:space="preserve">第四章 采购需求</w:t>
      </w:r>
      <w:r>
        <w:rPr>
          <w:rFonts w:hint="eastAsia" w:asciiTheme="minorEastAsia" w:hAnsiTheme="minorEastAsia" w:eastAsiaTheme="minorEastAsia" w:cstheme="minorEastAsia"/>
          <w:b/>
          <w:bCs/>
          <w:color w:val="auto"/>
          <w:sz w:val="30"/>
          <w:szCs w:val="30"/>
          <w:highlight w:val="none"/>
        </w:rPr>
        <w:tab/>
      </w:r>
      <w:r>
        <w:rPr>
          <w:rFonts w:hint="eastAsia" w:asciiTheme="minorEastAsia" w:hAnsiTheme="minorEastAsia" w:eastAsiaTheme="minorEastAsia" w:cstheme="minorEastAsia"/>
          <w:b/>
          <w:bCs/>
          <w:color w:val="auto"/>
          <w:sz w:val="30"/>
          <w:szCs w:val="30"/>
          <w:highlight w:val="none"/>
        </w:rPr>
        <w:fldChar w:fldCharType="begin"/>
      </w:r>
      <w:r>
        <w:rPr>
          <w:rFonts w:hint="eastAsia" w:asciiTheme="minorEastAsia" w:hAnsiTheme="minorEastAsia" w:eastAsiaTheme="minorEastAsia" w:cstheme="minorEastAsia"/>
          <w:b/>
          <w:bCs/>
          <w:color w:val="auto"/>
          <w:sz w:val="30"/>
          <w:szCs w:val="30"/>
          <w:highlight w:val="none"/>
        </w:rPr>
        <w:instrText xml:space="preserve"> PAGEREF _Toc6403 \h </w:instrText>
      </w:r>
      <w:r>
        <w:rPr>
          <w:rFonts w:hint="eastAsia" w:asciiTheme="minorEastAsia" w:hAnsiTheme="minorEastAsia" w:eastAsiaTheme="minorEastAsia" w:cstheme="minorEastAsia"/>
          <w:b/>
          <w:bCs/>
          <w:color w:val="auto"/>
          <w:sz w:val="30"/>
          <w:szCs w:val="30"/>
          <w:highlight w:val="none"/>
        </w:rPr>
        <w:fldChar w:fldCharType="separate"/>
      </w:r>
      <w:r>
        <w:rPr>
          <w:rFonts w:hint="eastAsia" w:asciiTheme="minorEastAsia" w:hAnsiTheme="minorEastAsia" w:eastAsiaTheme="minorEastAsia" w:cstheme="minorEastAsia"/>
          <w:b/>
          <w:bCs/>
          <w:color w:val="auto"/>
          <w:sz w:val="30"/>
          <w:szCs w:val="30"/>
          <w:highlight w:val="none"/>
        </w:rPr>
        <w:t xml:space="preserve">28</w:t>
      </w:r>
      <w:r>
        <w:rPr>
          <w:rFonts w:hint="eastAsia" w:asciiTheme="minorEastAsia" w:hAnsiTheme="minorEastAsia" w:eastAsiaTheme="minorEastAsia" w:cstheme="minorEastAsia"/>
          <w:b/>
          <w:bCs/>
          <w:color w:val="auto"/>
          <w:sz w:val="30"/>
          <w:szCs w:val="30"/>
          <w:highlight w:val="none"/>
        </w:rPr>
        <w:fldChar w:fldCharType="end"/>
      </w:r>
      <w:r>
        <w:rPr>
          <w:rFonts w:hint="eastAsia" w:asciiTheme="minorEastAsia" w:hAnsiTheme="minorEastAsia" w:eastAsiaTheme="minorEastAsia" w:cstheme="minorEastAsia"/>
          <w:b/>
          <w:bCs/>
          <w:color w:val="auto"/>
          <w:sz w:val="30"/>
          <w:szCs w:val="30"/>
          <w:highlight w:val="none"/>
        </w:rPr>
        <w:fldChar w:fldCharType="end"/>
      </w:r>
      <w:r/>
    </w:p>
    <w:p>
      <w:pPr>
        <w:pStyle w:val="946"/>
        <w:keepLines w:val="0"/>
        <w:keepNext w:val="0"/>
        <w:pageBreakBefore w:val="0"/>
        <w:spacing w:line="720" w:lineRule="auto"/>
        <w:widowControl w:val="off"/>
        <w:tabs>
          <w:tab w:val="right" w:pos="8730" w:leader="dot"/>
        </w:tabs>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fldChar w:fldCharType="begin"/>
      </w:r>
      <w:r>
        <w:rPr>
          <w:rFonts w:hint="eastAsia" w:asciiTheme="minorEastAsia" w:hAnsiTheme="minorEastAsia" w:eastAsiaTheme="minorEastAsia" w:cstheme="minorEastAsia"/>
          <w:b/>
          <w:bCs/>
          <w:color w:val="auto"/>
          <w:sz w:val="30"/>
          <w:szCs w:val="30"/>
          <w:highlight w:val="none"/>
        </w:rPr>
        <w:instrText xml:space="preserve"> HYPERLINK \l _Toc32713 </w:instrText>
      </w:r>
      <w:r>
        <w:rPr>
          <w:rFonts w:hint="eastAsia" w:asciiTheme="minorEastAsia" w:hAnsiTheme="minorEastAsia" w:eastAsiaTheme="minorEastAsia" w:cstheme="minorEastAsia"/>
          <w:b/>
          <w:bCs/>
          <w:color w:val="auto"/>
          <w:sz w:val="30"/>
          <w:szCs w:val="30"/>
          <w:highlight w:val="none"/>
        </w:rPr>
        <w:fldChar w:fldCharType="separate"/>
      </w:r>
      <w:r>
        <w:rPr>
          <w:rFonts w:hint="eastAsia" w:asciiTheme="minorEastAsia" w:hAnsiTheme="minorEastAsia" w:eastAsiaTheme="minorEastAsia" w:cstheme="minorEastAsia"/>
          <w:b/>
          <w:bCs/>
          <w:color w:val="auto"/>
          <w:sz w:val="30"/>
          <w:szCs w:val="30"/>
          <w:highlight w:val="none"/>
        </w:rPr>
        <w:t xml:space="preserve">第</w:t>
      </w:r>
      <w:r>
        <w:rPr>
          <w:rFonts w:hint="eastAsia" w:asciiTheme="minorEastAsia" w:hAnsiTheme="minorEastAsia" w:eastAsiaTheme="minorEastAsia" w:cstheme="minorEastAsia"/>
          <w:b/>
          <w:bCs/>
          <w:color w:val="auto"/>
          <w:sz w:val="30"/>
          <w:szCs w:val="30"/>
          <w:highlight w:val="none"/>
          <w:lang w:val="en-US" w:eastAsia="zh-CN"/>
        </w:rPr>
        <w:t xml:space="preserve">五</w:t>
      </w:r>
      <w:r>
        <w:rPr>
          <w:rFonts w:hint="eastAsia" w:asciiTheme="minorEastAsia" w:hAnsiTheme="minorEastAsia" w:eastAsiaTheme="minorEastAsia" w:cstheme="minorEastAsia"/>
          <w:b/>
          <w:bCs/>
          <w:color w:val="auto"/>
          <w:sz w:val="30"/>
          <w:szCs w:val="30"/>
          <w:highlight w:val="none"/>
        </w:rPr>
        <w:t xml:space="preserve">章 </w:t>
      </w:r>
      <w:r>
        <w:rPr>
          <w:rFonts w:hint="eastAsia" w:asciiTheme="minorEastAsia" w:hAnsiTheme="minorEastAsia" w:eastAsiaTheme="minorEastAsia" w:cstheme="minorEastAsia"/>
          <w:b/>
          <w:bCs/>
          <w:color w:val="auto"/>
          <w:sz w:val="30"/>
          <w:szCs w:val="30"/>
          <w:highlight w:val="none"/>
          <w:lang w:val="en-US" w:eastAsia="zh-CN"/>
        </w:rPr>
        <w:t xml:space="preserve">政府采购</w:t>
      </w:r>
      <w:r>
        <w:rPr>
          <w:rFonts w:hint="eastAsia" w:asciiTheme="minorEastAsia" w:hAnsiTheme="minorEastAsia" w:eastAsiaTheme="minorEastAsia" w:cstheme="minorEastAsia"/>
          <w:b/>
          <w:bCs/>
          <w:color w:val="auto"/>
          <w:sz w:val="30"/>
          <w:szCs w:val="30"/>
          <w:highlight w:val="none"/>
          <w:lang w:val="zh-CN"/>
        </w:rPr>
        <w:t xml:space="preserve">合同主要条款及格式</w:t>
      </w:r>
      <w:r>
        <w:rPr>
          <w:rFonts w:hint="eastAsia" w:asciiTheme="minorEastAsia" w:hAnsiTheme="minorEastAsia" w:eastAsiaTheme="minorEastAsia" w:cstheme="minorEastAsia"/>
          <w:b/>
          <w:bCs/>
          <w:color w:val="auto"/>
          <w:sz w:val="30"/>
          <w:szCs w:val="30"/>
          <w:highlight w:val="none"/>
        </w:rPr>
        <w:tab/>
      </w:r>
      <w:r>
        <w:rPr>
          <w:rFonts w:hint="eastAsia" w:asciiTheme="minorEastAsia" w:hAnsiTheme="minorEastAsia" w:eastAsiaTheme="minorEastAsia" w:cstheme="minorEastAsia"/>
          <w:b/>
          <w:bCs/>
          <w:color w:val="auto"/>
          <w:sz w:val="30"/>
          <w:szCs w:val="30"/>
          <w:highlight w:val="none"/>
        </w:rPr>
        <w:fldChar w:fldCharType="begin"/>
      </w:r>
      <w:r>
        <w:rPr>
          <w:rFonts w:hint="eastAsia" w:asciiTheme="minorEastAsia" w:hAnsiTheme="minorEastAsia" w:eastAsiaTheme="minorEastAsia" w:cstheme="minorEastAsia"/>
          <w:b/>
          <w:bCs/>
          <w:color w:val="auto"/>
          <w:sz w:val="30"/>
          <w:szCs w:val="30"/>
          <w:highlight w:val="none"/>
        </w:rPr>
        <w:instrText xml:space="preserve"> PAGEREF _Toc32713 \h </w:instrText>
      </w:r>
      <w:r>
        <w:rPr>
          <w:rFonts w:hint="eastAsia" w:asciiTheme="minorEastAsia" w:hAnsiTheme="minorEastAsia" w:eastAsiaTheme="minorEastAsia" w:cstheme="minorEastAsia"/>
          <w:b/>
          <w:bCs/>
          <w:color w:val="auto"/>
          <w:sz w:val="30"/>
          <w:szCs w:val="30"/>
          <w:highlight w:val="none"/>
        </w:rPr>
        <w:fldChar w:fldCharType="separate"/>
      </w:r>
      <w:r>
        <w:rPr>
          <w:rFonts w:hint="eastAsia" w:asciiTheme="minorEastAsia" w:hAnsiTheme="minorEastAsia" w:eastAsiaTheme="minorEastAsia" w:cstheme="minorEastAsia"/>
          <w:b/>
          <w:bCs/>
          <w:color w:val="auto"/>
          <w:sz w:val="30"/>
          <w:szCs w:val="30"/>
          <w:highlight w:val="none"/>
        </w:rPr>
        <w:t xml:space="preserve">35</w:t>
      </w:r>
      <w:r>
        <w:rPr>
          <w:rFonts w:hint="eastAsia" w:asciiTheme="minorEastAsia" w:hAnsiTheme="minorEastAsia" w:eastAsiaTheme="minorEastAsia" w:cstheme="minorEastAsia"/>
          <w:b/>
          <w:bCs/>
          <w:color w:val="auto"/>
          <w:sz w:val="30"/>
          <w:szCs w:val="30"/>
          <w:highlight w:val="none"/>
        </w:rPr>
        <w:fldChar w:fldCharType="end"/>
      </w:r>
      <w:r>
        <w:rPr>
          <w:rFonts w:hint="eastAsia" w:asciiTheme="minorEastAsia" w:hAnsiTheme="minorEastAsia" w:eastAsiaTheme="minorEastAsia" w:cstheme="minorEastAsia"/>
          <w:b/>
          <w:bCs/>
          <w:color w:val="auto"/>
          <w:sz w:val="30"/>
          <w:szCs w:val="30"/>
          <w:highlight w:val="none"/>
        </w:rPr>
        <w:fldChar w:fldCharType="end"/>
      </w:r>
      <w:r/>
    </w:p>
    <w:p>
      <w:pPr>
        <w:pStyle w:val="946"/>
        <w:keepLines w:val="0"/>
        <w:keepNext w:val="0"/>
        <w:pageBreakBefore w:val="0"/>
        <w:spacing w:line="720" w:lineRule="auto"/>
        <w:widowControl w:val="off"/>
        <w:tabs>
          <w:tab w:val="right" w:pos="8730" w:leader="dot"/>
        </w:tabs>
        <w:rPr>
          <w:color w:val="auto"/>
          <w:highlight w:val="none"/>
        </w:rPr>
      </w:pPr>
      <w:r>
        <w:rPr>
          <w:rFonts w:hint="eastAsia" w:asciiTheme="minorEastAsia" w:hAnsiTheme="minorEastAsia" w:eastAsiaTheme="minorEastAsia" w:cstheme="minorEastAsia"/>
          <w:b/>
          <w:bCs/>
          <w:color w:val="auto"/>
          <w:sz w:val="30"/>
          <w:szCs w:val="30"/>
          <w:highlight w:val="none"/>
        </w:rPr>
        <w:fldChar w:fldCharType="begin"/>
      </w:r>
      <w:r>
        <w:rPr>
          <w:rFonts w:hint="eastAsia" w:asciiTheme="minorEastAsia" w:hAnsiTheme="minorEastAsia" w:eastAsiaTheme="minorEastAsia" w:cstheme="minorEastAsia"/>
          <w:b/>
          <w:bCs/>
          <w:color w:val="auto"/>
          <w:sz w:val="30"/>
          <w:szCs w:val="30"/>
          <w:highlight w:val="none"/>
        </w:rPr>
        <w:instrText xml:space="preserve"> HYPERLINK \l _Toc6724 </w:instrText>
      </w:r>
      <w:r>
        <w:rPr>
          <w:rFonts w:hint="eastAsia" w:asciiTheme="minorEastAsia" w:hAnsiTheme="minorEastAsia" w:eastAsiaTheme="minorEastAsia" w:cstheme="minorEastAsia"/>
          <w:b/>
          <w:bCs/>
          <w:color w:val="auto"/>
          <w:sz w:val="30"/>
          <w:szCs w:val="30"/>
          <w:highlight w:val="none"/>
        </w:rPr>
        <w:fldChar w:fldCharType="separate"/>
      </w:r>
      <w:r>
        <w:rPr>
          <w:rFonts w:hint="eastAsia" w:asciiTheme="minorEastAsia" w:hAnsiTheme="minorEastAsia" w:eastAsiaTheme="minorEastAsia" w:cstheme="minorEastAsia"/>
          <w:b/>
          <w:bCs/>
          <w:color w:val="auto"/>
          <w:sz w:val="30"/>
          <w:szCs w:val="30"/>
          <w:highlight w:val="none"/>
        </w:rPr>
        <w:t xml:space="preserve">第六章 投标文件格式</w:t>
      </w:r>
      <w:r>
        <w:rPr>
          <w:rFonts w:hint="eastAsia" w:asciiTheme="minorEastAsia" w:hAnsiTheme="minorEastAsia" w:eastAsiaTheme="minorEastAsia" w:cstheme="minorEastAsia"/>
          <w:b/>
          <w:bCs/>
          <w:color w:val="auto"/>
          <w:sz w:val="30"/>
          <w:szCs w:val="30"/>
          <w:highlight w:val="none"/>
        </w:rPr>
        <w:tab/>
      </w:r>
      <w:r>
        <w:rPr>
          <w:rFonts w:hint="eastAsia" w:asciiTheme="minorEastAsia" w:hAnsiTheme="minorEastAsia" w:eastAsiaTheme="minorEastAsia" w:cstheme="minorEastAsia"/>
          <w:b/>
          <w:bCs/>
          <w:color w:val="auto"/>
          <w:sz w:val="30"/>
          <w:szCs w:val="30"/>
          <w:highlight w:val="none"/>
        </w:rPr>
        <w:fldChar w:fldCharType="begin"/>
      </w:r>
      <w:r>
        <w:rPr>
          <w:rFonts w:hint="eastAsia" w:asciiTheme="minorEastAsia" w:hAnsiTheme="minorEastAsia" w:eastAsiaTheme="minorEastAsia" w:cstheme="minorEastAsia"/>
          <w:b/>
          <w:bCs/>
          <w:color w:val="auto"/>
          <w:sz w:val="30"/>
          <w:szCs w:val="30"/>
          <w:highlight w:val="none"/>
        </w:rPr>
        <w:instrText xml:space="preserve"> PAGEREF _Toc6724 \h </w:instrText>
      </w:r>
      <w:r>
        <w:rPr>
          <w:rFonts w:hint="eastAsia" w:asciiTheme="minorEastAsia" w:hAnsiTheme="minorEastAsia" w:eastAsiaTheme="minorEastAsia" w:cstheme="minorEastAsia"/>
          <w:b/>
          <w:bCs/>
          <w:color w:val="auto"/>
          <w:sz w:val="30"/>
          <w:szCs w:val="30"/>
          <w:highlight w:val="none"/>
        </w:rPr>
        <w:fldChar w:fldCharType="separate"/>
      </w:r>
      <w:r>
        <w:rPr>
          <w:rFonts w:hint="eastAsia" w:asciiTheme="minorEastAsia" w:hAnsiTheme="minorEastAsia" w:eastAsiaTheme="minorEastAsia" w:cstheme="minorEastAsia"/>
          <w:b/>
          <w:bCs/>
          <w:color w:val="auto"/>
          <w:sz w:val="30"/>
          <w:szCs w:val="30"/>
          <w:highlight w:val="none"/>
        </w:rPr>
        <w:t xml:space="preserve">39</w:t>
      </w:r>
      <w:r>
        <w:rPr>
          <w:rFonts w:hint="eastAsia" w:asciiTheme="minorEastAsia" w:hAnsiTheme="minorEastAsia" w:eastAsiaTheme="minorEastAsia" w:cstheme="minorEastAsia"/>
          <w:b/>
          <w:bCs/>
          <w:color w:val="auto"/>
          <w:sz w:val="30"/>
          <w:szCs w:val="30"/>
          <w:highlight w:val="none"/>
        </w:rPr>
        <w:fldChar w:fldCharType="end"/>
      </w:r>
      <w:r>
        <w:rPr>
          <w:rFonts w:hint="eastAsia" w:asciiTheme="minorEastAsia" w:hAnsiTheme="minorEastAsia" w:eastAsiaTheme="minorEastAsia" w:cstheme="minorEastAsia"/>
          <w:b/>
          <w:bCs/>
          <w:color w:val="auto"/>
          <w:sz w:val="30"/>
          <w:szCs w:val="30"/>
          <w:highlight w:val="none"/>
        </w:rPr>
        <w:fldChar w:fldCharType="end"/>
      </w:r>
      <w:r/>
    </w:p>
    <w:p>
      <w:pPr>
        <w:pStyle w:val="946"/>
        <w:tabs>
          <w:tab w:val="right" w:pos="8730" w:leader="dot"/>
        </w:tabs>
        <w:rPr>
          <w:color w:val="auto"/>
          <w:highlight w:val="none"/>
        </w:rPr>
      </w:pPr>
      <w:r>
        <w:rPr>
          <w:color w:val="auto"/>
          <w:highlight w:val="none"/>
        </w:rPr>
      </w:r>
      <w:r/>
    </w:p>
    <w:p>
      <w:pPr>
        <w:pStyle w:val="946"/>
        <w:spacing w:line="360" w:lineRule="auto"/>
        <w:tabs>
          <w:tab w:val="right" w:pos="8834" w:leader="dot"/>
        </w:tabs>
        <w:rPr>
          <w:rFonts w:ascii="等线" w:hAnsi="等线" w:eastAsia="等线"/>
          <w:b/>
          <w:color w:val="auto"/>
          <w:sz w:val="21"/>
          <w:szCs w:val="22"/>
          <w:highlight w:val="none"/>
        </w:rPr>
      </w:pPr>
      <w:r>
        <w:rPr>
          <w:rFonts w:ascii="宋体" w:hAnsi="宋体" w:eastAsia="宋体"/>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0"/>
      <w:r/>
      <w:bookmarkEnd w:id="1"/>
      <w:r/>
      <w:r/>
    </w:p>
    <w:p>
      <w:pPr>
        <w:pStyle w:val="954"/>
        <w:numPr>
          <w:ilvl w:val="0"/>
          <w:numId w:val="1"/>
        </w:numPr>
        <w:rPr>
          <w:rFonts w:ascii="Microsoft New Tai Lue" w:hAnsi="Microsoft New Tai Lue" w:cs="Microsoft New Tai Lue"/>
          <w:color w:val="auto"/>
          <w:highlight w:val="none"/>
        </w:rPr>
      </w:pPr>
      <w:r/>
      <w:bookmarkStart w:id="2" w:name="_Toc20976"/>
      <w:r/>
      <w:bookmarkStart w:id="3" w:name="_Toc80264697"/>
      <w:r/>
      <w:bookmarkStart w:id="4" w:name="_Toc80792688"/>
      <w:r>
        <w:rPr>
          <w:rFonts w:hint="eastAsia" w:ascii="Microsoft New Tai Lue" w:hAnsi="Microsoft New Tai Lue" w:cs="Microsoft New Tai Lue"/>
          <w:color w:val="auto"/>
          <w:highlight w:val="none"/>
        </w:rPr>
        <w:t xml:space="preserve">招标公告</w:t>
      </w:r>
      <w:bookmarkEnd w:id="2"/>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eastAsia="zh-CN"/>
        </w:rPr>
        <w:t xml:space="preserve">雨花台区农业农村局雨花台区2026年林业有害生物综合防控服务</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项目的潜在投标人应在</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rPr>
        <w:t xml:space="preserve">规定时间内</w:t>
      </w:r>
      <w:r>
        <w:rPr>
          <w:rFonts w:hint="eastAsia" w:ascii="Microsoft New Tai Lue" w:hAnsi="Microsoft New Tai Lue" w:cs="Microsoft New Tai Lue"/>
          <w:bCs/>
          <w:color w:val="auto"/>
          <w:szCs w:val="21"/>
          <w:highlight w:val="none"/>
          <w:u w:val="single"/>
          <w:lang w:val="en-US" w:eastAsia="zh-CN"/>
        </w:rPr>
        <w:t xml:space="preserve"> </w:t>
      </w:r>
      <w:r>
        <w:rPr>
          <w:rFonts w:hint="eastAsia" w:ascii="Microsoft New Tai Lue" w:hAnsi="Microsoft New Tai Lue" w:cs="Microsoft New Tai Lue"/>
          <w:bCs/>
          <w:color w:val="auto"/>
          <w:szCs w:val="21"/>
          <w:highlight w:val="none"/>
          <w:u w:val="none"/>
        </w:rPr>
        <w:t xml:space="preserve">通过</w:t>
      </w:r>
      <w:r>
        <w:rPr>
          <w:rFonts w:hint="eastAsia" w:ascii="Microsoft New Tai Lue" w:hAnsi="Microsoft New Tai Lue" w:cs="Microsoft New Tai Lue"/>
          <w:bCs/>
          <w:color w:val="auto"/>
          <w:szCs w:val="21"/>
          <w:highlight w:val="none"/>
          <w:u w:val="single"/>
          <w:lang w:val="en-US" w:eastAsia="zh-CN"/>
        </w:rPr>
        <w:t xml:space="preserve"> </w:t>
      </w:r>
      <w:r>
        <w:rPr>
          <w:rFonts w:hint="eastAsia" w:ascii="Microsoft New Tai Lue" w:hAnsi="Microsoft New Tai Lue" w:cs="Microsoft New Tai Lue"/>
          <w:bCs/>
          <w:color w:val="auto"/>
          <w:szCs w:val="21"/>
          <w:highlight w:val="none"/>
          <w:u w:val="single"/>
          <w:lang w:eastAsia="zh-CN"/>
        </w:rPr>
        <w:t xml:space="preserve">江苏政府采购网</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获取招标文件，并于</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rPr>
        <w:t xml:space="preserve">202</w:t>
      </w:r>
      <w:r>
        <w:rPr>
          <w:rFonts w:hint="eastAsia" w:ascii="Microsoft New Tai Lue" w:hAnsi="Microsoft New Tai Lue" w:cs="Microsoft New Tai Lue"/>
          <w:bCs/>
          <w:color w:val="auto"/>
          <w:szCs w:val="21"/>
          <w:highlight w:val="none"/>
          <w:u w:val="single"/>
          <w:lang w:val="en-US" w:eastAsia="zh-CN"/>
        </w:rPr>
        <w:t xml:space="preserve">6</w:t>
      </w:r>
      <w:r>
        <w:rPr>
          <w:rFonts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u w:val="single"/>
          <w:lang w:val="en-US" w:eastAsia="zh-CN"/>
        </w:rPr>
        <w:t xml:space="preserve">03</w:t>
      </w:r>
      <w:r>
        <w:rPr>
          <w:rFonts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u w:val="single"/>
          <w:lang w:val="en-US" w:eastAsia="zh-CN"/>
        </w:rPr>
        <w:t xml:space="preserve"> 24</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14</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点</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0</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u w:val="single"/>
        </w:rPr>
        <w:t xml:space="preserve"> 分</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5" w:name="_Toc96347851"/>
      <w:r/>
      <w:bookmarkStart w:id="6" w:name="_Toc93909065"/>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5"/>
      <w:r/>
      <w:bookmarkEnd w:id="6"/>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1.1项目编号：</w:t>
      </w:r>
      <w:r>
        <w:rPr>
          <w:rFonts w:hint="eastAsia" w:ascii="Microsoft New Tai Lue" w:hAnsi="Microsoft New Tai Lue" w:cs="Microsoft New Tai Lue"/>
          <w:bCs/>
          <w:color w:val="auto"/>
          <w:szCs w:val="21"/>
          <w:highlight w:val="none"/>
          <w:lang w:eastAsia="zh-CN"/>
        </w:rPr>
        <w:t xml:space="preserve">JSZC-320114-JITC-G2026-0037</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1.2项目名称：雨花台区农业农村局雨花台区2026年林业有害生物综合防控服务</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1.3预算金额：165.72万元人民币</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1.4最高限价：</w:t>
      </w:r>
      <w:r>
        <w:rPr>
          <w:rFonts w:hint="eastAsia" w:asciiTheme="minorEastAsia" w:hAnsiTheme="minorEastAsia" w:eastAsiaTheme="minorEastAsia" w:cstheme="minorEastAsia"/>
          <w:bCs/>
          <w:color w:val="auto"/>
          <w:szCs w:val="21"/>
          <w:highlight w:val="none"/>
          <w:lang w:val="en-US" w:eastAsia="zh-CN"/>
        </w:rPr>
        <w:t xml:space="preserve">本项目最高限价为预算金额，</w:t>
      </w:r>
      <w:r>
        <w:rPr>
          <w:rFonts w:hint="eastAsia" w:ascii="Microsoft New Tai Lue" w:hAnsi="Microsoft New Tai Lue" w:cs="Microsoft New Tai Lue"/>
          <w:bCs/>
          <w:color w:val="auto"/>
          <w:szCs w:val="21"/>
          <w:highlight w:val="none"/>
        </w:rPr>
        <w:t xml:space="preserve">投标人</w:t>
      </w:r>
      <w:r>
        <w:rPr>
          <w:rFonts w:hint="eastAsia" w:ascii="宋体" w:hAnsi="宋体" w:cs="宋体"/>
          <w:bCs/>
          <w:color w:val="auto"/>
          <w:szCs w:val="21"/>
          <w:highlight w:val="none"/>
        </w:rPr>
        <w:t xml:space="preserve">投标报价超过最高限价的按无效标处理。</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1.5采购需求：2026年雨花台区林业有害生物综合防控服务</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具体</w:t>
      </w:r>
      <w:r>
        <w:rPr>
          <w:rFonts w:hint="eastAsia" w:ascii="Microsoft New Tai Lue" w:hAnsi="Microsoft New Tai Lue" w:cs="Microsoft New Tai Lue"/>
          <w:bCs/>
          <w:color w:val="auto"/>
          <w:szCs w:val="21"/>
          <w:highlight w:val="none"/>
        </w:rPr>
        <w:t xml:space="preserve">详见采购文件第四章采购需求有关要求</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1.6合同履行期限：自合同签订之日起至2026年12月31日止（具体时间应按照采购人要求执行）。</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1.7本项目是否接受联合体投标：不接受</w:t>
      </w:r>
      <w:r/>
    </w:p>
    <w:p>
      <w:pPr>
        <w:ind w:firstLine="420"/>
        <w:spacing w:line="360" w:lineRule="auto"/>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1.8本项目是否接受进口产品：否。</w:t>
      </w:r>
      <w:r/>
    </w:p>
    <w:p>
      <w:pPr>
        <w:spacing w:line="360" w:lineRule="auto"/>
        <w:rPr>
          <w:rFonts w:ascii="Microsoft New Tai Lue" w:hAnsi="Microsoft New Tai Lue" w:cs="Microsoft New Tai Lue"/>
          <w:b/>
          <w:bCs/>
          <w:color w:val="auto"/>
          <w:szCs w:val="44"/>
          <w:highlight w:val="none"/>
        </w:rPr>
      </w:pPr>
      <w:r/>
      <w:bookmarkStart w:id="7" w:name="_Toc80264698"/>
      <w:r/>
      <w:bookmarkStart w:id="8" w:name="_Toc80792689"/>
      <w:r/>
      <w:bookmarkStart w:id="9" w:name="_Toc93909066"/>
      <w:r/>
      <w:bookmarkStart w:id="10" w:name="_Toc96347852"/>
      <w:r>
        <w:rPr>
          <w:rFonts w:ascii="Microsoft New Tai Lue" w:hAnsi="Microsoft New Tai Lue" w:cs="Microsoft New Tai Lue"/>
          <w:b/>
          <w:bCs/>
          <w:color w:val="auto"/>
          <w:szCs w:val="44"/>
          <w:highlight w:val="none"/>
        </w:rPr>
        <w:t xml:space="preserve">二、</w:t>
      </w:r>
      <w:bookmarkEnd w:id="7"/>
      <w:r>
        <w:rPr>
          <w:rFonts w:ascii="Microsoft New Tai Lue" w:hAnsi="Microsoft New Tai Lue" w:cs="Microsoft New Tai Lue"/>
          <w:b/>
          <w:bCs/>
          <w:color w:val="auto"/>
          <w:szCs w:val="44"/>
          <w:highlight w:val="none"/>
        </w:rPr>
        <w:t xml:space="preserve">申请人的资格要求</w:t>
      </w:r>
      <w:bookmarkEnd w:id="8"/>
      <w:r/>
      <w:bookmarkEnd w:id="9"/>
      <w:r>
        <w:rPr>
          <w:rFonts w:ascii="Microsoft New Tai Lue" w:hAnsi="Microsoft New Tai Lue" w:cs="Microsoft New Tai Lue"/>
          <w:b/>
          <w:bCs/>
          <w:color w:val="auto"/>
          <w:szCs w:val="44"/>
          <w:highlight w:val="none"/>
        </w:rPr>
        <w:t xml:space="preserve">：</w:t>
      </w:r>
      <w:bookmarkEnd w:id="10"/>
      <w:r/>
      <w:r/>
    </w:p>
    <w:p>
      <w:pPr>
        <w:ind w:firstLine="420"/>
        <w:jc w:val="left"/>
        <w:spacing w:line="360" w:lineRule="auto"/>
        <w:rPr>
          <w:rFonts w:ascii="宋体" w:hAnsi="宋体" w:cs="宋体"/>
          <w:bCs/>
          <w:color w:val="auto"/>
          <w:szCs w:val="21"/>
          <w:highlight w:val="none"/>
        </w:rPr>
      </w:pPr>
      <w:r/>
      <w:bookmarkStart w:id="11" w:name="_Toc96347853"/>
      <w:r/>
      <w:bookmarkStart w:id="12" w:name="_Toc80792690"/>
      <w:r/>
      <w:bookmarkStart w:id="13" w:name="_Toc80264699"/>
      <w:r/>
      <w:bookmarkStart w:id="14" w:name="_Toc93909067"/>
      <w:r>
        <w:rPr>
          <w:rFonts w:hint="eastAsia" w:ascii="宋体" w:hAnsi="宋体" w:cs="宋体"/>
          <w:bCs/>
          <w:color w:val="auto"/>
          <w:szCs w:val="21"/>
          <w:highlight w:val="none"/>
        </w:rPr>
        <w:t xml:space="preserve">2.1满足《中华人民共和国政府采购法》第二十二条规定：</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2.1.1具有独立承担民事责任的能力（提供法人或者其他组织的营业执照，自然人的身份证明）；</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w:t>
      </w:r>
      <w:r>
        <w:rPr>
          <w:rFonts w:hint="eastAsia" w:ascii="宋体" w:hAnsi="宋体" w:cs="宋体"/>
          <w:color w:val="auto"/>
          <w:szCs w:val="21"/>
          <w:highlight w:val="none"/>
        </w:rPr>
        <w:t xml:space="preserve">提供参加本次政府采购活动前半年内（202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09</w:t>
      </w:r>
      <w:r>
        <w:rPr>
          <w:rFonts w:hint="eastAsia" w:ascii="宋体" w:hAnsi="宋体" w:cs="宋体"/>
          <w:color w:val="auto"/>
          <w:szCs w:val="21"/>
          <w:highlight w:val="none"/>
        </w:rPr>
        <w:t xml:space="preserve">月以来）至少一个月的会计报表，或者提供202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年度</w:t>
      </w:r>
      <w:r>
        <w:rPr>
          <w:rFonts w:hint="eastAsia" w:ascii="宋体" w:hAnsi="宋体" w:cs="宋体"/>
          <w:color w:val="auto"/>
          <w:szCs w:val="21"/>
          <w:highlight w:val="none"/>
          <w:lang w:val="en-US" w:eastAsia="zh-CN"/>
        </w:rPr>
        <w:t xml:space="preserve">或2025年度</w:t>
      </w:r>
      <w:r>
        <w:rPr>
          <w:rFonts w:hint="eastAsia" w:ascii="宋体" w:hAnsi="宋体" w:cs="宋体"/>
          <w:color w:val="auto"/>
          <w:szCs w:val="21"/>
          <w:highlight w:val="none"/>
        </w:rPr>
        <w:t xml:space="preserve">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2.1.3具有履行合同所必需的设备和专业技术能力（根据项目需求提供履行合同所必需的设备和专业技术能力的证明材料）；</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2.1.4有依法缴纳税收和社会保障资金的良好记录（提供参加本次政府采购活动前半年内（202</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09</w:t>
      </w:r>
      <w:r>
        <w:rPr>
          <w:rFonts w:hint="eastAsia" w:ascii="宋体" w:hAnsi="宋体" w:cs="宋体"/>
          <w:bCs/>
          <w:color w:val="auto"/>
          <w:szCs w:val="21"/>
          <w:highlight w:val="none"/>
        </w:rPr>
        <w:t xml:space="preserve">月以来）至少一个月缴纳税收和社会保险的凭证，依法享受免缴、缓缴的，提供证明材料）；</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2.1.5参加政府采购活动前三年内，在经营活动中没有重大违法记录（提供参加本次政府采购活动前 3 年内在经营活动中没有重大违法记录的书面声明）（格式见后附件）；</w:t>
      </w:r>
      <w:r/>
    </w:p>
    <w:p>
      <w:pPr>
        <w:ind w:firstLine="420"/>
        <w:jc w:val="left"/>
        <w:spacing w:line="360" w:lineRule="auto"/>
        <w:rPr>
          <w:rFonts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2.1.6法律、行政法规规定的其他条件。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 中小企业政策：■本项目不面向中小企业预留采购份额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2.2.2其它落实政府采购政策的资格要求（如有）：无。</w:t>
      </w:r>
      <w:r/>
    </w:p>
    <w:p>
      <w:pPr>
        <w:ind w:firstLine="422"/>
        <w:jc w:val="left"/>
        <w:spacing w:line="360" w:lineRule="auto"/>
        <w:rPr>
          <w:rFonts w:ascii="宋体" w:hAnsi="宋体" w:cs="宋体"/>
          <w:b/>
          <w:bCs w:val="0"/>
          <w:color w:val="auto"/>
          <w:szCs w:val="21"/>
          <w:highlight w:val="none"/>
        </w:rPr>
      </w:pPr>
      <w:r>
        <w:rPr>
          <w:rFonts w:ascii="宋体" w:hAnsi="宋体" w:cs="宋体"/>
          <w:b/>
          <w:bCs w:val="0"/>
          <w:color w:val="auto"/>
          <w:szCs w:val="21"/>
          <w:highlight w:val="none"/>
        </w:rPr>
        <w:t xml:space="preserve">2.3本项目的特定资格要求：</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供应商存在下列情形的不得参加本次招标活动：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bookmarkEnd w:id="11"/>
      <w:r/>
      <w:bookmarkEnd w:id="12"/>
      <w:r/>
      <w:bookmarkEnd w:id="13"/>
      <w:r/>
      <w:bookmarkEnd w:id="14"/>
      <w:r/>
      <w:r/>
    </w:p>
    <w:p>
      <w:pPr>
        <w:ind w:firstLine="373"/>
        <w:spacing w:line="360" w:lineRule="auto"/>
        <w:rPr>
          <w:rFonts w:hint="eastAsia" w:ascii="宋体" w:hAnsi="宋体" w:cs="宋体"/>
          <w:b/>
          <w:bCs/>
          <w:color w:val="auto"/>
          <w:szCs w:val="44"/>
          <w:highlight w:val="none"/>
        </w:rPr>
      </w:pPr>
      <w:r/>
      <w:bookmarkStart w:id="15" w:name="_Toc71561877"/>
      <w:r/>
      <w:bookmarkStart w:id="16" w:name="_Toc80264704"/>
      <w:r>
        <w:rPr>
          <w:rFonts w:hint="eastAsia" w:ascii="宋体" w:hAnsi="宋体" w:cs="宋体"/>
          <w:b/>
          <w:bCs/>
          <w:color w:val="auto"/>
          <w:szCs w:val="44"/>
          <w:highlight w:val="none"/>
        </w:rPr>
        <w:t xml:space="preserve">三、获取招标文件</w:t>
      </w:r>
      <w:r/>
    </w:p>
    <w:p>
      <w:pPr>
        <w:ind w:firstLine="525"/>
        <w:spacing w:line="360" w:lineRule="auto"/>
        <w:rPr>
          <w:rFonts w:hint="eastAsia" w:ascii="宋体" w:hAnsi="宋体" w:cs="宋体"/>
          <w:bCs/>
          <w:color w:val="auto"/>
          <w:szCs w:val="21"/>
          <w:highlight w:val="none"/>
        </w:rPr>
      </w:pPr>
      <w:r/>
      <w:bookmarkStart w:id="17"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bookmarkStart w:id="18" w:name="_Toc80792691"/>
      <w:r/>
      <w:bookmarkStart w:id="19" w:name="_Toc96347854"/>
      <w:r/>
      <w:bookmarkStart w:id="20" w:name="_Toc93909068"/>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17"/>
      <w:r/>
      <w:bookmarkEnd w:id="18"/>
      <w:r>
        <w:rPr>
          <w:rFonts w:hint="eastAsia" w:ascii="宋体" w:hAnsi="宋体" w:cs="宋体"/>
          <w:b/>
          <w:bCs/>
          <w:color w:val="auto"/>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highlight w:val="none"/>
        </w:rPr>
      </w:pPr>
      <w:r/>
      <w:bookmarkStart w:id="21" w:name="_Toc80792693"/>
      <w:r/>
      <w:bookmarkStart w:id="22" w:name="_Toc93909069"/>
      <w:r/>
      <w:bookmarkStart w:id="23" w:name="_Toc96347855"/>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03</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24</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14</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00</w:t>
      </w:r>
      <w:r>
        <w:rPr>
          <w:rFonts w:hint="eastAsia" w:ascii="Microsoft New Tai Lue" w:hAnsi="Microsoft New Tai Lue" w:cs="Microsoft New Tai Lue"/>
          <w:bCs/>
          <w:color w:val="auto"/>
          <w:szCs w:val="21"/>
          <w:highlight w:val="none"/>
        </w:rPr>
        <w:t xml:space="preserve">（北京时间）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开标地点：“苏采云”网上开标大厅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1"/>
      <w:r>
        <w:rPr>
          <w:rFonts w:hint="eastAsia" w:ascii="宋体" w:hAnsi="宋体" w:cs="宋体"/>
          <w:b/>
          <w:bCs/>
          <w:color w:val="auto"/>
          <w:szCs w:val="44"/>
          <w:highlight w:val="none"/>
        </w:rPr>
        <w:t xml:space="preserve">公告期</w:t>
      </w:r>
      <w:bookmarkEnd w:id="22"/>
      <w:r/>
      <w:bookmarkEnd w:id="23"/>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rFonts w:hint="eastAsia" w:ascii="宋体" w:hAnsi="宋体" w:cs="宋体"/>
          <w:b/>
          <w:bCs/>
          <w:color w:val="auto"/>
          <w:szCs w:val="44"/>
          <w:highlight w:val="none"/>
        </w:rPr>
      </w:pPr>
      <w:r/>
      <w:bookmarkStart w:id="24" w:name="_Toc96347856"/>
      <w:r/>
      <w:bookmarkStart w:id="25" w:name="_Toc93909070"/>
      <w:r>
        <w:rPr>
          <w:rFonts w:hint="eastAsia" w:ascii="宋体" w:hAnsi="宋体" w:cs="宋体"/>
          <w:b/>
          <w:bCs/>
          <w:color w:val="auto"/>
          <w:szCs w:val="44"/>
          <w:highlight w:val="none"/>
        </w:rPr>
        <w:t xml:space="preserve">六、其他补充事宜</w:t>
      </w:r>
      <w:bookmarkEnd w:id="24"/>
      <w:r/>
      <w:bookmarkEnd w:id="25"/>
      <w:r/>
      <w:r/>
    </w:p>
    <w:p>
      <w:pPr>
        <w:ind w:firstLine="420"/>
        <w:spacing w:line="360" w:lineRule="auto"/>
        <w:rPr>
          <w:rFonts w:hint="eastAsia" w:ascii="宋体" w:hAnsi="宋体" w:cs="宋体"/>
          <w:bCs/>
          <w:color w:val="auto"/>
          <w:szCs w:val="21"/>
          <w:highlight w:val="none"/>
        </w:rPr>
      </w:pPr>
      <w:r/>
      <w:bookmarkStart w:id="26" w:name="_Toc80264702"/>
      <w:r/>
      <w:bookmarkStart w:id="27" w:name="_Toc80792694"/>
      <w:r/>
      <w:bookmarkStart w:id="28" w:name="_Toc93909071"/>
      <w:r/>
      <w:bookmarkStart w:id="29" w:name="_Toc96347857"/>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政府采购支持政策: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（一）《政府采购促进中小企业发展管理办法》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（二）《关于政府采购支持监狱企业发展有关问题的通知》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（三）《关于促进残疾人就业政府采购政策的通知》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（五）《关于做好政府采购支持企业发展有关事项的通知》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2、供应商诚信档案管理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2"/>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4、潜在供应商访问政府采购管理交易系统（苏采云）的网络地址和方法：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七、</w:t>
      </w:r>
      <w:bookmarkEnd w:id="26"/>
      <w:r/>
      <w:bookmarkEnd w:id="27"/>
      <w:r>
        <w:rPr>
          <w:rFonts w:hint="eastAsia" w:ascii="宋体" w:hAnsi="宋体" w:cs="宋体"/>
          <w:b/>
          <w:bCs/>
          <w:color w:val="auto"/>
          <w:szCs w:val="44"/>
          <w:highlight w:val="none"/>
        </w:rPr>
        <w:t xml:space="preserve">对本次招标提出询问，请按以下方式联系。</w:t>
      </w:r>
      <w:bookmarkEnd w:id="28"/>
      <w:r/>
      <w:bookmarkEnd w:id="29"/>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525"/>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南京市雨花台区农业农村局</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址：南京市雨花台区铁心桥宁水路199号</w:t>
      </w:r>
      <w:r/>
    </w:p>
    <w:p>
      <w:pPr>
        <w:ind w:firstLine="525"/>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向春明</w:t>
      </w:r>
      <w:r/>
    </w:p>
    <w:p>
      <w:pPr>
        <w:ind w:firstLine="525"/>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025-52883020</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称：江苏省招标中心有限公司</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址：南京市雨花台区宁双路19号C栋3楼305室</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Cs w:val="21"/>
          <w:highlight w:val="none"/>
        </w:rPr>
        <w:t xml:space="preserve">联系人：</w:t>
      </w:r>
      <w:r>
        <w:rPr>
          <w:rFonts w:hint="default" w:ascii="宋体" w:hAnsi="宋体" w:eastAsia="宋体" w:cs="宋体"/>
          <w:color w:val="auto"/>
          <w:szCs w:val="21"/>
          <w:highlight w:val="none"/>
          <w:lang w:val="en-US" w:eastAsia="zh-CN"/>
        </w:rPr>
      </w:r>
      <w:r>
        <w:rPr>
          <w:rFonts w:ascii="SimSun" w:hAnsi="SimSun" w:eastAsia="SimSun" w:cs="SimSun"/>
          <w:color w:val="000000"/>
          <w:sz w:val="21"/>
        </w:rPr>
        <w:t xml:space="preserve">张璐、史平华、黄锡芳、宗超、马继烨</w:t>
      </w:r>
      <w:r/>
      <w:r>
        <w:rPr>
          <w:rFonts w:hint="eastAsia" w:ascii="宋体" w:hAnsi="宋体" w:eastAsia="宋体" w:cs="宋体"/>
          <w:color w:val="auto"/>
          <w:szCs w:val="21"/>
          <w:highlight w:val="none"/>
        </w:rPr>
      </w:r>
      <w:r/>
      <w:r/>
      <w:r>
        <w:rPr>
          <w:sz w:val="21"/>
        </w:rP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5605215397</w:t>
      </w:r>
      <w:r>
        <w:rPr>
          <w:rFonts w:hint="eastAsia" w:ascii="宋体" w:hAnsi="宋体" w:eastAsia="宋体" w:cs="宋体"/>
          <w:color w:val="auto"/>
          <w:szCs w:val="21"/>
          <w:highlight w:val="none"/>
        </w:rPr>
        <w:t xml:space="preserve">、15951799162、</w:t>
      </w:r>
      <w:r>
        <w:rPr>
          <w:rFonts w:hint="default" w:ascii="宋体" w:hAnsi="宋体" w:eastAsia="宋体" w:cs="宋体"/>
          <w:color w:val="auto"/>
          <w:szCs w:val="21"/>
          <w:highlight w:val="none"/>
          <w:lang w:val="en-US" w:eastAsia="zh-CN"/>
        </w:rPr>
        <w:t xml:space="preserve">13851503505</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张璐、史平华</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lang w:val="en-US" w:eastAsia="zh-CN"/>
        </w:rPr>
        <w:t xml:space="preserve">15605215397</w:t>
      </w:r>
      <w:r>
        <w:rPr>
          <w:rFonts w:hint="eastAsia" w:ascii="宋体" w:hAnsi="宋体" w:eastAsia="宋体" w:cs="宋体"/>
          <w:color w:val="auto"/>
          <w:szCs w:val="21"/>
          <w:highlight w:val="none"/>
        </w:rPr>
        <w:t xml:space="preserve">、15951799162</w:t>
      </w:r>
      <w:r/>
    </w:p>
    <w:p>
      <w:pPr>
        <w:pStyle w:val="922"/>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15"/>
      <w:r/>
      <w:bookmarkEnd w:id="16"/>
      <w:r/>
      <w:bookmarkStart w:id="30" w:name="_Toc18764"/>
      <w:r>
        <w:rPr>
          <w:rFonts w:hint="eastAsia" w:ascii="Microsoft New Tai Lue" w:hAnsi="Microsoft New Tai Lue" w:cs="Microsoft New Tai Lue"/>
          <w:b w:val="0"/>
          <w:bCs w:val="0"/>
          <w:color w:val="auto"/>
          <w:sz w:val="32"/>
          <w:szCs w:val="32"/>
          <w:highlight w:val="none"/>
        </w:rPr>
        <w:t xml:space="preserve">第二章 </w:t>
      </w:r>
      <w:r>
        <w:rPr>
          <w:rFonts w:ascii="Microsoft New Tai Lue" w:hAnsi="Microsoft New Tai Lue" w:cs="Microsoft New Tai Lue"/>
          <w:b w:val="0"/>
          <w:bCs w:val="0"/>
          <w:color w:val="auto"/>
          <w:sz w:val="32"/>
          <w:szCs w:val="32"/>
          <w:highlight w:val="none"/>
        </w:rPr>
        <w:t xml:space="preserve"> 投标人须知</w:t>
      </w:r>
      <w:bookmarkEnd w:id="30"/>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92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98"/>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998"/>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998"/>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998"/>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1003"/>
              <w:spacing w:line="360" w:lineRule="auto"/>
              <w:rPr>
                <w:rFonts w:hint="eastAsia" w:ascii="宋体" w:hAnsi="宋体" w:eastAsia="宋体" w:cs="Microsoft New Tai Lue"/>
                <w:color w:val="auto"/>
                <w:sz w:val="21"/>
                <w:szCs w:val="21"/>
                <w:highlight w:val="none"/>
                <w:lang w:val="en-US" w:eastAsia="zh-CN" w:bidi="ar-SA"/>
              </w:rPr>
            </w:pPr>
            <w:r>
              <w:rPr>
                <w:rFonts w:hint="eastAsia" w:ascii="宋体" w:hAnsi="宋体" w:eastAsia="宋体" w:cs="Microsoft New Tai Lue"/>
                <w:color w:val="auto"/>
                <w:sz w:val="21"/>
                <w:szCs w:val="21"/>
                <w:highlight w:val="none"/>
                <w:lang w:val="en-US" w:eastAsia="zh-CN" w:bidi="ar-SA"/>
              </w:rPr>
              <w:t xml:space="preserve">名 称：南京市雨花台区农业农村局</w:t>
            </w:r>
            <w:r/>
          </w:p>
          <w:p>
            <w:pPr>
              <w:pStyle w:val="1003"/>
              <w:spacing w:line="360" w:lineRule="auto"/>
              <w:rPr>
                <w:rFonts w:hint="eastAsia" w:ascii="宋体" w:hAnsi="宋体" w:eastAsia="宋体" w:cs="Microsoft New Tai Lue"/>
                <w:color w:val="auto"/>
                <w:sz w:val="21"/>
                <w:szCs w:val="21"/>
                <w:highlight w:val="none"/>
                <w:lang w:val="en-US" w:eastAsia="zh-CN" w:bidi="ar-SA"/>
              </w:rPr>
            </w:pPr>
            <w:r>
              <w:rPr>
                <w:rFonts w:hint="eastAsia" w:ascii="宋体" w:hAnsi="宋体" w:eastAsia="宋体" w:cs="Microsoft New Tai Lue"/>
                <w:color w:val="auto"/>
                <w:sz w:val="21"/>
                <w:szCs w:val="21"/>
                <w:highlight w:val="none"/>
                <w:lang w:val="en-US" w:eastAsia="zh-CN" w:bidi="ar-SA"/>
              </w:rPr>
              <w:t xml:space="preserve">地 址：南京市雨花台区铁心桥宁水路199号</w:t>
            </w:r>
            <w:r/>
          </w:p>
          <w:p>
            <w:pPr>
              <w:pStyle w:val="1003"/>
              <w:spacing w:line="360" w:lineRule="auto"/>
              <w:rPr>
                <w:rFonts w:hint="eastAsia" w:ascii="宋体" w:hAnsi="宋体" w:eastAsia="宋体" w:cs="Microsoft New Tai Lue"/>
                <w:color w:val="auto"/>
                <w:sz w:val="21"/>
                <w:szCs w:val="21"/>
                <w:highlight w:val="none"/>
                <w:lang w:val="en-US" w:eastAsia="zh-CN" w:bidi="ar-SA"/>
              </w:rPr>
            </w:pPr>
            <w:r>
              <w:rPr>
                <w:rFonts w:hint="eastAsia" w:ascii="宋体" w:hAnsi="宋体" w:eastAsia="宋体" w:cs="Microsoft New Tai Lue"/>
                <w:color w:val="auto"/>
                <w:sz w:val="21"/>
                <w:szCs w:val="21"/>
                <w:highlight w:val="none"/>
                <w:lang w:val="en-US" w:eastAsia="zh-CN" w:bidi="ar-SA"/>
              </w:rPr>
              <w:t xml:space="preserve">联系人：</w:t>
            </w:r>
            <w:r>
              <w:rPr>
                <w:rFonts w:hint="eastAsia" w:cs="Microsoft New Tai Lue"/>
                <w:color w:val="auto"/>
                <w:sz w:val="21"/>
                <w:szCs w:val="21"/>
                <w:highlight w:val="none"/>
                <w:lang w:val="en-US" w:eastAsia="zh-CN" w:bidi="ar-SA"/>
              </w:rPr>
              <w:t xml:space="preserve">向春明</w:t>
            </w:r>
            <w:r/>
          </w:p>
          <w:p>
            <w:pPr>
              <w:pStyle w:val="1003"/>
              <w:spacing w:line="360" w:lineRule="auto"/>
              <w:rPr>
                <w:rFonts w:hint="eastAsia" w:ascii="宋体" w:hAnsi="宋体" w:eastAsia="宋体" w:cs="Microsoft New Tai Lue"/>
                <w:color w:val="auto"/>
                <w:sz w:val="21"/>
                <w:szCs w:val="21"/>
                <w:highlight w:val="none"/>
                <w:lang w:val="en-US" w:eastAsia="zh-CN" w:bidi="ar-SA"/>
              </w:rPr>
            </w:pPr>
            <w:r>
              <w:rPr>
                <w:rFonts w:hint="eastAsia" w:ascii="宋体" w:hAnsi="宋体" w:eastAsia="宋体" w:cs="Microsoft New Tai Lue"/>
                <w:color w:val="auto"/>
                <w:sz w:val="21"/>
                <w:szCs w:val="21"/>
                <w:highlight w:val="none"/>
                <w:lang w:val="en-US" w:eastAsia="zh-CN" w:bidi="ar-SA"/>
              </w:rPr>
              <w:t xml:space="preserve">联系方式：025-52883020</w:t>
            </w:r>
            <w:r/>
          </w:p>
        </w:tc>
      </w:tr>
      <w:tr>
        <w:trPr>
          <w:jc w:val="center"/>
        </w:trPr>
        <w:tc>
          <w:tcPr>
            <w:tcW w:w="675"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1003"/>
              <w:spacing w:line="360" w:lineRule="auto"/>
              <w:rPr>
                <w:rFonts w:ascii="宋体" w:hAnsi="宋体" w:eastAsia="宋体" w:cs="Microsoft New Tai Lue"/>
                <w:color w:val="auto"/>
                <w:sz w:val="21"/>
                <w:szCs w:val="21"/>
                <w:highlight w:val="none"/>
                <w:lang w:val="en-US" w:eastAsia="zh-CN" w:bidi="ar-SA"/>
              </w:rPr>
            </w:pPr>
            <w:r>
              <w:rPr>
                <w:rFonts w:ascii="宋体" w:hAnsi="宋体" w:eastAsia="宋体" w:cs="Microsoft New Tai Lue"/>
                <w:color w:val="auto"/>
                <w:sz w:val="21"/>
                <w:szCs w:val="21"/>
                <w:highlight w:val="none"/>
                <w:lang w:val="en-US" w:eastAsia="zh-CN" w:bidi="ar-SA"/>
              </w:rPr>
              <w:t xml:space="preserve">名 称 ：</w:t>
            </w:r>
            <w:r>
              <w:rPr>
                <w:rFonts w:hint="eastAsia" w:ascii="宋体" w:hAnsi="宋体" w:eastAsia="宋体" w:cs="Microsoft New Tai Lue"/>
                <w:color w:val="auto"/>
                <w:sz w:val="21"/>
                <w:szCs w:val="21"/>
                <w:highlight w:val="none"/>
                <w:lang w:val="en-US" w:eastAsia="zh-CN" w:bidi="ar-SA"/>
              </w:rPr>
              <w:t xml:space="preserve">江苏省招标中心有限公司</w:t>
            </w:r>
            <w:r/>
          </w:p>
          <w:p>
            <w:pPr>
              <w:pStyle w:val="1003"/>
              <w:spacing w:line="360" w:lineRule="auto"/>
              <w:rPr>
                <w:rFonts w:ascii="宋体" w:hAnsi="宋体" w:eastAsia="宋体" w:cs="Microsoft New Tai Lue"/>
                <w:color w:val="auto"/>
                <w:sz w:val="21"/>
                <w:szCs w:val="21"/>
                <w:highlight w:val="none"/>
                <w:lang w:val="en-US" w:eastAsia="zh-CN" w:bidi="ar-SA"/>
              </w:rPr>
            </w:pPr>
            <w:r>
              <w:rPr>
                <w:rFonts w:ascii="宋体" w:hAnsi="宋体" w:eastAsia="宋体" w:cs="Microsoft New Tai Lue"/>
                <w:color w:val="auto"/>
                <w:sz w:val="21"/>
                <w:szCs w:val="21"/>
                <w:highlight w:val="none"/>
                <w:lang w:val="en-US" w:eastAsia="zh-CN" w:bidi="ar-SA"/>
              </w:rPr>
              <w:t xml:space="preserve">地 址 ：</w:t>
            </w:r>
            <w:r>
              <w:rPr>
                <w:rFonts w:hint="eastAsia" w:ascii="宋体" w:hAnsi="宋体" w:eastAsia="宋体" w:cs="Microsoft New Tai Lue"/>
                <w:color w:val="auto"/>
                <w:sz w:val="21"/>
                <w:szCs w:val="21"/>
                <w:highlight w:val="none"/>
                <w:lang w:val="en-US" w:eastAsia="zh-CN" w:bidi="ar-SA"/>
              </w:rPr>
              <w:t xml:space="preserve">南京市雨花台区宁双路19号C栋3楼305室</w:t>
            </w:r>
            <w:r/>
          </w:p>
          <w:p>
            <w:pPr>
              <w:pStyle w:val="1003"/>
              <w:spacing w:line="360" w:lineRule="auto"/>
              <w:rPr>
                <w:rFonts w:hint="default" w:ascii="宋体" w:hAnsi="宋体" w:eastAsia="宋体" w:cs="Microsoft New Tai Lue"/>
                <w:color w:val="auto"/>
                <w:sz w:val="21"/>
                <w:szCs w:val="21"/>
                <w:highlight w:val="none"/>
                <w:lang w:val="en-US" w:eastAsia="zh-CN" w:bidi="ar-SA"/>
              </w:rPr>
            </w:pPr>
            <w:r>
              <w:rPr>
                <w:rFonts w:ascii="宋体" w:hAnsi="宋体" w:eastAsia="宋体" w:cs="Microsoft New Tai Lue"/>
                <w:color w:val="auto"/>
                <w:sz w:val="21"/>
                <w:szCs w:val="21"/>
                <w:highlight w:val="none"/>
                <w:lang w:val="en-US" w:eastAsia="zh-CN" w:bidi="ar-SA"/>
              </w:rPr>
              <w:t xml:space="preserve">联系人：</w:t>
            </w:r>
            <w:r>
              <w:rPr>
                <w:rFonts w:hint="eastAsia" w:cs="Microsoft New Tai Lue"/>
                <w:color w:val="auto"/>
                <w:sz w:val="21"/>
                <w:szCs w:val="21"/>
                <w:highlight w:val="none"/>
                <w:lang w:val="en-US" w:eastAsia="zh-CN" w:bidi="ar-SA"/>
              </w:rPr>
              <w:t xml:space="preserve">张璐</w:t>
            </w:r>
            <w:r/>
          </w:p>
          <w:p>
            <w:pPr>
              <w:pStyle w:val="1003"/>
              <w:spacing w:line="360" w:lineRule="auto"/>
              <w:rPr>
                <w:rFonts w:hint="default" w:ascii="宋体" w:hAnsi="宋体" w:eastAsia="宋体" w:cs="Microsoft New Tai Lue"/>
                <w:color w:val="auto"/>
                <w:sz w:val="21"/>
                <w:szCs w:val="21"/>
                <w:highlight w:val="none"/>
                <w:lang w:val="en-US" w:eastAsia="zh-CN" w:bidi="ar-SA"/>
              </w:rPr>
            </w:pPr>
            <w:r>
              <w:rPr>
                <w:rFonts w:ascii="宋体" w:hAnsi="宋体" w:eastAsia="宋体" w:cs="Microsoft New Tai Lue"/>
                <w:color w:val="auto"/>
                <w:sz w:val="21"/>
                <w:szCs w:val="21"/>
                <w:highlight w:val="none"/>
                <w:lang w:val="en-US" w:eastAsia="zh-CN" w:bidi="ar-SA"/>
              </w:rPr>
              <w:t xml:space="preserve">电</w:t>
            </w:r>
            <w:r>
              <w:rPr>
                <w:rFonts w:hint="eastAsia" w:ascii="宋体" w:hAnsi="宋体" w:eastAsia="宋体" w:cs="Microsoft New Tai Lue"/>
                <w:color w:val="auto"/>
                <w:sz w:val="21"/>
                <w:szCs w:val="21"/>
                <w:highlight w:val="none"/>
                <w:lang w:val="en-US" w:eastAsia="zh-CN" w:bidi="ar-SA"/>
              </w:rPr>
              <w:t xml:space="preserve"> </w:t>
            </w:r>
            <w:r>
              <w:rPr>
                <w:rFonts w:ascii="宋体" w:hAnsi="宋体" w:eastAsia="宋体" w:cs="Microsoft New Tai Lue"/>
                <w:color w:val="auto"/>
                <w:sz w:val="21"/>
                <w:szCs w:val="21"/>
                <w:highlight w:val="none"/>
                <w:lang w:val="en-US" w:eastAsia="zh-CN" w:bidi="ar-SA"/>
              </w:rPr>
              <w:t xml:space="preserve"> 话：</w:t>
            </w:r>
            <w:r>
              <w:rPr>
                <w:rFonts w:hint="eastAsia" w:ascii="宋体" w:hAnsi="宋体" w:eastAsia="宋体" w:cs="Microsoft New Tai Lue"/>
                <w:color w:val="auto"/>
                <w:sz w:val="21"/>
                <w:szCs w:val="21"/>
                <w:highlight w:val="none"/>
                <w:lang w:val="en-US" w:eastAsia="zh-CN" w:bidi="ar-SA"/>
              </w:rPr>
              <w:t xml:space="preserve">025-83321962    1</w:t>
            </w:r>
            <w:r>
              <w:rPr>
                <w:rFonts w:hint="eastAsia" w:cs="Microsoft New Tai Lue"/>
                <w:color w:val="auto"/>
                <w:sz w:val="21"/>
                <w:szCs w:val="21"/>
                <w:highlight w:val="none"/>
                <w:lang w:val="en-US" w:eastAsia="zh-CN" w:bidi="ar-SA"/>
              </w:rPr>
              <w:t xml:space="preserve">5605215397</w:t>
            </w:r>
            <w:r/>
          </w:p>
        </w:tc>
      </w:tr>
      <w:tr>
        <w:trPr>
          <w:jc w:val="center"/>
        </w:trPr>
        <w:tc>
          <w:tcPr>
            <w:tcW w:w="675"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998"/>
              <w:jc w:val="left"/>
              <w:rPr>
                <w:rFonts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jc w:val="left"/>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现场考察</w:t>
            </w:r>
            <w:r/>
          </w:p>
        </w:tc>
        <w:tc>
          <w:tcPr>
            <w:tcW w:w="4982" w:type="dxa"/>
            <w:vAlign w:val="center"/>
            <w:textDirection w:val="lrTb"/>
            <w:noWrap w:val="false"/>
          </w:tcPr>
          <w:p>
            <w:pPr>
              <w:jc w:val="left"/>
              <w:spacing w:before="156" w:line="276" w:lineRule="auto"/>
              <w:rPr>
                <w:rFonts w:ascii="宋体" w:hAnsi="宋体" w:cs="Microsoft New Tai Lue"/>
                <w:bCs/>
                <w:color w:val="auto"/>
                <w:szCs w:val="21"/>
                <w:highlight w:val="none"/>
              </w:rPr>
            </w:pPr>
            <w:r>
              <w:rPr>
                <w:rFonts w:hint="eastAsia"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不组织</w:t>
            </w:r>
            <w:r/>
          </w:p>
        </w:tc>
      </w:tr>
      <w:tr>
        <w:trPr>
          <w:jc w:val="center"/>
        </w:trPr>
        <w:tc>
          <w:tcPr>
            <w:tcW w:w="675"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p>
            <w:pPr>
              <w:pStyle w:val="1003"/>
              <w:spacing w:before="160"/>
              <w:rPr>
                <w:rFonts w:cs="Segoe UI Symbol"/>
                <w:bCs/>
                <w:color w:val="auto"/>
                <w:szCs w:val="21"/>
                <w:highlight w:val="none"/>
              </w:rPr>
            </w:pPr>
            <w:r>
              <w:rPr>
                <w:rFonts w:hint="eastAsia" w:ascii="Segoe UI Symbol" w:hAnsi="Segoe UI Symbol" w:cs="Segoe UI Symbol"/>
                <w:bCs/>
                <w:color w:val="auto"/>
                <w:szCs w:val="21"/>
                <w:highlight w:val="none"/>
              </w:rPr>
              <w:t xml:space="preserve">■</w:t>
            </w:r>
            <w:r>
              <w:rPr>
                <w:rFonts w:hint="eastAsia" w:cs="Times New Roman"/>
                <w:color w:val="auto"/>
                <w:sz w:val="21"/>
                <w:szCs w:val="21"/>
                <w:highlight w:val="none"/>
                <w:lang w:val="en-US" w:bidi="ar-SA"/>
              </w:rPr>
              <w:t xml:space="preserve">不召开</w:t>
            </w:r>
            <w:r/>
          </w:p>
        </w:tc>
      </w:tr>
      <w:tr>
        <w:trPr>
          <w:jc w:val="center"/>
        </w:trPr>
        <w:tc>
          <w:tcPr>
            <w:tcW w:w="675"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p>
            <w:pPr>
              <w:spacing w:before="156" w:line="276" w:lineRule="auto"/>
              <w:rPr>
                <w:rFonts w:ascii="宋体" w:hAnsi="宋体" w:cs="Microsoft New Tai Lue"/>
                <w:color w:val="auto"/>
                <w:szCs w:val="21"/>
                <w:highlight w:val="none"/>
              </w:rPr>
            </w:pPr>
            <w:r>
              <w:rPr>
                <w:rFonts w:hint="eastAsia"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不接受</w:t>
            </w:r>
            <w:r/>
          </w:p>
        </w:tc>
      </w:tr>
      <w:tr>
        <w:trPr>
          <w:jc w:val="center"/>
        </w:trPr>
        <w:tc>
          <w:tcPr>
            <w:tcW w:w="675"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s="Segoe UI Symbol"/>
                <w:bCs/>
                <w:color w:val="auto"/>
                <w:szCs w:val="21"/>
                <w:highlight w:val="none"/>
              </w:rPr>
            </w:pPr>
            <w:r>
              <w:rPr>
                <w:rFonts w:ascii="宋体" w:hAnsi="宋体"/>
                <w:color w:val="auto"/>
                <w:szCs w:val="21"/>
                <w:highlight w:val="none"/>
              </w:rPr>
              <w:t xml:space="preserve">本项目的非主体、非关键性工作是否允许分包： </w:t>
            </w:r>
            <w:r/>
          </w:p>
          <w:p>
            <w:pPr>
              <w:spacing w:before="156" w:line="276" w:lineRule="auto"/>
              <w:rPr>
                <w:rFonts w:ascii="宋体" w:hAnsi="宋体"/>
                <w:color w:val="auto"/>
                <w:szCs w:val="21"/>
                <w:highlight w:val="none"/>
              </w:rPr>
            </w:pPr>
            <w:r>
              <w:rPr>
                <w:rFonts w:hint="eastAsia"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不</w:t>
            </w:r>
            <w:r>
              <w:rPr>
                <w:rFonts w:hint="eastAsia" w:ascii="宋体" w:hAnsi="宋体" w:cs="Microsoft New Tai Lue"/>
                <w:bCs/>
                <w:color w:val="auto"/>
                <w:szCs w:val="21"/>
                <w:highlight w:val="none"/>
              </w:rPr>
              <w:t xml:space="preserve">允许</w:t>
            </w:r>
            <w:r/>
          </w:p>
        </w:tc>
      </w:tr>
      <w:tr>
        <w:trPr>
          <w:jc w:val="center"/>
        </w:trPr>
        <w:tc>
          <w:tcPr>
            <w:tcW w:w="675"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r/>
          </w:p>
          <w:p>
            <w:pPr>
              <w:spacing w:before="156" w:line="276" w:lineRule="auto"/>
              <w:rPr>
                <w:rFonts w:hint="default" w:ascii="宋体" w:hAnsi="宋体" w:eastAsia="宋体" w:cs="Microsoft New Tai Lue"/>
                <w:color w:val="auto"/>
                <w:szCs w:val="21"/>
                <w:highlight w:val="none"/>
                <w:lang w:val="en-US" w:eastAsia="zh-CN"/>
              </w:rPr>
            </w:pPr>
            <w:r>
              <w:rPr>
                <w:rFonts w:hint="eastAsia" w:ascii="Segoe UI Symbol" w:hAnsi="Segoe UI Symbol" w:cs="Segoe UI Symbol"/>
                <w:bCs/>
                <w:color w:val="auto"/>
                <w:szCs w:val="21"/>
                <w:highlight w:val="none"/>
              </w:rPr>
              <w:t xml:space="preserve">■不</w:t>
            </w:r>
            <w:r>
              <w:rPr>
                <w:rFonts w:hint="eastAsia" w:ascii="Segoe UI Symbol" w:hAnsi="Segoe UI Symbol" w:cs="Segoe UI Symbol"/>
                <w:bCs/>
                <w:color w:val="auto"/>
                <w:szCs w:val="21"/>
                <w:highlight w:val="none"/>
                <w:lang w:val="en-US" w:eastAsia="zh-CN"/>
              </w:rPr>
              <w:t xml:space="preserve">适用本项目</w:t>
            </w:r>
            <w:r/>
          </w:p>
        </w:tc>
      </w:tr>
      <w:tr>
        <w:trPr>
          <w:jc w:val="center"/>
          <w:trHeight w:val="734"/>
        </w:trPr>
        <w:tc>
          <w:tcPr>
            <w:tcW w:w="675"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99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lang w:val="en-US" w:eastAsia="zh-CN"/>
              </w:rPr>
              <w:t xml:space="preserve">不适用本项目，</w:t>
            </w: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98"/>
              <w:jc w:val="left"/>
              <w:rPr>
                <w:rFonts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998"/>
              <w:jc w:val="left"/>
              <w:rPr>
                <w:rFonts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99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投标报价的其他要求：</w:t>
            </w:r>
            <w:r/>
          </w:p>
          <w:p>
            <w:pPr>
              <w:pStyle w:val="998"/>
              <w:spacing w:line="360" w:lineRule="auto"/>
              <w:rPr>
                <w:rFonts w:hAnsi="宋体" w:cs="Microsoft New Tai Lue"/>
                <w:bCs/>
                <w:color w:val="auto"/>
                <w:sz w:val="21"/>
                <w:highlight w:val="none"/>
              </w:rPr>
            </w:pPr>
            <w:r>
              <w:rPr>
                <w:rFonts w:hint="eastAsia" w:ascii="Segoe UI Symbol" w:hAnsi="Segoe UI Symbol" w:cs="Segoe UI Symbol"/>
                <w:bCs/>
                <w:color w:val="auto"/>
                <w:highlight w:val="none"/>
              </w:rPr>
              <w:t xml:space="preserve">■</w:t>
            </w:r>
            <w:r>
              <w:rPr>
                <w:rFonts w:hint="eastAsia" w:hAnsi="宋体" w:cs="Microsoft New Tai Lue"/>
                <w:bCs/>
                <w:color w:val="auto"/>
                <w:sz w:val="21"/>
                <w:highlight w:val="none"/>
              </w:rPr>
              <w:t xml:space="preserve">无</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99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r>
              <w:rPr>
                <w:rFonts w:hint="eastAsia" w:hAnsi="宋体" w:cs="Microsoft New Tai Lue"/>
                <w:bCs/>
                <w:color w:val="auto"/>
                <w:sz w:val="21"/>
                <w:highlight w:val="none"/>
                <w:u w:val="single"/>
              </w:rPr>
              <w:t xml:space="preserve"> 90</w:t>
            </w:r>
            <w:r>
              <w:rPr>
                <w:rFonts w:hint="eastAsia" w:hAnsi="宋体" w:cs="Microsoft New Tai Lue"/>
                <w:bCs/>
                <w:color w:val="auto"/>
                <w:sz w:val="21"/>
                <w:highlight w:val="none"/>
                <w:u w:val="single"/>
                <w:lang w:val="en-US" w:eastAsia="zh-CN"/>
              </w:rPr>
              <w:t xml:space="preserve"> </w:t>
            </w:r>
            <w:r>
              <w:rPr>
                <w:rFonts w:hint="eastAsia" w:hAnsi="宋体" w:cs="Microsoft New Tai Lue"/>
                <w:bCs/>
                <w:color w:val="auto"/>
                <w:sz w:val="21"/>
                <w:highlight w:val="none"/>
              </w:rPr>
              <w:t xml:space="preserve">日历天</w:t>
            </w:r>
            <w:r/>
          </w:p>
        </w:tc>
      </w:tr>
      <w:tr>
        <w:trPr>
          <w:jc w:val="center"/>
          <w:trHeight w:val="54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val="false"/>
          </w:tcPr>
          <w:p>
            <w:pPr>
              <w:jc w:val="both"/>
              <w:spacing w:line="360" w:lineRule="auto"/>
              <w:widowControl w:val="off"/>
              <w:rPr>
                <w:rFonts w:ascii="宋体" w:hAnsi="宋体" w:cs="Microsoft New Tai Lue"/>
                <w:bCs/>
                <w:color w:val="auto"/>
                <w:szCs w:val="21"/>
                <w:highlight w:val="none"/>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投标文件份数</w:t>
            </w:r>
            <w:r/>
          </w:p>
        </w:tc>
        <w:tc>
          <w:tcPr>
            <w:tcW w:w="4982" w:type="dxa"/>
            <w:vAlign w:val="center"/>
            <w:textDirection w:val="lrTb"/>
            <w:noWrap w:val="false"/>
          </w:tcPr>
          <w:p>
            <w:pPr>
              <w:pStyle w:val="991"/>
              <w:ind w:left="0" w:firstLine="0"/>
              <w:jc w:val="both"/>
              <w:spacing w:line="360" w:lineRule="auto"/>
              <w:widowControl w:val="off"/>
              <w:rPr>
                <w:rFonts w:hAnsi="宋体" w:cs="Microsoft New Tai Lue"/>
                <w:b/>
                <w:bCs/>
                <w:color w:val="auto"/>
                <w:sz w:val="21"/>
                <w:highlight w:val="none"/>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int="eastAsia" w:ascii="宋体" w:hAnsi="宋体" w:eastAsia="宋体" w:cs="宋体"/>
                <w:color w:val="auto"/>
                <w:sz w:val="21"/>
                <w:szCs w:val="21"/>
                <w:highlight w:val="none"/>
                <w:lang w:val="en-US" w:eastAsia="zh-CN" w:bidi="ar-SA"/>
              </w:rPr>
              <w:t xml:space="preserve">投标文件的递交</w:t>
            </w:r>
            <w:r/>
          </w:p>
        </w:tc>
        <w:tc>
          <w:tcPr>
            <w:tcW w:w="4982" w:type="dxa"/>
            <w:vAlign w:val="center"/>
            <w:textDirection w:val="lrTb"/>
            <w:noWrap w:val="false"/>
          </w:tcPr>
          <w:p>
            <w:pPr>
              <w:spacing w:before="156" w:line="360" w:lineRule="auto"/>
              <w:rPr>
                <w:rFonts w:ascii="宋体" w:hAnsi="宋体" w:cs="Microsoft New Tai Lue"/>
                <w:b/>
                <w:bCs/>
                <w:color w:val="auto"/>
                <w:szCs w:val="21"/>
                <w:highlight w:val="none"/>
              </w:rPr>
            </w:pPr>
            <w:r>
              <w:rPr>
                <w:rFonts w:hint="eastAsia" w:ascii="宋体" w:hAnsi="宋体" w:eastAsia="宋体" w:cs="宋体"/>
                <w:bCs/>
                <w:color w:val="auto"/>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998"/>
              <w:jc w:val="left"/>
              <w:rPr>
                <w:rFonts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p>
            <w:pPr>
              <w:pStyle w:val="99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、中国政府采购网</w:t>
            </w:r>
            <w:r>
              <w:rPr>
                <w:rFonts w:hAnsi="宋体" w:cs="Microsoft New Tai Lue"/>
                <w:bCs/>
                <w:color w:val="auto"/>
                <w:sz w:val="21"/>
                <w:highlight w:val="none"/>
              </w:rPr>
              <w:t xml:space="preserve">(www.ccgp.gov.cn)</w:t>
            </w:r>
            <w:r>
              <w:rPr>
                <w:rFonts w:hint="eastAsia" w:hAnsi="宋体" w:cs="Microsoft New Tai Lue"/>
                <w:bCs/>
                <w:color w:val="auto"/>
                <w:sz w:val="21"/>
                <w:highlight w:val="none"/>
              </w:rPr>
              <w:t xml:space="preserve">查询相关主体信用记录。本次查询的信用记录打印的网页版将留存在评标报告中。</w:t>
            </w:r>
            <w:r>
              <w:rPr>
                <w:rFonts w:hAnsi="宋体" w:cs="Microsoft New Tai Lue"/>
                <w:bCs/>
                <w:color w:val="auto"/>
                <w:sz w:val="21"/>
                <w:highlight w:val="none"/>
              </w:rPr>
              <w:t xml:space="preserve">截止时点：投标截止时间以后、资格审查阶段采购人或采购代理机构的实际查询时间</w:t>
            </w:r>
            <w:r>
              <w:rPr>
                <w:rFonts w:hint="eastAsia"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99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5人及以上单数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998"/>
              <w:jc w:val="left"/>
              <w:rPr>
                <w:rFonts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p>
            <w:pPr>
              <w:pStyle w:val="998"/>
              <w:spacing w:line="360" w:lineRule="auto"/>
              <w:rPr>
                <w:rFonts w:hint="default" w:hAnsi="宋体" w:eastAsia="宋体" w:cs="Microsoft New Tai Lue"/>
                <w:bCs/>
                <w:color w:val="auto"/>
                <w:sz w:val="21"/>
                <w:highlight w:val="none"/>
                <w:lang w:val="en-US" w:eastAsia="zh-CN"/>
              </w:rPr>
            </w:pPr>
            <w:r>
              <w:rPr>
                <w:rFonts w:hint="eastAsia" w:hAnsi="宋体" w:cs="宋体"/>
                <w:bCs/>
                <w:color w:val="auto"/>
                <w:sz w:val="21"/>
                <w:highlight w:val="none"/>
                <w:lang w:val="en-US" w:eastAsia="zh-CN"/>
              </w:rPr>
              <w:t xml:space="preserve">不适用于本项目，详见第四章采购需求</w:t>
            </w:r>
            <w:r/>
          </w:p>
        </w:tc>
      </w:tr>
      <w:tr>
        <w:trPr>
          <w:jc w:val="center"/>
          <w:trHeight w:val="922"/>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998"/>
              <w:jc w:val="left"/>
              <w:rPr>
                <w:rFonts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left"/>
              <w:spacing w:line="360" w:lineRule="auto"/>
              <w:rPr>
                <w:rFonts w:ascii="宋体" w:hAnsi="宋体" w:cs="Microsoft New Tai Lue"/>
                <w:bCs/>
                <w:color w:val="auto"/>
                <w:szCs w:val="21"/>
                <w:highlight w:val="none"/>
              </w:rPr>
            </w:pPr>
            <w:r>
              <w:rPr>
                <w:rFonts w:hint="eastAsia" w:ascii="宋体" w:hAnsi="宋体" w:eastAsia="宋体" w:cs="宋体"/>
                <w:bCs/>
                <w:color w:val="auto"/>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998"/>
              <w:jc w:val="left"/>
              <w:rPr>
                <w:rFonts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p>
            <w:pPr>
              <w:spacing w:before="156" w:line="276" w:lineRule="auto"/>
              <w:rPr>
                <w:rFonts w:ascii="宋体" w:hAnsi="宋体" w:cs="Microsoft New Tai Lue"/>
                <w:color w:val="auto"/>
                <w:szCs w:val="21"/>
                <w:highlight w:val="none"/>
              </w:rPr>
            </w:pPr>
            <w:r>
              <w:rPr>
                <w:rFonts w:hint="eastAsia" w:hAnsi="宋体" w:cs="Microsoft New Tai Lue"/>
                <w:bCs/>
                <w:color w:val="auto"/>
                <w:sz w:val="21"/>
                <w:highlight w:val="none"/>
              </w:rPr>
              <w:t xml:space="preserve">《江苏政府采购网》（http://www.ccgp-jiangsu.gov.cn/）</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998"/>
              <w:jc w:val="lef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履约保证金</w:t>
            </w:r>
            <w:r/>
          </w:p>
        </w:tc>
        <w:tc>
          <w:tcPr>
            <w:tcW w:w="4982" w:type="dxa"/>
            <w:vAlign w:val="center"/>
            <w:textDirection w:val="lrTb"/>
            <w:noWrap w:val="false"/>
          </w:tcPr>
          <w:p>
            <w:pPr>
              <w:pStyle w:val="998"/>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■不要求提供。</w:t>
            </w:r>
            <w:r/>
          </w:p>
        </w:tc>
      </w:tr>
      <w:tr>
        <w:trPr>
          <w:jc w:val="center"/>
          <w:trHeight w:val="656"/>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before="156" w:line="276" w:lineRule="auto"/>
              <w:rPr>
                <w:rFonts w:ascii="宋体" w:hAnsi="宋体"/>
                <w:color w:val="auto"/>
                <w:szCs w:val="21"/>
                <w:highlight w:val="none"/>
              </w:rPr>
            </w:pPr>
            <w:r>
              <w:rPr>
                <w:rFonts w:ascii="宋体" w:hAnsi="宋体"/>
                <w:color w:val="auto"/>
                <w:szCs w:val="21"/>
                <w:highlight w:val="none"/>
              </w:rPr>
              <w:t xml:space="preserve">供应商对采购文件的</w:t>
            </w:r>
            <w:r/>
          </w:p>
          <w:p>
            <w:pPr>
              <w:pStyle w:val="998"/>
              <w:jc w:val="left"/>
              <w:spacing w:line="360" w:lineRule="auto"/>
              <w:rPr>
                <w:rFonts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val="false"/>
          </w:tcPr>
          <w:p>
            <w:pPr>
              <w:pStyle w:val="940"/>
              <w:spacing w:line="360" w:lineRule="auto"/>
              <w:rPr>
                <w:rFonts w:hAnsi="宋体" w:cs="Microsoft New Tai Lue"/>
                <w:bCs/>
                <w:color w:val="auto"/>
                <w:highlight w:val="none"/>
              </w:rPr>
            </w:pPr>
            <w:r>
              <w:rPr>
                <w:rFonts w:hAnsi="宋体"/>
                <w:bCs/>
                <w:color w:val="auto"/>
                <w:highlight w:val="none"/>
              </w:rPr>
              <w:t xml:space="preserve">形式：以书面形式（盖章扫描件及WPS兼容格式文件发至</w:t>
            </w:r>
            <w:r>
              <w:rPr>
                <w:rFonts w:hAnsi="宋体"/>
                <w:bCs/>
                <w:color w:val="auto"/>
                <w:highlight w:val="none"/>
                <w:u w:val="single"/>
              </w:rPr>
              <w:t xml:space="preserve"> </w:t>
            </w:r>
            <w:r>
              <w:rPr>
                <w:rFonts w:hint="eastAsia" w:hAnsi="宋体"/>
                <w:bCs/>
                <w:color w:val="auto"/>
                <w:highlight w:val="none"/>
                <w:u w:val="single"/>
                <w:lang w:val="en-US" w:eastAsia="zh-CN"/>
              </w:rPr>
              <w:t xml:space="preserve">1471877175@qq</w:t>
            </w:r>
            <w:r>
              <w:rPr>
                <w:rFonts w:hint="eastAsia" w:hAnsi="宋体"/>
                <w:bCs/>
                <w:color w:val="auto"/>
                <w:highlight w:val="none"/>
                <w:u w:val="single"/>
              </w:rPr>
              <w:t xml:space="preserve">.com</w:t>
            </w:r>
            <w:r>
              <w:rPr>
                <w:rFonts w:hAnsi="宋体"/>
                <w:bCs/>
                <w:color w:val="auto"/>
                <w:highlight w:val="none"/>
                <w:u w:val="single"/>
              </w:rPr>
              <w:t xml:space="preserve"> </w:t>
            </w:r>
            <w:r>
              <w:rPr>
                <w:rFonts w:hAnsi="宋体"/>
                <w:bCs/>
                <w:color w:val="auto"/>
                <w:highlight w:val="none"/>
              </w:rPr>
              <w:t xml:space="preserve">邮箱）通知</w:t>
            </w:r>
            <w:r>
              <w:rPr>
                <w:rFonts w:hint="eastAsia" w:hAnsi="宋体" w:cs="Microsoft New Tai Lue"/>
                <w:bCs/>
                <w:color w:val="auto"/>
                <w:highlight w:val="none"/>
              </w:rPr>
              <w:t xml:space="preserve">采购人或采购代理机构</w:t>
            </w:r>
            <w:r>
              <w:rPr>
                <w:rFonts w:hAnsi="宋体"/>
                <w:bCs/>
                <w:color w:val="auto"/>
                <w:highlight w:val="none"/>
              </w:rPr>
              <w:t xml:space="preserve">。</w:t>
            </w:r>
            <w:r/>
          </w:p>
        </w:tc>
      </w:tr>
      <w:tr>
        <w:trPr>
          <w:jc w:val="center"/>
          <w:trHeight w:val="1980"/>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line="276" w:lineRule="auto"/>
              <w:rPr>
                <w:rFonts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val="false"/>
          </w:tcPr>
          <w:p>
            <w:pPr>
              <w:pStyle w:val="940"/>
              <w:spacing w:line="360" w:lineRule="auto"/>
              <w:rPr>
                <w:rFonts w:hAnsi="宋体"/>
                <w:color w:val="auto"/>
                <w:highlight w:val="none"/>
              </w:rPr>
            </w:pPr>
            <w:r>
              <w:rPr>
                <w:rFonts w:hint="eastAsia" w:hAnsi="宋体" w:cs="Microsoft New Tai Lue"/>
                <w:bCs/>
                <w:color w:val="auto"/>
                <w:highlight w:val="none"/>
              </w:rPr>
              <w:t xml:space="preserve">形式：</w:t>
            </w:r>
            <w:r>
              <w:rPr>
                <w:color w:val="auto"/>
                <w:highlight w:val="none"/>
              </w:rPr>
              <w:fldChar w:fldCharType="begin"/>
            </w:r>
            <w:r>
              <w:rPr>
                <w:color w:val="auto"/>
                <w:highlight w:val="none"/>
              </w:rPr>
              <w:instrText xml:space="preserve"> HYPERLINK "mailto:以书面形式通知采购人或采购代理机构。如采用邮件形式（盖章扫描件及WPS兼容格式文件发至_296963515@qq.com" </w:instrText>
            </w:r>
            <w:r>
              <w:rPr>
                <w:color w:val="auto"/>
                <w:highlight w:val="none"/>
              </w:rPr>
              <w:fldChar w:fldCharType="separate"/>
            </w:r>
            <w:r>
              <w:rPr>
                <w:rStyle w:val="961"/>
                <w:rFonts w:hint="eastAsia" w:hAnsi="宋体" w:cs="Microsoft New Tai Lue"/>
                <w:bCs/>
                <w:color w:val="auto"/>
                <w:highlight w:val="none"/>
              </w:rPr>
              <w:t xml:space="preserve">以书面形式通知采购人或采购代理机构。如采用邮件形式（盖章扫描件及WPS兼容格式文件发至 </w:t>
            </w:r>
            <w:r>
              <w:rPr>
                <w:rFonts w:hAnsi="宋体"/>
                <w:bCs/>
                <w:color w:val="auto"/>
                <w:highlight w:val="none"/>
                <w:u w:val="single"/>
              </w:rPr>
              <w:t xml:space="preserve"> </w:t>
            </w:r>
            <w:r>
              <w:rPr>
                <w:rStyle w:val="961"/>
                <w:rFonts w:hint="eastAsia" w:hAnsi="宋体" w:cs="Microsoft New Tai Lue"/>
                <w:bCs/>
                <w:color w:val="auto"/>
                <w:highlight w:val="none"/>
                <w:u w:val="single"/>
              </w:rPr>
              <w:fldChar w:fldCharType="end"/>
            </w:r>
            <w:r>
              <w:rPr>
                <w:rFonts w:hint="eastAsia" w:hAnsi="宋体" w:cs="Microsoft New Tai Lue"/>
                <w:bCs/>
                <w:color w:val="auto"/>
                <w:highlight w:val="none"/>
              </w:rPr>
              <w:t xml:space="preserve">  </w:t>
            </w:r>
            <w:r>
              <w:rPr>
                <w:rFonts w:hint="eastAsia" w:hAnsi="宋体" w:cs="Microsoft New Tai Lue"/>
                <w:bCs/>
                <w:color w:val="auto"/>
                <w:highlight w:val="none"/>
                <w:u w:val="single"/>
              </w:rPr>
              <w:t xml:space="preserve">1471877175@qq.com </w:t>
            </w:r>
            <w:r>
              <w:rPr>
                <w:rFonts w:hint="eastAsia" w:hAnsi="宋体" w:cs="Microsoft New Tai Lue"/>
                <w:bCs/>
                <w:color w:val="auto"/>
                <w:highlight w:val="none"/>
              </w:rPr>
              <w:t xml:space="preserve">邮箱）通知，采购人或采购代理机构将以邮件形式进行答复。</w:t>
            </w:r>
            <w:r/>
          </w:p>
        </w:tc>
      </w:tr>
      <w:tr>
        <w:trPr>
          <w:jc w:val="center"/>
          <w:trHeight w:val="1559"/>
        </w:trPr>
        <w:tc>
          <w:tcPr>
            <w:tcW w:w="675"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p>
            <w:pPr>
              <w:pStyle w:val="940"/>
              <w:spacing w:line="360" w:lineRule="auto"/>
              <w:rPr>
                <w:rFonts w:hint="default" w:hAnsi="宋体" w:eastAsia="宋体" w:cs="Microsoft New Tai Lue"/>
                <w:bCs/>
                <w:color w:val="auto"/>
                <w:highlight w:val="none"/>
                <w:lang w:val="en-US" w:eastAsia="zh-CN"/>
              </w:rPr>
            </w:pPr>
            <w:r>
              <w:rPr>
                <w:rFonts w:hint="eastAsia" w:hAnsi="宋体" w:cs="宋体"/>
                <w:bCs/>
                <w:color w:val="auto"/>
                <w:highlight w:val="none"/>
              </w:rPr>
              <w:t xml:space="preserve">中标人在领取通知书时，按计价格[2002]1980号文件服务类</w:t>
            </w:r>
            <w:r>
              <w:rPr>
                <w:rFonts w:hint="eastAsia" w:hAnsi="宋体" w:cs="宋体"/>
                <w:bCs/>
                <w:color w:val="auto"/>
                <w:highlight w:val="none"/>
                <w:lang w:val="en-US" w:eastAsia="zh-CN"/>
              </w:rPr>
              <w:t xml:space="preserve">6</w:t>
            </w:r>
            <w:r>
              <w:rPr>
                <w:rFonts w:hint="eastAsia" w:hAnsi="宋体" w:cs="宋体"/>
                <w:bCs/>
                <w:color w:val="auto"/>
                <w:highlight w:val="none"/>
              </w:rPr>
              <w:t xml:space="preserve">0%，向采购代理机构支付中标服务费，采购代理机构在收到中标服务费后向中标人开具等额的中标服务费发票。</w:t>
            </w:r>
            <w:r/>
          </w:p>
        </w:tc>
      </w:tr>
      <w:tr>
        <w:trPr>
          <w:jc w:val="center"/>
          <w:trHeight w:val="600"/>
        </w:trPr>
        <w:tc>
          <w:tcPr>
            <w:tcW w:w="675" w:type="dxa"/>
            <w:vAlign w:val="center"/>
            <w:vMerge w:val="restart"/>
            <w:textDirection w:val="lrTb"/>
            <w:noWrap w:val="false"/>
          </w:tcPr>
          <w:p>
            <w:pPr>
              <w:pStyle w:val="99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940"/>
              <w:spacing w:line="360" w:lineRule="auto"/>
              <w:rPr>
                <w:rFonts w:hint="eastAsia" w:hAnsi="宋体" w:eastAsia="宋体" w:cs="Microsoft New Tai Lue"/>
                <w:bCs/>
                <w:color w:val="auto"/>
                <w:highlight w:val="none"/>
                <w:lang w:val="en-US" w:eastAsia="zh-CN"/>
              </w:rPr>
            </w:pPr>
            <w:r>
              <w:rPr>
                <w:rFonts w:hint="eastAsia" w:hAnsi="宋体" w:cs="Microsoft New Tai Lue"/>
                <w:color w:val="auto"/>
                <w:highlight w:val="none"/>
              </w:rPr>
              <w:t xml:space="preserve">采购项目类型：</w:t>
            </w:r>
            <w:r>
              <w:rPr>
                <w:rFonts w:hint="eastAsia" w:hAnsi="宋体" w:cs="Microsoft New Tai Lue"/>
                <w:color w:val="auto"/>
                <w:highlight w:val="none"/>
                <w:lang w:val="en-US" w:eastAsia="zh-CN"/>
              </w:rPr>
              <w:t xml:space="preserve">服务</w:t>
            </w:r>
            <w:r/>
          </w:p>
        </w:tc>
      </w:tr>
      <w:tr>
        <w:trPr>
          <w:jc w:val="center"/>
          <w:trHeight w:val="552"/>
        </w:trPr>
        <w:tc>
          <w:tcPr>
            <w:tcW w:w="675" w:type="dxa"/>
            <w:vAlign w:val="center"/>
            <w:vMerge w:val="continue"/>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940"/>
              <w:spacing w:line="360" w:lineRule="auto"/>
              <w:rPr>
                <w:rFonts w:hAnsi="宋体" w:cs="Microsoft New Tai Lue"/>
                <w:bCs/>
                <w:color w:val="auto"/>
                <w:highlight w:val="none"/>
              </w:rPr>
            </w:pPr>
            <w:r>
              <w:rPr>
                <w:rFonts w:hint="eastAsia"/>
                <w:color w:val="auto"/>
                <w:highlight w:val="none"/>
              </w:rPr>
              <w:t xml:space="preserve">标的对应的中小企业划分标准所属行业：</w:t>
            </w:r>
            <w:r>
              <w:rPr>
                <w:rFonts w:hint="eastAsia"/>
                <w:b/>
                <w:bCs/>
                <w:color w:val="auto"/>
                <w:highlight w:val="none"/>
              </w:rPr>
              <w:t xml:space="preserve">农、林、牧、渔业</w:t>
            </w:r>
            <w:r/>
          </w:p>
        </w:tc>
      </w:tr>
      <w:tr>
        <w:trPr>
          <w:jc w:val="center"/>
          <w:trHeight w:val="656"/>
        </w:trPr>
        <w:tc>
          <w:tcPr>
            <w:tcW w:w="675" w:type="dxa"/>
            <w:vAlign w:val="center"/>
            <w:vMerge w:val="continue"/>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99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998"/>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998"/>
              <w:spacing w:line="360" w:lineRule="auto"/>
              <w:rPr>
                <w:rFonts w:hint="eastAsia" w:hAnsi="宋体" w:cs="Microsoft New Tai Lue"/>
                <w:bCs/>
                <w:color w:val="auto"/>
                <w:sz w:val="21"/>
                <w:highlight w:val="none"/>
              </w:rPr>
            </w:pPr>
            <w:r>
              <w:rPr>
                <w:rFonts w:hint="eastAsia" w:hAnsi="宋体" w:cs="Microsoft New Tai Lue"/>
                <w:bCs/>
                <w:color w:val="auto"/>
                <w:sz w:val="21"/>
                <w:highlight w:val="none"/>
              </w:rPr>
              <w:t xml:space="preserve">其他规定：</w:t>
            </w:r>
            <w:r/>
          </w:p>
          <w:p>
            <w:pPr>
              <w:pStyle w:val="998"/>
              <w:spacing w:line="360" w:lineRule="auto"/>
              <w:rPr>
                <w:rFonts w:hAnsi="宋体" w:cs="Courier New"/>
                <w:color w:val="auto"/>
                <w:sz w:val="21"/>
                <w:highlight w:val="none"/>
              </w:rPr>
            </w:pP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p>
            <w:pPr>
              <w:pStyle w:val="991"/>
              <w:ind w:left="0" w:firstLine="0"/>
              <w:jc w:val="both"/>
              <w:spacing w:line="360" w:lineRule="auto"/>
              <w:widowControl w:val="off"/>
              <w:rPr>
                <w:rFonts w:hint="default" w:hAnsi="宋体" w:cs="Courier New"/>
                <w:color w:val="auto"/>
                <w:sz w:val="21"/>
                <w:highlight w:val="none"/>
                <w:lang w:val="en-US" w:eastAsia="zh-CN"/>
              </w:rPr>
            </w:pPr>
            <w:r>
              <w:rPr>
                <w:rFonts w:hint="eastAsia" w:hAnsi="宋体" w:cs="Courier New"/>
                <w:b/>
                <w:bCs/>
                <w:color w:val="auto"/>
                <w:sz w:val="21"/>
                <w:highlight w:val="none"/>
                <w:lang w:val="en-US" w:eastAsia="zh-CN"/>
              </w:rPr>
              <w:t xml:space="preserve">异常低价</w:t>
            </w:r>
            <w:r>
              <w:rPr>
                <w:rFonts w:hint="eastAsia" w:hAnsi="宋体" w:cs="Courier New"/>
                <w:color w:val="auto"/>
                <w:sz w:val="21"/>
                <w:highlight w:val="none"/>
                <w:lang w:val="en-US" w:eastAsia="zh-CN"/>
              </w:rPr>
              <w:t xml:space="preserve">：</w:t>
            </w:r>
            <w:r/>
          </w:p>
          <w:p>
            <w:pPr>
              <w:pStyle w:val="991"/>
              <w:ind w:left="0" w:firstLine="0"/>
              <w:jc w:val="both"/>
              <w:spacing w:line="360" w:lineRule="auto"/>
              <w:widowControl w:val="off"/>
              <w:rPr>
                <w:rFonts w:hint="eastAsia"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（一）评审过程中出现下列情形之一的，评审委员会应当启动异常低价投标（响应）审查程序：</w:t>
            </w:r>
            <w:r/>
          </w:p>
          <w:p>
            <w:pPr>
              <w:pStyle w:val="991"/>
              <w:jc w:val="both"/>
              <w:spacing w:line="360" w:lineRule="auto"/>
              <w:widowControl w:val="off"/>
              <w:rPr>
                <w:rFonts w:hint="eastAsia"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1．投标（响应）报价低于采购项目预算50%的，即投标（响应）报价&lt;采购项目预算×50%；</w:t>
            </w:r>
            <w:r/>
          </w:p>
          <w:p>
            <w:pPr>
              <w:pStyle w:val="991"/>
              <w:jc w:val="both"/>
              <w:spacing w:line="360" w:lineRule="auto"/>
              <w:widowControl w:val="off"/>
              <w:rPr>
                <w:rFonts w:hint="eastAsia"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2．投标（响应）报价低于采购项目最高限价45%的，即投标（响应）报价&lt;采购项目最高限价×45%；</w:t>
            </w:r>
            <w:r/>
          </w:p>
          <w:p>
            <w:pPr>
              <w:pStyle w:val="991"/>
              <w:jc w:val="both"/>
              <w:spacing w:line="360" w:lineRule="auto"/>
              <w:widowControl w:val="off"/>
              <w:rPr>
                <w:rFonts w:hint="eastAsia"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3. 评审委员会认定的供应商报价过低、有可能影响产品质量或者不能诚信履约的其他情形。</w:t>
            </w:r>
            <w:r/>
          </w:p>
          <w:p>
            <w:pPr>
              <w:pStyle w:val="998"/>
              <w:spacing w:line="360" w:lineRule="auto"/>
              <w:rPr>
                <w:rFonts w:hint="default" w:hAnsi="宋体" w:eastAsia="宋体" w:cs="Courier New"/>
                <w:color w:val="auto"/>
                <w:sz w:val="21"/>
                <w:highlight w:val="none"/>
                <w:lang w:val="en-US" w:eastAsia="zh-CN"/>
              </w:rPr>
            </w:pPr>
            <w:r>
              <w:rPr>
                <w:rFonts w:hint="eastAsia" w:ascii="宋体" w:hAnsi="宋体" w:eastAsia="宋体" w:cs="Courier New"/>
                <w:color w:val="auto"/>
                <w:sz w:val="21"/>
                <w:szCs w:val="21"/>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bl>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bookmarkStart w:id="31" w:name="_Toc100905199"/>
      <w:r/>
      <w:bookmarkStart w:id="32" w:name="_Toc107246213"/>
      <w:r/>
      <w:bookmarkStart w:id="33" w:name="_Toc104560837"/>
      <w:r/>
      <w:bookmarkStart w:id="34" w:name="_Toc103848526"/>
      <w:r>
        <w:rPr>
          <w:rFonts w:ascii="Microsoft New Tai Lue" w:hAnsi="Microsoft New Tai Lue" w:cs="Microsoft New Tai Lue"/>
          <w:color w:val="auto"/>
          <w:highlight w:val="none"/>
        </w:rPr>
        <w:br w:type="page" w:clear="all"/>
      </w:r>
      <w:r/>
    </w:p>
    <w:p>
      <w:pPr>
        <w:pStyle w:val="954"/>
        <w:rPr>
          <w:rFonts w:ascii="Microsoft New Tai Lue" w:hAnsi="Microsoft New Tai Lue" w:cs="Microsoft New Tai Lue"/>
          <w:color w:val="auto"/>
          <w:highlight w:val="none"/>
        </w:rPr>
      </w:pPr>
      <w:r/>
      <w:bookmarkStart w:id="35" w:name="_Toc24032"/>
      <w:r>
        <w:rPr>
          <w:rFonts w:ascii="Microsoft New Tai Lue" w:hAnsi="Microsoft New Tai Lue" w:cs="Microsoft New Tai Lue"/>
          <w:color w:val="auto"/>
          <w:highlight w:val="none"/>
        </w:rPr>
        <w:t xml:space="preserve">投标人须知</w:t>
      </w:r>
      <w:bookmarkEnd w:id="31"/>
      <w:r/>
      <w:bookmarkEnd w:id="32"/>
      <w:r/>
      <w:bookmarkEnd w:id="33"/>
      <w:r/>
      <w:bookmarkEnd w:id="34"/>
      <w:r/>
      <w:bookmarkEnd w:id="35"/>
      <w:r/>
      <w:r/>
    </w:p>
    <w:p>
      <w:pPr>
        <w:pStyle w:val="922"/>
        <w:ind w:left="0" w:right="210"/>
        <w:spacing w:line="360" w:lineRule="auto"/>
        <w:rPr>
          <w:rFonts w:ascii="Microsoft New Tai Lue" w:hAnsi="Microsoft New Tai Lue" w:cs="Microsoft New Tai Lue"/>
          <w:color w:val="auto"/>
          <w:highlight w:val="none"/>
        </w:rPr>
      </w:pPr>
      <w:r/>
      <w:bookmarkStart w:id="36" w:name="_Toc80264706"/>
      <w:r/>
      <w:bookmarkStart w:id="37" w:name="_Toc31256"/>
      <w:r>
        <w:rPr>
          <w:rFonts w:ascii="Microsoft New Tai Lue" w:hAnsi="Microsoft New Tai Lue" w:cs="Microsoft New Tai Lue"/>
          <w:color w:val="auto"/>
          <w:highlight w:val="none"/>
        </w:rPr>
        <w:t xml:space="preserve">一．</w:t>
      </w:r>
      <w:bookmarkEnd w:id="36"/>
      <w:r>
        <w:rPr>
          <w:rFonts w:ascii="Microsoft New Tai Lue" w:hAnsi="Microsoft New Tai Lue" w:cs="Microsoft New Tai Lue"/>
          <w:color w:val="auto"/>
          <w:highlight w:val="none"/>
        </w:rPr>
        <w:t xml:space="preserve">总则</w:t>
      </w:r>
      <w:bookmarkEnd w:id="37"/>
      <w:r/>
      <w:r/>
    </w:p>
    <w:p>
      <w:pPr>
        <w:pStyle w:val="922"/>
        <w:ind w:left="0" w:right="210"/>
        <w:spacing w:line="360" w:lineRule="auto"/>
        <w:rPr>
          <w:rFonts w:ascii="Microsoft New Tai Lue" w:hAnsi="Microsoft New Tai Lue" w:cs="Microsoft New Tai Lue"/>
          <w:color w:val="auto"/>
          <w:highlight w:val="none"/>
        </w:rPr>
      </w:pPr>
      <w:r/>
      <w:bookmarkStart w:id="38" w:name="_Toc107246215"/>
      <w:r/>
      <w:bookmarkStart w:id="39" w:name="_Toc96347862"/>
      <w:r/>
      <w:bookmarkStart w:id="40" w:name="_Toc103848528"/>
      <w:r/>
      <w:bookmarkStart w:id="41" w:name="_Toc100905201"/>
      <w:r/>
      <w:bookmarkStart w:id="42" w:name="_Toc104560839"/>
      <w:r/>
      <w:bookmarkStart w:id="43" w:name="_Toc31174"/>
      <w:r>
        <w:rPr>
          <w:rFonts w:ascii="Microsoft New Tai Lue" w:hAnsi="Microsoft New Tai Lue" w:cs="Microsoft New Tai Lue"/>
          <w:color w:val="auto"/>
          <w:highlight w:val="none"/>
        </w:rPr>
        <w:t xml:space="preserve">1.采购方式</w:t>
      </w:r>
      <w:bookmarkEnd w:id="38"/>
      <w:r/>
      <w:bookmarkEnd w:id="39"/>
      <w:r/>
      <w:bookmarkEnd w:id="40"/>
      <w:r/>
      <w:bookmarkEnd w:id="41"/>
      <w:r/>
      <w:bookmarkEnd w:id="42"/>
      <w:r/>
      <w:bookmarkEnd w:id="43"/>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 xml:space="preserve">本次招标采取公开招标方式，本招标文件仅适用于</w:t>
      </w:r>
      <w:r>
        <w:rPr>
          <w:rFonts w:hint="eastAsia" w:ascii="Microsoft New Tai Lue" w:hAnsi="Microsoft New Tai Lue" w:cs="Microsoft New Tai Lue"/>
          <w:color w:val="auto"/>
          <w:szCs w:val="21"/>
          <w:highlight w:val="none"/>
        </w:rPr>
        <w:t xml:space="preserve">招标公告</w:t>
      </w:r>
      <w:r>
        <w:rPr>
          <w:rFonts w:ascii="Microsoft New Tai Lue" w:hAnsi="Microsoft New Tai Lue" w:cs="Microsoft New Tai Lue"/>
          <w:color w:val="auto"/>
          <w:szCs w:val="21"/>
          <w:highlight w:val="none"/>
        </w:rPr>
        <w:t xml:space="preserve">中所述项目。</w:t>
      </w:r>
      <w:r/>
    </w:p>
    <w:p>
      <w:pPr>
        <w:pStyle w:val="922"/>
        <w:ind w:left="0" w:right="210"/>
        <w:spacing w:line="360" w:lineRule="auto"/>
        <w:rPr>
          <w:rFonts w:ascii="Microsoft New Tai Lue" w:hAnsi="Microsoft New Tai Lue" w:cs="Microsoft New Tai Lue"/>
          <w:color w:val="auto"/>
          <w:highlight w:val="none"/>
        </w:rPr>
      </w:pPr>
      <w:r/>
      <w:bookmarkStart w:id="44" w:name="_Toc100905202"/>
      <w:r/>
      <w:bookmarkStart w:id="45" w:name="_Toc5926"/>
      <w:r/>
      <w:bookmarkStart w:id="46" w:name="_Toc104560840"/>
      <w:r/>
      <w:bookmarkStart w:id="47" w:name="_Toc103848529"/>
      <w:r/>
      <w:bookmarkStart w:id="48" w:name="_Toc107246216"/>
      <w:r/>
      <w:bookmarkStart w:id="49" w:name="_Toc96347863"/>
      <w:r>
        <w:rPr>
          <w:rFonts w:ascii="Microsoft New Tai Lue" w:hAnsi="Microsoft New Tai Lue" w:cs="Microsoft New Tai Lue"/>
          <w:color w:val="auto"/>
          <w:highlight w:val="none"/>
        </w:rPr>
        <w:t xml:space="preserve">2.定义</w:t>
      </w:r>
      <w:bookmarkEnd w:id="44"/>
      <w:r/>
      <w:bookmarkEnd w:id="45"/>
      <w:r/>
      <w:bookmarkEnd w:id="46"/>
      <w:r/>
      <w:bookmarkEnd w:id="47"/>
      <w:r/>
      <w:bookmarkEnd w:id="48"/>
      <w:r/>
      <w:bookmarkEnd w:id="49"/>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采购人</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2.2</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采购代理机构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采购方</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是指采购人和</w:t>
      </w:r>
      <w:r>
        <w:rPr>
          <w:rFonts w:ascii="Microsoft New Tai Lue" w:hAnsi="Microsoft New Tai Lue" w:cs="Microsoft New Tai Lue"/>
          <w:color w:val="auto"/>
          <w:szCs w:val="21"/>
          <w:highlight w:val="none"/>
        </w:rPr>
        <w:t xml:space="preserve">采购代理机构的合称。</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2.4</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2.5</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中标供应商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2.6</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评标委员会</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是依据</w:t>
      </w:r>
      <w:r>
        <w:rPr>
          <w:rFonts w:hint="eastAsia" w:ascii="Microsoft New Tai Lue" w:hAnsi="Microsoft New Tai Lue" w:cs="Microsoft New Tai Lue"/>
          <w:color w:val="auto"/>
          <w:szCs w:val="21"/>
          <w:highlight w:val="none"/>
        </w:rPr>
        <w:t xml:space="preserve">政府采购</w:t>
      </w:r>
      <w:r>
        <w:rPr>
          <w:rFonts w:ascii="Microsoft New Tai Lue" w:hAnsi="Microsoft New Tai Lue" w:cs="Microsoft New Tai Lue"/>
          <w:color w:val="auto"/>
          <w:szCs w:val="21"/>
          <w:highlight w:val="none"/>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2.7</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货物</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是指各种形态和种类的物品，包括原材料、燃料、设备、产品等。</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2.8</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工程</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2.9</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服务</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是指除货物和工程以外的其他政府采购对象。</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2.10</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或者</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环保产品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进口产品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是指通过中国海关报关验放进入中国境内且产自关境外的产品。</w:t>
      </w:r>
      <w:r/>
    </w:p>
    <w:p>
      <w:pPr>
        <w:pStyle w:val="922"/>
        <w:ind w:left="0" w:right="210"/>
        <w:spacing w:line="360" w:lineRule="auto"/>
        <w:rPr>
          <w:rFonts w:ascii="Microsoft New Tai Lue" w:hAnsi="Microsoft New Tai Lue" w:cs="Microsoft New Tai Lue"/>
          <w:color w:val="auto"/>
          <w:highlight w:val="none"/>
        </w:rPr>
      </w:pPr>
      <w:r/>
      <w:bookmarkStart w:id="50" w:name="_Toc107246217"/>
      <w:r/>
      <w:bookmarkStart w:id="51" w:name="_Toc96347864"/>
      <w:r/>
      <w:bookmarkStart w:id="52" w:name="_Toc100905203"/>
      <w:r/>
      <w:bookmarkStart w:id="53" w:name="_Toc103848530"/>
      <w:r/>
      <w:bookmarkStart w:id="54" w:name="_Toc104560841"/>
      <w:r/>
      <w:bookmarkStart w:id="55" w:name="_Toc23931"/>
      <w:r>
        <w:rPr>
          <w:rFonts w:ascii="Microsoft New Tai Lue" w:hAnsi="Microsoft New Tai Lue" w:cs="Microsoft New Tai Lue"/>
          <w:color w:val="auto"/>
          <w:highlight w:val="none"/>
        </w:rPr>
        <w:t xml:space="preserve">3.适用法律</w:t>
      </w:r>
      <w:bookmarkEnd w:id="50"/>
      <w:r/>
      <w:bookmarkEnd w:id="51"/>
      <w:r/>
      <w:bookmarkEnd w:id="52"/>
      <w:r/>
      <w:bookmarkEnd w:id="53"/>
      <w:r/>
      <w:bookmarkEnd w:id="54"/>
      <w:r/>
      <w:bookmarkEnd w:id="55"/>
      <w:r/>
      <w:r/>
    </w:p>
    <w:p>
      <w:pPr>
        <w:ind w:firstLine="420"/>
        <w:spacing w:before="156" w:line="360" w:lineRule="auto"/>
        <w:rPr>
          <w:rFonts w:ascii="Microsoft New Tai Lue" w:hAnsi="Microsoft New Tai Lue" w:cs="Microsoft New Tai Lue"/>
          <w:color w:val="auto"/>
          <w:szCs w:val="21"/>
          <w:highlight w:val="none"/>
        </w:rPr>
      </w:pPr>
      <w:r/>
      <w:bookmarkStart w:id="56" w:name="_Toc100905204"/>
      <w:r>
        <w:rPr>
          <w:rFonts w:ascii="Microsoft New Tai Lue" w:hAnsi="Microsoft New Tai Lue" w:cs="Microsoft New Tai Lue"/>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22"/>
        <w:ind w:left="0" w:right="210"/>
        <w:spacing w:line="360" w:lineRule="auto"/>
        <w:rPr>
          <w:rFonts w:ascii="Microsoft New Tai Lue" w:hAnsi="Microsoft New Tai Lue" w:cs="Microsoft New Tai Lue"/>
          <w:color w:val="auto"/>
          <w:highlight w:val="none"/>
        </w:rPr>
      </w:pPr>
      <w:r/>
      <w:bookmarkStart w:id="57" w:name="_Toc103848531"/>
      <w:r/>
      <w:bookmarkStart w:id="58" w:name="_Toc104560842"/>
      <w:r/>
      <w:bookmarkStart w:id="59" w:name="_Toc5134"/>
      <w:r/>
      <w:bookmarkStart w:id="60" w:name="_Toc107246218"/>
      <w:r>
        <w:rPr>
          <w:rFonts w:ascii="Microsoft New Tai Lue" w:hAnsi="Microsoft New Tai Lue" w:cs="Microsoft New Tai Lue"/>
          <w:color w:val="auto"/>
          <w:highlight w:val="none"/>
        </w:rPr>
        <w:t xml:space="preserve">4.</w:t>
      </w:r>
      <w:bookmarkEnd w:id="57"/>
      <w:r>
        <w:rPr>
          <w:rFonts w:hint="eastAsia" w:ascii="Microsoft New Tai Lue" w:hAnsi="Microsoft New Tai Lue" w:cs="Microsoft New Tai Lue"/>
          <w:color w:val="auto"/>
          <w:highlight w:val="none"/>
        </w:rPr>
        <w:t xml:space="preserve">政府采购政策（包括但不限于下列具体政策要求）</w:t>
      </w:r>
      <w:bookmarkEnd w:id="58"/>
      <w:r/>
      <w:bookmarkEnd w:id="59"/>
      <w:r/>
      <w:bookmarkEnd w:id="60"/>
      <w:r/>
      <w:r/>
    </w:p>
    <w:p>
      <w:pPr>
        <w:ind w:firstLine="422"/>
        <w:spacing w:before="156"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中小企业、监狱企业及残疾人福利性单位</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w:t>
      </w:r>
      <w:r>
        <w:rPr>
          <w:rFonts w:hint="eastAsia" w:ascii="Microsoft New Tai Lue" w:hAnsi="Microsoft New Tai Lue" w:cs="Microsoft New Tai Lue"/>
          <w:color w:val="auto"/>
          <w:szCs w:val="21"/>
          <w:highlight w:val="none"/>
        </w:rPr>
        <w:t xml:space="preserve">中小企业定义：</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4.1.1.1</w:t>
      </w:r>
      <w:r>
        <w:rPr>
          <w:rFonts w:hint="eastAsia" w:ascii="Microsoft New Tai Lue" w:hAnsi="Microsoft New Tai Lue" w:cs="Microsoft New Tai Lue"/>
          <w:color w:val="auto"/>
          <w:szCs w:val="21"/>
          <w:highlight w:val="none"/>
        </w:rPr>
        <w:t xml:space="preserve">中小企业是</w:t>
      </w:r>
      <w:r>
        <w:rPr>
          <w:rFonts w:hint="eastAsia" w:ascii="Microsoft New Tai Lue" w:hAnsi="Microsoft New Tai Lue" w:cs="Microsoft New Tai Lue"/>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4.1.1.2</w:t>
      </w:r>
      <w:r>
        <w:rPr>
          <w:rFonts w:hint="eastAsia" w:ascii="Microsoft New Tai Lue" w:hAnsi="Microsoft New Tai Lue" w:cs="Microsoft New Tai Lue"/>
          <w:color w:val="auto"/>
          <w:szCs w:val="21"/>
          <w:highlight w:val="none"/>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4.1.1.3</w:t>
      </w:r>
      <w:r>
        <w:rPr>
          <w:rFonts w:hint="eastAsia" w:ascii="Microsoft New Tai Lue" w:hAnsi="Microsoft New Tai Lue" w:cs="Microsoft New Tai Lue"/>
          <w:color w:val="auto"/>
          <w:szCs w:val="21"/>
          <w:highlight w:val="none"/>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4.1.1.4</w:t>
      </w:r>
      <w:r>
        <w:rPr>
          <w:rFonts w:hint="eastAsia" w:ascii="Microsoft New Tai Lue" w:hAnsi="Microsoft New Tai Lue" w:cs="Microsoft New Tai Lue"/>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4.1.2</w:t>
      </w:r>
      <w:r>
        <w:rPr>
          <w:rFonts w:hint="eastAsia" w:ascii="Microsoft New Tai Lue" w:hAnsi="Microsoft New Tai Lue" w:cs="Microsoft New Tai Lue"/>
          <w:color w:val="auto"/>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4.1.3</w:t>
      </w:r>
      <w:r>
        <w:rPr>
          <w:rFonts w:hint="eastAsia" w:ascii="Microsoft New Tai Lue" w:hAnsi="Microsoft New Tai Lue" w:cs="Microsoft New Tai Lue"/>
          <w:color w:val="auto"/>
          <w:szCs w:val="21"/>
          <w:highlight w:val="none"/>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4</w:t>
      </w:r>
      <w:r>
        <w:rPr>
          <w:rFonts w:hint="eastAsia" w:ascii="Microsoft New Tai Lue" w:hAnsi="Microsoft New Tai Lue" w:cs="Microsoft New Tai Lue"/>
          <w:color w:val="auto"/>
          <w:szCs w:val="21"/>
          <w:highlight w:val="none"/>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4.2</w:t>
      </w:r>
      <w:r>
        <w:rPr>
          <w:rFonts w:hint="eastAsia" w:ascii="Microsoft New Tai Lue" w:hAnsi="Microsoft New Tai Lue" w:cs="Microsoft New Tai Lue"/>
          <w:b/>
          <w:color w:val="auto"/>
          <w:szCs w:val="21"/>
          <w:highlight w:val="none"/>
        </w:rPr>
        <w:t xml:space="preserve">政府采购节能产品、环境标志产品</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4.2.1</w:t>
      </w:r>
      <w:r>
        <w:rPr>
          <w:rFonts w:hint="eastAsia" w:ascii="Microsoft New Tai Lue" w:hAnsi="Microsoft New Tai Lue" w:cs="Microsoft New Tai Lue"/>
          <w:color w:val="auto"/>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4.2.2</w:t>
      </w:r>
      <w:r>
        <w:rPr>
          <w:rFonts w:hint="eastAsia" w:ascii="Microsoft New Tai Lue" w:hAnsi="Microsoft New Tai Lue" w:cs="Microsoft New Tai Lue"/>
          <w:color w:val="auto"/>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4.2.3</w:t>
      </w:r>
      <w:r>
        <w:rPr>
          <w:rFonts w:hint="eastAsia" w:ascii="Microsoft New Tai Lue" w:hAnsi="Microsoft New Tai Lue" w:cs="Microsoft New Tai Lue"/>
          <w:color w:val="auto"/>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4.2.4</w:t>
      </w:r>
      <w:r>
        <w:rPr>
          <w:rFonts w:hint="eastAsia"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4.3</w:t>
      </w:r>
      <w:r>
        <w:rPr>
          <w:rFonts w:hint="eastAsia" w:ascii="Microsoft New Tai Lue" w:hAnsi="Microsoft New Tai Lue" w:cs="Microsoft New Tai Lue"/>
          <w:b/>
          <w:color w:val="auto"/>
          <w:szCs w:val="21"/>
          <w:highlight w:val="none"/>
        </w:rPr>
        <w:t xml:space="preserve">信息安全产品</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4.3.1</w:t>
      </w:r>
      <w:r>
        <w:rPr>
          <w:rFonts w:hint="eastAsia" w:ascii="Microsoft New Tai Lue" w:hAnsi="Microsoft New Tai Lue" w:cs="Microsoft New Tai Lue"/>
          <w:color w:val="auto"/>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4</w:t>
      </w:r>
      <w:r>
        <w:rPr>
          <w:rFonts w:hint="eastAsia" w:ascii="Microsoft New Tai Lue" w:hAnsi="Microsoft New Tai Lue" w:cs="Microsoft New Tai Lue"/>
          <w:color w:val="auto"/>
          <w:szCs w:val="21"/>
          <w:highlight w:val="none"/>
        </w:rPr>
        <w:t xml:space="preserve">未</w:t>
      </w:r>
      <w:r>
        <w:rPr>
          <w:rFonts w:ascii="Microsoft New Tai Lue" w:hAnsi="Microsoft New Tai Lue" w:cs="Microsoft New Tai Lue"/>
          <w:color w:val="auto"/>
          <w:szCs w:val="21"/>
          <w:highlight w:val="none"/>
        </w:rPr>
        <w:t xml:space="preserve">按要求提供相关材料的，不享受相关政策。</w:t>
      </w:r>
      <w:bookmarkEnd w:id="56"/>
      <w:r/>
      <w:r/>
    </w:p>
    <w:p>
      <w:pPr>
        <w:pStyle w:val="922"/>
        <w:ind w:left="0" w:right="210"/>
        <w:spacing w:line="360" w:lineRule="auto"/>
        <w:rPr>
          <w:rFonts w:ascii="Microsoft New Tai Lue" w:hAnsi="Microsoft New Tai Lue" w:cs="Microsoft New Tai Lue"/>
          <w:color w:val="auto"/>
          <w:highlight w:val="none"/>
        </w:rPr>
      </w:pPr>
      <w:r/>
      <w:bookmarkStart w:id="61" w:name="_Toc25806"/>
      <w:r/>
      <w:bookmarkStart w:id="62" w:name="_Toc107246219"/>
      <w:r/>
      <w:bookmarkStart w:id="63" w:name="_Toc100905205"/>
      <w:r/>
      <w:bookmarkStart w:id="64" w:name="_Toc103848532"/>
      <w:r/>
      <w:bookmarkStart w:id="65" w:name="_Toc104560843"/>
      <w:r/>
      <w:bookmarkStart w:id="66" w:name="_Toc96347865"/>
      <w:r>
        <w:rPr>
          <w:rFonts w:ascii="Microsoft New Tai Lue" w:hAnsi="Microsoft New Tai Lue" w:cs="Microsoft New Tai Lue"/>
          <w:color w:val="auto"/>
          <w:highlight w:val="none"/>
        </w:rPr>
        <w:t xml:space="preserve">5.相关费用</w:t>
      </w:r>
      <w:bookmarkEnd w:id="61"/>
      <w:r/>
      <w:bookmarkEnd w:id="62"/>
      <w:r/>
      <w:bookmarkEnd w:id="63"/>
      <w:r/>
      <w:bookmarkEnd w:id="64"/>
      <w:r/>
      <w:bookmarkEnd w:id="65"/>
      <w:r/>
      <w:bookmarkEnd w:id="66"/>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5.1</w:t>
      </w:r>
      <w:bookmarkStart w:id="67" w:name="_Toc80264707"/>
      <w:r>
        <w:rPr>
          <w:rFonts w:ascii="Microsoft New Tai Lue" w:hAnsi="Microsoft New Tai Lue" w:cs="Microsoft New Tai Lue"/>
          <w:color w:val="auto"/>
          <w:szCs w:val="21"/>
          <w:highlight w:val="none"/>
        </w:rPr>
        <w:t xml:space="preserve">参加投标</w:t>
      </w:r>
      <w:r>
        <w:rPr>
          <w:rFonts w:hint="eastAsia" w:ascii="Microsoft New Tai Lue" w:hAnsi="Microsoft New Tai Lue" w:cs="Microsoft New Tai Lue"/>
          <w:color w:val="auto"/>
          <w:szCs w:val="21"/>
          <w:highlight w:val="none"/>
        </w:rPr>
        <w:t xml:space="preserve">活动的投标人</w:t>
      </w:r>
      <w:r>
        <w:rPr>
          <w:rFonts w:ascii="Microsoft New Tai Lue" w:hAnsi="Microsoft New Tai Lue" w:cs="Microsoft New Tai Lue"/>
          <w:color w:val="auto"/>
          <w:szCs w:val="21"/>
          <w:highlight w:val="none"/>
        </w:rPr>
        <w:t xml:space="preserve">应自行承担所有与参加投标有关的费用，无论投标过程中的做法和结果如何，采购</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在任何情况下均无义务和责任承担这些费用。</w:t>
      </w:r>
      <w:r/>
    </w:p>
    <w:p>
      <w:pPr>
        <w:pStyle w:val="922"/>
        <w:ind w:left="0" w:right="210"/>
        <w:spacing w:line="360" w:lineRule="auto"/>
        <w:rPr>
          <w:rFonts w:ascii="Microsoft New Tai Lue" w:hAnsi="Microsoft New Tai Lue" w:cs="Microsoft New Tai Lue"/>
          <w:color w:val="auto"/>
          <w:highlight w:val="none"/>
        </w:rPr>
      </w:pPr>
      <w:r/>
      <w:bookmarkStart w:id="68" w:name="_Toc100905206"/>
      <w:r/>
      <w:bookmarkStart w:id="69" w:name="_Toc104560844"/>
      <w:r/>
      <w:bookmarkStart w:id="70" w:name="_Toc107246220"/>
      <w:r/>
      <w:bookmarkStart w:id="71" w:name="_Toc8596"/>
      <w:r/>
      <w:bookmarkStart w:id="72" w:name="_Toc96347866"/>
      <w:r/>
      <w:bookmarkStart w:id="73" w:name="_Toc103848533"/>
      <w:r>
        <w:rPr>
          <w:rFonts w:ascii="Microsoft New Tai Lue" w:hAnsi="Microsoft New Tai Lue" w:cs="Microsoft New Tai Lue"/>
          <w:color w:val="auto"/>
          <w:highlight w:val="none"/>
        </w:rPr>
        <w:t xml:space="preserve">6.保密</w:t>
      </w:r>
      <w:bookmarkEnd w:id="68"/>
      <w:r/>
      <w:bookmarkEnd w:id="69"/>
      <w:r/>
      <w:bookmarkEnd w:id="70"/>
      <w:r/>
      <w:bookmarkEnd w:id="71"/>
      <w:r/>
      <w:bookmarkEnd w:id="72"/>
      <w:r/>
      <w:bookmarkEnd w:id="73"/>
      <w:r/>
      <w:r/>
    </w:p>
    <w:p>
      <w:pPr>
        <w:ind w:firstLine="420"/>
        <w:spacing w:before="156" w:line="360" w:lineRule="auto"/>
        <w:rPr>
          <w:rFonts w:ascii="Microsoft New Tai Lue" w:hAnsi="Microsoft New Tai Lue" w:cs="Microsoft New Tai Lue"/>
          <w:color w:val="auto"/>
          <w:szCs w:val="21"/>
          <w:highlight w:val="none"/>
        </w:rPr>
      </w:pPr>
      <w:r/>
      <w:bookmarkStart w:id="74" w:name="_Toc96347867"/>
      <w:r/>
      <w:bookmarkStart w:id="75" w:name="_Toc100905207"/>
      <w:r>
        <w:rPr>
          <w:rFonts w:ascii="Microsoft New Tai Lue" w:hAnsi="Microsoft New Tai Lue" w:cs="Microsoft New Tai Lue"/>
          <w:color w:val="auto"/>
          <w:szCs w:val="21"/>
          <w:highlight w:val="none"/>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被视为无条件对本招标文件的内容负有保密义务。</w:t>
      </w:r>
      <w:r/>
    </w:p>
    <w:p>
      <w:pPr>
        <w:pStyle w:val="922"/>
        <w:ind w:left="0" w:right="210"/>
        <w:spacing w:line="360" w:lineRule="auto"/>
        <w:rPr>
          <w:rFonts w:ascii="Microsoft New Tai Lue" w:hAnsi="Microsoft New Tai Lue" w:cs="Microsoft New Tai Lue"/>
          <w:color w:val="auto"/>
          <w:highlight w:val="none"/>
        </w:rPr>
      </w:pPr>
      <w:r/>
      <w:bookmarkStart w:id="76" w:name="_Toc103848534"/>
      <w:r/>
      <w:bookmarkStart w:id="77" w:name="_Toc104560845"/>
      <w:r/>
      <w:bookmarkStart w:id="78" w:name="_Toc30942"/>
      <w:r/>
      <w:bookmarkStart w:id="79" w:name="_Toc107246221"/>
      <w:r>
        <w:rPr>
          <w:rFonts w:ascii="Microsoft New Tai Lue" w:hAnsi="Microsoft New Tai Lue" w:cs="Microsoft New Tai Lue"/>
          <w:color w:val="auto"/>
          <w:highlight w:val="none"/>
        </w:rPr>
        <w:t xml:space="preserve">7.语言文字、计量单位</w:t>
      </w:r>
      <w:bookmarkEnd w:id="74"/>
      <w:r/>
      <w:bookmarkEnd w:id="75"/>
      <w:r/>
      <w:bookmarkEnd w:id="76"/>
      <w:r/>
      <w:bookmarkEnd w:id="77"/>
      <w:r/>
      <w:bookmarkEnd w:id="78"/>
      <w:r/>
      <w:bookmarkEnd w:id="79"/>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7.2所有文件中的计量单位，除招标文件有特殊要求外，应采用国家法定计量单位。</w:t>
      </w:r>
      <w:r/>
    </w:p>
    <w:p>
      <w:pPr>
        <w:pStyle w:val="922"/>
        <w:ind w:left="0" w:right="210"/>
        <w:spacing w:line="360" w:lineRule="auto"/>
        <w:rPr>
          <w:rFonts w:ascii="Microsoft New Tai Lue" w:hAnsi="Microsoft New Tai Lue" w:cs="Microsoft New Tai Lue"/>
          <w:color w:val="auto"/>
          <w:highlight w:val="none"/>
        </w:rPr>
      </w:pPr>
      <w:r/>
      <w:bookmarkStart w:id="80" w:name="_Toc14879"/>
      <w:r/>
      <w:bookmarkStart w:id="81" w:name="_Toc103848535"/>
      <w:r/>
      <w:bookmarkStart w:id="82" w:name="_Toc104560846"/>
      <w:r/>
      <w:bookmarkStart w:id="83" w:name="_Toc96347868"/>
      <w:r/>
      <w:bookmarkStart w:id="84" w:name="_Toc107246222"/>
      <w:r/>
      <w:bookmarkStart w:id="85" w:name="_Toc100905208"/>
      <w:r>
        <w:rPr>
          <w:rFonts w:ascii="Microsoft New Tai Lue" w:hAnsi="Microsoft New Tai Lue" w:cs="Microsoft New Tai Lue"/>
          <w:color w:val="auto"/>
          <w:highlight w:val="none"/>
        </w:rPr>
        <w:t xml:space="preserve">8.现场考察</w:t>
      </w:r>
      <w:bookmarkEnd w:id="80"/>
      <w:r/>
      <w:bookmarkEnd w:id="81"/>
      <w:r/>
      <w:bookmarkEnd w:id="82"/>
      <w:r/>
      <w:bookmarkEnd w:id="83"/>
      <w:r/>
      <w:bookmarkEnd w:id="84"/>
      <w:r/>
      <w:bookmarkEnd w:id="85"/>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8.1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w:t>
      </w:r>
      <w:r>
        <w:rPr>
          <w:rFonts w:hint="eastAsia"/>
          <w:color w:val="auto"/>
          <w:szCs w:val="21"/>
          <w:highlight w:val="none"/>
        </w:rPr>
        <w:t xml:space="preserve">现场考察</w:t>
      </w:r>
      <w:r>
        <w:rPr>
          <w:color w:val="auto"/>
          <w:szCs w:val="21"/>
          <w:highlight w:val="none"/>
        </w:rPr>
        <w:t xml:space="preserve">的，供应商须按照</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规定的时间、地点参加踏勘，以获得有关编制</w:t>
      </w:r>
      <w:r>
        <w:rPr>
          <w:rFonts w:hint="eastAsia"/>
          <w:color w:val="auto"/>
          <w:szCs w:val="21"/>
          <w:highlight w:val="none"/>
        </w:rPr>
        <w:t xml:space="preserve">投标</w:t>
      </w:r>
      <w:r>
        <w:rPr>
          <w:color w:val="auto"/>
          <w:szCs w:val="21"/>
          <w:highlight w:val="none"/>
        </w:rPr>
        <w:t xml:space="preserve">文件和签署合同所涉及现场的资料。供应商承担</w:t>
      </w:r>
      <w:r>
        <w:rPr>
          <w:rFonts w:hint="eastAsia"/>
          <w:color w:val="auto"/>
          <w:szCs w:val="21"/>
          <w:highlight w:val="none"/>
        </w:rPr>
        <w:t xml:space="preserve">现场考察</w:t>
      </w:r>
      <w:r>
        <w:rPr>
          <w:color w:val="auto"/>
          <w:szCs w:val="21"/>
          <w:highlight w:val="none"/>
        </w:rPr>
        <w:t xml:space="preserve">所发生的自身费用、责任和风险。</w:t>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8.2</w:t>
      </w:r>
      <w:r>
        <w:rPr>
          <w:color w:val="auto"/>
          <w:szCs w:val="21"/>
          <w:highlight w:val="none"/>
        </w:rPr>
        <w:t xml:space="preserve">供应商不按照</w:t>
      </w:r>
      <w:r>
        <w:rPr>
          <w:bCs/>
          <w:color w:val="auto"/>
          <w:szCs w:val="21"/>
          <w:highlight w:val="none"/>
        </w:rPr>
        <w:t xml:space="preserve">本须知的规定</w:t>
      </w:r>
      <w:r>
        <w:rPr>
          <w:color w:val="auto"/>
          <w:szCs w:val="21"/>
          <w:highlight w:val="none"/>
        </w:rPr>
        <w:t xml:space="preserve">参加项目</w:t>
      </w:r>
      <w:r>
        <w:rPr>
          <w:rFonts w:hint="eastAsia"/>
          <w:color w:val="auto"/>
          <w:szCs w:val="21"/>
          <w:highlight w:val="none"/>
        </w:rPr>
        <w:t xml:space="preserve">现场考察</w:t>
      </w:r>
      <w:r>
        <w:rPr>
          <w:color w:val="auto"/>
          <w:szCs w:val="21"/>
          <w:highlight w:val="none"/>
        </w:rPr>
        <w:t xml:space="preserve">的，视同放弃现场</w:t>
      </w:r>
      <w:r>
        <w:rPr>
          <w:rFonts w:hint="eastAsia"/>
          <w:color w:val="auto"/>
          <w:szCs w:val="21"/>
          <w:highlight w:val="none"/>
        </w:rPr>
        <w:t xml:space="preserve">考察</w:t>
      </w:r>
      <w:r>
        <w:rPr>
          <w:color w:val="auto"/>
          <w:szCs w:val="21"/>
          <w:highlight w:val="none"/>
        </w:rPr>
        <w:t xml:space="preserve">，采购</w:t>
      </w:r>
      <w:r>
        <w:rPr>
          <w:rFonts w:hint="eastAsia"/>
          <w:color w:val="auto"/>
          <w:szCs w:val="21"/>
          <w:highlight w:val="none"/>
        </w:rPr>
        <w:t xml:space="preserve">方</w:t>
      </w:r>
      <w:r>
        <w:rPr>
          <w:color w:val="auto"/>
          <w:szCs w:val="21"/>
          <w:highlight w:val="none"/>
        </w:rPr>
        <w:t xml:space="preserve">将不再另行组织现场</w:t>
      </w:r>
      <w:r>
        <w:rPr>
          <w:rFonts w:hint="eastAsia"/>
          <w:color w:val="auto"/>
          <w:szCs w:val="21"/>
          <w:highlight w:val="none"/>
        </w:rPr>
        <w:t xml:space="preserve">考察</w:t>
      </w:r>
      <w:r>
        <w:rPr>
          <w:color w:val="auto"/>
          <w:szCs w:val="21"/>
          <w:highlight w:val="none"/>
        </w:rPr>
        <w:t xml:space="preserve">。以此为由，影响后期</w:t>
      </w:r>
      <w:r>
        <w:rPr>
          <w:rFonts w:hint="eastAsia"/>
          <w:color w:val="auto"/>
          <w:szCs w:val="21"/>
          <w:highlight w:val="none"/>
        </w:rPr>
        <w:t xml:space="preserve">投标</w:t>
      </w:r>
      <w:r>
        <w:rPr>
          <w:color w:val="auto"/>
          <w:szCs w:val="21"/>
          <w:highlight w:val="none"/>
        </w:rPr>
        <w:t xml:space="preserve">文件相关的</w:t>
      </w:r>
      <w:r>
        <w:rPr>
          <w:rFonts w:hint="eastAsia"/>
          <w:color w:val="auto"/>
          <w:szCs w:val="21"/>
          <w:highlight w:val="none"/>
        </w:rPr>
        <w:t xml:space="preserve">投标</w:t>
      </w:r>
      <w:r>
        <w:rPr>
          <w:color w:val="auto"/>
          <w:szCs w:val="21"/>
          <w:highlight w:val="none"/>
        </w:rPr>
        <w:t xml:space="preserve">、签约、履约条件的，是供应商自身的风险，采购方对此不承担责任。</w:t>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8.3</w:t>
      </w:r>
      <w:r>
        <w:rPr>
          <w:color w:val="auto"/>
          <w:szCs w:val="21"/>
          <w:highlight w:val="none"/>
        </w:rPr>
        <w:t xml:space="preserve">除非有特殊要求，</w:t>
      </w:r>
      <w:r>
        <w:rPr>
          <w:rFonts w:hint="eastAsia"/>
          <w:color w:val="auto"/>
          <w:szCs w:val="21"/>
          <w:highlight w:val="none"/>
        </w:rPr>
        <w:t xml:space="preserve">招标</w:t>
      </w:r>
      <w:r>
        <w:rPr>
          <w:color w:val="auto"/>
          <w:szCs w:val="21"/>
          <w:highlight w:val="none"/>
        </w:rPr>
        <w:t xml:space="preserve">文件不提供项目所在地的自然环境、气候条件、公用设施等情况，供应商被视为熟悉上述与履行合同有关的一切情况。</w:t>
      </w:r>
      <w:r/>
    </w:p>
    <w:p>
      <w:pPr>
        <w:pStyle w:val="922"/>
        <w:ind w:left="0" w:right="210"/>
        <w:spacing w:line="360" w:lineRule="auto"/>
        <w:rPr>
          <w:color w:val="auto"/>
          <w:highlight w:val="none"/>
        </w:rPr>
      </w:pPr>
      <w:r/>
      <w:bookmarkStart w:id="86" w:name="_Toc102117275"/>
      <w:r/>
      <w:bookmarkStart w:id="87" w:name="_Toc107246223"/>
      <w:r/>
      <w:bookmarkStart w:id="88" w:name="_Toc4401"/>
      <w:r>
        <w:rPr>
          <w:color w:val="auto"/>
          <w:highlight w:val="none"/>
        </w:rPr>
        <w:t xml:space="preserve">9.</w:t>
      </w:r>
      <w:r>
        <w:rPr>
          <w:rFonts w:hint="eastAsia"/>
          <w:color w:val="auto"/>
          <w:highlight w:val="none"/>
        </w:rPr>
        <w:t xml:space="preserve">开标前</w:t>
      </w:r>
      <w:r>
        <w:rPr>
          <w:color w:val="auto"/>
          <w:highlight w:val="none"/>
        </w:rPr>
        <w:t xml:space="preserve">答疑会</w:t>
      </w:r>
      <w:bookmarkEnd w:id="86"/>
      <w:r/>
      <w:bookmarkEnd w:id="87"/>
      <w:r/>
      <w:bookmarkEnd w:id="88"/>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9.1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规定召开</w:t>
      </w:r>
      <w:r>
        <w:rPr>
          <w:rFonts w:hint="eastAsia"/>
          <w:color w:val="auto"/>
          <w:szCs w:val="21"/>
          <w:highlight w:val="none"/>
        </w:rPr>
        <w:t xml:space="preserve">开标前答疑会</w:t>
      </w:r>
      <w:r>
        <w:rPr>
          <w:color w:val="auto"/>
          <w:szCs w:val="21"/>
          <w:highlight w:val="none"/>
        </w:rPr>
        <w:t xml:space="preserve">的，采购方按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规定的时间和地点召开</w:t>
      </w:r>
      <w:r>
        <w:rPr>
          <w:rFonts w:hint="eastAsia"/>
          <w:color w:val="auto"/>
          <w:szCs w:val="21"/>
          <w:highlight w:val="none"/>
        </w:rPr>
        <w:t xml:space="preserve">开标前答疑会</w:t>
      </w:r>
      <w:r>
        <w:rPr>
          <w:color w:val="auto"/>
          <w:szCs w:val="21"/>
          <w:highlight w:val="none"/>
        </w:rPr>
        <w:t xml:space="preserve">，澄清供应商提出的询问。</w:t>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9.2</w:t>
      </w:r>
      <w:r>
        <w:rPr>
          <w:color w:val="auto"/>
          <w:szCs w:val="21"/>
          <w:highlight w:val="none"/>
        </w:rPr>
        <w:t xml:space="preserve">供应商应按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规定的时间和形式将提出的询问送达采购方，以便采购方在会议期间澄清，逾期的询问将不被接受。</w:t>
      </w:r>
      <w:r/>
    </w:p>
    <w:p>
      <w:pPr>
        <w:pStyle w:val="922"/>
        <w:ind w:left="0" w:right="210"/>
        <w:spacing w:line="360" w:lineRule="auto"/>
        <w:rPr>
          <w:rFonts w:ascii="Microsoft New Tai Lue" w:hAnsi="Microsoft New Tai Lue" w:cs="Microsoft New Tai Lue"/>
          <w:color w:val="auto"/>
          <w:highlight w:val="none"/>
        </w:rPr>
      </w:pPr>
      <w:r/>
      <w:bookmarkStart w:id="89" w:name="_Toc103848536"/>
      <w:r/>
      <w:bookmarkStart w:id="90" w:name="_Toc100905210"/>
      <w:r/>
      <w:bookmarkStart w:id="91" w:name="_Toc10988"/>
      <w:r/>
      <w:bookmarkStart w:id="92" w:name="_Toc107246224"/>
      <w:r/>
      <w:bookmarkStart w:id="93" w:name="_Toc104560847"/>
      <w:r/>
      <w:bookmarkStart w:id="94" w:name="_Toc96347869"/>
      <w:r>
        <w:rPr>
          <w:rFonts w:ascii="Microsoft New Tai Lue" w:hAnsi="Microsoft New Tai Lue" w:cs="Microsoft New Tai Lue"/>
          <w:color w:val="auto"/>
          <w:szCs w:val="21"/>
          <w:highlight w:val="none"/>
        </w:rPr>
        <w:t xml:space="preserve">10.联合体投标</w:t>
      </w:r>
      <w:bookmarkEnd w:id="89"/>
      <w:r/>
      <w:bookmarkEnd w:id="90"/>
      <w:r/>
      <w:bookmarkEnd w:id="91"/>
      <w:r/>
      <w:bookmarkEnd w:id="92"/>
      <w:r/>
      <w:bookmarkEnd w:id="93"/>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10.1本项目是否接受联合体形式参与详见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10.2</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为联合体形式的，应遵守以下规定：</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（2）联合体各方均应当符合</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政府采购法</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第二十二条第一款规定的条件；</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（3）除另有规定外，联合体各方中至少有一方应当符合</w:t>
      </w:r>
      <w:r>
        <w:rPr>
          <w:rFonts w:hint="eastAsia" w:ascii="Microsoft New Tai Lue" w:hAnsi="Microsoft New Tai Lue" w:cs="Microsoft New Tai Lue"/>
          <w:color w:val="auto"/>
          <w:szCs w:val="21"/>
          <w:highlight w:val="none"/>
        </w:rPr>
        <w:t xml:space="preserve">采购人规定的</w:t>
      </w:r>
      <w:r>
        <w:rPr>
          <w:rFonts w:ascii="Microsoft New Tai Lue" w:hAnsi="Microsoft New Tai Lue" w:cs="Microsoft New Tai Lue"/>
          <w:color w:val="auto"/>
          <w:szCs w:val="21"/>
          <w:highlight w:val="none"/>
        </w:rPr>
        <w:t xml:space="preserve">特定资格条件；</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auto"/>
          <w:szCs w:val="21"/>
          <w:highlight w:val="none"/>
        </w:rPr>
        <w:t xml:space="preserve">；</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auto"/>
          <w:szCs w:val="21"/>
          <w:highlight w:val="none"/>
        </w:rPr>
        <w:t xml:space="preserve">活动</w:t>
      </w:r>
      <w:r>
        <w:rPr>
          <w:rFonts w:ascii="Microsoft New Tai Lue" w:hAnsi="Microsoft New Tai Lue" w:cs="Microsoft New Tai Lue"/>
          <w:color w:val="auto"/>
          <w:szCs w:val="21"/>
          <w:highlight w:val="none"/>
        </w:rPr>
        <w:t xml:space="preserve">。</w:t>
      </w:r>
      <w:r/>
    </w:p>
    <w:p>
      <w:pPr>
        <w:pStyle w:val="922"/>
        <w:ind w:left="0" w:right="210"/>
        <w:spacing w:line="360" w:lineRule="auto"/>
        <w:rPr>
          <w:rFonts w:ascii="Microsoft New Tai Lue" w:hAnsi="Microsoft New Tai Lue" w:cs="Microsoft New Tai Lue"/>
          <w:color w:val="auto"/>
          <w:highlight w:val="none"/>
        </w:rPr>
      </w:pPr>
      <w:r/>
      <w:bookmarkStart w:id="95" w:name="_Toc103848537"/>
      <w:r/>
      <w:bookmarkStart w:id="96" w:name="_Toc107246225"/>
      <w:r/>
      <w:bookmarkStart w:id="97" w:name="_Toc100905213"/>
      <w:r/>
      <w:bookmarkStart w:id="98" w:name="_Toc29336"/>
      <w:r/>
      <w:bookmarkStart w:id="99" w:name="_Toc104560848"/>
      <w:r/>
      <w:bookmarkStart w:id="100" w:name="_Toc100905211"/>
      <w:r>
        <w:rPr>
          <w:rFonts w:ascii="Microsoft New Tai Lue" w:hAnsi="Microsoft New Tai Lue" w:cs="Microsoft New Tai Lue"/>
          <w:color w:val="auto"/>
          <w:highlight w:val="none"/>
        </w:rPr>
        <w:t xml:space="preserve">11.分包</w:t>
      </w:r>
      <w:bookmarkEnd w:id="95"/>
      <w:r/>
      <w:bookmarkEnd w:id="96"/>
      <w:r/>
      <w:bookmarkEnd w:id="97"/>
      <w:r/>
      <w:bookmarkEnd w:id="98"/>
      <w:r/>
      <w:bookmarkEnd w:id="99"/>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11.1</w:t>
      </w:r>
      <w:r>
        <w:rPr>
          <w:rFonts w:hint="eastAsia" w:ascii="Microsoft New Tai Lue" w:hAnsi="Microsoft New Tai Lue" w:cs="Microsoft New Tai Lue"/>
          <w:color w:val="auto"/>
          <w:szCs w:val="21"/>
          <w:highlight w:val="none"/>
        </w:rPr>
        <w:tab/>
      </w:r>
      <w:r>
        <w:rPr>
          <w:rFonts w:hint="eastAsia" w:ascii="Microsoft New Tai Lue" w:hAnsi="Microsoft New Tai Lue" w:cs="Microsoft New Tai Lue"/>
          <w:color w:val="auto"/>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11.2</w:t>
      </w:r>
      <w:r>
        <w:rPr>
          <w:rFonts w:hint="eastAsia" w:ascii="Microsoft New Tai Lue" w:hAnsi="Microsoft New Tai Lue" w:cs="Microsoft New Tai Lue"/>
          <w:color w:val="auto"/>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22"/>
        <w:ind w:left="0" w:right="210"/>
        <w:spacing w:line="360" w:lineRule="auto"/>
        <w:rPr>
          <w:rFonts w:ascii="Microsoft New Tai Lue" w:hAnsi="Microsoft New Tai Lue" w:cs="Microsoft New Tai Lue"/>
          <w:color w:val="auto"/>
          <w:highlight w:val="none"/>
        </w:rPr>
      </w:pPr>
      <w:r/>
      <w:bookmarkStart w:id="101" w:name="_Toc18410"/>
      <w:r/>
      <w:bookmarkStart w:id="102" w:name="_Toc104560849"/>
      <w:r/>
      <w:bookmarkStart w:id="103" w:name="_Toc107246226"/>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2</w:t>
      </w:r>
      <w:r>
        <w:rPr>
          <w:rFonts w:hint="eastAsia" w:ascii="Microsoft New Tai Lue" w:hAnsi="Microsoft New Tai Lue" w:cs="Microsoft New Tai Lue"/>
          <w:color w:val="auto"/>
          <w:highlight w:val="none"/>
        </w:rPr>
        <w:t xml:space="preserve">.样品</w:t>
      </w:r>
      <w:bookmarkEnd w:id="101"/>
      <w:r/>
      <w:bookmarkEnd w:id="102"/>
      <w:r/>
      <w:bookmarkEnd w:id="103"/>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.2样品的评审方法以及评审标准等内容见第五章《评标方法与评标标准》。</w:t>
      </w:r>
      <w:bookmarkEnd w:id="94"/>
      <w:r/>
      <w:bookmarkEnd w:id="100"/>
      <w:r/>
      <w:r/>
    </w:p>
    <w:p>
      <w:pPr>
        <w:pStyle w:val="922"/>
        <w:ind w:left="0" w:right="210"/>
        <w:spacing w:line="360" w:lineRule="auto"/>
        <w:rPr>
          <w:rFonts w:ascii="Microsoft New Tai Lue" w:hAnsi="Microsoft New Tai Lue" w:cs="Microsoft New Tai Lue"/>
          <w:color w:val="auto"/>
          <w:highlight w:val="none"/>
        </w:rPr>
      </w:pPr>
      <w:r/>
      <w:bookmarkStart w:id="104" w:name="_Toc16931"/>
      <w:r/>
      <w:bookmarkStart w:id="105" w:name="_Toc107246227"/>
      <w:r/>
      <w:bookmarkStart w:id="106" w:name="_Toc103848538"/>
      <w:r/>
      <w:bookmarkStart w:id="107" w:name="_Toc104560850"/>
      <w:r/>
      <w:bookmarkStart w:id="108" w:name="_Toc100905214"/>
      <w:r>
        <w:rPr>
          <w:rFonts w:ascii="Microsoft New Tai Lue" w:hAnsi="Microsoft New Tai Lue" w:cs="Microsoft New Tai Lue"/>
          <w:color w:val="auto"/>
          <w:highlight w:val="none"/>
        </w:rPr>
        <w:t xml:space="preserve">13.采购进口产品</w:t>
      </w:r>
      <w:bookmarkEnd w:id="104"/>
      <w:r/>
      <w:bookmarkEnd w:id="105"/>
      <w:r/>
      <w:bookmarkEnd w:id="106"/>
      <w:r/>
      <w:bookmarkEnd w:id="107"/>
      <w:r/>
      <w:bookmarkEnd w:id="108"/>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13.1本项目是否采购进口产品及相关要求见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922"/>
        <w:ind w:left="0" w:right="210"/>
        <w:spacing w:line="360" w:lineRule="auto"/>
        <w:rPr>
          <w:rFonts w:ascii="Microsoft New Tai Lue" w:hAnsi="Microsoft New Tai Lue" w:cs="Microsoft New Tai Lue"/>
          <w:color w:val="auto"/>
          <w:highlight w:val="none"/>
        </w:rPr>
      </w:pPr>
      <w:r/>
      <w:bookmarkStart w:id="109" w:name="_Toc104560851"/>
      <w:r/>
      <w:bookmarkStart w:id="110" w:name="_Toc10078"/>
      <w:r/>
      <w:bookmarkStart w:id="111" w:name="_Toc107246228"/>
      <w:r>
        <w:rPr>
          <w:rFonts w:ascii="Microsoft New Tai Lue" w:hAnsi="Microsoft New Tai Lue" w:cs="Microsoft New Tai Lue"/>
          <w:color w:val="auto"/>
          <w:highlight w:val="none"/>
        </w:rPr>
        <w:t xml:space="preserve">14</w:t>
      </w:r>
      <w:r>
        <w:rPr>
          <w:rFonts w:hint="eastAsia" w:ascii="Microsoft New Tai Lue" w:hAnsi="Microsoft New Tai Lue" w:cs="Microsoft New Tai Lue"/>
          <w:color w:val="auto"/>
          <w:highlight w:val="none"/>
        </w:rPr>
        <w:t xml:space="preserve">.采购项目预算及最高限价</w:t>
      </w:r>
      <w:bookmarkEnd w:id="109"/>
      <w:r/>
      <w:bookmarkEnd w:id="110"/>
      <w:r/>
      <w:bookmarkEnd w:id="111"/>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.1本项目采购资金已列入政府采购预算，预算金额见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.2本项目最高限价要求见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922"/>
        <w:ind w:left="0" w:right="210"/>
        <w:spacing w:line="360" w:lineRule="auto"/>
        <w:rPr>
          <w:rFonts w:ascii="Microsoft New Tai Lue" w:hAnsi="Microsoft New Tai Lue" w:cs="Microsoft New Tai Lue"/>
          <w:color w:val="auto"/>
          <w:highlight w:val="none"/>
        </w:rPr>
      </w:pPr>
      <w:r/>
      <w:bookmarkStart w:id="112" w:name="_Toc107246229"/>
      <w:r/>
      <w:bookmarkStart w:id="113" w:name="_Toc104560852"/>
      <w:r/>
      <w:bookmarkStart w:id="114" w:name="_Toc29865"/>
      <w:r>
        <w:rPr>
          <w:rFonts w:ascii="Microsoft New Tai Lue" w:hAnsi="Microsoft New Tai Lue" w:cs="Microsoft New Tai Lue"/>
          <w:color w:val="auto"/>
          <w:highlight w:val="none"/>
        </w:rPr>
        <w:t xml:space="preserve">15</w:t>
      </w:r>
      <w:r>
        <w:rPr>
          <w:rFonts w:hint="eastAsia" w:ascii="Microsoft New Tai Lue" w:hAnsi="Microsoft New Tai Lue" w:cs="Microsoft New Tai Lue"/>
          <w:color w:val="auto"/>
          <w:highlight w:val="none"/>
        </w:rPr>
        <w:t xml:space="preserve">.</w:t>
      </w:r>
      <w:r>
        <w:rPr>
          <w:rFonts w:hint="eastAsia" w:ascii="Microsoft New Tai Lue" w:hAnsi="Microsoft New Tai Lue" w:cs="Microsoft New Tai Lue"/>
          <w:bCs w:val="0"/>
          <w:color w:val="auto"/>
          <w:szCs w:val="21"/>
          <w:highlight w:val="none"/>
        </w:rPr>
        <w:t xml:space="preserve"> 供应商</w:t>
      </w:r>
      <w:r>
        <w:rPr>
          <w:rFonts w:hint="eastAsia" w:ascii="Microsoft New Tai Lue" w:hAnsi="Microsoft New Tai Lue" w:cs="Microsoft New Tai Lue"/>
          <w:color w:val="auto"/>
          <w:highlight w:val="none"/>
        </w:rPr>
        <w:t xml:space="preserve">资格</w:t>
      </w:r>
      <w:r>
        <w:rPr>
          <w:rFonts w:ascii="Microsoft New Tai Lue" w:hAnsi="Microsoft New Tai Lue" w:cs="Microsoft New Tai Lue"/>
          <w:color w:val="auto"/>
          <w:highlight w:val="none"/>
        </w:rPr>
        <w:t xml:space="preserve">条件</w:t>
      </w:r>
      <w:bookmarkEnd w:id="112"/>
      <w:r/>
      <w:bookmarkEnd w:id="113"/>
      <w:r/>
      <w:bookmarkEnd w:id="114"/>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5</w:t>
      </w:r>
      <w:r>
        <w:rPr>
          <w:rFonts w:hint="eastAsia" w:ascii="Microsoft New Tai Lue" w:hAnsi="Microsoft New Tai Lue" w:cs="Microsoft New Tai Lue"/>
          <w:color w:val="auto"/>
          <w:szCs w:val="21"/>
          <w:highlight w:val="none"/>
        </w:rPr>
        <w:t xml:space="preserve">.1</w:t>
      </w:r>
      <w:r>
        <w:rPr>
          <w:rFonts w:hint="eastAsia" w:ascii="Microsoft New Tai Lue" w:hAnsi="Microsoft New Tai Lue" w:cs="Microsoft New Tai Lue"/>
          <w:bCs/>
          <w:color w:val="auto"/>
          <w:szCs w:val="21"/>
          <w:highlight w:val="none"/>
        </w:rPr>
        <w:t xml:space="preserve">供应商</w:t>
      </w:r>
      <w:r>
        <w:rPr>
          <w:rFonts w:hint="eastAsia" w:ascii="Microsoft New Tai Lue" w:hAnsi="Microsoft New Tai Lue" w:cs="Microsoft New Tai Lue"/>
          <w:color w:val="auto"/>
          <w:szCs w:val="21"/>
          <w:highlight w:val="none"/>
        </w:rPr>
        <w:t xml:space="preserve">资格</w:t>
      </w:r>
      <w:r>
        <w:rPr>
          <w:rFonts w:ascii="Microsoft New Tai Lue" w:hAnsi="Microsoft New Tai Lue" w:cs="Microsoft New Tai Lue"/>
          <w:color w:val="auto"/>
          <w:szCs w:val="21"/>
          <w:highlight w:val="none"/>
        </w:rPr>
        <w:t xml:space="preserve">条件见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922"/>
        <w:ind w:left="0" w:right="210"/>
        <w:spacing w:line="360" w:lineRule="auto"/>
        <w:rPr>
          <w:rFonts w:ascii="Microsoft New Tai Lue" w:hAnsi="Microsoft New Tai Lue" w:cs="Microsoft New Tai Lue"/>
          <w:color w:val="auto"/>
          <w:highlight w:val="none"/>
        </w:rPr>
      </w:pPr>
      <w:r/>
      <w:bookmarkStart w:id="115" w:name="_Toc27586"/>
      <w:r>
        <w:rPr>
          <w:rFonts w:ascii="Microsoft New Tai Lue" w:hAnsi="Microsoft New Tai Lue" w:cs="Microsoft New Tai Lue"/>
          <w:color w:val="auto"/>
          <w:highlight w:val="none"/>
        </w:rPr>
        <w:t xml:space="preserve">二．招标文件</w:t>
      </w:r>
      <w:bookmarkEnd w:id="67"/>
      <w:r/>
      <w:bookmarkEnd w:id="115"/>
      <w:r/>
      <w:r/>
    </w:p>
    <w:p>
      <w:pPr>
        <w:pStyle w:val="922"/>
        <w:ind w:left="0" w:right="210"/>
        <w:spacing w:line="360" w:lineRule="auto"/>
        <w:rPr>
          <w:rFonts w:ascii="Microsoft New Tai Lue" w:hAnsi="Microsoft New Tai Lue" w:cs="Microsoft New Tai Lue"/>
          <w:color w:val="auto"/>
          <w:highlight w:val="none"/>
        </w:rPr>
      </w:pPr>
      <w:r/>
      <w:bookmarkStart w:id="116" w:name="_Toc104560854"/>
      <w:r/>
      <w:bookmarkStart w:id="117" w:name="_Toc107246231"/>
      <w:r/>
      <w:bookmarkStart w:id="118" w:name="_Toc96347871"/>
      <w:r/>
      <w:bookmarkStart w:id="119" w:name="_Toc10170"/>
      <w:r/>
      <w:bookmarkStart w:id="120" w:name="_Toc103848540"/>
      <w:r/>
      <w:bookmarkStart w:id="121" w:name="_Toc100905217"/>
      <w:r>
        <w:rPr>
          <w:rFonts w:ascii="Microsoft New Tai Lue" w:hAnsi="Microsoft New Tai Lue" w:cs="Microsoft New Tai Lue"/>
          <w:color w:val="auto"/>
          <w:highlight w:val="none"/>
        </w:rPr>
        <w:t xml:space="preserve">16.招标文件的构成</w:t>
      </w:r>
      <w:bookmarkEnd w:id="116"/>
      <w:r/>
      <w:bookmarkEnd w:id="117"/>
      <w:r/>
      <w:bookmarkEnd w:id="118"/>
      <w:r/>
      <w:bookmarkEnd w:id="119"/>
      <w:r/>
      <w:bookmarkEnd w:id="120"/>
      <w:r/>
      <w:bookmarkEnd w:id="121"/>
      <w:r/>
      <w:r/>
    </w:p>
    <w:p>
      <w:pPr>
        <w:pStyle w:val="998"/>
        <w:ind w:firstLine="420"/>
        <w:rPr>
          <w:rFonts w:ascii="Microsoft New Tai Lue" w:hAnsi="Microsoft New Tai Lue" w:cs="Microsoft New Tai Lue"/>
          <w:bCs/>
          <w:color w:val="auto"/>
          <w:sz w:val="21"/>
          <w:highlight w:val="none"/>
        </w:rPr>
      </w:pPr>
      <w:r>
        <w:rPr>
          <w:rFonts w:ascii="Microsoft New Tai Lue" w:hAnsi="Microsoft New Tai Lue" w:cs="Microsoft New Tai Lue"/>
          <w:bCs/>
          <w:color w:val="auto"/>
          <w:sz w:val="21"/>
          <w:highlight w:val="none"/>
        </w:rPr>
        <w:t xml:space="preserve">16.1招标文件各章节的内容如下：</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第一章：</w:t>
      </w:r>
      <w:r>
        <w:rPr>
          <w:rFonts w:hint="eastAsia" w:ascii="Microsoft New Tai Lue" w:hAnsi="Microsoft New Tai Lue" w:cs="Microsoft New Tai Lue"/>
          <w:color w:val="auto"/>
          <w:szCs w:val="21"/>
          <w:highlight w:val="none"/>
        </w:rPr>
        <w:t xml:space="preserve">招标公告</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第二章：投标人须知</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第三章：评标方法与评标标准</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第四章：采购需求</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第五章：政府采购合同条款及格式</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第六章：</w:t>
      </w:r>
      <w:bookmarkStart w:id="122" w:name="_Toc96347872"/>
      <w:r>
        <w:rPr>
          <w:rFonts w:hint="eastAsia" w:ascii="Microsoft New Tai Lue" w:hAnsi="Microsoft New Tai Lue" w:cs="Microsoft New Tai Lue"/>
          <w:color w:val="auto"/>
          <w:szCs w:val="21"/>
          <w:highlight w:val="none"/>
        </w:rPr>
        <w:t xml:space="preserve">投标文件格式</w:t>
      </w:r>
      <w:r/>
    </w:p>
    <w:p>
      <w:pPr>
        <w:ind w:firstLine="420"/>
        <w:spacing w:before="156" w:line="360" w:lineRule="auto"/>
        <w:rPr>
          <w:color w:val="auto"/>
          <w:szCs w:val="21"/>
          <w:highlight w:val="none"/>
        </w:rPr>
      </w:pPr>
      <w:r>
        <w:rPr>
          <w:color w:val="auto"/>
          <w:szCs w:val="21"/>
          <w:highlight w:val="none"/>
        </w:rPr>
        <w:t xml:space="preserve">对</w:t>
      </w:r>
      <w:r>
        <w:rPr>
          <w:rFonts w:hint="eastAsia"/>
          <w:color w:val="auto"/>
          <w:szCs w:val="21"/>
          <w:highlight w:val="none"/>
        </w:rPr>
        <w:t xml:space="preserve">招标</w:t>
      </w:r>
      <w:r>
        <w:rPr>
          <w:color w:val="auto"/>
          <w:szCs w:val="21"/>
          <w:highlight w:val="none"/>
        </w:rPr>
        <w:t xml:space="preserve">文件所作的澄清、修改，构成</w:t>
      </w:r>
      <w:r>
        <w:rPr>
          <w:rFonts w:hint="eastAsia"/>
          <w:color w:val="auto"/>
          <w:szCs w:val="21"/>
          <w:highlight w:val="none"/>
        </w:rPr>
        <w:t xml:space="preserve">招标</w:t>
      </w:r>
      <w:r>
        <w:rPr>
          <w:color w:val="auto"/>
          <w:szCs w:val="21"/>
          <w:highlight w:val="none"/>
        </w:rPr>
        <w:t xml:space="preserve">文件的组成部分。</w:t>
      </w:r>
      <w:r/>
    </w:p>
    <w:p>
      <w:pPr>
        <w:ind w:firstLine="422"/>
        <w:spacing w:before="156" w:line="360" w:lineRule="auto"/>
        <w:rPr>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招标文件中标注</w:t>
      </w:r>
      <w:r>
        <w:rPr>
          <w:rFonts w:hint="eastAsia" w:ascii="Microsoft New Tai Lue" w:hAnsi="Microsoft New Tai Lue" w:cs="Microsoft New Tai Lue"/>
          <w:bCs/>
          <w:color w:val="auto"/>
          <w:szCs w:val="21"/>
          <w:highlight w:val="none"/>
        </w:rPr>
        <w:t xml:space="preserve">“</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color w:val="auto"/>
          <w:szCs w:val="21"/>
          <w:highlight w:val="none"/>
        </w:rPr>
        <w:t xml:space="preserve">符号的条款为实质性要求条款（即重要条款）。</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16.2</w:t>
      </w:r>
      <w:r>
        <w:rPr>
          <w:color w:val="auto"/>
          <w:szCs w:val="21"/>
          <w:highlight w:val="none"/>
        </w:rPr>
        <w:t xml:space="preserve">供应商应仔细阅读和检查</w:t>
      </w:r>
      <w:r>
        <w:rPr>
          <w:rFonts w:hint="eastAsia"/>
          <w:color w:val="auto"/>
          <w:szCs w:val="21"/>
          <w:highlight w:val="none"/>
        </w:rPr>
        <w:t xml:space="preserve">招标</w:t>
      </w:r>
      <w:r>
        <w:rPr>
          <w:color w:val="auto"/>
          <w:szCs w:val="21"/>
          <w:highlight w:val="none"/>
        </w:rPr>
        <w:t xml:space="preserve">文件的全部内容。如发现</w:t>
      </w:r>
      <w:r>
        <w:rPr>
          <w:rFonts w:hint="eastAsia"/>
          <w:color w:val="auto"/>
          <w:szCs w:val="21"/>
          <w:highlight w:val="none"/>
        </w:rPr>
        <w:t xml:space="preserve">招标</w:t>
      </w:r>
      <w:r>
        <w:rPr>
          <w:color w:val="auto"/>
          <w:szCs w:val="21"/>
          <w:highlight w:val="none"/>
        </w:rPr>
        <w:t xml:space="preserve">文件内容不全，应及时向采购方提出，以便补齐。</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16.3</w:t>
      </w:r>
      <w:r>
        <w:rPr>
          <w:color w:val="auto"/>
          <w:szCs w:val="21"/>
          <w:highlight w:val="none"/>
        </w:rPr>
        <w:t xml:space="preserve">供应商</w:t>
      </w:r>
      <w:r>
        <w:rPr>
          <w:rFonts w:ascii="Microsoft New Tai Lue" w:hAnsi="Microsoft New Tai Lue" w:cs="Microsoft New Tai Lue"/>
          <w:bCs/>
          <w:color w:val="auto"/>
          <w:szCs w:val="21"/>
          <w:highlight w:val="none"/>
        </w:rPr>
        <w:t xml:space="preserve">按照招标文件要求编制投标文件。任何对招标文件的忽略或误解，不能作为投标文件存在缺陷或瑕疵的理由，其风险由</w:t>
      </w:r>
      <w:r>
        <w:rPr>
          <w:color w:val="auto"/>
          <w:szCs w:val="21"/>
          <w:highlight w:val="none"/>
        </w:rPr>
        <w:t xml:space="preserve">供应商</w:t>
      </w:r>
      <w:r>
        <w:rPr>
          <w:rFonts w:ascii="Microsoft New Tai Lue" w:hAnsi="Microsoft New Tai Lue" w:cs="Microsoft New Tai Lue"/>
          <w:bCs/>
          <w:color w:val="auto"/>
          <w:szCs w:val="21"/>
          <w:highlight w:val="none"/>
        </w:rPr>
        <w:t xml:space="preserve">承担。</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16.4本项目</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文件如包括多个</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，则除非特别说明，</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文件所列各项要求均为各</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通用要求。</w:t>
      </w:r>
      <w:bookmarkEnd w:id="122"/>
      <w:r/>
      <w:r/>
    </w:p>
    <w:p>
      <w:pPr>
        <w:pStyle w:val="922"/>
        <w:ind w:left="0" w:right="210"/>
        <w:spacing w:line="360" w:lineRule="auto"/>
        <w:rPr>
          <w:rFonts w:ascii="Microsoft New Tai Lue" w:hAnsi="Microsoft New Tai Lue" w:cs="Microsoft New Tai Lue"/>
          <w:color w:val="auto"/>
          <w:highlight w:val="none"/>
        </w:rPr>
      </w:pPr>
      <w:r/>
      <w:bookmarkStart w:id="123" w:name="_Toc5498"/>
      <w:r/>
      <w:bookmarkStart w:id="124" w:name="_Toc104560855"/>
      <w:r/>
      <w:bookmarkStart w:id="125" w:name="_Toc96347873"/>
      <w:r/>
      <w:bookmarkStart w:id="126" w:name="_Toc103848541"/>
      <w:r/>
      <w:bookmarkStart w:id="127" w:name="_Toc100905218"/>
      <w:r/>
      <w:bookmarkStart w:id="128" w:name="_Toc107246232"/>
      <w:r>
        <w:rPr>
          <w:rFonts w:ascii="Microsoft New Tai Lue" w:hAnsi="Microsoft New Tai Lue" w:cs="Microsoft New Tai Lue"/>
          <w:color w:val="auto"/>
          <w:highlight w:val="none"/>
        </w:rPr>
        <w:t xml:space="preserve">17.招标文件的澄清或者修改</w:t>
      </w:r>
      <w:bookmarkEnd w:id="123"/>
      <w:r/>
      <w:bookmarkEnd w:id="124"/>
      <w:r/>
      <w:bookmarkEnd w:id="125"/>
      <w:r/>
      <w:bookmarkEnd w:id="126"/>
      <w:r/>
      <w:bookmarkEnd w:id="127"/>
      <w:r/>
      <w:bookmarkEnd w:id="128"/>
      <w:r/>
      <w:r/>
    </w:p>
    <w:p>
      <w:pPr>
        <w:ind w:firstLine="420"/>
        <w:spacing w:before="156" w:line="360" w:lineRule="auto"/>
        <w:rPr>
          <w:rFonts w:ascii="Microsoft New Tai Lue" w:hAnsi="Microsoft New Tai Lue" w:cs="Microsoft New Tai Lue"/>
          <w:color w:val="auto"/>
          <w:szCs w:val="21"/>
          <w:highlight w:val="none"/>
        </w:rPr>
      </w:pPr>
      <w:r/>
      <w:bookmarkStart w:id="129" w:name="_Toc100905219"/>
      <w:r>
        <w:rPr>
          <w:rFonts w:ascii="Microsoft New Tai Lue" w:hAnsi="Microsoft New Tai Lue" w:cs="Microsoft New Tai Lue"/>
          <w:color w:val="auto"/>
          <w:szCs w:val="21"/>
          <w:highlight w:val="none"/>
        </w:rPr>
        <w:t xml:space="preserve">17.1采购方可以对已发出的招标文件进行必要的澄清或者修改</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澄清或者修改应当在原公告发布媒体上发布澄清公告</w:t>
      </w:r>
      <w:r>
        <w:rPr>
          <w:rFonts w:hint="eastAsia" w:ascii="Microsoft New Tai Lue" w:hAnsi="Microsoft New Tai Lue" w:cs="Microsoft New Tai Lue"/>
          <w:color w:val="auto"/>
          <w:szCs w:val="21"/>
          <w:highlight w:val="none"/>
        </w:rPr>
        <w:t xml:space="preserve">，</w:t>
      </w:r>
      <w:r>
        <w:rPr>
          <w:color w:val="auto"/>
          <w:szCs w:val="21"/>
          <w:highlight w:val="none"/>
        </w:rPr>
        <w:t xml:space="preserve">任何口头答复、通知无效</w:t>
      </w:r>
      <w:r>
        <w:rPr>
          <w:rFonts w:ascii="Microsoft New Tai Lue" w:hAnsi="Microsoft New Tai Lue" w:cs="Microsoft New Tai Lue"/>
          <w:color w:val="auto"/>
          <w:szCs w:val="21"/>
          <w:highlight w:val="none"/>
        </w:rPr>
        <w:t xml:space="preserve">。澄清或者修改的内容为招标文件的组成部分</w:t>
      </w:r>
      <w:r>
        <w:rPr>
          <w:color w:val="auto"/>
          <w:szCs w:val="21"/>
          <w:highlight w:val="none"/>
        </w:rPr>
        <w:t xml:space="preserve">并具有法律效力，</w:t>
      </w:r>
      <w:r>
        <w:rPr>
          <w:rFonts w:hint="eastAsia"/>
          <w:color w:val="auto"/>
          <w:szCs w:val="21"/>
          <w:highlight w:val="none"/>
        </w:rPr>
        <w:t xml:space="preserve">招标</w:t>
      </w:r>
      <w:r>
        <w:rPr>
          <w:color w:val="auto"/>
          <w:szCs w:val="21"/>
          <w:highlight w:val="none"/>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；不足15日的，采购方应当顺延提交投标文件的截止时间。</w:t>
      </w:r>
      <w:bookmarkEnd w:id="129"/>
      <w:r/>
      <w:r/>
    </w:p>
    <w:p>
      <w:pPr>
        <w:pStyle w:val="922"/>
        <w:ind w:left="0" w:right="210"/>
        <w:spacing w:line="360" w:lineRule="auto"/>
        <w:rPr>
          <w:rFonts w:ascii="Microsoft New Tai Lue" w:hAnsi="Microsoft New Tai Lue" w:cs="Microsoft New Tai Lue"/>
          <w:color w:val="auto"/>
          <w:highlight w:val="none"/>
        </w:rPr>
      </w:pPr>
      <w:r/>
      <w:bookmarkStart w:id="130" w:name="_Toc104560856"/>
      <w:r/>
      <w:bookmarkStart w:id="131" w:name="_Toc91836558"/>
      <w:r/>
      <w:bookmarkStart w:id="132" w:name="_Toc5874"/>
      <w:r/>
      <w:bookmarkStart w:id="133" w:name="_Toc80264708"/>
      <w:r>
        <w:rPr>
          <w:rFonts w:ascii="Microsoft New Tai Lue" w:hAnsi="Microsoft New Tai Lue" w:cs="Microsoft New Tai Lue"/>
          <w:color w:val="auto"/>
          <w:highlight w:val="none"/>
        </w:rPr>
        <w:t xml:space="preserve">三．投标文件</w:t>
      </w:r>
      <w:bookmarkEnd w:id="130"/>
      <w:r/>
      <w:bookmarkEnd w:id="131"/>
      <w:r/>
      <w:bookmarkEnd w:id="132"/>
      <w:r/>
      <w:r/>
    </w:p>
    <w:p>
      <w:pPr>
        <w:pStyle w:val="922"/>
        <w:ind w:left="0" w:right="210"/>
        <w:spacing w:line="360" w:lineRule="auto"/>
        <w:rPr>
          <w:rFonts w:ascii="Microsoft New Tai Lue" w:hAnsi="Microsoft New Tai Lue" w:cs="Microsoft New Tai Lue"/>
          <w:color w:val="auto"/>
          <w:highlight w:val="none"/>
        </w:rPr>
      </w:pPr>
      <w:r/>
      <w:bookmarkStart w:id="134" w:name="_Toc103848543"/>
      <w:r/>
      <w:bookmarkStart w:id="135" w:name="_Toc107246234"/>
      <w:r/>
      <w:bookmarkStart w:id="136" w:name="_Toc104560857"/>
      <w:r/>
      <w:bookmarkStart w:id="137" w:name="_Toc25428"/>
      <w:r/>
      <w:bookmarkStart w:id="138" w:name="_Toc96347875"/>
      <w:r/>
      <w:bookmarkStart w:id="139" w:name="_Toc100905221"/>
      <w:r>
        <w:rPr>
          <w:rFonts w:ascii="Microsoft New Tai Lue" w:hAnsi="Microsoft New Tai Lue" w:cs="Microsoft New Tai Lue"/>
          <w:color w:val="auto"/>
          <w:highlight w:val="none"/>
        </w:rPr>
        <w:t xml:space="preserve">18.投标文件的组成</w:t>
      </w:r>
      <w:bookmarkEnd w:id="134"/>
      <w:r/>
      <w:bookmarkEnd w:id="135"/>
      <w:r/>
      <w:bookmarkEnd w:id="136"/>
      <w:r/>
      <w:bookmarkEnd w:id="137"/>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18.1投标文件由</w:t>
      </w:r>
      <w:r>
        <w:rPr>
          <w:rFonts w:hint="eastAsia" w:ascii="Microsoft New Tai Lue" w:hAnsi="Microsoft New Tai Lue" w:cs="Microsoft New Tai Lue"/>
          <w:color w:val="auto"/>
          <w:szCs w:val="21"/>
          <w:highlight w:val="none"/>
        </w:rPr>
        <w:t xml:space="preserve">价格</w:t>
      </w:r>
      <w:r>
        <w:rPr>
          <w:rFonts w:ascii="Microsoft New Tai Lue" w:hAnsi="Microsoft New Tai Lue" w:cs="Microsoft New Tai Lue"/>
          <w:color w:val="auto"/>
          <w:szCs w:val="21"/>
          <w:highlight w:val="none"/>
        </w:rPr>
        <w:t xml:space="preserve">及商务部分、技术部分以及其他部分组成</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格式见招标文件第六章《</w:t>
      </w:r>
      <w:r>
        <w:rPr>
          <w:rFonts w:hint="eastAsia" w:ascii="Microsoft New Tai Lue" w:hAnsi="Microsoft New Tai Lue" w:cs="Microsoft New Tai Lue"/>
          <w:color w:val="auto"/>
          <w:szCs w:val="21"/>
          <w:highlight w:val="none"/>
        </w:rPr>
        <w:t xml:space="preserve">投标文件格式</w:t>
      </w: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18.2</w:t>
      </w:r>
      <w:r>
        <w:rPr>
          <w:rFonts w:ascii="Arial" w:hAnsi="宋体" w:cs="Arial"/>
          <w:b/>
          <w:color w:val="auto"/>
          <w:sz w:val="22"/>
          <w:szCs w:val="22"/>
          <w:highlight w:val="none"/>
        </w:rPr>
        <w:t xml:space="preserve">投标文件</w:t>
      </w:r>
      <w:r>
        <w:rPr>
          <w:rFonts w:hint="eastAsia" w:ascii="Arial" w:hAnsi="宋体" w:cs="Arial"/>
          <w:b/>
          <w:color w:val="auto"/>
          <w:sz w:val="22"/>
          <w:szCs w:val="22"/>
          <w:highlight w:val="none"/>
        </w:rPr>
        <w:t xml:space="preserve">的价格</w:t>
      </w:r>
      <w:r>
        <w:rPr>
          <w:rFonts w:ascii="Arial" w:hAnsi="宋体" w:cs="Arial"/>
          <w:b/>
          <w:color w:val="auto"/>
          <w:sz w:val="22"/>
          <w:szCs w:val="22"/>
          <w:highlight w:val="none"/>
        </w:rPr>
        <w:t xml:space="preserve">及商务部分</w:t>
      </w:r>
      <w:r>
        <w:rPr>
          <w:rFonts w:hint="eastAsia" w:ascii="Arial" w:hAnsi="宋体" w:cs="Arial"/>
          <w:b/>
          <w:color w:val="auto"/>
          <w:sz w:val="22"/>
          <w:szCs w:val="22"/>
          <w:highlight w:val="none"/>
        </w:rPr>
        <w:t xml:space="preserve">，包括但不限于下列文件：</w:t>
      </w:r>
      <w:r/>
    </w:p>
    <w:p>
      <w:pPr>
        <w:ind w:firstLine="315"/>
        <w:jc w:val="left"/>
        <w:spacing w:line="360" w:lineRule="auto"/>
        <w:rPr>
          <w:color w:val="auto"/>
          <w:szCs w:val="21"/>
          <w:highlight w:val="none"/>
        </w:rPr>
      </w:pPr>
      <w:r>
        <w:rPr>
          <w:rFonts w:hint="eastAsia"/>
          <w:color w:val="auto"/>
          <w:szCs w:val="21"/>
          <w:highlight w:val="none"/>
        </w:rPr>
        <w:t xml:space="preserve">（1）投标函</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2</w:t>
      </w:r>
      <w:r>
        <w:rPr>
          <w:rFonts w:hint="eastAsia"/>
          <w:color w:val="auto"/>
          <w:szCs w:val="21"/>
          <w:highlight w:val="none"/>
        </w:rPr>
        <w:t xml:space="preserve">）法定代表人（单位负责人）身份证明</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-1</w:t>
      </w:r>
      <w:r>
        <w:rPr>
          <w:rFonts w:hint="eastAsia"/>
          <w:color w:val="auto"/>
          <w:szCs w:val="21"/>
          <w:highlight w:val="none"/>
        </w:rPr>
        <w:t xml:space="preserve">）法定代表人（单位负责人）授权委托书（适用于法人/非法人），格式见附件。</w:t>
      </w:r>
      <w:r/>
    </w:p>
    <w:p>
      <w:pPr>
        <w:ind w:firstLine="315"/>
        <w:jc w:val="left"/>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-2</w:t>
      </w:r>
      <w:r>
        <w:rPr>
          <w:rFonts w:hint="eastAsia"/>
          <w:color w:val="auto"/>
          <w:szCs w:val="21"/>
          <w:highlight w:val="none"/>
        </w:rPr>
        <w:t xml:space="preserve">）授权委托书（适用于自然人），格式见附件。</w:t>
      </w:r>
      <w:r/>
    </w:p>
    <w:p>
      <w:pPr>
        <w:ind w:firstLine="315"/>
        <w:jc w:val="left"/>
        <w:spacing w:line="360" w:lineRule="auto"/>
        <w:rPr>
          <w:color w:val="auto"/>
          <w:szCs w:val="21"/>
          <w:highlight w:val="none"/>
        </w:rPr>
      </w:pPr>
      <w:r>
        <w:rPr>
          <w:color w:val="auto"/>
          <w:szCs w:val="21"/>
          <w:highlight w:val="none"/>
        </w:rPr>
        <w:t xml:space="preserve">（4）开标一览表，格式见附件。</w:t>
      </w:r>
      <w:r/>
    </w:p>
    <w:p>
      <w:pPr>
        <w:ind w:firstLine="315"/>
        <w:jc w:val="left"/>
        <w:spacing w:line="360" w:lineRule="auto"/>
        <w:rPr>
          <w:color w:val="auto"/>
          <w:szCs w:val="21"/>
          <w:highlight w:val="none"/>
        </w:rPr>
      </w:pPr>
      <w:r>
        <w:rPr>
          <w:rFonts w:hint="eastAsia"/>
          <w:color w:val="auto"/>
          <w:szCs w:val="21"/>
          <w:highlight w:val="none"/>
        </w:rPr>
        <w:t xml:space="preserve">（5）分项报价表，格式见附件。</w:t>
      </w:r>
      <w:r/>
    </w:p>
    <w:p>
      <w:pPr>
        <w:ind w:firstLine="315"/>
        <w:jc w:val="left"/>
        <w:spacing w:line="360" w:lineRule="auto"/>
        <w:rPr>
          <w:color w:val="auto"/>
          <w:szCs w:val="21"/>
          <w:highlight w:val="none"/>
        </w:rPr>
      </w:pPr>
      <w:r>
        <w:rPr>
          <w:rFonts w:hint="eastAsia"/>
          <w:color w:val="auto"/>
          <w:szCs w:val="21"/>
          <w:highlight w:val="none"/>
        </w:rPr>
        <w:t xml:space="preserve">（6）商务条款偏离表，格式见附件。</w:t>
      </w:r>
      <w:r/>
    </w:p>
    <w:p>
      <w:pPr>
        <w:ind w:firstLine="315"/>
        <w:jc w:val="left"/>
        <w:spacing w:line="360" w:lineRule="auto"/>
        <w:rPr>
          <w:color w:val="auto"/>
          <w:szCs w:val="21"/>
          <w:highlight w:val="none"/>
        </w:rPr>
      </w:pPr>
      <w:r>
        <w:rPr>
          <w:rFonts w:hint="eastAsia"/>
          <w:color w:val="auto"/>
          <w:szCs w:val="21"/>
          <w:highlight w:val="none"/>
        </w:rPr>
        <w:t xml:space="preserve">（7）技术条款偏离表，格式见附件</w:t>
      </w:r>
      <w:r/>
    </w:p>
    <w:p>
      <w:pPr>
        <w:ind w:firstLine="315"/>
        <w:jc w:val="left"/>
        <w:spacing w:line="360" w:lineRule="auto"/>
        <w:rPr>
          <w:color w:val="auto"/>
          <w:szCs w:val="21"/>
          <w:highlight w:val="none"/>
        </w:rPr>
      </w:pPr>
      <w:r>
        <w:rPr>
          <w:rFonts w:hint="eastAsia"/>
          <w:color w:val="auto"/>
          <w:szCs w:val="21"/>
          <w:highlight w:val="none"/>
        </w:rPr>
        <w:t xml:space="preserve">（8）投标人具备投标资格的证明文件（</w:t>
      </w:r>
      <w:r>
        <w:rPr>
          <w:rFonts w:hint="eastAsia"/>
          <w:color w:val="auto"/>
          <w:highlight w:val="none"/>
        </w:rPr>
        <w:t xml:space="preserve">如为南京市政府采购项目，按照公告要求提供</w:t>
      </w:r>
      <w:r>
        <w:rPr>
          <w:rFonts w:hint="eastAsia"/>
          <w:color w:val="auto"/>
          <w:szCs w:val="21"/>
          <w:highlight w:val="none"/>
        </w:rPr>
        <w:t xml:space="preserve">）：</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-1-1）</w:t>
      </w:r>
      <w:r>
        <w:rPr>
          <w:rFonts w:hint="eastAsia"/>
          <w:color w:val="auto"/>
          <w:szCs w:val="21"/>
          <w:highlight w:val="none"/>
        </w:rPr>
        <w:t xml:space="preserve">营业执照复印件或自然人的身份证明复印件</w:t>
      </w:r>
      <w:r>
        <w:rPr>
          <w:color w:val="auto"/>
          <w:szCs w:val="21"/>
          <w:highlight w:val="none"/>
        </w:rPr>
        <w:t xml:space="preserve">（或具有同等法律效力的证照）。</w:t>
      </w:r>
      <w:r/>
    </w:p>
    <w:p>
      <w:pPr>
        <w:ind w:firstLine="525"/>
        <w:jc w:val="left"/>
        <w:spacing w:line="360" w:lineRule="auto"/>
        <w:rPr>
          <w:color w:val="auto"/>
          <w:szCs w:val="21"/>
          <w:highlight w:val="none"/>
        </w:rPr>
      </w:pPr>
      <w:r>
        <w:rPr>
          <w:color w:val="auto"/>
          <w:szCs w:val="21"/>
          <w:highlight w:val="none"/>
        </w:rPr>
        <w:t xml:space="preserve">（a）</w:t>
      </w:r>
      <w:r>
        <w:rPr>
          <w:rFonts w:hint="eastAsia"/>
          <w:color w:val="auto"/>
          <w:szCs w:val="21"/>
          <w:highlight w:val="none"/>
        </w:rPr>
        <w:t xml:space="preserve">投标人为企业（包括合伙企业）的，应提供有效的“营业执照”。</w:t>
      </w:r>
      <w:r/>
    </w:p>
    <w:p>
      <w:pPr>
        <w:ind w:firstLine="525"/>
        <w:jc w:val="left"/>
        <w:spacing w:line="360" w:lineRule="auto"/>
        <w:rPr>
          <w:color w:val="auto"/>
          <w:szCs w:val="21"/>
          <w:highlight w:val="none"/>
        </w:rPr>
      </w:pPr>
      <w:r>
        <w:rPr>
          <w:color w:val="auto"/>
          <w:szCs w:val="21"/>
          <w:highlight w:val="none"/>
        </w:rPr>
        <w:t xml:space="preserve">（b）</w:t>
      </w:r>
      <w:r>
        <w:rPr>
          <w:rFonts w:hint="eastAsia"/>
          <w:color w:val="auto"/>
          <w:szCs w:val="21"/>
          <w:highlight w:val="none"/>
        </w:rPr>
        <w:t xml:space="preserve">投标人为事业单位的，应提供有效的“事业单位法人证书”。</w:t>
      </w:r>
      <w:r/>
    </w:p>
    <w:p>
      <w:pPr>
        <w:ind w:firstLine="525"/>
        <w:jc w:val="left"/>
        <w:spacing w:line="360" w:lineRule="auto"/>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525"/>
        <w:jc w:val="left"/>
        <w:spacing w:line="360" w:lineRule="auto"/>
        <w:rPr>
          <w:color w:val="auto"/>
          <w:szCs w:val="21"/>
          <w:highlight w:val="none"/>
        </w:rPr>
      </w:pPr>
      <w:r>
        <w:rPr>
          <w:rFonts w:hint="eastAsia"/>
          <w:color w:val="auto"/>
          <w:szCs w:val="21"/>
          <w:highlight w:val="none"/>
        </w:rPr>
        <w:t xml:space="preserve">（d）投标人是个体工商户的，应提供有效的“个体工商户营业执照”。</w:t>
      </w:r>
      <w:r/>
    </w:p>
    <w:p>
      <w:pPr>
        <w:ind w:firstLine="525"/>
        <w:jc w:val="left"/>
        <w:spacing w:line="360" w:lineRule="auto"/>
        <w:rPr>
          <w:color w:val="auto"/>
          <w:szCs w:val="21"/>
          <w:highlight w:val="none"/>
        </w:rPr>
      </w:pPr>
      <w:r>
        <w:rPr>
          <w:rFonts w:hint="eastAsia"/>
          <w:color w:val="auto"/>
          <w:szCs w:val="21"/>
          <w:highlight w:val="none"/>
        </w:rPr>
        <w:t xml:space="preserve">（e）投标人是自然人的，应提供有效的自然人身份证明。</w:t>
      </w:r>
      <w:r/>
    </w:p>
    <w:p>
      <w:pPr>
        <w:ind w:firstLine="315"/>
        <w:jc w:val="left"/>
        <w:spacing w:line="360" w:lineRule="auto"/>
        <w:rPr>
          <w:color w:val="auto"/>
          <w:szCs w:val="21"/>
          <w:highlight w:val="none"/>
        </w:rPr>
      </w:pPr>
      <w:r>
        <w:rPr>
          <w:rFonts w:hint="eastAsia"/>
          <w:color w:val="auto"/>
          <w:szCs w:val="21"/>
          <w:highlight w:val="none"/>
        </w:rPr>
        <w:t xml:space="preserve">（8</w:t>
      </w:r>
      <w:r>
        <w:rPr>
          <w:color w:val="auto"/>
          <w:szCs w:val="21"/>
          <w:highlight w:val="none"/>
        </w:rPr>
        <w:t xml:space="preserve">-1-2</w:t>
      </w:r>
      <w:r>
        <w:rPr>
          <w:rFonts w:hint="eastAsia"/>
          <w:color w:val="auto"/>
          <w:szCs w:val="21"/>
          <w:highlight w:val="none"/>
        </w:rPr>
        <w:t xml:space="preserve">）工商变更登记文件（如需），如发生了单位名称等变更的，需提供工商变更登记文件。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-2）财务报表。</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-3）具有履行合同所必需的设备和专业技术能力的相关证明材料或承诺函，格式见附件。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-4）依法缴纳税收的相关材料。</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-5）依法缴纳社会保障资金的相关材料。</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-6）参加政府采购活动前三年内，在经营活动中没有重大违法记录，格式见附件。</w:t>
      </w:r>
      <w:r/>
    </w:p>
    <w:p>
      <w:pPr>
        <w:ind w:firstLine="315"/>
        <w:jc w:val="left"/>
        <w:spacing w:line="360" w:lineRule="auto"/>
        <w:rPr>
          <w:color w:val="auto"/>
          <w:szCs w:val="21"/>
          <w:highlight w:val="none"/>
        </w:rPr>
      </w:pPr>
      <w:r>
        <w:rPr>
          <w:rFonts w:hint="eastAsia"/>
          <w:color w:val="auto"/>
          <w:szCs w:val="21"/>
          <w:highlight w:val="none"/>
        </w:rPr>
        <w:t xml:space="preserve">（8-</w:t>
      </w:r>
      <w:r>
        <w:rPr>
          <w:color w:val="auto"/>
          <w:szCs w:val="21"/>
          <w:highlight w:val="none"/>
        </w:rPr>
        <w:t xml:space="preserve">7</w:t>
      </w:r>
      <w:r>
        <w:rPr>
          <w:rFonts w:hint="eastAsia"/>
          <w:color w:val="auto"/>
          <w:szCs w:val="21"/>
          <w:highlight w:val="none"/>
        </w:rPr>
        <w:t xml:space="preserve">）无不良信用记录承诺函（投标人自行查询适用）</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（8-</w:t>
      </w:r>
      <w:r>
        <w:rPr>
          <w:color w:val="auto"/>
          <w:szCs w:val="21"/>
          <w:highlight w:val="none"/>
        </w:rPr>
        <w:t xml:space="preserve">8</w:t>
      </w:r>
      <w:r>
        <w:rPr>
          <w:rFonts w:hint="eastAsia"/>
          <w:color w:val="auto"/>
          <w:szCs w:val="21"/>
          <w:highlight w:val="none"/>
        </w:rPr>
        <w:t xml:space="preserve">）招标文件要求的其它实质性资格资信证明文件</w:t>
      </w:r>
      <w:r>
        <w:rPr>
          <w:color w:val="auto"/>
          <w:szCs w:val="21"/>
          <w:highlight w:val="none"/>
        </w:rPr>
        <w:t xml:space="preserve">。</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18.3</w:t>
      </w:r>
      <w:r>
        <w:rPr>
          <w:rFonts w:ascii="Arial" w:hAnsi="宋体" w:cs="Arial"/>
          <w:b/>
          <w:color w:val="auto"/>
          <w:sz w:val="22"/>
          <w:szCs w:val="22"/>
          <w:highlight w:val="none"/>
          <w:lang w:val="zh-CN"/>
        </w:rPr>
        <w:t xml:space="preserve">投标文件</w:t>
      </w:r>
      <w:r>
        <w:rPr>
          <w:rFonts w:hint="eastAsia" w:ascii="Arial" w:hAnsi="宋体" w:cs="Arial"/>
          <w:b/>
          <w:color w:val="auto"/>
          <w:sz w:val="22"/>
          <w:szCs w:val="22"/>
          <w:highlight w:val="none"/>
          <w:lang w:val="zh-CN"/>
        </w:rPr>
        <w:t xml:space="preserve">的技术</w:t>
      </w:r>
      <w:r>
        <w:rPr>
          <w:rFonts w:ascii="Arial" w:hAnsi="宋体" w:cs="Arial"/>
          <w:b/>
          <w:color w:val="auto"/>
          <w:sz w:val="22"/>
          <w:szCs w:val="22"/>
          <w:highlight w:val="none"/>
          <w:lang w:val="zh-CN"/>
        </w:rPr>
        <w:t xml:space="preserve">部分</w:t>
      </w:r>
      <w:r>
        <w:rPr>
          <w:rFonts w:hint="eastAsia" w:ascii="Arial" w:hAnsi="宋体" w:cs="Arial"/>
          <w:b/>
          <w:color w:val="auto"/>
          <w:sz w:val="22"/>
          <w:szCs w:val="22"/>
          <w:highlight w:val="none"/>
          <w:lang w:val="zh-CN"/>
        </w:rPr>
        <w:t xml:space="preserve">，包括但不限于下</w:t>
      </w:r>
      <w:r>
        <w:rPr>
          <w:rFonts w:hint="eastAsia" w:ascii="Arial" w:hAnsi="Arial" w:cs="Arial"/>
          <w:b/>
          <w:color w:val="auto"/>
          <w:sz w:val="22"/>
          <w:szCs w:val="22"/>
          <w:highlight w:val="none"/>
          <w:lang w:val="zh-CN"/>
        </w:rPr>
        <w:t xml:space="preserve">列文件：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lang w:val="en-US" w:eastAsia="zh-CN"/>
        </w:rPr>
        <w:t xml:space="preserve">9</w:t>
      </w:r>
      <w:r>
        <w:rPr>
          <w:color w:val="auto"/>
          <w:szCs w:val="21"/>
          <w:highlight w:val="none"/>
        </w:rPr>
        <w:t xml:space="preserve">）服务方案。</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1</w:t>
      </w:r>
      <w:r>
        <w:rPr>
          <w:rFonts w:hint="eastAsia"/>
          <w:color w:val="auto"/>
          <w:szCs w:val="21"/>
          <w:highlight w:val="none"/>
          <w:lang w:val="en-US" w:eastAsia="zh-CN"/>
        </w:rPr>
        <w:t xml:space="preserve">0</w:t>
      </w:r>
      <w:r>
        <w:rPr>
          <w:color w:val="auto"/>
          <w:szCs w:val="21"/>
          <w:highlight w:val="none"/>
        </w:rPr>
        <w:t xml:space="preserve">）</w:t>
      </w:r>
      <w:r>
        <w:rPr>
          <w:rFonts w:hint="eastAsia"/>
          <w:color w:val="auto"/>
          <w:szCs w:val="21"/>
          <w:highlight w:val="none"/>
        </w:rPr>
        <w:t xml:space="preserve">业绩一览表</w:t>
      </w:r>
      <w:r>
        <w:rPr>
          <w:color w:val="auto"/>
          <w:szCs w:val="21"/>
          <w:highlight w:val="none"/>
        </w:rPr>
        <w:t xml:space="preserve">。</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18.4投标文件</w:t>
      </w:r>
      <w:r>
        <w:rPr>
          <w:rFonts w:hint="eastAsia" w:ascii="Microsoft New Tai Lue" w:hAnsi="Microsoft New Tai Lue" w:cs="Microsoft New Tai Lue"/>
          <w:b/>
          <w:color w:val="auto"/>
          <w:szCs w:val="21"/>
          <w:highlight w:val="none"/>
        </w:rPr>
        <w:t xml:space="preserve">的其他</w:t>
      </w:r>
      <w:r>
        <w:rPr>
          <w:rFonts w:ascii="Microsoft New Tai Lue" w:hAnsi="Microsoft New Tai Lue" w:cs="Microsoft New Tai Lue"/>
          <w:b/>
          <w:color w:val="auto"/>
          <w:szCs w:val="21"/>
          <w:highlight w:val="none"/>
        </w:rPr>
        <w:t xml:space="preserve">部分</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18.4.1投标文件的其他部分由投标人根据编制投标文件需要提供的其他相关文件组成。</w:t>
      </w:r>
      <w:r/>
    </w:p>
    <w:p>
      <w:pPr>
        <w:pStyle w:val="922"/>
        <w:ind w:left="0" w:right="210"/>
        <w:spacing w:line="360" w:lineRule="auto"/>
        <w:rPr>
          <w:rFonts w:ascii="Segoe UI Symbol" w:hAnsi="Segoe UI Symbol" w:cs="Segoe UI Symbol"/>
          <w:color w:val="auto"/>
          <w:szCs w:val="21"/>
          <w:highlight w:val="none"/>
        </w:rPr>
      </w:pPr>
      <w:r/>
      <w:bookmarkStart w:id="140" w:name="_Toc107246235"/>
      <w:r/>
      <w:bookmarkStart w:id="141" w:name="_Toc14592"/>
      <w:r/>
      <w:bookmarkStart w:id="142" w:name="_Toc104560858"/>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9</w:t>
      </w:r>
      <w:r>
        <w:rPr>
          <w:rFonts w:hint="eastAsia" w:ascii="Microsoft New Tai Lue" w:hAnsi="Microsoft New Tai Lue" w:cs="Microsoft New Tai Lue"/>
          <w:color w:val="auto"/>
          <w:highlight w:val="none"/>
        </w:rPr>
        <w:t xml:space="preserve">.投标文件编制的原则</w:t>
      </w:r>
      <w:bookmarkEnd w:id="140"/>
      <w:r/>
      <w:bookmarkEnd w:id="141"/>
      <w:r/>
      <w:bookmarkEnd w:id="142"/>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19.1</w:t>
      </w:r>
      <w:r>
        <w:rPr>
          <w:rFonts w:hint="eastAsia"/>
          <w:color w:val="auto"/>
          <w:szCs w:val="21"/>
          <w:highlight w:val="none"/>
        </w:rPr>
        <w:t xml:space="preserve">投标人</w:t>
      </w:r>
      <w:r>
        <w:rPr>
          <w:color w:val="auto"/>
          <w:szCs w:val="21"/>
          <w:highlight w:val="none"/>
        </w:rPr>
        <w:t xml:space="preserve">应在认真阅读</w:t>
      </w:r>
      <w:r>
        <w:rPr>
          <w:rFonts w:hint="eastAsia"/>
          <w:color w:val="auto"/>
          <w:szCs w:val="21"/>
          <w:highlight w:val="none"/>
        </w:rPr>
        <w:t xml:space="preserve">招标</w:t>
      </w:r>
      <w:r>
        <w:rPr>
          <w:color w:val="auto"/>
          <w:szCs w:val="21"/>
          <w:highlight w:val="none"/>
        </w:rPr>
        <w:t xml:space="preserve">文件所有内容的基础上，按照</w:t>
      </w:r>
      <w:r>
        <w:rPr>
          <w:rFonts w:hint="eastAsia"/>
          <w:color w:val="auto"/>
          <w:szCs w:val="21"/>
          <w:highlight w:val="none"/>
        </w:rPr>
        <w:t xml:space="preserve">招标</w:t>
      </w:r>
      <w:r>
        <w:rPr>
          <w:color w:val="auto"/>
          <w:szCs w:val="21"/>
          <w:highlight w:val="none"/>
        </w:rPr>
        <w:t xml:space="preserve">文件的要求编制完整的</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招标</w:t>
      </w:r>
      <w:r>
        <w:rPr>
          <w:color w:val="auto"/>
          <w:szCs w:val="21"/>
          <w:highlight w:val="none"/>
        </w:rPr>
        <w:t xml:space="preserve">文件中对</w:t>
      </w:r>
      <w:r>
        <w:rPr>
          <w:rFonts w:hint="eastAsia"/>
          <w:color w:val="auto"/>
          <w:szCs w:val="21"/>
          <w:highlight w:val="none"/>
        </w:rPr>
        <w:t xml:space="preserve">投标</w:t>
      </w:r>
      <w:r>
        <w:rPr>
          <w:color w:val="auto"/>
          <w:szCs w:val="21"/>
          <w:highlight w:val="none"/>
        </w:rPr>
        <w:t xml:space="preserve">文件格式有要求的，</w:t>
      </w:r>
      <w:r>
        <w:rPr>
          <w:rFonts w:hint="eastAsia"/>
          <w:color w:val="auto"/>
          <w:szCs w:val="21"/>
          <w:highlight w:val="none"/>
        </w:rPr>
        <w:t xml:space="preserve">投标人</w:t>
      </w:r>
      <w:r>
        <w:rPr>
          <w:color w:val="auto"/>
          <w:szCs w:val="21"/>
          <w:highlight w:val="none"/>
        </w:rPr>
        <w:t xml:space="preserve">应按格式逐项填写内容。</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19.2</w:t>
      </w:r>
      <w:r>
        <w:rPr>
          <w:rFonts w:hint="eastAsia"/>
          <w:color w:val="auto"/>
          <w:szCs w:val="21"/>
          <w:highlight w:val="none"/>
        </w:rPr>
        <w:t xml:space="preserve">投标人</w:t>
      </w:r>
      <w:r>
        <w:rPr>
          <w:color w:val="auto"/>
          <w:szCs w:val="21"/>
          <w:highlight w:val="none"/>
        </w:rPr>
        <w:t xml:space="preserve">必须保证</w:t>
      </w:r>
      <w:r>
        <w:rPr>
          <w:rFonts w:hint="eastAsia"/>
          <w:color w:val="auto"/>
          <w:szCs w:val="21"/>
          <w:highlight w:val="none"/>
        </w:rPr>
        <w:t xml:space="preserve">投标</w:t>
      </w:r>
      <w:r>
        <w:rPr>
          <w:color w:val="auto"/>
          <w:szCs w:val="21"/>
          <w:highlight w:val="none"/>
        </w:rPr>
        <w:t xml:space="preserve">文件所提供的全部资料真实可靠。</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19.3</w:t>
      </w:r>
      <w:r>
        <w:rPr>
          <w:rFonts w:hint="eastAsia"/>
          <w:color w:val="auto"/>
          <w:szCs w:val="21"/>
          <w:highlight w:val="none"/>
        </w:rPr>
        <w:t xml:space="preserve">投标</w:t>
      </w:r>
      <w:r>
        <w:rPr>
          <w:color w:val="auto"/>
          <w:szCs w:val="21"/>
          <w:highlight w:val="none"/>
        </w:rPr>
        <w:t xml:space="preserve">文件须对</w:t>
      </w:r>
      <w:r>
        <w:rPr>
          <w:rFonts w:hint="eastAsia"/>
          <w:color w:val="auto"/>
          <w:szCs w:val="21"/>
          <w:highlight w:val="none"/>
        </w:rPr>
        <w:t xml:space="preserve">招标</w:t>
      </w:r>
      <w:r>
        <w:rPr>
          <w:color w:val="auto"/>
          <w:szCs w:val="21"/>
          <w:highlight w:val="none"/>
        </w:rPr>
        <w:t xml:space="preserve">文件中的内容做出实质性和完整的响应。</w:t>
      </w:r>
      <w:r/>
    </w:p>
    <w:p>
      <w:pPr>
        <w:pStyle w:val="922"/>
        <w:ind w:left="0" w:right="210"/>
        <w:spacing w:line="360" w:lineRule="auto"/>
        <w:rPr>
          <w:rFonts w:ascii="Segoe UI Symbol" w:hAnsi="Segoe UI Symbol" w:cs="Segoe UI Symbol"/>
          <w:color w:val="auto"/>
          <w:szCs w:val="21"/>
          <w:highlight w:val="none"/>
        </w:rPr>
      </w:pPr>
      <w:r/>
      <w:bookmarkStart w:id="143" w:name="_Toc16370"/>
      <w:r/>
      <w:bookmarkStart w:id="144" w:name="_Toc107246236"/>
      <w:r>
        <w:rPr>
          <w:rFonts w:ascii="Microsoft New Tai Lue" w:hAnsi="Microsoft New Tai Lue" w:cs="Microsoft New Tai Lue"/>
          <w:color w:val="auto"/>
          <w:highlight w:val="none"/>
        </w:rPr>
        <w:t xml:space="preserve">20</w:t>
      </w:r>
      <w:r>
        <w:rPr>
          <w:rFonts w:hint="eastAsia" w:ascii="Microsoft New Tai Lue" w:hAnsi="Microsoft New Tai Lue" w:cs="Microsoft New Tai Lue"/>
          <w:color w:val="auto"/>
          <w:highlight w:val="none"/>
        </w:rPr>
        <w:t xml:space="preserve">.投标报价</w:t>
      </w:r>
      <w:bookmarkEnd w:id="143"/>
      <w:r/>
      <w:bookmarkEnd w:id="144"/>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20.1</w:t>
      </w:r>
      <w:r>
        <w:rPr>
          <w:rFonts w:hint="eastAsia"/>
          <w:color w:val="auto"/>
          <w:szCs w:val="21"/>
          <w:highlight w:val="none"/>
        </w:rPr>
        <w:t xml:space="preserve">所有投标均以人民币报价，</w:t>
      </w:r>
      <w:r>
        <w:rPr>
          <w:color w:val="auto"/>
          <w:szCs w:val="21"/>
          <w:highlight w:val="none"/>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20.2</w:t>
      </w:r>
      <w:r>
        <w:rPr>
          <w:rFonts w:ascii="Microsoft New Tai Lue" w:hAnsi="Microsoft New Tai Lue" w:cs="Microsoft New Tai Lue"/>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auto"/>
          <w:szCs w:val="21"/>
          <w:highlight w:val="none"/>
        </w:rPr>
        <w:t xml:space="preserve">。</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20.3</w:t>
      </w:r>
      <w:r>
        <w:rPr>
          <w:rFonts w:hint="eastAsia"/>
          <w:color w:val="auto"/>
          <w:szCs w:val="21"/>
          <w:highlight w:val="none"/>
        </w:rPr>
        <w:t xml:space="preserve">投标人</w:t>
      </w:r>
      <w:r>
        <w:rPr>
          <w:color w:val="auto"/>
          <w:szCs w:val="21"/>
          <w:highlight w:val="none"/>
        </w:rPr>
        <w:t xml:space="preserve">应按照本项目要求的内容，报出总价与分项明细报价。</w:t>
      </w:r>
      <w:r>
        <w:rPr>
          <w:rFonts w:hint="eastAsia"/>
          <w:color w:val="auto"/>
          <w:szCs w:val="21"/>
          <w:highlight w:val="none"/>
        </w:rPr>
        <w:t xml:space="preserve">投标</w:t>
      </w:r>
      <w:r>
        <w:rPr>
          <w:color w:val="auto"/>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color w:val="auto"/>
          <w:szCs w:val="21"/>
          <w:highlight w:val="none"/>
        </w:rPr>
        <w:t xml:space="preserve">除招标</w:t>
      </w:r>
      <w:r>
        <w:rPr>
          <w:color w:val="auto"/>
          <w:szCs w:val="21"/>
          <w:highlight w:val="none"/>
        </w:rPr>
        <w:t xml:space="preserve">文件规定外，采购人将不再支付报价以外的任何费用。</w:t>
      </w:r>
      <w:r>
        <w:rPr>
          <w:rFonts w:hint="eastAsia"/>
          <w:color w:val="auto"/>
          <w:szCs w:val="21"/>
          <w:highlight w:val="none"/>
        </w:rPr>
        <w:t xml:space="preserve">如发生漏缺、少项，都被视为投标人的让利行为。投标人</w:t>
      </w:r>
      <w:r>
        <w:rPr>
          <w:color w:val="auto"/>
          <w:szCs w:val="21"/>
          <w:highlight w:val="none"/>
        </w:rPr>
        <w:t xml:space="preserve">估算错误的风险一律由</w:t>
      </w:r>
      <w:r>
        <w:rPr>
          <w:rFonts w:hint="eastAsia"/>
          <w:color w:val="auto"/>
          <w:szCs w:val="21"/>
          <w:highlight w:val="none"/>
        </w:rPr>
        <w:t xml:space="preserve">投标人</w:t>
      </w:r>
      <w:r>
        <w:rPr>
          <w:color w:val="auto"/>
          <w:szCs w:val="21"/>
          <w:highlight w:val="none"/>
        </w:rPr>
        <w:t xml:space="preserve">自行承担</w:t>
      </w:r>
      <w:r>
        <w:rPr>
          <w:rFonts w:hint="eastAsia"/>
          <w:color w:val="auto"/>
          <w:szCs w:val="21"/>
          <w:highlight w:val="none"/>
        </w:rPr>
        <w:t xml:space="preserve">。</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20.4</w:t>
      </w:r>
      <w:r>
        <w:rPr>
          <w:rFonts w:hint="eastAsia"/>
          <w:color w:val="auto"/>
          <w:szCs w:val="21"/>
          <w:highlight w:val="none"/>
        </w:rPr>
        <w:t xml:space="preserve">投标人</w:t>
      </w:r>
      <w:r>
        <w:rPr>
          <w:color w:val="auto"/>
          <w:szCs w:val="21"/>
          <w:highlight w:val="none"/>
        </w:rPr>
        <w:t xml:space="preserve">要按</w:t>
      </w:r>
      <w:r>
        <w:rPr>
          <w:rFonts w:hint="eastAsia"/>
          <w:color w:val="auto"/>
          <w:szCs w:val="21"/>
          <w:highlight w:val="none"/>
        </w:rPr>
        <w:t xml:space="preserve">开标</w:t>
      </w:r>
      <w:r>
        <w:rPr>
          <w:color w:val="auto"/>
          <w:szCs w:val="21"/>
          <w:highlight w:val="none"/>
        </w:rPr>
        <w:t xml:space="preserve">一览表、分项报价表的内容填写</w:t>
      </w:r>
      <w:r>
        <w:rPr>
          <w:rFonts w:hint="eastAsia"/>
          <w:color w:val="auto"/>
          <w:szCs w:val="21"/>
          <w:highlight w:val="none"/>
        </w:rPr>
        <w:t xml:space="preserve">投标</w:t>
      </w:r>
      <w:r>
        <w:rPr>
          <w:color w:val="auto"/>
          <w:szCs w:val="21"/>
          <w:highlight w:val="none"/>
        </w:rPr>
        <w:t xml:space="preserve">报价及其它事项，并由法定代表人（单位负责人）或授权代表签署。分项报价表的总价应和</w:t>
      </w:r>
      <w:r>
        <w:rPr>
          <w:rFonts w:hint="eastAsia"/>
          <w:color w:val="auto"/>
          <w:szCs w:val="21"/>
          <w:highlight w:val="none"/>
        </w:rPr>
        <w:t xml:space="preserve">开标</w:t>
      </w:r>
      <w:r>
        <w:rPr>
          <w:color w:val="auto"/>
          <w:szCs w:val="21"/>
          <w:highlight w:val="none"/>
        </w:rPr>
        <w:t xml:space="preserve">一览表的</w:t>
      </w:r>
      <w:r>
        <w:rPr>
          <w:rFonts w:hint="eastAsia"/>
          <w:color w:val="auto"/>
          <w:szCs w:val="21"/>
          <w:highlight w:val="none"/>
        </w:rPr>
        <w:t xml:space="preserve">投标</w:t>
      </w:r>
      <w:r>
        <w:rPr>
          <w:color w:val="auto"/>
          <w:szCs w:val="21"/>
          <w:highlight w:val="none"/>
        </w:rPr>
        <w:t xml:space="preserve">总价相一致，包括</w:t>
      </w:r>
      <w:r>
        <w:rPr>
          <w:rFonts w:hint="eastAsia"/>
          <w:color w:val="auto"/>
          <w:szCs w:val="21"/>
          <w:highlight w:val="none"/>
        </w:rPr>
        <w:t xml:space="preserve">投标人</w:t>
      </w:r>
      <w:r>
        <w:rPr>
          <w:color w:val="auto"/>
          <w:szCs w:val="21"/>
          <w:highlight w:val="none"/>
        </w:rPr>
        <w:t xml:space="preserve">为完成本项目所发生的一切费用相关的所有税费。如分项报价表的总价和</w:t>
      </w:r>
      <w:r>
        <w:rPr>
          <w:rFonts w:hint="eastAsia"/>
          <w:color w:val="auto"/>
          <w:szCs w:val="21"/>
          <w:highlight w:val="none"/>
        </w:rPr>
        <w:t xml:space="preserve">开标</w:t>
      </w:r>
      <w:r>
        <w:rPr>
          <w:color w:val="auto"/>
          <w:szCs w:val="21"/>
          <w:highlight w:val="none"/>
        </w:rPr>
        <w:t xml:space="preserve">一览表的</w:t>
      </w:r>
      <w:r>
        <w:rPr>
          <w:rFonts w:hint="eastAsia"/>
          <w:color w:val="auto"/>
          <w:szCs w:val="21"/>
          <w:highlight w:val="none"/>
        </w:rPr>
        <w:t xml:space="preserve">投标</w:t>
      </w:r>
      <w:r>
        <w:rPr>
          <w:color w:val="auto"/>
          <w:szCs w:val="21"/>
          <w:highlight w:val="none"/>
        </w:rPr>
        <w:t xml:space="preserve">总价不一致的，按照本须知规定的内容执行。</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20.5</w:t>
      </w:r>
      <w:r>
        <w:rPr>
          <w:rFonts w:hint="eastAsia"/>
          <w:color w:val="auto"/>
          <w:szCs w:val="21"/>
          <w:highlight w:val="none"/>
        </w:rPr>
        <w:t xml:space="preserve">投标</w:t>
      </w:r>
      <w:r>
        <w:rPr>
          <w:color w:val="auto"/>
          <w:szCs w:val="21"/>
          <w:highlight w:val="none"/>
        </w:rPr>
        <w:t xml:space="preserve">报价的其他要求见</w:t>
      </w:r>
      <w:r>
        <w:rPr>
          <w:rFonts w:hint="eastAsia"/>
          <w:b/>
          <w:color w:val="auto"/>
          <w:szCs w:val="21"/>
          <w:highlight w:val="none"/>
        </w:rPr>
        <w:t xml:space="preserve">投标人</w:t>
      </w:r>
      <w:r>
        <w:rPr>
          <w:b/>
          <w:color w:val="auto"/>
          <w:szCs w:val="21"/>
          <w:highlight w:val="none"/>
        </w:rPr>
        <w:t xml:space="preserve">须知前附表</w:t>
      </w:r>
      <w:r>
        <w:rPr>
          <w:color w:val="auto"/>
          <w:szCs w:val="21"/>
          <w:highlight w:val="none"/>
        </w:rPr>
        <w:t xml:space="preserve">。</w:t>
      </w:r>
      <w:bookmarkEnd w:id="138"/>
      <w:r/>
      <w:bookmarkEnd w:id="139"/>
      <w:r/>
      <w:r/>
    </w:p>
    <w:p>
      <w:pPr>
        <w:pStyle w:val="922"/>
        <w:ind w:left="0" w:right="210"/>
        <w:spacing w:line="360" w:lineRule="auto"/>
        <w:rPr>
          <w:rFonts w:ascii="Microsoft New Tai Lue" w:hAnsi="Microsoft New Tai Lue" w:cs="Microsoft New Tai Lue"/>
          <w:color w:val="auto"/>
          <w:highlight w:val="none"/>
        </w:rPr>
      </w:pPr>
      <w:r/>
      <w:bookmarkStart w:id="145" w:name="_Toc103848545"/>
      <w:r/>
      <w:bookmarkStart w:id="146" w:name="_Toc100905224"/>
      <w:r/>
      <w:bookmarkStart w:id="147" w:name="_Toc104560859"/>
      <w:r/>
      <w:bookmarkStart w:id="148" w:name="_Toc10729"/>
      <w:r/>
      <w:bookmarkStart w:id="149" w:name="_Toc107246237"/>
      <w:r/>
      <w:bookmarkStart w:id="150" w:name="_Toc103848544"/>
      <w:r/>
      <w:bookmarkStart w:id="151" w:name="_Toc96347878"/>
      <w:r/>
      <w:bookmarkStart w:id="152" w:name="_Toc100905223"/>
      <w:r>
        <w:rPr>
          <w:rFonts w:ascii="Microsoft New Tai Lue" w:hAnsi="Microsoft New Tai Lue" w:cs="Microsoft New Tai Lue"/>
          <w:color w:val="auto"/>
          <w:highlight w:val="none"/>
        </w:rPr>
        <w:t xml:space="preserve">21.投标有效期</w:t>
      </w:r>
      <w:bookmarkEnd w:id="145"/>
      <w:r/>
      <w:bookmarkEnd w:id="146"/>
      <w:r/>
      <w:bookmarkEnd w:id="147"/>
      <w:r/>
      <w:bookmarkEnd w:id="148"/>
      <w:r/>
      <w:bookmarkEnd w:id="149"/>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21.1投标有效期见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规定的投标截止之日起计算。</w:t>
      </w:r>
      <w:r>
        <w:rPr>
          <w:rFonts w:ascii="Microsoft New Tai Lue" w:hAnsi="Microsoft New Tai Lue" w:cs="Microsoft New Tai Lue"/>
          <w:b/>
          <w:bCs/>
          <w:color w:val="auto"/>
          <w:szCs w:val="21"/>
          <w:highlight w:val="none"/>
        </w:rPr>
        <w:t xml:space="preserve">投标有效期不足的，在评标时将其视为无效投标。</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22"/>
        <w:ind w:left="0" w:right="210"/>
        <w:spacing w:line="360" w:lineRule="auto"/>
        <w:rPr>
          <w:rFonts w:ascii="Microsoft New Tai Lue" w:hAnsi="Microsoft New Tai Lue" w:cs="Microsoft New Tai Lue"/>
          <w:color w:val="auto"/>
          <w:highlight w:val="none"/>
        </w:rPr>
      </w:pPr>
      <w:r/>
      <w:bookmarkStart w:id="153" w:name="_Toc27530"/>
      <w:r/>
      <w:bookmarkStart w:id="154" w:name="_Toc104560860"/>
      <w:r/>
      <w:bookmarkStart w:id="155" w:name="_Toc107246238"/>
      <w:r>
        <w:rPr>
          <w:rFonts w:ascii="Microsoft New Tai Lue" w:hAnsi="Microsoft New Tai Lue" w:cs="Microsoft New Tai Lue"/>
          <w:color w:val="auto"/>
          <w:highlight w:val="none"/>
        </w:rPr>
        <w:t xml:space="preserve">22.投标保证金</w:t>
      </w:r>
      <w:bookmarkEnd w:id="150"/>
      <w:r/>
      <w:bookmarkEnd w:id="151"/>
      <w:r/>
      <w:bookmarkEnd w:id="152"/>
      <w:r/>
      <w:bookmarkEnd w:id="153"/>
      <w:r/>
      <w:bookmarkEnd w:id="154"/>
      <w:r/>
      <w:bookmarkEnd w:id="155"/>
      <w:r/>
      <w:r/>
    </w:p>
    <w:p>
      <w:pPr>
        <w:ind w:firstLine="420"/>
        <w:spacing w:before="156" w:line="360" w:lineRule="auto"/>
        <w:rPr>
          <w:rFonts w:ascii="Microsoft New Tai Lue" w:hAnsi="Microsoft New Tai Lue" w:cs="Microsoft New Tai Lue"/>
          <w:bCs/>
          <w:color w:val="auto"/>
          <w:szCs w:val="21"/>
          <w:highlight w:val="none"/>
        </w:rPr>
      </w:pPr>
      <w:r/>
      <w:bookmarkStart w:id="156" w:name="_Toc96347879"/>
      <w:r/>
      <w:bookmarkStart w:id="157" w:name="_Toc519241651"/>
      <w:r/>
      <w:bookmarkStart w:id="158" w:name="_Toc466452044"/>
      <w:r/>
      <w:bookmarkStart w:id="159" w:name="_Toc68159552"/>
      <w:r/>
      <w:bookmarkStart w:id="160" w:name="_Toc420657357"/>
      <w:r/>
      <w:bookmarkStart w:id="161" w:name="_Toc420487862"/>
      <w:r>
        <w:rPr>
          <w:rFonts w:ascii="Microsoft New Tai Lue" w:hAnsi="Microsoft New Tai Lue" w:cs="Microsoft New Tai Lue"/>
          <w:bCs/>
          <w:color w:val="auto"/>
          <w:szCs w:val="21"/>
          <w:highlight w:val="none"/>
        </w:rPr>
        <w:t xml:space="preserve">22.1本项目是否交纳投标保证金见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2"/>
        <w:spacing w:before="156" w:line="360" w:lineRule="auto"/>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22.2</w:t>
      </w:r>
      <w:r>
        <w:rPr>
          <w:rFonts w:hint="eastAsia" w:ascii="Microsoft New Tai Lue" w:hAnsi="Microsoft New Tai Lue" w:cs="Microsoft New Tai Lue"/>
          <w:bCs/>
          <w:color w:val="auto"/>
          <w:szCs w:val="21"/>
          <w:highlight w:val="none"/>
        </w:rPr>
        <w:t xml:space="preserve">投标人按照</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要求的</w:t>
      </w:r>
      <w:r>
        <w:rPr>
          <w:rFonts w:ascii="Microsoft New Tai Lue" w:hAnsi="Microsoft New Tai Lue" w:cs="Microsoft New Tai Lue"/>
          <w:bCs/>
          <w:color w:val="auto"/>
          <w:szCs w:val="21"/>
          <w:highlight w:val="none"/>
        </w:rPr>
        <w:t xml:space="preserve">形式，在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规定的投标截止时间前，向采购方提交</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规定的投标保证金(数额采用四舍五入，计算至元)。投标保证金有效期应与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规定的投标有效期一致。</w:t>
      </w:r>
      <w:r>
        <w:rPr>
          <w:rFonts w:hint="eastAsia" w:ascii="Segoe UI Symbol" w:hAnsi="Segoe UI Symbol" w:cs="Segoe UI Symbol"/>
          <w:b/>
          <w:color w:val="auto"/>
          <w:szCs w:val="21"/>
          <w:highlight w:val="none"/>
        </w:rPr>
        <w:t xml:space="preserve">投标人未按规定缴纳投标保证金的或</w:t>
      </w:r>
      <w:r>
        <w:rPr>
          <w:rFonts w:hint="eastAsia" w:ascii="Microsoft New Tai Lue" w:hAnsi="Microsoft New Tai Lue" w:cs="Microsoft New Tai Lue"/>
          <w:b/>
          <w:bCs/>
          <w:color w:val="auto"/>
          <w:szCs w:val="21"/>
          <w:highlight w:val="none"/>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22.6投标人有以下情形之一的，投标保证金可以不予退还：</w:t>
      </w:r>
      <w:bookmarkEnd w:id="156"/>
      <w:r/>
      <w:bookmarkEnd w:id="157"/>
      <w:r/>
      <w:bookmarkEnd w:id="158"/>
      <w:r/>
      <w:bookmarkEnd w:id="159"/>
      <w:r/>
      <w:bookmarkEnd w:id="160"/>
      <w:r/>
      <w:bookmarkEnd w:id="161"/>
      <w:r/>
      <w:r/>
    </w:p>
    <w:p>
      <w:pPr>
        <w:ind w:firstLine="315"/>
        <w:jc w:val="left"/>
        <w:spacing w:line="360" w:lineRule="auto"/>
        <w:rPr>
          <w:color w:val="auto"/>
          <w:szCs w:val="21"/>
          <w:highlight w:val="none"/>
        </w:rPr>
      </w:pPr>
      <w:r/>
      <w:bookmarkStart w:id="162" w:name="_Toc96347880"/>
      <w:r/>
      <w:bookmarkStart w:id="163" w:name="_Toc104560861"/>
      <w:r/>
      <w:bookmarkStart w:id="164" w:name="_Toc100905225"/>
      <w:r/>
      <w:bookmarkStart w:id="165" w:name="_Toc103848546"/>
      <w:r>
        <w:rPr>
          <w:color w:val="auto"/>
          <w:szCs w:val="21"/>
          <w:highlight w:val="none"/>
        </w:rPr>
        <w:t xml:space="preserve">（1）</w:t>
      </w:r>
      <w:r>
        <w:rPr>
          <w:rFonts w:hint="eastAsia"/>
          <w:color w:val="auto"/>
          <w:szCs w:val="21"/>
          <w:highlight w:val="none"/>
        </w:rPr>
        <w:t xml:space="preserve">投标人</w:t>
      </w:r>
      <w:r>
        <w:rPr>
          <w:color w:val="auto"/>
          <w:szCs w:val="21"/>
          <w:highlight w:val="none"/>
        </w:rPr>
        <w:t xml:space="preserve">在</w:t>
      </w:r>
      <w:r>
        <w:rPr>
          <w:rFonts w:hint="eastAsia"/>
          <w:color w:val="auto"/>
          <w:szCs w:val="21"/>
          <w:highlight w:val="none"/>
        </w:rPr>
        <w:t xml:space="preserve">招标</w:t>
      </w:r>
      <w:r>
        <w:rPr>
          <w:color w:val="auto"/>
          <w:szCs w:val="21"/>
          <w:highlight w:val="none"/>
        </w:rPr>
        <w:t xml:space="preserve">文件规定的</w:t>
      </w:r>
      <w:r>
        <w:rPr>
          <w:rFonts w:hint="eastAsia"/>
          <w:color w:val="auto"/>
          <w:szCs w:val="21"/>
          <w:highlight w:val="none"/>
        </w:rPr>
        <w:t xml:space="preserve">投标</w:t>
      </w:r>
      <w:r>
        <w:rPr>
          <w:color w:val="auto"/>
          <w:szCs w:val="21"/>
          <w:highlight w:val="none"/>
        </w:rPr>
        <w:t xml:space="preserve">有效期内撤销其</w:t>
      </w:r>
      <w:r>
        <w:rPr>
          <w:rFonts w:hint="eastAsia"/>
          <w:color w:val="auto"/>
          <w:szCs w:val="21"/>
          <w:highlight w:val="none"/>
        </w:rPr>
        <w:t xml:space="preserve">投标</w:t>
      </w:r>
      <w:r>
        <w:rPr>
          <w:color w:val="auto"/>
          <w:szCs w:val="21"/>
          <w:highlight w:val="none"/>
        </w:rPr>
        <w:t xml:space="preserve">文件；</w:t>
      </w:r>
      <w:r/>
    </w:p>
    <w:p>
      <w:pPr>
        <w:ind w:firstLine="315"/>
        <w:jc w:val="left"/>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投标人在投标文件中提供</w:t>
      </w:r>
      <w:r>
        <w:rPr>
          <w:color w:val="auto"/>
          <w:szCs w:val="21"/>
          <w:highlight w:val="none"/>
        </w:rPr>
        <w:t xml:space="preserve">虚假材料</w:t>
      </w:r>
      <w:r>
        <w:rPr>
          <w:rFonts w:hint="eastAsia"/>
          <w:color w:val="auto"/>
          <w:szCs w:val="21"/>
          <w:highlight w:val="none"/>
        </w:rPr>
        <w:t xml:space="preserve">的</w:t>
      </w:r>
      <w:r>
        <w:rPr>
          <w:color w:val="auto"/>
          <w:szCs w:val="21"/>
          <w:highlight w:val="none"/>
        </w:rPr>
        <w:t xml:space="preserve">；</w:t>
      </w:r>
      <w:r/>
    </w:p>
    <w:p>
      <w:pPr>
        <w:ind w:firstLine="315"/>
        <w:jc w:val="left"/>
        <w:spacing w:line="360" w:lineRule="auto"/>
        <w:rPr>
          <w:color w:val="auto"/>
          <w:szCs w:val="21"/>
          <w:highlight w:val="none"/>
        </w:rPr>
      </w:pPr>
      <w:r>
        <w:rPr>
          <w:rFonts w:hint="eastAsia"/>
          <w:color w:val="auto"/>
          <w:szCs w:val="21"/>
          <w:highlight w:val="none"/>
        </w:rPr>
        <w:t xml:space="preserve">（3）投标人在本次采购活动中存在</w:t>
      </w:r>
      <w:r>
        <w:rPr>
          <w:color w:val="auto"/>
          <w:szCs w:val="21"/>
          <w:highlight w:val="none"/>
        </w:rPr>
        <w:t xml:space="preserve">恶意串通</w:t>
      </w:r>
      <w:r>
        <w:rPr>
          <w:rFonts w:hint="eastAsia"/>
          <w:color w:val="auto"/>
          <w:szCs w:val="21"/>
          <w:highlight w:val="none"/>
        </w:rPr>
        <w:t xml:space="preserve">行为的</w:t>
      </w:r>
      <w:r>
        <w:rPr>
          <w:color w:val="auto"/>
          <w:szCs w:val="21"/>
          <w:highlight w:val="none"/>
        </w:rPr>
        <w:t xml:space="preserve">；</w:t>
      </w:r>
      <w:r/>
    </w:p>
    <w:p>
      <w:pPr>
        <w:ind w:firstLine="315"/>
        <w:jc w:val="left"/>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中标人</w:t>
      </w:r>
      <w:r>
        <w:rPr>
          <w:color w:val="auto"/>
          <w:szCs w:val="21"/>
          <w:highlight w:val="none"/>
        </w:rPr>
        <w:t xml:space="preserve">未能按规定交纳采购代理服务费；</w:t>
      </w:r>
      <w:r/>
    </w:p>
    <w:p>
      <w:pPr>
        <w:ind w:firstLine="315"/>
        <w:jc w:val="left"/>
        <w:spacing w:line="360" w:lineRule="auto"/>
        <w:rPr>
          <w:color w:val="auto"/>
          <w:szCs w:val="21"/>
          <w:highlight w:val="none"/>
        </w:rPr>
      </w:pPr>
      <w:r>
        <w:rPr>
          <w:color w:val="auto"/>
          <w:szCs w:val="21"/>
          <w:highlight w:val="none"/>
        </w:rPr>
        <w:t xml:space="preserve">（5）</w:t>
      </w:r>
      <w:r>
        <w:rPr>
          <w:rFonts w:hint="eastAsia"/>
          <w:color w:val="auto"/>
          <w:szCs w:val="21"/>
          <w:highlight w:val="none"/>
        </w:rPr>
        <w:t xml:space="preserve">中标人</w:t>
      </w:r>
      <w:r>
        <w:rPr>
          <w:color w:val="auto"/>
          <w:szCs w:val="21"/>
          <w:highlight w:val="none"/>
        </w:rPr>
        <w:t xml:space="preserve">在收到</w:t>
      </w:r>
      <w:r>
        <w:rPr>
          <w:rFonts w:hint="eastAsia"/>
          <w:color w:val="auto"/>
          <w:szCs w:val="21"/>
          <w:highlight w:val="none"/>
        </w:rPr>
        <w:t xml:space="preserve">中标</w:t>
      </w:r>
      <w:r>
        <w:rPr>
          <w:color w:val="auto"/>
          <w:szCs w:val="21"/>
          <w:highlight w:val="none"/>
        </w:rPr>
        <w:t xml:space="preserve">通知书后，无正当理由不与采购人订立合同，在签订合同时向采购人提出附加条件，或者不按照</w:t>
      </w:r>
      <w:r>
        <w:rPr>
          <w:rFonts w:hint="eastAsia"/>
          <w:color w:val="auto"/>
          <w:szCs w:val="21"/>
          <w:highlight w:val="none"/>
        </w:rPr>
        <w:t xml:space="preserve">招标</w:t>
      </w:r>
      <w:r>
        <w:rPr>
          <w:color w:val="auto"/>
          <w:szCs w:val="21"/>
          <w:highlight w:val="none"/>
        </w:rPr>
        <w:t xml:space="preserve">文件要求提交履约保证金（如有）；</w:t>
      </w:r>
      <w:r/>
    </w:p>
    <w:p>
      <w:pPr>
        <w:ind w:firstLine="315"/>
        <w:jc w:val="left"/>
        <w:spacing w:line="360" w:lineRule="auto"/>
        <w:rPr>
          <w:color w:val="auto"/>
          <w:szCs w:val="21"/>
          <w:highlight w:val="none"/>
        </w:rPr>
      </w:pPr>
      <w:r>
        <w:rPr>
          <w:color w:val="auto"/>
          <w:szCs w:val="21"/>
          <w:highlight w:val="none"/>
        </w:rPr>
        <w:t xml:space="preserve">（6）</w:t>
      </w:r>
      <w:r>
        <w:rPr>
          <w:rFonts w:hint="eastAsia"/>
          <w:color w:val="auto"/>
          <w:szCs w:val="21"/>
          <w:highlight w:val="none"/>
        </w:rPr>
        <w:t xml:space="preserve">招标</w:t>
      </w:r>
      <w:r>
        <w:rPr>
          <w:color w:val="auto"/>
          <w:szCs w:val="21"/>
          <w:highlight w:val="none"/>
        </w:rPr>
        <w:t xml:space="preserve">文件规定的其他可以不予退还</w:t>
      </w:r>
      <w:r>
        <w:rPr>
          <w:rFonts w:hint="eastAsia"/>
          <w:color w:val="auto"/>
          <w:szCs w:val="21"/>
          <w:highlight w:val="none"/>
        </w:rPr>
        <w:t xml:space="preserve">投标</w:t>
      </w:r>
      <w:r>
        <w:rPr>
          <w:color w:val="auto"/>
          <w:szCs w:val="21"/>
          <w:highlight w:val="none"/>
        </w:rPr>
        <w:t xml:space="preserve">保证金的情形。</w:t>
      </w:r>
      <w:r/>
    </w:p>
    <w:p>
      <w:pPr>
        <w:pStyle w:val="922"/>
        <w:ind w:left="0" w:right="210"/>
        <w:spacing w:line="360" w:lineRule="auto"/>
        <w:rPr>
          <w:rFonts w:ascii="Microsoft New Tai Lue" w:hAnsi="Microsoft New Tai Lue" w:cs="Microsoft New Tai Lue"/>
          <w:color w:val="auto"/>
          <w:highlight w:val="none"/>
        </w:rPr>
      </w:pPr>
      <w:r/>
      <w:bookmarkStart w:id="166" w:name="_Toc29767"/>
      <w:r/>
      <w:bookmarkStart w:id="167" w:name="_Toc107246239"/>
      <w:r>
        <w:rPr>
          <w:rFonts w:ascii="Microsoft New Tai Lue" w:hAnsi="Microsoft New Tai Lue" w:cs="Microsoft New Tai Lue"/>
          <w:color w:val="auto"/>
          <w:highlight w:val="none"/>
        </w:rPr>
        <w:t xml:space="preserve">23.投标文件的</w:t>
      </w:r>
      <w:r>
        <w:rPr>
          <w:rFonts w:hint="eastAsia" w:ascii="Microsoft New Tai Lue" w:hAnsi="Microsoft New Tai Lue" w:cs="Microsoft New Tai Lue"/>
          <w:color w:val="auto"/>
          <w:highlight w:val="none"/>
        </w:rPr>
        <w:t xml:space="preserve">制作和</w:t>
      </w:r>
      <w:r>
        <w:rPr>
          <w:rFonts w:ascii="Microsoft New Tai Lue" w:hAnsi="Microsoft New Tai Lue" w:cs="Microsoft New Tai Lue"/>
          <w:color w:val="auto"/>
          <w:highlight w:val="none"/>
        </w:rPr>
        <w:t xml:space="preserve">签署</w:t>
      </w:r>
      <w:bookmarkEnd w:id="162"/>
      <w:r/>
      <w:bookmarkEnd w:id="163"/>
      <w:r/>
      <w:bookmarkEnd w:id="164"/>
      <w:r/>
      <w:bookmarkEnd w:id="165"/>
      <w:r/>
      <w:bookmarkEnd w:id="166"/>
      <w:r/>
      <w:bookmarkEnd w:id="167"/>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23.1投标人应严格按照</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要求的份数准备投标文件。纸质文件的正本和副本应装订成册。正本和副本的封面应注明</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正本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或</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副本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的字样，当正本和副本、电子版不一致时，以正本为准。</w:t>
      </w:r>
      <w:r/>
    </w:p>
    <w:p>
      <w:pPr>
        <w:ind w:firstLine="422"/>
        <w:spacing w:before="156" w:line="360" w:lineRule="auto"/>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23.2</w:t>
      </w:r>
      <w:r>
        <w:rPr>
          <w:rFonts w:hint="eastAsia" w:ascii="Microsoft New Tai Lue" w:hAnsi="Microsoft New Tai Lue" w:cs="Microsoft New Tai Lue"/>
          <w:bCs/>
          <w:color w:val="auto"/>
          <w:szCs w:val="21"/>
          <w:highlight w:val="none"/>
        </w:rPr>
        <w:t xml:space="preserve">投标文件的正本需打印或用不退色墨水书写，副本可为正本文件的复印件，电子文档应为正本的扫描件。</w:t>
      </w:r>
      <w:r>
        <w:rPr>
          <w:rFonts w:ascii="Microsoft New Tai Lue" w:hAnsi="Microsoft New Tai Lue" w:cs="Microsoft New Tai Lue"/>
          <w:b/>
          <w:bCs/>
          <w:color w:val="auto"/>
          <w:szCs w:val="21"/>
          <w:highlight w:val="none"/>
        </w:rPr>
        <w:t xml:space="preserve">正本应加盖公章并由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签章并加盖企业公章。）授权其负责本项目投标。授权书原件须放入正本投标文件中。</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3.4如投标过程中投标人使用其他形式的印章（如电子印章、带有“专用章”等字样的印章），须提供</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公章授权书</w:t>
      </w:r>
      <w:r>
        <w:rPr>
          <w:rFonts w:hint="eastAsia" w:ascii="Microsoft New Tai Lue" w:hAnsi="Microsoft New Tai Lue" w:cs="Microsoft New Tai Lue"/>
          <w:bCs/>
          <w:color w:val="auto"/>
          <w:szCs w:val="21"/>
          <w:highlight w:val="none"/>
        </w:rPr>
        <w:t xml:space="preserve">”</w:t>
      </w:r>
      <w:r>
        <w:rPr>
          <w:color w:val="auto"/>
          <w:highlight w:val="none"/>
        </w:rPr>
        <w:t xml:space="preserve">（见附件）</w:t>
      </w:r>
      <w:r>
        <w:rPr>
          <w:rFonts w:ascii="Microsoft New Tai Lue" w:hAnsi="Microsoft New Tai Lue" w:cs="Microsoft New Tai Lue"/>
          <w:bCs/>
          <w:color w:val="auto"/>
          <w:szCs w:val="21"/>
          <w:highlight w:val="none"/>
        </w:rPr>
        <w:t xml:space="preserve">，明确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针对本次项目，该投标人电子印章或专用章作为直接参与投标时相关文件的签章，其效力等同于公章</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，特别说明函须同时加盖投标人公章及电子印章或专用章。</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ind w:firstLine="420"/>
        <w:jc w:val="left"/>
        <w:spacing w:line="360" w:lineRule="auto"/>
        <w:rPr>
          <w:color w:val="auto"/>
          <w:szCs w:val="21"/>
          <w:highlight w:val="none"/>
        </w:rPr>
      </w:pPr>
      <w:r>
        <w:rPr>
          <w:rFonts w:ascii="Microsoft New Tai Lue" w:hAnsi="Microsoft New Tai Lue" w:cs="Microsoft New Tai Lue"/>
          <w:bCs/>
          <w:color w:val="auto"/>
          <w:szCs w:val="21"/>
          <w:highlight w:val="none"/>
        </w:rPr>
        <w:t xml:space="preserve">23.6</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建议</w:t>
      </w:r>
      <w:r>
        <w:rPr>
          <w:color w:val="auto"/>
          <w:szCs w:val="21"/>
          <w:highlight w:val="none"/>
        </w:rPr>
        <w:t xml:space="preserve">采用A4软面胶装，</w:t>
      </w:r>
      <w:r>
        <w:rPr>
          <w:rFonts w:hint="eastAsia"/>
          <w:color w:val="auto"/>
          <w:szCs w:val="21"/>
          <w:highlight w:val="none"/>
        </w:rPr>
        <w:t xml:space="preserve">建议</w:t>
      </w:r>
      <w:r>
        <w:rPr>
          <w:color w:val="auto"/>
          <w:szCs w:val="21"/>
          <w:highlight w:val="none"/>
        </w:rPr>
        <w:t xml:space="preserve">不要使用硬壳封面。</w:t>
      </w:r>
      <w:r>
        <w:rPr>
          <w:rFonts w:hint="eastAsia"/>
          <w:color w:val="auto"/>
          <w:szCs w:val="21"/>
          <w:highlight w:val="none"/>
        </w:rPr>
        <w:t xml:space="preserve">投标</w:t>
      </w:r>
      <w:r>
        <w:rPr>
          <w:color w:val="auto"/>
          <w:szCs w:val="21"/>
          <w:highlight w:val="none"/>
        </w:rPr>
        <w:t xml:space="preserve">文件须逐页编制页码并插入目录，便于采购人查阅文件。为节约纸张，建议尽量双面打印并装订成册。</w:t>
      </w:r>
      <w:r/>
    </w:p>
    <w:p>
      <w:pPr>
        <w:pStyle w:val="922"/>
        <w:ind w:left="0" w:right="210"/>
        <w:spacing w:line="360" w:lineRule="auto"/>
        <w:rPr>
          <w:rFonts w:ascii="Microsoft New Tai Lue" w:hAnsi="Microsoft New Tai Lue" w:cs="Microsoft New Tai Lue"/>
          <w:color w:val="auto"/>
          <w:highlight w:val="none"/>
        </w:rPr>
      </w:pPr>
      <w:r/>
      <w:bookmarkStart w:id="168" w:name="_Toc19618"/>
      <w:r>
        <w:rPr>
          <w:rFonts w:ascii="Microsoft New Tai Lue" w:hAnsi="Microsoft New Tai Lue" w:cs="Microsoft New Tai Lue"/>
          <w:color w:val="auto"/>
          <w:highlight w:val="none"/>
        </w:rPr>
        <w:t xml:space="preserve">四．投标文件的递交</w:t>
      </w:r>
      <w:bookmarkEnd w:id="168"/>
      <w:r/>
      <w:r/>
    </w:p>
    <w:p>
      <w:pPr>
        <w:pStyle w:val="922"/>
        <w:ind w:left="0" w:right="210"/>
        <w:spacing w:line="360" w:lineRule="auto"/>
        <w:rPr>
          <w:rFonts w:ascii="Microsoft New Tai Lue" w:hAnsi="Microsoft New Tai Lue" w:cs="Microsoft New Tai Lue"/>
          <w:color w:val="auto"/>
          <w:highlight w:val="none"/>
        </w:rPr>
      </w:pPr>
      <w:r/>
      <w:bookmarkStart w:id="169" w:name="_Toc107246241"/>
      <w:r/>
      <w:bookmarkStart w:id="170" w:name="_Toc96347881"/>
      <w:r/>
      <w:bookmarkStart w:id="171" w:name="_Toc100905226"/>
      <w:r/>
      <w:bookmarkStart w:id="172" w:name="_Toc103848548"/>
      <w:r/>
      <w:bookmarkStart w:id="173" w:name="_Toc6545"/>
      <w:r/>
      <w:bookmarkStart w:id="174" w:name="_Toc104560863"/>
      <w:r>
        <w:rPr>
          <w:rFonts w:ascii="Microsoft New Tai Lue" w:hAnsi="Microsoft New Tai Lue" w:cs="Microsoft New Tai Lue"/>
          <w:color w:val="auto"/>
          <w:highlight w:val="none"/>
        </w:rPr>
        <w:t xml:space="preserve">24.投标文件的密封和标记</w:t>
      </w:r>
      <w:bookmarkEnd w:id="169"/>
      <w:r/>
      <w:bookmarkEnd w:id="170"/>
      <w:r/>
      <w:bookmarkEnd w:id="171"/>
      <w:r/>
      <w:bookmarkEnd w:id="172"/>
      <w:r/>
      <w:bookmarkEnd w:id="173"/>
      <w:r/>
      <w:bookmarkEnd w:id="174"/>
      <w:r/>
      <w:r/>
    </w:p>
    <w:p>
      <w:pPr>
        <w:ind w:firstLine="420"/>
        <w:jc w:val="left"/>
        <w:spacing w:line="360" w:lineRule="auto"/>
        <w:rPr>
          <w:color w:val="auto"/>
          <w:szCs w:val="21"/>
          <w:highlight w:val="none"/>
        </w:rPr>
      </w:pPr>
      <w:r/>
      <w:bookmarkStart w:id="175" w:name="_Toc51928343"/>
      <w:r/>
      <w:bookmarkStart w:id="176" w:name="_Toc40202948"/>
      <w:r/>
      <w:bookmarkStart w:id="177" w:name="_Toc50528805"/>
      <w:r/>
      <w:bookmarkStart w:id="178" w:name="_Toc4536"/>
      <w:r/>
      <w:bookmarkStart w:id="179" w:name="_Toc103848549"/>
      <w:r/>
      <w:bookmarkStart w:id="180" w:name="_Toc5042"/>
      <w:r/>
      <w:bookmarkStart w:id="181" w:name="_Toc97561941"/>
      <w:r/>
      <w:bookmarkStart w:id="182" w:name="_Toc46219699"/>
      <w:r/>
      <w:bookmarkStart w:id="183" w:name="_Toc38931614"/>
      <w:r/>
      <w:bookmarkStart w:id="184" w:name="_Toc89586904"/>
      <w:r/>
      <w:bookmarkStart w:id="185" w:name="_Toc11952"/>
      <w:r/>
      <w:bookmarkStart w:id="186" w:name="_Toc96347882"/>
      <w:r/>
      <w:bookmarkStart w:id="187" w:name="_Toc91399404"/>
      <w:r/>
      <w:bookmarkStart w:id="188" w:name="_Toc100905227"/>
      <w:r/>
      <w:bookmarkStart w:id="189" w:name="_Toc38933357"/>
      <w:r/>
      <w:bookmarkStart w:id="190" w:name="_Toc48151397"/>
      <w:r/>
      <w:bookmarkStart w:id="191" w:name="_Toc11464"/>
      <w:r/>
      <w:bookmarkStart w:id="192" w:name="_Toc46960670"/>
      <w:r/>
      <w:bookmarkStart w:id="193" w:name="_Toc38931800"/>
      <w:r/>
      <w:bookmarkStart w:id="194" w:name="_Toc46939510"/>
      <w:r/>
      <w:bookmarkStart w:id="195" w:name="_Toc469850063"/>
      <w:r/>
      <w:bookmarkStart w:id="196" w:name="_Toc19963"/>
      <w:r>
        <w:rPr>
          <w:rFonts w:ascii="Microsoft New Tai Lue" w:hAnsi="Microsoft New Tai Lue" w:cs="Microsoft New Tai Lue"/>
          <w:bCs/>
          <w:color w:val="auto"/>
          <w:szCs w:val="21"/>
          <w:highlight w:val="none"/>
        </w:rPr>
        <w:t xml:space="preserve">24.1</w:t>
      </w:r>
      <w:r>
        <w:rPr>
          <w:rFonts w:hint="eastAsia"/>
          <w:color w:val="auto"/>
          <w:szCs w:val="21"/>
          <w:highlight w:val="none"/>
        </w:rPr>
        <w:t xml:space="preserve">投标</w:t>
      </w:r>
      <w:r>
        <w:rPr>
          <w:color w:val="auto"/>
          <w:szCs w:val="21"/>
          <w:highlight w:val="none"/>
        </w:rPr>
        <w:t xml:space="preserve">文件的正本、副本以及电子文档均应密封送达</w:t>
      </w:r>
      <w:r>
        <w:rPr>
          <w:rFonts w:hint="eastAsia"/>
          <w:color w:val="auto"/>
          <w:szCs w:val="21"/>
          <w:highlight w:val="none"/>
        </w:rPr>
        <w:t xml:space="preserve">投标</w:t>
      </w:r>
      <w:r>
        <w:rPr>
          <w:color w:val="auto"/>
          <w:szCs w:val="21"/>
          <w:highlight w:val="none"/>
        </w:rPr>
        <w:t xml:space="preserve">地点，密封包装上按照</w:t>
      </w:r>
      <w:r>
        <w:rPr>
          <w:rFonts w:hint="eastAsia"/>
          <w:color w:val="auto"/>
          <w:szCs w:val="21"/>
          <w:highlight w:val="none"/>
        </w:rPr>
        <w:t xml:space="preserve">投标人</w:t>
      </w:r>
      <w:r>
        <w:rPr>
          <w:b/>
          <w:color w:val="auto"/>
          <w:szCs w:val="21"/>
          <w:highlight w:val="none"/>
        </w:rPr>
        <w:t xml:space="preserve">须知前附表</w:t>
      </w:r>
      <w:r>
        <w:rPr>
          <w:color w:val="auto"/>
          <w:szCs w:val="21"/>
          <w:highlight w:val="none"/>
        </w:rPr>
        <w:t xml:space="preserve">的要求标记信息。若正本、副本以及电子文档等分别进行密封的，还应在封套上注明“正本”、“副本”、“电子文档”等字样。</w:t>
      </w:r>
      <w:r/>
    </w:p>
    <w:p>
      <w:pPr>
        <w:ind w:firstLine="422"/>
        <w:jc w:val="left"/>
        <w:spacing w:line="360" w:lineRule="auto"/>
        <w:rPr>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24.2</w:t>
      </w:r>
      <w:r>
        <w:rPr>
          <w:b/>
          <w:color w:val="auto"/>
          <w:szCs w:val="21"/>
          <w:highlight w:val="none"/>
        </w:rPr>
        <w:t xml:space="preserve">未密封的</w:t>
      </w:r>
      <w:r>
        <w:rPr>
          <w:rFonts w:hint="eastAsia"/>
          <w:b/>
          <w:color w:val="auto"/>
          <w:szCs w:val="21"/>
          <w:highlight w:val="none"/>
        </w:rPr>
        <w:t xml:space="preserve">投标</w:t>
      </w:r>
      <w:r>
        <w:rPr>
          <w:b/>
          <w:color w:val="auto"/>
          <w:szCs w:val="21"/>
          <w:highlight w:val="none"/>
        </w:rPr>
        <w:t xml:space="preserve">文件，将被拒绝。</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24.3</w:t>
      </w:r>
      <w:r>
        <w:rPr>
          <w:rFonts w:hint="eastAsia" w:ascii="Microsoft New Tai Lue" w:hAnsi="Microsoft New Tai Lue" w:cs="Microsoft New Tai Lue"/>
          <w:bCs/>
          <w:color w:val="auto"/>
          <w:szCs w:val="21"/>
          <w:highlight w:val="none"/>
        </w:rPr>
        <w:t xml:space="preserve">未按要求密封和标记，采购代理机构对误投或过早启封概不负责。</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w:t>
      </w:r>
      <w:bookmarkStart w:id="197" w:name="_Toc104560864"/>
      <w:r>
        <w:rPr>
          <w:rFonts w:ascii="Microsoft New Tai Lue" w:hAnsi="Microsoft New Tai Lue" w:cs="Microsoft New Tai Lue"/>
          <w:bCs/>
          <w:color w:val="auto"/>
          <w:szCs w:val="21"/>
          <w:highlight w:val="none"/>
        </w:rPr>
        <w:t xml:space="preserve">4开标后，不论</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中标与否，投标文件</w:t>
      </w:r>
      <w:r>
        <w:rPr>
          <w:rFonts w:hint="eastAsia" w:ascii="Microsoft New Tai Lue" w:hAnsi="Microsoft New Tai Lue" w:cs="Microsoft New Tai Lue"/>
          <w:bCs/>
          <w:color w:val="auto"/>
          <w:szCs w:val="21"/>
          <w:highlight w:val="none"/>
        </w:rPr>
        <w:t xml:space="preserve">均不予</w:t>
      </w:r>
      <w:r>
        <w:rPr>
          <w:rFonts w:ascii="Microsoft New Tai Lue" w:hAnsi="Microsoft New Tai Lue" w:cs="Microsoft New Tai Lue"/>
          <w:bCs/>
          <w:color w:val="auto"/>
          <w:szCs w:val="21"/>
          <w:highlight w:val="none"/>
        </w:rPr>
        <w:t xml:space="preserve">退回。</w:t>
      </w:r>
      <w:r/>
    </w:p>
    <w:p>
      <w:pPr>
        <w:pStyle w:val="922"/>
        <w:ind w:left="0" w:right="210"/>
        <w:spacing w:line="360" w:lineRule="auto"/>
        <w:rPr>
          <w:rFonts w:ascii="Microsoft New Tai Lue" w:hAnsi="Microsoft New Tai Lue" w:cs="Microsoft New Tai Lue"/>
          <w:color w:val="auto"/>
          <w:highlight w:val="none"/>
        </w:rPr>
      </w:pPr>
      <w:r/>
      <w:bookmarkStart w:id="198" w:name="_Toc107246242"/>
      <w:r/>
      <w:bookmarkStart w:id="199" w:name="_Toc26544"/>
      <w:r>
        <w:rPr>
          <w:rFonts w:ascii="Microsoft New Tai Lue" w:hAnsi="Microsoft New Tai Lue" w:cs="Microsoft New Tai Lue"/>
          <w:color w:val="auto"/>
          <w:highlight w:val="none"/>
        </w:rPr>
        <w:t xml:space="preserve">25.</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Microsoft New Tai Lue" w:hAnsi="Microsoft New Tai Lue" w:cs="Microsoft New Tai Lue"/>
          <w:color w:val="auto"/>
          <w:highlight w:val="none"/>
        </w:rPr>
        <w:t xml:space="preserve">投标截止时间</w:t>
      </w:r>
      <w:bookmarkEnd w:id="198"/>
      <w:r/>
      <w:bookmarkEnd w:id="199"/>
      <w:r/>
      <w:r/>
    </w:p>
    <w:p>
      <w:pPr>
        <w:ind w:firstLine="420"/>
        <w:spacing w:before="156" w:line="360" w:lineRule="auto"/>
        <w:rPr>
          <w:rFonts w:ascii="Microsoft New Tai Lue" w:hAnsi="Microsoft New Tai Lue" w:cs="Microsoft New Tai Lue"/>
          <w:bCs/>
          <w:color w:val="auto"/>
          <w:szCs w:val="21"/>
          <w:highlight w:val="none"/>
        </w:rPr>
      </w:pPr>
      <w:r/>
      <w:bookmarkStart w:id="200" w:name="_Toc96347883"/>
      <w:r>
        <w:rPr>
          <w:rFonts w:ascii="Microsoft New Tai Lue" w:hAnsi="Microsoft New Tai Lue" w:cs="Microsoft New Tai Lue"/>
          <w:bCs/>
          <w:color w:val="auto"/>
          <w:szCs w:val="21"/>
          <w:highlight w:val="none"/>
        </w:rPr>
        <w:t xml:space="preserve">25.1投标文件应在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规定的投标截止时间之前密封送到</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指定的地点。</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25.2采购方将拒绝并退回在其规定的投标截止时间后收到的任何投标文件。</w:t>
      </w:r>
      <w:r/>
    </w:p>
    <w:p>
      <w:pPr>
        <w:pStyle w:val="922"/>
        <w:ind w:left="0" w:right="210"/>
        <w:spacing w:line="360" w:lineRule="auto"/>
        <w:rPr>
          <w:rFonts w:ascii="Microsoft New Tai Lue" w:hAnsi="Microsoft New Tai Lue" w:cs="Microsoft New Tai Lue"/>
          <w:color w:val="auto"/>
          <w:highlight w:val="none"/>
        </w:rPr>
      </w:pPr>
      <w:r/>
      <w:bookmarkStart w:id="201" w:name="_Toc107246243"/>
      <w:r/>
      <w:bookmarkStart w:id="202" w:name="_Toc31164"/>
      <w:r/>
      <w:bookmarkStart w:id="203" w:name="_Toc103848550"/>
      <w:r/>
      <w:bookmarkStart w:id="204" w:name="_Toc104560865"/>
      <w:r/>
      <w:bookmarkStart w:id="205" w:name="_Toc100905228"/>
      <w:r>
        <w:rPr>
          <w:rFonts w:ascii="Microsoft New Tai Lue" w:hAnsi="Microsoft New Tai Lue" w:cs="Microsoft New Tai Lue"/>
          <w:color w:val="auto"/>
          <w:highlight w:val="none"/>
        </w:rPr>
        <w:t xml:space="preserve">26.投标文件的修改和撤回</w:t>
      </w:r>
      <w:bookmarkEnd w:id="200"/>
      <w:r/>
      <w:bookmarkEnd w:id="201"/>
      <w:r/>
      <w:bookmarkEnd w:id="202"/>
      <w:r/>
      <w:bookmarkEnd w:id="203"/>
      <w:r/>
      <w:bookmarkEnd w:id="204"/>
      <w:r/>
      <w:bookmarkEnd w:id="205"/>
      <w:r/>
      <w:bookmarkEnd w:id="133"/>
      <w:r/>
      <w:r/>
    </w:p>
    <w:p>
      <w:pPr>
        <w:ind w:firstLine="420"/>
        <w:spacing w:before="156" w:line="360" w:lineRule="auto"/>
        <w:rPr>
          <w:rFonts w:ascii="Microsoft New Tai Lue" w:hAnsi="Microsoft New Tai Lue" w:cs="Microsoft New Tai Lue"/>
          <w:bCs/>
          <w:color w:val="auto"/>
          <w:szCs w:val="21"/>
          <w:highlight w:val="none"/>
        </w:rPr>
      </w:pPr>
      <w:r/>
      <w:bookmarkStart w:id="206" w:name="_Toc80264714"/>
      <w:r>
        <w:rPr>
          <w:rFonts w:ascii="Microsoft New Tai Lue" w:hAnsi="Microsoft New Tai Lue" w:cs="Microsoft New Tai Lue"/>
          <w:bCs/>
          <w:color w:val="auto"/>
          <w:szCs w:val="21"/>
          <w:highlight w:val="none"/>
        </w:rPr>
        <w:t xml:space="preserve">26.1</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auto"/>
          <w:szCs w:val="21"/>
          <w:highlight w:val="none"/>
        </w:rPr>
        <w:t xml:space="preserve">采购方</w:t>
      </w:r>
      <w:r>
        <w:rPr>
          <w:rFonts w:ascii="Microsoft New Tai Lue" w:hAnsi="Microsoft New Tai Lue" w:cs="Microsoft New Tai Lue"/>
          <w:bCs/>
          <w:color w:val="auto"/>
          <w:szCs w:val="21"/>
          <w:highlight w:val="none"/>
        </w:rPr>
        <w:t xml:space="preserve">。</w:t>
      </w:r>
      <w:r/>
    </w:p>
    <w:p>
      <w:pPr>
        <w:ind w:firstLine="420"/>
        <w:jc w:val="left"/>
        <w:spacing w:line="360" w:lineRule="auto"/>
        <w:rPr>
          <w:color w:val="auto"/>
          <w:szCs w:val="21"/>
          <w:highlight w:val="none"/>
        </w:rPr>
      </w:pPr>
      <w:r>
        <w:rPr>
          <w:rFonts w:ascii="Microsoft New Tai Lue" w:hAnsi="Microsoft New Tai Lue" w:cs="Microsoft New Tai Lue"/>
          <w:bCs/>
          <w:color w:val="auto"/>
          <w:szCs w:val="21"/>
          <w:highlight w:val="none"/>
        </w:rPr>
        <w:t xml:space="preserve">26.2</w:t>
      </w:r>
      <w:r>
        <w:rPr>
          <w:rFonts w:hint="eastAsia"/>
          <w:color w:val="auto"/>
          <w:szCs w:val="21"/>
          <w:highlight w:val="none"/>
        </w:rPr>
        <w:t xml:space="preserve">投标人</w:t>
      </w:r>
      <w:r>
        <w:rPr>
          <w:color w:val="auto"/>
          <w:szCs w:val="21"/>
          <w:highlight w:val="none"/>
        </w:rPr>
        <w:t xml:space="preserve">对</w:t>
      </w:r>
      <w:r>
        <w:rPr>
          <w:rFonts w:hint="eastAsia"/>
          <w:color w:val="auto"/>
          <w:szCs w:val="21"/>
          <w:highlight w:val="none"/>
        </w:rPr>
        <w:t xml:space="preserve">投标</w:t>
      </w:r>
      <w:r>
        <w:rPr>
          <w:color w:val="auto"/>
          <w:szCs w:val="21"/>
          <w:highlight w:val="none"/>
        </w:rPr>
        <w:t xml:space="preserve">文件的补充、修改的内容应当按照采购文件要求签署、盖章、密封后，作为</w:t>
      </w:r>
      <w:r>
        <w:rPr>
          <w:rFonts w:hint="eastAsia"/>
          <w:color w:val="auto"/>
          <w:szCs w:val="21"/>
          <w:highlight w:val="none"/>
        </w:rPr>
        <w:t xml:space="preserve">投标</w:t>
      </w:r>
      <w:r>
        <w:rPr>
          <w:color w:val="auto"/>
          <w:szCs w:val="21"/>
          <w:highlight w:val="none"/>
        </w:rPr>
        <w:t xml:space="preserve">文件的组成部分。</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26.3 在投标截止时间之后，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不得对其投标文件作任何修改。</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26.4 在投标截止时间至采购文件中规定的投标有效期满之间的这段时间内，</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不得撤回其投标。</w:t>
      </w:r>
      <w:r/>
    </w:p>
    <w:p>
      <w:pPr>
        <w:pStyle w:val="922"/>
        <w:ind w:left="0" w:right="210"/>
        <w:spacing w:line="360" w:lineRule="auto"/>
        <w:rPr>
          <w:rFonts w:ascii="Microsoft New Tai Lue" w:hAnsi="Microsoft New Tai Lue" w:cs="Microsoft New Tai Lue"/>
          <w:color w:val="auto"/>
          <w:highlight w:val="none"/>
        </w:rPr>
      </w:pPr>
      <w:r/>
      <w:bookmarkStart w:id="207" w:name="_Toc104560866"/>
      <w:r/>
      <w:bookmarkStart w:id="208" w:name="_Toc107246244"/>
      <w:r/>
      <w:bookmarkStart w:id="209" w:name="_Toc103848551"/>
      <w:r/>
      <w:bookmarkStart w:id="210" w:name="_Toc15565"/>
      <w:r>
        <w:rPr>
          <w:rFonts w:ascii="Microsoft New Tai Lue" w:hAnsi="Microsoft New Tai Lue" w:cs="Microsoft New Tai Lue"/>
          <w:color w:val="auto"/>
          <w:highlight w:val="none"/>
        </w:rPr>
        <w:t xml:space="preserve">27.诚实信用</w:t>
      </w:r>
      <w:bookmarkEnd w:id="207"/>
      <w:r/>
      <w:bookmarkEnd w:id="208"/>
      <w:r/>
      <w:bookmarkEnd w:id="209"/>
      <w:r/>
      <w:bookmarkEnd w:id="210"/>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27.2在评标过程中发现投标人有上述情形的，评标委员会应当认定其投标无效，并书面报告本级财政部门。</w:t>
      </w:r>
      <w:r/>
    </w:p>
    <w:p>
      <w:pPr>
        <w:pStyle w:val="922"/>
        <w:ind w:left="0" w:right="210"/>
        <w:spacing w:line="360" w:lineRule="auto"/>
        <w:rPr>
          <w:rFonts w:ascii="Microsoft New Tai Lue" w:hAnsi="Microsoft New Tai Lue" w:cs="Microsoft New Tai Lue"/>
          <w:color w:val="auto"/>
          <w:highlight w:val="none"/>
        </w:rPr>
      </w:pPr>
      <w:r/>
      <w:bookmarkStart w:id="211" w:name="_Toc31914"/>
      <w:r>
        <w:rPr>
          <w:rFonts w:ascii="Microsoft New Tai Lue" w:hAnsi="Microsoft New Tai Lue" w:cs="Microsoft New Tai Lue"/>
          <w:color w:val="auto"/>
          <w:highlight w:val="none"/>
        </w:rPr>
        <w:t xml:space="preserve">五．开标和评标</w:t>
      </w:r>
      <w:bookmarkEnd w:id="211"/>
      <w:r/>
      <w:bookmarkStart w:id="212" w:name="_Toc96347885"/>
      <w:r/>
      <w:r/>
    </w:p>
    <w:p>
      <w:pPr>
        <w:pStyle w:val="922"/>
        <w:ind w:left="0" w:right="210"/>
        <w:spacing w:line="360" w:lineRule="auto"/>
        <w:rPr>
          <w:rFonts w:ascii="Microsoft New Tai Lue" w:hAnsi="Microsoft New Tai Lue" w:cs="Microsoft New Tai Lue"/>
          <w:color w:val="auto"/>
          <w:highlight w:val="none"/>
        </w:rPr>
      </w:pPr>
      <w:r/>
      <w:bookmarkStart w:id="213" w:name="_Toc103848553"/>
      <w:r/>
      <w:bookmarkStart w:id="214" w:name="_Toc107246246"/>
      <w:r/>
      <w:bookmarkStart w:id="215" w:name="_Toc100905230"/>
      <w:r/>
      <w:bookmarkStart w:id="216" w:name="_Toc982"/>
      <w:r/>
      <w:bookmarkStart w:id="217" w:name="_Toc104560868"/>
      <w:r>
        <w:rPr>
          <w:rFonts w:ascii="Microsoft New Tai Lue" w:hAnsi="Microsoft New Tai Lue" w:cs="Microsoft New Tai Lue"/>
          <w:color w:val="auto"/>
          <w:highlight w:val="none"/>
        </w:rPr>
        <w:t xml:space="preserve">28.开标</w:t>
      </w:r>
      <w:bookmarkEnd w:id="212"/>
      <w:r/>
      <w:bookmarkEnd w:id="213"/>
      <w:r/>
      <w:bookmarkEnd w:id="214"/>
      <w:r/>
      <w:bookmarkEnd w:id="215"/>
      <w:r/>
      <w:bookmarkEnd w:id="216"/>
      <w:r/>
      <w:bookmarkEnd w:id="217"/>
      <w:r/>
      <w:r/>
    </w:p>
    <w:p>
      <w:pPr>
        <w:ind w:firstLine="420"/>
        <w:spacing w:before="156" w:line="360" w:lineRule="auto"/>
        <w:rPr>
          <w:rFonts w:ascii="Microsoft New Tai Lue" w:hAnsi="Microsoft New Tai Lue" w:cs="Microsoft New Tai Lue"/>
          <w:bCs/>
          <w:color w:val="auto"/>
          <w:szCs w:val="21"/>
          <w:highlight w:val="none"/>
        </w:rPr>
      </w:pPr>
      <w:r/>
      <w:bookmarkStart w:id="218" w:name="_Toc96347886"/>
      <w:r>
        <w:rPr>
          <w:rFonts w:ascii="Microsoft New Tai Lue" w:hAnsi="Microsoft New Tai Lue" w:cs="Microsoft New Tai Lue"/>
          <w:bCs/>
          <w:color w:val="auto"/>
          <w:szCs w:val="21"/>
          <w:highlight w:val="none"/>
        </w:rPr>
        <w:t xml:space="preserve">28.1采购方在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规定的开标时间和开标地点组织公开开标，</w:t>
      </w:r>
      <w:r>
        <w:rPr>
          <w:rFonts w:hint="eastAsia" w:ascii="Microsoft New Tai Lue" w:hAnsi="Microsoft New Tai Lue" w:cs="Microsoft New Tai Lue"/>
          <w:bCs/>
          <w:color w:val="auto"/>
          <w:szCs w:val="21"/>
          <w:highlight w:val="none"/>
        </w:rPr>
        <w:t xml:space="preserve">邀请投标人参加</w:t>
      </w:r>
      <w:r>
        <w:rPr>
          <w:rFonts w:ascii="Microsoft New Tai Lue" w:hAnsi="Microsoft New Tai Lue" w:cs="Microsoft New Tai Lue"/>
          <w:bCs/>
          <w:color w:val="auto"/>
          <w:szCs w:val="21"/>
          <w:highlight w:val="none"/>
        </w:rPr>
        <w:t xml:space="preserve">。</w:t>
      </w:r>
      <w:r/>
    </w:p>
    <w:p>
      <w:pPr>
        <w:ind w:firstLine="420"/>
        <w:spacing w:before="156"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8.2</w:t>
      </w:r>
      <w:r>
        <w:rPr>
          <w:rFonts w:hint="eastAsia" w:ascii="Microsoft New Tai Lue" w:hAnsi="Microsoft New Tai Lue" w:cs="Microsoft New Tai Lue"/>
          <w:bCs/>
          <w:color w:val="auto"/>
          <w:szCs w:val="21"/>
          <w:highlight w:val="none"/>
        </w:rPr>
        <w:t xml:space="preserve">采购方在</w:t>
      </w:r>
      <w:r>
        <w:rPr>
          <w:rFonts w:hint="eastAsia"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中规定采用远程异地开标形式的，采购代理机构将提前通知，具体操作流程详见招标文件附件《供应商参加远程异地开标仪式须知》。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28.3开标时，应当由投标人或者其推选的代表检查投标文件的密封情况；经确认无误后，由采购方工作人员当众拆封，</w:t>
      </w:r>
      <w:r>
        <w:rPr>
          <w:rFonts w:hint="eastAsia" w:ascii="Microsoft New Tai Lue" w:hAnsi="Microsoft New Tai Lue" w:cs="Microsoft New Tai Lue"/>
          <w:bCs/>
          <w:color w:val="auto"/>
          <w:szCs w:val="21"/>
          <w:highlight w:val="none"/>
        </w:rPr>
        <w:t xml:space="preserve">宣布投标人名称、投标价格和招标文件规定的需要宣布的其他内容并进行记录，并由参加开标的各投标人代表确认。</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28.4投标人不足3家的，不得开标。</w:t>
      </w:r>
      <w:bookmarkEnd w:id="218"/>
      <w:r/>
      <w:r/>
    </w:p>
    <w:p>
      <w:pPr>
        <w:ind w:firstLine="420"/>
        <w:spacing w:before="156" w:line="360" w:lineRule="auto"/>
        <w:rPr>
          <w:rFonts w:ascii="Microsoft New Tai Lue" w:hAnsi="Microsoft New Tai Lue" w:cs="Microsoft New Tai Lue"/>
          <w:bCs/>
          <w:color w:val="auto"/>
          <w:szCs w:val="21"/>
          <w:highlight w:val="none"/>
        </w:rPr>
      </w:pPr>
      <w:r/>
      <w:bookmarkStart w:id="219" w:name="_Toc100905231"/>
      <w:r>
        <w:rPr>
          <w:rFonts w:ascii="Microsoft New Tai Lue" w:hAnsi="Microsoft New Tai Lue" w:cs="Microsoft New Tai Lue"/>
          <w:bCs/>
          <w:color w:val="auto"/>
          <w:szCs w:val="21"/>
          <w:highlight w:val="none"/>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28.6投标人未参加开标的，视同认可开标结果。</w:t>
      </w:r>
      <w:r/>
    </w:p>
    <w:p>
      <w:pPr>
        <w:pStyle w:val="922"/>
        <w:ind w:left="0" w:right="210"/>
        <w:spacing w:line="360" w:lineRule="auto"/>
        <w:rPr>
          <w:rFonts w:ascii="Microsoft New Tai Lue" w:hAnsi="Microsoft New Tai Lue" w:cs="Microsoft New Tai Lue"/>
          <w:color w:val="auto"/>
          <w:highlight w:val="none"/>
        </w:rPr>
      </w:pPr>
      <w:r/>
      <w:bookmarkStart w:id="220" w:name="_Toc13375"/>
      <w:r/>
      <w:bookmarkStart w:id="221" w:name="_Toc107246247"/>
      <w:r>
        <w:rPr>
          <w:rFonts w:ascii="Microsoft New Tai Lue" w:hAnsi="Microsoft New Tai Lue" w:cs="Microsoft New Tai Lue"/>
          <w:color w:val="auto"/>
          <w:highlight w:val="none"/>
        </w:rPr>
        <w:t xml:space="preserve">29.</w:t>
      </w:r>
      <w:r>
        <w:rPr>
          <w:rFonts w:hint="eastAsia" w:ascii="Microsoft New Tai Lue" w:hAnsi="Microsoft New Tai Lue" w:cs="Microsoft New Tai Lue"/>
          <w:color w:val="auto"/>
          <w:highlight w:val="none"/>
        </w:rPr>
        <w:t xml:space="preserve">资格性审查</w:t>
      </w:r>
      <w:bookmarkEnd w:id="220"/>
      <w:r/>
      <w:bookmarkEnd w:id="221"/>
      <w:r/>
      <w:r/>
    </w:p>
    <w:p>
      <w:pPr>
        <w:ind w:firstLine="420"/>
        <w:spacing w:before="156" w:line="360" w:lineRule="auto"/>
        <w:rPr>
          <w:rFonts w:ascii="Microsoft New Tai Lue" w:hAnsi="Microsoft New Tai Lue" w:cs="Microsoft New Tai Lue"/>
          <w:bCs/>
          <w:color w:val="auto"/>
          <w:szCs w:val="21"/>
          <w:highlight w:val="none"/>
        </w:rPr>
      </w:pPr>
      <w:r/>
      <w:bookmarkStart w:id="222" w:name="_Toc103848554"/>
      <w:r/>
      <w:bookmarkStart w:id="223" w:name="_Toc104560869"/>
      <w:r>
        <w:rPr>
          <w:rFonts w:ascii="Microsoft New Tai Lue" w:hAnsi="Microsoft New Tai Lue" w:cs="Microsoft New Tai Lue"/>
          <w:bCs/>
          <w:color w:val="auto"/>
          <w:szCs w:val="21"/>
          <w:highlight w:val="none"/>
        </w:rPr>
        <w:t xml:space="preserve">29.1投标文件的资格性检查。公开招标采购项目开标结束后，</w:t>
      </w:r>
      <w:r>
        <w:rPr>
          <w:rFonts w:hint="eastAsia" w:ascii="Microsoft New Tai Lue" w:hAnsi="Microsoft New Tai Lue" w:cs="Microsoft New Tai Lue"/>
          <w:bCs/>
          <w:color w:val="auto"/>
          <w:szCs w:val="21"/>
          <w:highlight w:val="none"/>
        </w:rPr>
        <w:t xml:space="preserve">采购人或采购代理机构</w:t>
      </w:r>
      <w:r>
        <w:rPr>
          <w:rFonts w:ascii="Microsoft New Tai Lue" w:hAnsi="Microsoft New Tai Lue" w:cs="Microsoft New Tai Lue"/>
          <w:bCs/>
          <w:color w:val="auto"/>
          <w:szCs w:val="21"/>
          <w:highlight w:val="none"/>
        </w:rPr>
        <w:t xml:space="preserve">应依法对投标人的资格进行审查。</w:t>
      </w:r>
      <w:r>
        <w:rPr>
          <w:rFonts w:hint="eastAsia" w:ascii="Microsoft New Tai Lue" w:hAnsi="Microsoft New Tai Lue" w:cs="Microsoft New Tai Lue"/>
          <w:bCs/>
          <w:color w:val="auto"/>
          <w:szCs w:val="21"/>
          <w:highlight w:val="none"/>
        </w:rPr>
        <w:t xml:space="preserve">资格审查合格的投标人不足3家的，不进行评标。</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29.2</w:t>
      </w:r>
      <w:r>
        <w:rPr>
          <w:rFonts w:ascii="Microsoft New Tai Lue" w:hAnsi="Microsoft New Tai Lue" w:cs="Microsoft New Tai Lue"/>
          <w:b/>
          <w:color w:val="auto"/>
          <w:szCs w:val="21"/>
          <w:highlight w:val="none"/>
        </w:rPr>
        <w:t xml:space="preserve">投标人不具备招标文件规定的投标人资格条件的</w:t>
      </w:r>
      <w:r>
        <w:rPr>
          <w:rFonts w:ascii="Microsoft New Tai Lue" w:hAnsi="Microsoft New Tai Lue" w:cs="Microsoft New Tai Lue"/>
          <w:b/>
          <w:bCs/>
          <w:color w:val="auto"/>
          <w:szCs w:val="21"/>
          <w:highlight w:val="none"/>
        </w:rPr>
        <w:t xml:space="preserve">，应在资格审查时按照无效投标处理</w:t>
      </w:r>
      <w:r>
        <w:rPr>
          <w:rFonts w:hint="eastAsia" w:ascii="Microsoft New Tai Lue" w:hAnsi="Microsoft New Tai Lue" w:cs="Microsoft New Tai Lue"/>
          <w:b/>
          <w:bCs/>
          <w:color w:val="auto"/>
          <w:szCs w:val="21"/>
          <w:highlight w:val="none"/>
        </w:rPr>
        <w:t xml:space="preserve">。</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29.3已经进行资格预审的，可以不再对</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资格进行审查，资格预审合格的</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在评</w:t>
      </w:r>
      <w:r>
        <w:rPr>
          <w:rFonts w:hint="eastAsia" w:ascii="Microsoft New Tai Lue" w:hAnsi="Microsoft New Tai Lue" w:cs="Microsoft New Tai Lue"/>
          <w:bCs/>
          <w:color w:val="auto"/>
          <w:szCs w:val="21"/>
          <w:highlight w:val="none"/>
        </w:rPr>
        <w:t xml:space="preserve">标</w:t>
      </w:r>
      <w:r>
        <w:rPr>
          <w:rFonts w:ascii="Microsoft New Tai Lue" w:hAnsi="Microsoft New Tai Lue" w:cs="Microsoft New Tai Lue"/>
          <w:bCs/>
          <w:color w:val="auto"/>
          <w:szCs w:val="21"/>
          <w:highlight w:val="none"/>
        </w:rPr>
        <w:t xml:space="preserve">阶段资格发生变化的，应当通知采购方。</w:t>
      </w:r>
      <w:r/>
    </w:p>
    <w:p>
      <w:pPr>
        <w:pStyle w:val="922"/>
        <w:ind w:left="0" w:right="210"/>
        <w:spacing w:line="360" w:lineRule="auto"/>
        <w:rPr>
          <w:rFonts w:ascii="Microsoft New Tai Lue" w:hAnsi="Microsoft New Tai Lue" w:cs="Microsoft New Tai Lue"/>
          <w:color w:val="auto"/>
          <w:highlight w:val="none"/>
        </w:rPr>
      </w:pPr>
      <w:r/>
      <w:bookmarkStart w:id="224" w:name="_Toc17066"/>
      <w:r/>
      <w:bookmarkStart w:id="225" w:name="_Toc107246248"/>
      <w:r>
        <w:rPr>
          <w:rFonts w:ascii="Microsoft New Tai Lue" w:hAnsi="Microsoft New Tai Lue" w:cs="Microsoft New Tai Lue"/>
          <w:color w:val="auto"/>
          <w:highlight w:val="none"/>
        </w:rPr>
        <w:t xml:space="preserve">30.评标</w:t>
      </w:r>
      <w:bookmarkEnd w:id="222"/>
      <w:r/>
      <w:bookmarkEnd w:id="223"/>
      <w:r/>
      <w:bookmarkEnd w:id="224"/>
      <w:r/>
      <w:bookmarkEnd w:id="225"/>
      <w:r/>
      <w:r/>
    </w:p>
    <w:p>
      <w:pPr>
        <w:pStyle w:val="922"/>
        <w:ind w:left="0" w:right="210"/>
        <w:spacing w:line="360" w:lineRule="auto"/>
        <w:rPr>
          <w:rFonts w:ascii="Microsoft New Tai Lue" w:hAnsi="Microsoft New Tai Lue" w:cs="Microsoft New Tai Lue"/>
          <w:color w:val="auto"/>
          <w:highlight w:val="none"/>
        </w:rPr>
      </w:pPr>
      <w:r/>
      <w:bookmarkStart w:id="226" w:name="_Toc104560870"/>
      <w:r/>
      <w:bookmarkStart w:id="227" w:name="_Toc107246249"/>
      <w:r/>
      <w:bookmarkStart w:id="228" w:name="_Toc9252"/>
      <w:r/>
      <w:bookmarkStart w:id="229" w:name="_Toc103848555"/>
      <w:r>
        <w:rPr>
          <w:rFonts w:ascii="Microsoft New Tai Lue" w:hAnsi="Microsoft New Tai Lue" w:cs="Microsoft New Tai Lue"/>
          <w:color w:val="auto"/>
          <w:highlight w:val="none"/>
        </w:rPr>
        <w:t xml:space="preserve">30.1评标委员会</w:t>
      </w:r>
      <w:bookmarkEnd w:id="226"/>
      <w:r/>
      <w:bookmarkEnd w:id="227"/>
      <w:r/>
      <w:bookmarkEnd w:id="228"/>
      <w:r/>
      <w:bookmarkEnd w:id="229"/>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30.1.1评标委员会</w:t>
      </w:r>
      <w:r>
        <w:rPr>
          <w:rFonts w:hint="eastAsia" w:ascii="Microsoft New Tai Lue" w:hAnsi="Microsoft New Tai Lue" w:cs="Microsoft New Tai Lue"/>
          <w:bCs/>
          <w:color w:val="auto"/>
          <w:szCs w:val="21"/>
          <w:highlight w:val="none"/>
        </w:rPr>
        <w:t xml:space="preserve">成员组成</w:t>
      </w:r>
      <w:r>
        <w:rPr>
          <w:rFonts w:ascii="Microsoft New Tai Lue" w:hAnsi="Microsoft New Tai Lue" w:cs="Microsoft New Tai Lue"/>
          <w:bCs/>
          <w:color w:val="auto"/>
          <w:szCs w:val="21"/>
          <w:highlight w:val="none"/>
        </w:rPr>
        <w:t xml:space="preserve">见</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，负责具体评标事务，并独立履行职责。</w:t>
      </w:r>
      <w:r/>
    </w:p>
    <w:p>
      <w:pPr>
        <w:pStyle w:val="922"/>
        <w:ind w:left="0" w:right="210"/>
        <w:spacing w:line="360" w:lineRule="auto"/>
        <w:rPr>
          <w:rFonts w:ascii="Microsoft New Tai Lue" w:hAnsi="Microsoft New Tai Lue" w:cs="Microsoft New Tai Lue"/>
          <w:color w:val="auto"/>
          <w:highlight w:val="none"/>
        </w:rPr>
      </w:pPr>
      <w:r/>
      <w:bookmarkStart w:id="230" w:name="_Toc104560871"/>
      <w:r/>
      <w:bookmarkStart w:id="231" w:name="_Toc103848556"/>
      <w:r/>
      <w:bookmarkStart w:id="232" w:name="_Toc22133"/>
      <w:r/>
      <w:bookmarkStart w:id="233" w:name="_Toc107246250"/>
      <w:r>
        <w:rPr>
          <w:rFonts w:ascii="Microsoft New Tai Lue" w:hAnsi="Microsoft New Tai Lue" w:cs="Microsoft New Tai Lue"/>
          <w:color w:val="auto"/>
          <w:highlight w:val="none"/>
        </w:rPr>
        <w:t xml:space="preserve">30.2</w:t>
      </w:r>
      <w:bookmarkEnd w:id="230"/>
      <w:r/>
      <w:bookmarkEnd w:id="231"/>
      <w:r>
        <w:rPr>
          <w:rFonts w:hint="eastAsia" w:ascii="Microsoft New Tai Lue" w:hAnsi="Microsoft New Tai Lue" w:cs="Microsoft New Tai Lue"/>
          <w:color w:val="auto"/>
          <w:highlight w:val="none"/>
        </w:rPr>
        <w:t xml:space="preserve">符合性审查</w:t>
      </w:r>
      <w:bookmarkEnd w:id="232"/>
      <w:r/>
      <w:bookmarkEnd w:id="233"/>
      <w:r>
        <w:rPr>
          <w:rFonts w:ascii="Microsoft New Tai Lue" w:hAnsi="Microsoft New Tai Lue" w:cs="Microsoft New Tai Lue"/>
          <w:color w:val="auto"/>
          <w:highlight w:val="none"/>
        </w:rPr>
        <w:t xml:space="preserve"> </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30.2.2如果投标文件没有响应</w:t>
      </w:r>
      <w:r>
        <w:rPr>
          <w:rFonts w:hint="eastAsia" w:ascii="Microsoft New Tai Lue" w:hAnsi="Microsoft New Tai Lue" w:cs="Microsoft New Tai Lue"/>
          <w:b/>
          <w:bCs/>
          <w:color w:val="auto"/>
          <w:szCs w:val="21"/>
          <w:highlight w:val="none"/>
        </w:rPr>
        <w:t xml:space="preserve">招标</w:t>
      </w:r>
      <w:r>
        <w:rPr>
          <w:rFonts w:ascii="Microsoft New Tai Lue" w:hAnsi="Microsoft New Tai Lue" w:cs="Microsoft New Tai Lue"/>
          <w:b/>
          <w:bCs/>
          <w:color w:val="auto"/>
          <w:szCs w:val="21"/>
          <w:highlight w:val="none"/>
        </w:rPr>
        <w:t xml:space="preserve">文件</w:t>
      </w:r>
      <w:r>
        <w:rPr>
          <w:rFonts w:hint="eastAsia" w:ascii="Microsoft New Tai Lue" w:hAnsi="Microsoft New Tai Lue" w:cs="Microsoft New Tai Lue"/>
          <w:b/>
          <w:bCs/>
          <w:color w:val="auto"/>
          <w:szCs w:val="21"/>
          <w:highlight w:val="none"/>
        </w:rPr>
        <w:t xml:space="preserve">实质性</w:t>
      </w:r>
      <w:r>
        <w:rPr>
          <w:rFonts w:ascii="Microsoft New Tai Lue" w:hAnsi="Microsoft New Tai Lue" w:cs="Microsoft New Tai Lue"/>
          <w:b/>
          <w:bCs/>
          <w:color w:val="auto"/>
          <w:szCs w:val="21"/>
          <w:highlight w:val="none"/>
        </w:rPr>
        <w:t xml:space="preserve">要求，</w:t>
      </w:r>
      <w:r>
        <w:rPr>
          <w:rFonts w:hint="eastAsia" w:ascii="Microsoft New Tai Lue" w:hAnsi="Microsoft New Tai Lue" w:cs="Microsoft New Tai Lue"/>
          <w:b/>
          <w:bCs/>
          <w:color w:val="auto"/>
          <w:szCs w:val="21"/>
          <w:highlight w:val="none"/>
        </w:rPr>
        <w:t xml:space="preserve">评标委员会</w:t>
      </w:r>
      <w:r>
        <w:rPr>
          <w:rFonts w:ascii="Microsoft New Tai Lue" w:hAnsi="Microsoft New Tai Lue" w:cs="Microsoft New Tai Lue"/>
          <w:b/>
          <w:bCs/>
          <w:color w:val="auto"/>
          <w:szCs w:val="21"/>
          <w:highlight w:val="none"/>
        </w:rPr>
        <w:t xml:space="preserve">将予以拒绝，</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30.2.3投标文件</w:t>
      </w:r>
      <w:r>
        <w:rPr>
          <w:rFonts w:hint="eastAsia" w:ascii="Microsoft New Tai Lue" w:hAnsi="Microsoft New Tai Lue" w:cs="Microsoft New Tai Lue"/>
          <w:b/>
          <w:bCs/>
          <w:color w:val="auto"/>
          <w:szCs w:val="21"/>
          <w:highlight w:val="none"/>
        </w:rPr>
        <w:t xml:space="preserve">出现下列情形之一的投标文件按照投标无效处理：</w:t>
      </w:r>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（1）本章</w:t>
      </w:r>
      <w:r>
        <w:rPr>
          <w:rFonts w:ascii="Segoe UI Symbol" w:hAnsi="Segoe UI Symbol" w:cs="Segoe UI Symbol"/>
          <w:b/>
          <w:color w:val="auto"/>
          <w:szCs w:val="21"/>
          <w:highlight w:val="none"/>
        </w:rPr>
        <w:t xml:space="preserve">★</w:t>
      </w:r>
      <w:r>
        <w:rPr>
          <w:rFonts w:hint="eastAsia" w:ascii="仿宋" w:hAnsi="仿宋" w:eastAsia="仿宋" w:cs="仿宋"/>
          <w:b/>
          <w:bCs/>
          <w:color w:val="auto"/>
          <w:sz w:val="24"/>
          <w:highlight w:val="none"/>
        </w:rPr>
        <w:t xml:space="preserve">项要求提供的证明材料缺失或无效的；</w:t>
      </w:r>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（2）投标文件中未响应采购项目需求中规定要求的实质性要求的；</w:t>
      </w:r>
      <w:r/>
    </w:p>
    <w:p>
      <w:pPr>
        <w:spacing w:line="360" w:lineRule="auto"/>
        <w:rPr>
          <w:rFonts w:ascii="仿宋" w:hAnsi="仿宋" w:eastAsia="仿宋" w:cs="仿宋"/>
          <w:b/>
          <w:bCs/>
          <w:color w:val="auto"/>
          <w:sz w:val="24"/>
          <w:highlight w:val="none"/>
        </w:rPr>
      </w:pPr>
      <w:r>
        <w:rPr>
          <w:rFonts w:hint="eastAsia" w:ascii="宋体" w:hAnsi="宋体"/>
          <w:color w:val="auto"/>
          <w:sz w:val="24"/>
          <w:highlight w:val="none"/>
        </w:rPr>
        <w:t xml:space="preserve">  </w:t>
      </w:r>
      <w:r>
        <w:rPr>
          <w:rFonts w:hint="eastAsia" w:ascii="仿宋" w:hAnsi="仿宋" w:eastAsia="仿宋" w:cs="仿宋"/>
          <w:b/>
          <w:bCs/>
          <w:color w:val="auto"/>
          <w:sz w:val="24"/>
          <w:highlight w:val="none"/>
        </w:rPr>
        <w:t xml:space="preserve">（3）不同投标人的投标文件由同一单位或者个人编制；</w:t>
      </w:r>
      <w:r/>
    </w:p>
    <w:p>
      <w:pPr>
        <w:ind w:firstLine="241"/>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（4）不同投标人委托同一单位或者个人办理投标事宜；</w:t>
      </w:r>
      <w:r/>
    </w:p>
    <w:p>
      <w:pPr>
        <w:ind w:firstLine="241"/>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（5）不同投标人的投标文件载明的项目管理成员或者联系人员为同一人；</w:t>
      </w:r>
      <w:r/>
    </w:p>
    <w:p>
      <w:pPr>
        <w:ind w:firstLine="241"/>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（6）不同投标人的投标文件异常一致或者投标报价呈规律性差异；</w:t>
      </w:r>
      <w:r/>
    </w:p>
    <w:p>
      <w:pPr>
        <w:ind w:firstLine="241"/>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（7）不同投标人的投标文件相互混装；</w:t>
      </w:r>
      <w:r/>
    </w:p>
    <w:p>
      <w:pPr>
        <w:ind w:firstLine="241"/>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（8）不同投标人的投标保证金从同一单位或者个人的账户转出；</w:t>
      </w:r>
      <w:r/>
    </w:p>
    <w:p>
      <w:pPr>
        <w:ind w:firstLine="241"/>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（9）报价超过招标文件中规定的项目预算或者最高限价的；</w:t>
      </w:r>
      <w:r/>
    </w:p>
    <w:p>
      <w:pPr>
        <w:ind w:firstLine="241"/>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（10）投标文件含有招标人不能接受的附加条件的；</w:t>
      </w:r>
      <w:r/>
    </w:p>
    <w:p>
      <w:pPr>
        <w:ind w:firstLine="241"/>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（11）不同投标人的法定代表人或委托代理人有夫妻、直系血亲关系的；</w:t>
      </w:r>
      <w:r/>
    </w:p>
    <w:p>
      <w:pPr>
        <w:ind w:firstLine="241"/>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（12）不同投标人的负责人为同一人或者存在控股、管理关系的；</w:t>
      </w:r>
      <w:r/>
    </w:p>
    <w:p>
      <w:pPr>
        <w:ind w:firstLine="241"/>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（13）未按照招标文件规定要求签署、盖章的；</w:t>
      </w:r>
      <w:r/>
    </w:p>
    <w:p>
      <w:pPr>
        <w:ind w:firstLine="241"/>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（14）法律、法规和招标文件规定的其他无效情形。</w:t>
      </w:r>
      <w:bookmarkEnd w:id="219"/>
      <w:r/>
      <w:r/>
    </w:p>
    <w:p>
      <w:pPr>
        <w:pStyle w:val="922"/>
        <w:ind w:left="0" w:right="210"/>
        <w:spacing w:line="360" w:lineRule="auto"/>
        <w:rPr>
          <w:rFonts w:ascii="Microsoft New Tai Lue" w:hAnsi="Microsoft New Tai Lue" w:cs="Microsoft New Tai Lue"/>
          <w:color w:val="auto"/>
          <w:highlight w:val="none"/>
        </w:rPr>
      </w:pPr>
      <w:r/>
      <w:bookmarkStart w:id="234" w:name="_Toc103848557"/>
      <w:r/>
      <w:bookmarkStart w:id="235" w:name="_Toc107246251"/>
      <w:r/>
      <w:bookmarkStart w:id="236" w:name="_Toc1138"/>
      <w:r/>
      <w:bookmarkStart w:id="237" w:name="_Toc104560872"/>
      <w:r>
        <w:rPr>
          <w:rFonts w:ascii="Microsoft New Tai Lue" w:hAnsi="Microsoft New Tai Lue" w:cs="Microsoft New Tai Lue"/>
          <w:color w:val="auto"/>
          <w:highlight w:val="none"/>
        </w:rPr>
        <w:t xml:space="preserve">30.3投标文件澄清</w:t>
      </w:r>
      <w:bookmarkEnd w:id="234"/>
      <w:r/>
      <w:bookmarkEnd w:id="235"/>
      <w:r/>
      <w:bookmarkEnd w:id="236"/>
      <w:r/>
      <w:bookmarkEnd w:id="23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30.3.3评标委员会不接受投标人主动提出的澄清、说明。</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30.3.4有效的书面澄清材料，是投标文件的补充材料，成为投标文件的组成部分。</w:t>
      </w:r>
      <w:r/>
    </w:p>
    <w:p>
      <w:pPr>
        <w:pStyle w:val="922"/>
        <w:ind w:left="0" w:right="210"/>
        <w:spacing w:line="360" w:lineRule="auto"/>
        <w:rPr>
          <w:rFonts w:ascii="Microsoft New Tai Lue" w:hAnsi="Microsoft New Tai Lue" w:cs="Microsoft New Tai Lue"/>
          <w:color w:val="auto"/>
          <w:highlight w:val="none"/>
        </w:rPr>
      </w:pPr>
      <w:r/>
      <w:bookmarkStart w:id="238" w:name="_Toc107246252"/>
      <w:r/>
      <w:bookmarkStart w:id="239" w:name="_Toc4127"/>
      <w:r>
        <w:rPr>
          <w:rFonts w:ascii="Microsoft New Tai Lue" w:hAnsi="Microsoft New Tai Lue" w:cs="Microsoft New Tai Lue"/>
          <w:color w:val="auto"/>
          <w:highlight w:val="none"/>
        </w:rPr>
        <w:t xml:space="preserve">30.4</w:t>
      </w:r>
      <w:bookmarkEnd w:id="238"/>
      <w:r>
        <w:rPr>
          <w:rFonts w:hint="eastAsia" w:ascii="Microsoft New Tai Lue" w:hAnsi="Microsoft New Tai Lue" w:cs="Microsoft New Tai Lue"/>
          <w:color w:val="auto"/>
          <w:highlight w:val="none"/>
        </w:rPr>
        <w:t xml:space="preserve">报价修正</w:t>
      </w:r>
      <w:bookmarkEnd w:id="239"/>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（1）投标文件中开标一览表（报价表）内容与投标文件中相应内容不一致的，以开标一览表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报价表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（2）大写金额和小写金额不一致的，以大写金额为准；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922"/>
        <w:ind w:left="0" w:right="210"/>
        <w:spacing w:line="360" w:lineRule="auto"/>
        <w:rPr>
          <w:rFonts w:ascii="Microsoft New Tai Lue" w:hAnsi="Microsoft New Tai Lue" w:cs="Microsoft New Tai Lue"/>
          <w:color w:val="auto"/>
          <w:highlight w:val="none"/>
        </w:rPr>
      </w:pPr>
      <w:r/>
      <w:bookmarkStart w:id="240" w:name="_Toc107246253"/>
      <w:r/>
      <w:bookmarkStart w:id="241" w:name="_Toc16090"/>
      <w:r/>
      <w:bookmarkStart w:id="242" w:name="_Toc104560873"/>
      <w:r/>
      <w:bookmarkStart w:id="243" w:name="_Toc103848558"/>
      <w:r>
        <w:rPr>
          <w:rFonts w:ascii="Microsoft New Tai Lue" w:hAnsi="Microsoft New Tai Lue" w:cs="Microsoft New Tai Lue"/>
          <w:color w:val="auto"/>
          <w:highlight w:val="none"/>
        </w:rPr>
        <w:t xml:space="preserve">30.5同品牌多家投标人处理原则</w:t>
      </w:r>
      <w:bookmarkEnd w:id="240"/>
      <w:r/>
      <w:bookmarkEnd w:id="241"/>
      <w:r/>
      <w:bookmarkEnd w:id="242"/>
      <w:r/>
      <w:bookmarkEnd w:id="243"/>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Style w:val="962"/>
          <w:color w:val="auto"/>
          <w:highlight w:val="none"/>
        </w:rPr>
      </w:pPr>
      <w:r>
        <w:rPr>
          <w:rFonts w:ascii="Microsoft New Tai Lue" w:hAnsi="Microsoft New Tai Lue" w:cs="Microsoft New Tai Lue"/>
          <w:color w:val="auto"/>
          <w:szCs w:val="21"/>
          <w:highlight w:val="none"/>
        </w:rPr>
        <w:t xml:space="preserve">30.5.3非单一产品采购项目，根据采购项目技术构成、产品价格比重等合理确定核心产品，核心产品见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。多家投标人提供的核心产品品牌相同的，按前两款规定处理。</w:t>
      </w:r>
      <w:r/>
    </w:p>
    <w:p>
      <w:pPr>
        <w:pStyle w:val="922"/>
        <w:ind w:left="0" w:right="210"/>
        <w:spacing w:line="360" w:lineRule="auto"/>
        <w:rPr>
          <w:rFonts w:ascii="Microsoft New Tai Lue" w:hAnsi="Microsoft New Tai Lue" w:cs="Microsoft New Tai Lue"/>
          <w:color w:val="auto"/>
          <w:highlight w:val="none"/>
        </w:rPr>
      </w:pPr>
      <w:r/>
      <w:bookmarkStart w:id="244" w:name="_Toc107246254"/>
      <w:r/>
      <w:bookmarkStart w:id="245" w:name="_Toc17749"/>
      <w:r/>
      <w:bookmarkStart w:id="246" w:name="_Toc103848559"/>
      <w:r/>
      <w:bookmarkStart w:id="247" w:name="_Toc104560874"/>
      <w:r>
        <w:rPr>
          <w:rFonts w:ascii="Microsoft New Tai Lue" w:hAnsi="Microsoft New Tai Lue" w:cs="Microsoft New Tai Lue"/>
          <w:color w:val="auto"/>
          <w:highlight w:val="none"/>
        </w:rPr>
        <w:t xml:space="preserve">30.6比较与评价</w:t>
      </w:r>
      <w:bookmarkEnd w:id="244"/>
      <w:r/>
      <w:bookmarkEnd w:id="245"/>
      <w:r/>
      <w:bookmarkEnd w:id="246"/>
      <w:r/>
      <w:bookmarkEnd w:id="24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30.6.1评标委员会应当按照招标文件中</w:t>
      </w:r>
      <w:r>
        <w:rPr>
          <w:rFonts w:hint="eastAsia" w:ascii="Microsoft New Tai Lue" w:hAnsi="Microsoft New Tai Lue" w:cs="Microsoft New Tai Lue"/>
          <w:color w:val="auto"/>
          <w:szCs w:val="21"/>
          <w:highlight w:val="none"/>
        </w:rPr>
        <w:t xml:space="preserve">第五章《</w:t>
      </w:r>
      <w:r>
        <w:rPr>
          <w:rFonts w:ascii="Microsoft New Tai Lue" w:hAnsi="Microsoft New Tai Lue" w:cs="Microsoft New Tai Lue"/>
          <w:color w:val="auto"/>
          <w:szCs w:val="21"/>
          <w:highlight w:val="none"/>
        </w:rPr>
        <w:t xml:space="preserve">评标</w:t>
      </w:r>
      <w:r>
        <w:rPr>
          <w:rFonts w:hint="eastAsia" w:ascii="Microsoft New Tai Lue" w:hAnsi="Microsoft New Tai Lue" w:cs="Microsoft New Tai Lue"/>
          <w:color w:val="auto"/>
          <w:szCs w:val="21"/>
          <w:highlight w:val="none"/>
        </w:rPr>
        <w:t xml:space="preserve">方法</w:t>
      </w:r>
      <w:r>
        <w:rPr>
          <w:rFonts w:ascii="Microsoft New Tai Lue" w:hAnsi="Microsoft New Tai Lue" w:cs="Microsoft New Tai Lue"/>
          <w:color w:val="auto"/>
          <w:szCs w:val="21"/>
          <w:highlight w:val="none"/>
        </w:rPr>
        <w:t xml:space="preserve">和</w:t>
      </w:r>
      <w:r>
        <w:rPr>
          <w:rFonts w:hint="eastAsia" w:ascii="Microsoft New Tai Lue" w:hAnsi="Microsoft New Tai Lue" w:cs="Microsoft New Tai Lue"/>
          <w:color w:val="auto"/>
          <w:szCs w:val="21"/>
          <w:highlight w:val="none"/>
        </w:rPr>
        <w:t xml:space="preserve">评标</w:t>
      </w:r>
      <w:r>
        <w:rPr>
          <w:rFonts w:ascii="Microsoft New Tai Lue" w:hAnsi="Microsoft New Tai Lue" w:cs="Microsoft New Tai Lue"/>
          <w:color w:val="auto"/>
          <w:szCs w:val="21"/>
          <w:highlight w:val="none"/>
        </w:rPr>
        <w:t xml:space="preserve">标准</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，对符合性审查合格的投标文件进行比较与评价。</w:t>
      </w:r>
      <w:r/>
    </w:p>
    <w:p>
      <w:pPr>
        <w:ind w:firstLine="420"/>
        <w:jc w:val="left"/>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color w:val="auto"/>
          <w:szCs w:val="21"/>
          <w:highlight w:val="none"/>
        </w:rPr>
        <w:t xml:space="preserve">30.6.2</w:t>
      </w:r>
      <w:r>
        <w:rPr>
          <w:rFonts w:hint="eastAsia" w:ascii="Microsoft New Tai Lue" w:hAnsi="Microsoft New Tai Lue" w:cs="Microsoft New Tai Lue"/>
          <w:b/>
          <w:bCs/>
          <w:color w:val="auto"/>
          <w:szCs w:val="21"/>
          <w:highlight w:val="none"/>
        </w:rPr>
        <w:t xml:space="preserve">评标委员会认为投标人的报价明显低于其他通过符合性审查投标人的报价，有可能影响服务质量或者不能诚信履约的，投标人应在评标现场合理的时间内提供书面说明，必要时提交相关证明材料；投标人不能证明其报价合理性的，评标委员会将其作为无效投标处理。</w:t>
      </w:r>
      <w:r/>
    </w:p>
    <w:p>
      <w:pPr>
        <w:ind w:firstLine="422"/>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b/>
          <w:bCs/>
          <w:color w:val="auto"/>
          <w:szCs w:val="21"/>
          <w:highlight w:val="none"/>
        </w:rPr>
        <w:t xml:space="preserve">如发生上述情形的，投标人应保持其投标文件上联系方式的通讯畅通；投标人法定代表人或授权代表也可以直接在开标大厅等候。如招标代理机构或评标委员会联系未果（在十分钟内联系五次）或者投标人在二十分钟内未按时提交书面说明，则视为投标人放弃上述权利，评标委员会将其作为无效投标处理。</w:t>
      </w:r>
      <w:r/>
    </w:p>
    <w:p>
      <w:pPr>
        <w:pStyle w:val="922"/>
        <w:ind w:left="0" w:right="210"/>
        <w:spacing w:line="360" w:lineRule="auto"/>
        <w:rPr>
          <w:rFonts w:ascii="Microsoft New Tai Lue" w:hAnsi="Microsoft New Tai Lue" w:cs="Microsoft New Tai Lue"/>
          <w:color w:val="auto"/>
          <w:highlight w:val="none"/>
        </w:rPr>
      </w:pPr>
      <w:r/>
      <w:bookmarkStart w:id="248" w:name="_Toc107246255"/>
      <w:r/>
      <w:bookmarkStart w:id="249" w:name="_Toc8720"/>
      <w:r>
        <w:rPr>
          <w:rFonts w:ascii="Microsoft New Tai Lue" w:hAnsi="Microsoft New Tai Lue" w:cs="Microsoft New Tai Lue"/>
          <w:color w:val="auto"/>
          <w:highlight w:val="none"/>
        </w:rPr>
        <w:t xml:space="preserve">30.7</w:t>
      </w:r>
      <w:r>
        <w:rPr>
          <w:rFonts w:hint="eastAsia" w:ascii="Microsoft New Tai Lue" w:hAnsi="Microsoft New Tai Lue" w:cs="Microsoft New Tai Lue"/>
          <w:color w:val="auto"/>
          <w:highlight w:val="none"/>
        </w:rPr>
        <w:t xml:space="preserve">编写评标报告</w:t>
      </w:r>
      <w:bookmarkEnd w:id="248"/>
      <w:r/>
      <w:bookmarkEnd w:id="249"/>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0.7.1评标委员会根据全体评标成员签字的原始评标记录和评标结果编写评标报告</w:t>
      </w:r>
      <w:r>
        <w:rPr>
          <w:rFonts w:hint="eastAsia" w:ascii="Microsoft New Tai Lue" w:hAnsi="Microsoft New Tai Lue" w:cs="Microsoft New Tai Lue"/>
          <w:color w:val="auto"/>
          <w:szCs w:val="21"/>
          <w:highlight w:val="none"/>
        </w:rPr>
        <w:t xml:space="preserve">。</w:t>
      </w:r>
      <w:r/>
    </w:p>
    <w:p>
      <w:pPr>
        <w:pStyle w:val="922"/>
        <w:ind w:left="0" w:right="210"/>
        <w:spacing w:line="360" w:lineRule="auto"/>
        <w:tabs>
          <w:tab w:val="left" w:pos="5882" w:leader="none"/>
        </w:tabs>
        <w:rPr>
          <w:rFonts w:ascii="Microsoft New Tai Lue" w:hAnsi="Microsoft New Tai Lue" w:cs="Microsoft New Tai Lue"/>
          <w:color w:val="auto"/>
          <w:highlight w:val="none"/>
        </w:rPr>
      </w:pPr>
      <w:r/>
      <w:bookmarkStart w:id="250" w:name="_Toc107246256"/>
      <w:r/>
      <w:bookmarkStart w:id="251" w:name="_Toc103848561"/>
      <w:r/>
      <w:bookmarkStart w:id="252" w:name="_Toc104560876"/>
      <w:r/>
      <w:bookmarkStart w:id="253" w:name="_Toc716"/>
      <w:r>
        <w:rPr>
          <w:rFonts w:ascii="Microsoft New Tai Lue" w:hAnsi="Microsoft New Tai Lue" w:cs="Microsoft New Tai Lue"/>
          <w:color w:val="auto"/>
          <w:highlight w:val="none"/>
        </w:rPr>
        <w:t xml:space="preserve">30.8评标过程的保密</w:t>
      </w:r>
      <w:bookmarkEnd w:id="250"/>
      <w:r/>
      <w:bookmarkEnd w:id="251"/>
      <w:r/>
      <w:bookmarkEnd w:id="252"/>
      <w:r/>
      <w:bookmarkEnd w:id="253"/>
      <w:r>
        <w:rPr>
          <w:rFonts w:ascii="Microsoft New Tai Lue" w:hAnsi="Microsoft New Tai Lue" w:cs="Microsoft New Tai Lue"/>
          <w:color w:val="auto"/>
          <w:highlight w:val="none"/>
        </w:rPr>
        <w:tab/>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30.8.1</w:t>
      </w:r>
      <w:r>
        <w:rPr>
          <w:rFonts w:hint="eastAsia" w:ascii="Microsoft New Tai Lue" w:hAnsi="Microsoft New Tai Lue" w:cs="Microsoft New Tai Lue"/>
          <w:color w:val="auto"/>
          <w:szCs w:val="21"/>
          <w:highlight w:val="none"/>
        </w:rPr>
        <w:t xml:space="preserve">评标委员会成员名单在评标结果公示前应当保密。</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0.8.2</w:t>
      </w:r>
      <w:r>
        <w:rPr>
          <w:rFonts w:hint="eastAsia" w:ascii="Microsoft New Tai Lue" w:hAnsi="Microsoft New Tai Lue" w:cs="Microsoft New Tai Lue"/>
          <w:color w:val="auto"/>
          <w:szCs w:val="21"/>
          <w:highlight w:val="none"/>
        </w:rPr>
        <w:t xml:space="preserve">采购方应当</w:t>
      </w:r>
      <w:r>
        <w:rPr>
          <w:rFonts w:ascii="Microsoft New Tai Lue" w:hAnsi="Microsoft New Tai Lue" w:cs="Microsoft New Tai Lue"/>
          <w:color w:val="auto"/>
          <w:szCs w:val="21"/>
          <w:highlight w:val="none"/>
        </w:rPr>
        <w:t xml:space="preserve">采取必要</w:t>
      </w:r>
      <w:r>
        <w:rPr>
          <w:rFonts w:hint="eastAsia" w:ascii="Microsoft New Tai Lue" w:hAnsi="Microsoft New Tai Lue" w:cs="Microsoft New Tai Lue"/>
          <w:color w:val="auto"/>
          <w:szCs w:val="21"/>
          <w:highlight w:val="none"/>
        </w:rPr>
        <w:t xml:space="preserve">的</w:t>
      </w:r>
      <w:r>
        <w:rPr>
          <w:rFonts w:ascii="Microsoft New Tai Lue" w:hAnsi="Microsoft New Tai Lue" w:cs="Microsoft New Tai Lue"/>
          <w:color w:val="auto"/>
          <w:szCs w:val="21"/>
          <w:highlight w:val="none"/>
        </w:rPr>
        <w:t xml:space="preserve">措施，保证评标在严格保密的情况下进行。</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30.8.3</w:t>
      </w:r>
      <w:r>
        <w:rPr>
          <w:rFonts w:hint="eastAsia" w:ascii="Microsoft New Tai Lue" w:hAnsi="Microsoft New Tai Lue" w:cs="Microsoft New Tai Lue"/>
          <w:color w:val="auto"/>
          <w:szCs w:val="21"/>
          <w:highlight w:val="none"/>
        </w:rPr>
        <w:t xml:space="preserve">有关人员对评标情况以及在评标过程中获悉的国家秘密、商业秘密负有保密责任。</w:t>
      </w:r>
      <w:r/>
    </w:p>
    <w:p>
      <w:pPr>
        <w:pStyle w:val="922"/>
        <w:ind w:left="0" w:right="210"/>
        <w:spacing w:line="360" w:lineRule="auto"/>
        <w:rPr>
          <w:rFonts w:ascii="Microsoft New Tai Lue" w:hAnsi="Microsoft New Tai Lue" w:cs="Microsoft New Tai Lue"/>
          <w:color w:val="auto"/>
          <w:highlight w:val="none"/>
        </w:rPr>
      </w:pPr>
      <w:r/>
      <w:bookmarkStart w:id="254" w:name="_Toc25981"/>
      <w:r>
        <w:rPr>
          <w:rFonts w:ascii="Microsoft New Tai Lue" w:hAnsi="Microsoft New Tai Lue" w:cs="Microsoft New Tai Lue"/>
          <w:color w:val="auto"/>
          <w:highlight w:val="none"/>
        </w:rPr>
        <w:t xml:space="preserve">六．</w:t>
      </w:r>
      <w:r>
        <w:rPr>
          <w:rFonts w:hint="eastAsia" w:ascii="Microsoft New Tai Lue" w:hAnsi="Microsoft New Tai Lue" w:cs="Microsoft New Tai Lue"/>
          <w:color w:val="auto"/>
          <w:highlight w:val="none"/>
        </w:rPr>
        <w:t xml:space="preserve">确定中标</w:t>
      </w:r>
      <w:bookmarkEnd w:id="254"/>
      <w:r/>
      <w:r/>
    </w:p>
    <w:p>
      <w:pPr>
        <w:pStyle w:val="922"/>
        <w:ind w:left="0" w:right="210"/>
        <w:spacing w:line="360" w:lineRule="auto"/>
        <w:rPr>
          <w:rFonts w:ascii="Microsoft New Tai Lue" w:hAnsi="Microsoft New Tai Lue" w:cs="Microsoft New Tai Lue"/>
          <w:color w:val="auto"/>
          <w:highlight w:val="none"/>
        </w:rPr>
      </w:pPr>
      <w:r/>
      <w:bookmarkStart w:id="255" w:name="_Toc104560878"/>
      <w:r/>
      <w:bookmarkStart w:id="256" w:name="_Toc103848563"/>
      <w:r/>
      <w:bookmarkStart w:id="257" w:name="_Toc12717"/>
      <w:r/>
      <w:bookmarkStart w:id="258" w:name="_Toc107246258"/>
      <w:r>
        <w:rPr>
          <w:rFonts w:ascii="Microsoft New Tai Lue" w:hAnsi="Microsoft New Tai Lue" w:cs="Microsoft New Tai Lue"/>
          <w:color w:val="auto"/>
          <w:highlight w:val="none"/>
        </w:rPr>
        <w:t xml:space="preserve">31.确定中标</w:t>
      </w:r>
      <w:bookmarkEnd w:id="255"/>
      <w:r/>
      <w:bookmarkEnd w:id="256"/>
      <w:r>
        <w:rPr>
          <w:rFonts w:hint="eastAsia" w:ascii="Microsoft New Tai Lue" w:hAnsi="Microsoft New Tai Lue" w:cs="Microsoft New Tai Lue"/>
          <w:color w:val="auto"/>
          <w:highlight w:val="none"/>
        </w:rPr>
        <w:t xml:space="preserve">人</w:t>
      </w:r>
      <w:bookmarkEnd w:id="257"/>
      <w:r/>
      <w:bookmarkEnd w:id="258"/>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color w:val="auto"/>
          <w:highlight w:val="none"/>
        </w:rPr>
      </w:pPr>
      <w:r>
        <w:rPr>
          <w:rFonts w:ascii="Microsoft New Tai Lue" w:hAnsi="Microsoft New Tai Lue" w:cs="Microsoft New Tai Lue"/>
          <w:color w:val="auto"/>
          <w:szCs w:val="21"/>
          <w:highlight w:val="none"/>
        </w:rPr>
        <w:t xml:space="preserve">31.2采用综合评分法的，</w:t>
      </w:r>
      <w:r>
        <w:rPr>
          <w:rFonts w:hint="eastAsia" w:ascii="Microsoft New Tai Lue" w:hAnsi="Microsoft New Tai Lue" w:cs="Microsoft New Tai Lue"/>
          <w:color w:val="auto"/>
          <w:szCs w:val="21"/>
          <w:highlight w:val="none"/>
        </w:rPr>
        <w:t xml:space="preserve">评标结果按评审后得分由高到低顺序排列。得分相同的，按投标报价由低到高顺序排列。评审得分且报价相同的，按技术指标优劣顺序排列。评标委员会将综合排名第一的供应商确定为中标供应商。</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w:t>
      </w:r>
      <w:r>
        <w:rPr>
          <w:rFonts w:hint="eastAsia" w:ascii="Microsoft New Tai Lue" w:hAnsi="Microsoft New Tai Lue" w:cs="Microsoft New Tai Lue"/>
          <w:color w:val="auto"/>
          <w:szCs w:val="21"/>
          <w:highlight w:val="none"/>
        </w:rPr>
        <w:t xml:space="preserve">.3中标候选人并列的，由采购人或者采购人委托评标委员会按照</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规定的方式确定中标人。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w:t>
      </w:r>
      <w:r>
        <w:rPr>
          <w:rFonts w:hint="eastAsia" w:ascii="Microsoft New Tai Lue" w:hAnsi="Microsoft New Tai Lue" w:cs="Microsoft New Tai Lue"/>
          <w:color w:val="auto"/>
          <w:szCs w:val="21"/>
          <w:highlight w:val="none"/>
        </w:rPr>
        <w:t xml:space="preserve">在相应</w:t>
      </w:r>
      <w:r>
        <w:rPr>
          <w:rFonts w:ascii="Microsoft New Tai Lue" w:hAnsi="Microsoft New Tai Lue" w:cs="Microsoft New Tai Lue"/>
          <w:color w:val="auto"/>
          <w:szCs w:val="21"/>
          <w:highlight w:val="none"/>
        </w:rPr>
        <w:t xml:space="preserve">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p>
    <w:p>
      <w:pPr>
        <w:pStyle w:val="922"/>
        <w:ind w:left="0" w:right="210"/>
        <w:spacing w:line="360" w:lineRule="auto"/>
        <w:rPr>
          <w:rFonts w:ascii="Microsoft New Tai Lue" w:hAnsi="Microsoft New Tai Lue" w:cs="Microsoft New Tai Lue"/>
          <w:color w:val="auto"/>
          <w:highlight w:val="none"/>
        </w:rPr>
      </w:pPr>
      <w:r/>
      <w:bookmarkStart w:id="259" w:name="_Toc107246259"/>
      <w:r/>
      <w:bookmarkStart w:id="260" w:name="_Toc104560879"/>
      <w:r/>
      <w:bookmarkStart w:id="261" w:name="_Toc103848564"/>
      <w:r/>
      <w:bookmarkStart w:id="262" w:name="_Toc10113"/>
      <w:r>
        <w:rPr>
          <w:rFonts w:ascii="Microsoft New Tai Lue" w:hAnsi="Microsoft New Tai Lue" w:cs="Microsoft New Tai Lue"/>
          <w:color w:val="auto"/>
          <w:highlight w:val="none"/>
        </w:rPr>
        <w:t xml:space="preserve">32.中标通知书</w:t>
      </w:r>
      <w:bookmarkEnd w:id="259"/>
      <w:r/>
      <w:bookmarkEnd w:id="260"/>
      <w:r/>
      <w:bookmarkEnd w:id="261"/>
      <w:r/>
      <w:bookmarkEnd w:id="26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32.1采购代理机构将在中标公告发布的同时向中标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发出中标通知书。</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32.2中标通知书将是合同的组成部分。对采购人和中标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均具有法律效力。</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32.3</w:t>
      </w:r>
      <w:bookmarkStart w:id="263" w:name="_Toc103848560"/>
      <w:r/>
      <w:bookmarkStart w:id="264" w:name="_Toc104560875"/>
      <w:r>
        <w:rPr>
          <w:rFonts w:ascii="Microsoft New Tai Lue" w:hAnsi="Microsoft New Tai Lue" w:cs="Microsoft New Tai Lue"/>
          <w:color w:val="auto"/>
          <w:szCs w:val="21"/>
          <w:highlight w:val="none"/>
        </w:rPr>
        <w:t xml:space="preserve">中标通知书发出后</w:t>
      </w:r>
      <w:r>
        <w:rPr>
          <w:rFonts w:hint="eastAsia" w:ascii="Microsoft New Tai Lue" w:hAnsi="Microsoft New Tai Lue" w:cs="Microsoft New Tai Lue"/>
          <w:color w:val="auto"/>
          <w:szCs w:val="21"/>
          <w:highlight w:val="none"/>
        </w:rPr>
        <w:t xml:space="preserve">，中标人无正当理由不得放弃中标，否则将依法承担法律责任。</w:t>
      </w:r>
      <w:r/>
    </w:p>
    <w:p>
      <w:pPr>
        <w:pStyle w:val="922"/>
        <w:ind w:left="0" w:right="210"/>
        <w:spacing w:line="360" w:lineRule="auto"/>
        <w:rPr>
          <w:rFonts w:ascii="Microsoft New Tai Lue" w:hAnsi="Microsoft New Tai Lue" w:cs="Microsoft New Tai Lue"/>
          <w:color w:val="auto"/>
          <w:highlight w:val="none"/>
        </w:rPr>
      </w:pPr>
      <w:r/>
      <w:bookmarkStart w:id="265" w:name="_Toc107246260"/>
      <w:r/>
      <w:bookmarkStart w:id="266" w:name="_Toc20811"/>
      <w:r>
        <w:rPr>
          <w:rFonts w:ascii="Microsoft New Tai Lue" w:hAnsi="Microsoft New Tai Lue" w:cs="Microsoft New Tai Lue"/>
          <w:color w:val="auto"/>
          <w:highlight w:val="none"/>
        </w:rPr>
        <w:t xml:space="preserve">33.废标</w:t>
      </w:r>
      <w:bookmarkEnd w:id="263"/>
      <w:r/>
      <w:bookmarkEnd w:id="264"/>
      <w:r/>
      <w:bookmarkEnd w:id="265"/>
      <w:r/>
      <w:bookmarkEnd w:id="266"/>
      <w:r/>
      <w:r/>
    </w:p>
    <w:p>
      <w:pPr>
        <w:ind w:firstLine="316"/>
        <w:jc w:val="left"/>
        <w:spacing w:line="360" w:lineRule="auto"/>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33</w:t>
      </w:r>
      <w:r>
        <w:rPr>
          <w:rFonts w:hint="eastAsia" w:ascii="Microsoft New Tai Lue" w:hAnsi="Microsoft New Tai Lue" w:cs="Microsoft New Tai Lue"/>
          <w:b/>
          <w:color w:val="auto"/>
          <w:szCs w:val="21"/>
          <w:highlight w:val="none"/>
        </w:rPr>
        <w:t xml:space="preserve">.1出现下列情形之一的，应予废标：</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（2）出现影响采购公正的违法、违规行为的；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（3）投标人的报价均超过了采购预算，采购人不能支付的；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（4）因重大变故，采购任务取消的。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33.2</w:t>
      </w:r>
      <w:r>
        <w:rPr>
          <w:rFonts w:hint="eastAsia" w:ascii="Microsoft New Tai Lue" w:hAnsi="Microsoft New Tai Lue" w:cs="Microsoft New Tai Lue"/>
          <w:color w:val="auto"/>
          <w:szCs w:val="21"/>
          <w:highlight w:val="none"/>
        </w:rPr>
        <w:t xml:space="preserve">废标后，采购人将废标理由通知所有投标人。</w:t>
      </w:r>
      <w:r/>
    </w:p>
    <w:p>
      <w:pPr>
        <w:pStyle w:val="922"/>
        <w:ind w:left="0" w:right="210"/>
        <w:spacing w:line="360" w:lineRule="auto"/>
        <w:rPr>
          <w:rFonts w:ascii="Microsoft New Tai Lue" w:hAnsi="Microsoft New Tai Lue" w:cs="Microsoft New Tai Lue"/>
          <w:color w:val="auto"/>
          <w:highlight w:val="none"/>
        </w:rPr>
      </w:pPr>
      <w:r/>
      <w:bookmarkStart w:id="267" w:name="_Toc8910"/>
      <w:r/>
      <w:bookmarkStart w:id="268" w:name="_Toc103848565"/>
      <w:r/>
      <w:bookmarkStart w:id="269" w:name="_Toc107246261"/>
      <w:r/>
      <w:bookmarkStart w:id="270" w:name="_Toc104560880"/>
      <w:r/>
      <w:bookmarkStart w:id="271" w:name="_Toc20823309"/>
      <w:r/>
      <w:bookmarkStart w:id="272" w:name="_Toc16938553"/>
      <w:r/>
      <w:bookmarkStart w:id="273" w:name="_Toc513029237"/>
      <w:r>
        <w:rPr>
          <w:rFonts w:ascii="Microsoft New Tai Lue" w:hAnsi="Microsoft New Tai Lue" w:cs="Microsoft New Tai Lue"/>
          <w:color w:val="auto"/>
          <w:highlight w:val="none"/>
        </w:rPr>
        <w:t xml:space="preserve">34.签订合同</w:t>
      </w:r>
      <w:bookmarkEnd w:id="267"/>
      <w:r/>
      <w:bookmarkEnd w:id="268"/>
      <w:r/>
      <w:bookmarkEnd w:id="269"/>
      <w:r/>
      <w:bookmarkEnd w:id="270"/>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4.2中标人</w:t>
      </w:r>
      <w:r>
        <w:rPr>
          <w:rFonts w:hint="eastAsia" w:ascii="Microsoft New Tai Lue" w:hAnsi="Microsoft New Tai Lue" w:cs="Microsoft New Tai Lue"/>
          <w:color w:val="auto"/>
          <w:szCs w:val="21"/>
          <w:highlight w:val="none"/>
        </w:rPr>
        <w:t xml:space="preserve">拒绝</w:t>
      </w:r>
      <w:r>
        <w:rPr>
          <w:rFonts w:ascii="Microsoft New Tai Lue" w:hAnsi="Microsoft New Tai Lue" w:cs="Microsoft New Tai Lue"/>
          <w:color w:val="auto"/>
          <w:szCs w:val="21"/>
          <w:highlight w:val="none"/>
        </w:rPr>
        <w:t xml:space="preserve">与采购人签订合同的，采购人</w:t>
      </w:r>
      <w:r>
        <w:rPr>
          <w:rFonts w:hint="eastAsia" w:ascii="Microsoft New Tai Lue" w:hAnsi="Microsoft New Tai Lue" w:cs="Microsoft New Tai Lue"/>
          <w:color w:val="auto"/>
          <w:szCs w:val="21"/>
          <w:highlight w:val="none"/>
        </w:rPr>
        <w:t xml:space="preserve">可以</w:t>
      </w:r>
      <w:r>
        <w:rPr>
          <w:rFonts w:ascii="Microsoft New Tai Lue" w:hAnsi="Microsoft New Tai Lue" w:cs="Microsoft New Tai Lue"/>
          <w:color w:val="auto"/>
          <w:szCs w:val="21"/>
          <w:highlight w:val="none"/>
        </w:rPr>
        <w:t xml:space="preserve">按照评</w:t>
      </w:r>
      <w:r>
        <w:rPr>
          <w:rFonts w:hint="eastAsia" w:ascii="Microsoft New Tai Lue" w:hAnsi="Microsoft New Tai Lue" w:cs="Microsoft New Tai Lue"/>
          <w:color w:val="auto"/>
          <w:szCs w:val="21"/>
          <w:highlight w:val="none"/>
        </w:rPr>
        <w:t xml:space="preserve">标</w:t>
      </w:r>
      <w:r>
        <w:rPr>
          <w:rFonts w:ascii="Microsoft New Tai Lue" w:hAnsi="Microsoft New Tai Lue" w:cs="Microsoft New Tai Lue"/>
          <w:color w:val="auto"/>
          <w:szCs w:val="21"/>
          <w:highlight w:val="none"/>
        </w:rPr>
        <w:t xml:space="preserve">报告推荐的中标候选人名单排序，确定下一候选人为中标人，</w:t>
      </w:r>
      <w:r>
        <w:rPr>
          <w:rFonts w:hint="eastAsia" w:ascii="Microsoft New Tai Lue" w:hAnsi="Microsoft New Tai Lue" w:cs="Microsoft New Tai Lue"/>
          <w:color w:val="auto"/>
          <w:szCs w:val="21"/>
          <w:highlight w:val="none"/>
        </w:rPr>
        <w:t xml:space="preserve">也可以</w:t>
      </w:r>
      <w:r>
        <w:rPr>
          <w:rFonts w:ascii="Microsoft New Tai Lue" w:hAnsi="Microsoft New Tai Lue" w:cs="Microsoft New Tai Lue"/>
          <w:color w:val="auto"/>
          <w:szCs w:val="21"/>
          <w:highlight w:val="none"/>
        </w:rPr>
        <w:t xml:space="preserve">重新开展政府采购活动。</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34.4</w:t>
      </w:r>
      <w:r>
        <w:rPr>
          <w:rFonts w:hint="eastAsia" w:ascii="Microsoft New Tai Lue" w:hAnsi="Microsoft New Tai Lue" w:cs="Microsoft New Tai Lue"/>
          <w:color w:val="auto"/>
          <w:szCs w:val="21"/>
          <w:highlight w:val="none"/>
        </w:rPr>
        <w:t xml:space="preserve">政府采购合同不能转包</w:t>
      </w:r>
      <w:r>
        <w:rPr>
          <w:rFonts w:ascii="Microsoft New Tai Lue" w:hAnsi="Microsoft New Tai Lue" w:cs="Microsoft New Tai Lue"/>
          <w:color w:val="auto"/>
          <w:szCs w:val="21"/>
          <w:highlight w:val="none"/>
        </w:rPr>
        <w:t xml:space="preserve">。未经采购人同意，中标人也不得采用分包的形式履行合同，否则采购人有权终止合同。转包或分包造成采购人损失的，中标人应承担相应赔偿责任。</w:t>
      </w:r>
      <w:r/>
    </w:p>
    <w:p>
      <w:pPr>
        <w:pStyle w:val="922"/>
        <w:ind w:left="0" w:right="210"/>
        <w:spacing w:line="360" w:lineRule="auto"/>
        <w:rPr>
          <w:rFonts w:ascii="Microsoft New Tai Lue" w:hAnsi="Microsoft New Tai Lue" w:cs="Microsoft New Tai Lue"/>
          <w:color w:val="auto"/>
          <w:szCs w:val="21"/>
          <w:highlight w:val="none"/>
        </w:rPr>
      </w:pPr>
      <w:r/>
      <w:bookmarkStart w:id="274" w:name="_Toc103848567"/>
      <w:r/>
      <w:bookmarkStart w:id="275" w:name="_Toc104560881"/>
      <w:r/>
      <w:bookmarkStart w:id="276" w:name="_Toc107246262"/>
      <w:r/>
      <w:bookmarkStart w:id="277" w:name="_Toc12173"/>
      <w:r>
        <w:rPr>
          <w:rFonts w:ascii="Microsoft New Tai Lue" w:hAnsi="Microsoft New Tai Lue" w:cs="Microsoft New Tai Lue"/>
          <w:color w:val="auto"/>
          <w:szCs w:val="21"/>
          <w:highlight w:val="none"/>
        </w:rPr>
        <w:t xml:space="preserve">35.履约保证金</w:t>
      </w:r>
      <w:bookmarkEnd w:id="274"/>
      <w:r/>
      <w:bookmarkEnd w:id="275"/>
      <w:r/>
      <w:bookmarkEnd w:id="276"/>
      <w:r/>
      <w:bookmarkEnd w:id="27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35.1本项目是否缴纳履约保证金见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35.2</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color w:val="auto"/>
          <w:szCs w:val="21"/>
          <w:highlight w:val="none"/>
        </w:rPr>
        <w:t xml:space="preserve">35.3中标人没有按照</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的规定提交履约保证金的，视为放弃中标，其投标保证金不予退还。</w:t>
      </w:r>
      <w:bookmarkEnd w:id="271"/>
      <w:r/>
      <w:bookmarkEnd w:id="272"/>
      <w:r/>
      <w:bookmarkEnd w:id="273"/>
      <w:r/>
      <w:r/>
    </w:p>
    <w:p>
      <w:pPr>
        <w:pStyle w:val="922"/>
        <w:ind w:left="0" w:right="210"/>
        <w:spacing w:line="360" w:lineRule="auto"/>
        <w:rPr>
          <w:rFonts w:ascii="Microsoft New Tai Lue" w:hAnsi="Microsoft New Tai Lue" w:cs="Microsoft New Tai Lue"/>
          <w:color w:val="auto"/>
          <w:highlight w:val="none"/>
        </w:rPr>
      </w:pPr>
      <w:r/>
      <w:bookmarkStart w:id="278" w:name="_Toc31659"/>
      <w:r>
        <w:rPr>
          <w:rFonts w:ascii="Microsoft New Tai Lue" w:hAnsi="Microsoft New Tai Lue" w:cs="Microsoft New Tai Lue"/>
          <w:color w:val="auto"/>
          <w:highlight w:val="none"/>
        </w:rPr>
        <w:t xml:space="preserve">七．</w:t>
      </w:r>
      <w:bookmarkStart w:id="279" w:name="_Toc103848569"/>
      <w:r>
        <w:rPr>
          <w:rFonts w:hint="eastAsia" w:ascii="Microsoft New Tai Lue" w:hAnsi="Microsoft New Tai Lue" w:cs="Microsoft New Tai Lue"/>
          <w:color w:val="auto"/>
          <w:highlight w:val="none"/>
        </w:rPr>
        <w:t xml:space="preserve">询问与质疑</w:t>
      </w:r>
      <w:bookmarkEnd w:id="278"/>
      <w:r/>
      <w:bookmarkEnd w:id="279"/>
      <w:r/>
      <w:r/>
    </w:p>
    <w:p>
      <w:pPr>
        <w:pStyle w:val="922"/>
        <w:ind w:left="0" w:right="210"/>
        <w:spacing w:line="360" w:lineRule="auto"/>
        <w:rPr>
          <w:rFonts w:ascii="Microsoft New Tai Lue" w:hAnsi="Microsoft New Tai Lue" w:cs="Microsoft New Tai Lue"/>
          <w:color w:val="auto"/>
          <w:szCs w:val="21"/>
          <w:highlight w:val="none"/>
        </w:rPr>
      </w:pPr>
      <w:r/>
      <w:bookmarkStart w:id="280" w:name="_Toc104560883"/>
      <w:r/>
      <w:bookmarkStart w:id="281" w:name="_Toc102117305"/>
      <w:r/>
      <w:bookmarkStart w:id="282" w:name="_Toc7606"/>
      <w:r/>
      <w:bookmarkStart w:id="283" w:name="_Toc107246264"/>
      <w:r>
        <w:rPr>
          <w:rFonts w:ascii="Microsoft New Tai Lue" w:hAnsi="Microsoft New Tai Lue" w:cs="Microsoft New Tai Lue"/>
          <w:color w:val="auto"/>
          <w:szCs w:val="21"/>
          <w:highlight w:val="none"/>
        </w:rPr>
        <w:t xml:space="preserve">36.询问</w:t>
      </w:r>
      <w:bookmarkEnd w:id="280"/>
      <w:r/>
      <w:bookmarkEnd w:id="281"/>
      <w:r/>
      <w:bookmarkEnd w:id="282"/>
      <w:r/>
      <w:bookmarkEnd w:id="283"/>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36.1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对政府采购活动事项有疑问的，可依法提出询问，并按</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载明的形式通知采购方。</w:t>
      </w:r>
      <w:r/>
    </w:p>
    <w:p>
      <w:pPr>
        <w:ind w:firstLine="420"/>
        <w:jc w:val="left"/>
        <w:spacing w:line="360" w:lineRule="auto"/>
        <w:rPr>
          <w:color w:val="auto"/>
          <w:szCs w:val="21"/>
          <w:highlight w:val="none"/>
        </w:rPr>
      </w:pPr>
      <w:r>
        <w:rPr>
          <w:rFonts w:ascii="Microsoft New Tai Lue" w:hAnsi="Microsoft New Tai Lue" w:cs="Microsoft New Tai Lue"/>
          <w:color w:val="auto"/>
          <w:szCs w:val="21"/>
          <w:highlight w:val="none"/>
        </w:rPr>
        <w:t xml:space="preserve">36.2采购方对</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依法提出的询问，在3个工作日内作出答复，但答复的内容不得涉及商</w:t>
      </w:r>
      <w:r>
        <w:rPr>
          <w:color w:val="auto"/>
          <w:szCs w:val="21"/>
          <w:highlight w:val="none"/>
        </w:rPr>
        <w:t xml:space="preserve">业秘密。</w:t>
      </w:r>
      <w:r/>
    </w:p>
    <w:p>
      <w:pPr>
        <w:pStyle w:val="922"/>
        <w:ind w:left="0" w:right="210"/>
        <w:spacing w:line="360" w:lineRule="auto"/>
        <w:rPr>
          <w:rFonts w:ascii="Microsoft New Tai Lue" w:hAnsi="Microsoft New Tai Lue" w:cs="Microsoft New Tai Lue"/>
          <w:color w:val="auto"/>
          <w:szCs w:val="21"/>
          <w:highlight w:val="none"/>
        </w:rPr>
      </w:pPr>
      <w:r/>
      <w:bookmarkStart w:id="284" w:name="_Toc104560884"/>
      <w:r/>
      <w:bookmarkStart w:id="285" w:name="_Toc102117306"/>
      <w:r/>
      <w:bookmarkStart w:id="286" w:name="_Toc19473"/>
      <w:r/>
      <w:bookmarkStart w:id="287" w:name="_Toc107246265"/>
      <w:r>
        <w:rPr>
          <w:rFonts w:ascii="Microsoft New Tai Lue" w:hAnsi="Microsoft New Tai Lue" w:cs="Microsoft New Tai Lue"/>
          <w:color w:val="auto"/>
          <w:szCs w:val="21"/>
          <w:highlight w:val="none"/>
        </w:rPr>
        <w:t xml:space="preserve">37.质疑</w:t>
      </w:r>
      <w:bookmarkEnd w:id="284"/>
      <w:r/>
      <w:bookmarkEnd w:id="285"/>
      <w:r/>
      <w:bookmarkEnd w:id="286"/>
      <w:r/>
      <w:bookmarkEnd w:id="28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的要求向采购方提出质疑。采购方将以书面形式答复质疑供应商，但答复的内容不涉及商业秘密。</w:t>
      </w:r>
      <w:r>
        <w:rPr>
          <w:rFonts w:hint="eastAsia" w:ascii="Microsoft New Tai Lue" w:hAnsi="Microsoft New Tai Lue" w:cs="Microsoft New Tai Lue"/>
          <w:color w:val="auto"/>
          <w:szCs w:val="21"/>
          <w:highlight w:val="none"/>
        </w:rPr>
        <w:t xml:space="preserve">投标人</w:t>
      </w:r>
      <w:r>
        <w:rPr>
          <w:rFonts w:ascii="Microsoft New Tai Lue" w:hAnsi="Microsoft New Tai Lue" w:cs="Microsoft New Tai Lue"/>
          <w:color w:val="auto"/>
          <w:szCs w:val="21"/>
          <w:highlight w:val="none"/>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7</w:t>
      </w: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以联合体形式参加</w:t>
      </w:r>
      <w:r>
        <w:rPr>
          <w:rFonts w:hint="eastAsia" w:ascii="Microsoft New Tai Lue" w:hAnsi="Microsoft New Tai Lue" w:cs="Microsoft New Tai Lue"/>
          <w:color w:val="auto"/>
          <w:szCs w:val="21"/>
          <w:highlight w:val="none"/>
        </w:rPr>
        <w:t xml:space="preserve">投标</w:t>
      </w:r>
      <w:r>
        <w:rPr>
          <w:rFonts w:ascii="Microsoft New Tai Lue" w:hAnsi="Microsoft New Tai Lue" w:cs="Microsoft New Tai Lue"/>
          <w:color w:val="auto"/>
          <w:szCs w:val="21"/>
          <w:highlight w:val="none"/>
        </w:rPr>
        <w:t xml:space="preserve">的，应当由组成联合体的所有供应商共同提出</w:t>
      </w:r>
      <w:r>
        <w:rPr>
          <w:rFonts w:hint="eastAsia"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w:t>
      </w: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质疑函</w:t>
      </w:r>
      <w:r>
        <w:rPr>
          <w:rFonts w:hint="eastAsia" w:ascii="Microsoft New Tai Lue" w:hAnsi="Microsoft New Tai Lue" w:cs="Microsoft New Tai Lue"/>
          <w:color w:val="auto"/>
          <w:szCs w:val="21"/>
          <w:highlight w:val="none"/>
        </w:rPr>
        <w:t xml:space="preserve">应</w:t>
      </w:r>
      <w:r>
        <w:rPr>
          <w:rFonts w:ascii="Microsoft New Tai Lue" w:hAnsi="Microsoft New Tai Lue" w:cs="Microsoft New Tai Lue"/>
          <w:color w:val="auto"/>
          <w:szCs w:val="21"/>
          <w:highlight w:val="none"/>
        </w:rPr>
        <w:t xml:space="preserve">使用财政部制定的范本文件。</w:t>
      </w:r>
      <w:r/>
    </w:p>
    <w:p>
      <w:pPr>
        <w:pStyle w:val="922"/>
        <w:ind w:left="0" w:right="210"/>
        <w:spacing w:line="360" w:lineRule="auto"/>
        <w:rPr>
          <w:rFonts w:ascii="Microsoft New Tai Lue" w:hAnsi="Microsoft New Tai Lue" w:cs="Microsoft New Tai Lue"/>
          <w:color w:val="auto"/>
          <w:highlight w:val="none"/>
        </w:rPr>
      </w:pPr>
      <w:r/>
      <w:bookmarkStart w:id="288" w:name="_Toc19577"/>
      <w:r>
        <w:rPr>
          <w:rFonts w:ascii="Microsoft New Tai Lue" w:hAnsi="Microsoft New Tai Lue" w:cs="Microsoft New Tai Lue"/>
          <w:color w:val="auto"/>
          <w:highlight w:val="none"/>
        </w:rPr>
        <w:t xml:space="preserve">八．其他</w:t>
      </w:r>
      <w:bookmarkEnd w:id="288"/>
      <w:r/>
      <w:r/>
    </w:p>
    <w:p>
      <w:pPr>
        <w:pStyle w:val="922"/>
        <w:ind w:left="0" w:right="210"/>
        <w:spacing w:line="360" w:lineRule="auto"/>
        <w:rPr>
          <w:rFonts w:ascii="Microsoft New Tai Lue" w:hAnsi="Microsoft New Tai Lue" w:cs="Microsoft New Tai Lue"/>
          <w:color w:val="auto"/>
          <w:szCs w:val="21"/>
          <w:highlight w:val="none"/>
        </w:rPr>
      </w:pPr>
      <w:r/>
      <w:bookmarkStart w:id="289" w:name="_Toc104560886"/>
      <w:r/>
      <w:bookmarkStart w:id="290" w:name="_Toc103848572"/>
      <w:r/>
      <w:bookmarkStart w:id="291" w:name="_Toc3594"/>
      <w:r/>
      <w:bookmarkStart w:id="292" w:name="_Toc107246267"/>
      <w:r>
        <w:rPr>
          <w:rFonts w:ascii="Microsoft New Tai Lue" w:hAnsi="Microsoft New Tai Lue" w:cs="Microsoft New Tai Lue"/>
          <w:color w:val="auto"/>
          <w:szCs w:val="21"/>
          <w:highlight w:val="none"/>
        </w:rPr>
        <w:t xml:space="preserve">38.招标代理服务费</w:t>
      </w:r>
      <w:bookmarkEnd w:id="289"/>
      <w:r/>
      <w:bookmarkEnd w:id="290"/>
      <w:r/>
      <w:bookmarkEnd w:id="291"/>
      <w:r/>
      <w:bookmarkEnd w:id="29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38.1中标人是否交纳投招标代理服务费及相关要求见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922"/>
        <w:ind w:left="0" w:right="210"/>
        <w:spacing w:line="360" w:lineRule="auto"/>
        <w:rPr>
          <w:rFonts w:ascii="Microsoft New Tai Lue" w:hAnsi="Microsoft New Tai Lue" w:cs="Microsoft New Tai Lue"/>
          <w:color w:val="auto"/>
          <w:szCs w:val="21"/>
          <w:highlight w:val="none"/>
        </w:rPr>
      </w:pPr>
      <w:r/>
      <w:bookmarkStart w:id="293" w:name="_Toc107246268"/>
      <w:r/>
      <w:bookmarkStart w:id="294" w:name="_Toc104560887"/>
      <w:r/>
      <w:bookmarkStart w:id="295" w:name="_Toc4458"/>
      <w:r/>
      <w:bookmarkStart w:id="296" w:name="_Toc103848573"/>
      <w:r>
        <w:rPr>
          <w:rFonts w:ascii="Microsoft New Tai Lue" w:hAnsi="Microsoft New Tai Lue" w:cs="Microsoft New Tai Lue"/>
          <w:color w:val="auto"/>
          <w:szCs w:val="21"/>
          <w:highlight w:val="none"/>
        </w:rPr>
        <w:t xml:space="preserve">39.其他规定</w:t>
      </w:r>
      <w:bookmarkEnd w:id="293"/>
      <w:r/>
      <w:bookmarkEnd w:id="294"/>
      <w:r/>
      <w:bookmarkEnd w:id="295"/>
      <w:r/>
      <w:bookmarkEnd w:id="296"/>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39.1投标文件的其他规定见</w:t>
      </w:r>
      <w:r>
        <w:rPr>
          <w:rFonts w:ascii="Microsoft New Tai Lue" w:hAnsi="Microsoft New Tai Lue" w:cs="Microsoft New Tai Lue"/>
          <w:b/>
          <w:color w:val="auto"/>
          <w:szCs w:val="21"/>
          <w:highlight w:val="none"/>
        </w:rPr>
        <w:t xml:space="preserve">投标人须知前附</w:t>
      </w:r>
      <w:r>
        <w:rPr>
          <w:rFonts w:ascii="Microsoft New Tai Lue" w:hAnsi="Microsoft New Tai Lue" w:cs="Microsoft New Tai Lue"/>
          <w:color w:val="auto"/>
          <w:szCs w:val="21"/>
          <w:highlight w:val="none"/>
        </w:rPr>
        <w:t xml:space="preserve">表。</w:t>
      </w:r>
      <w:r/>
    </w:p>
    <w:p>
      <w:pPr>
        <w:pStyle w:val="922"/>
        <w:ind w:left="0" w:right="210"/>
        <w:spacing w:line="360" w:lineRule="auto"/>
        <w:rPr>
          <w:rFonts w:ascii="Microsoft New Tai Lue" w:hAnsi="Microsoft New Tai Lue" w:cs="Microsoft New Tai Lue"/>
          <w:color w:val="auto"/>
          <w:szCs w:val="21"/>
          <w:highlight w:val="none"/>
        </w:rPr>
      </w:pPr>
      <w:r/>
      <w:bookmarkStart w:id="297" w:name="_Toc103848574"/>
      <w:r/>
      <w:bookmarkStart w:id="298" w:name="_Toc107246269"/>
      <w:r/>
      <w:bookmarkStart w:id="299" w:name="_Toc15806"/>
      <w:r/>
      <w:bookmarkStart w:id="300" w:name="_Toc104560888"/>
      <w:r>
        <w:rPr>
          <w:rFonts w:ascii="Microsoft New Tai Lue" w:hAnsi="Microsoft New Tai Lue" w:cs="Microsoft New Tai Lue"/>
          <w:color w:val="auto"/>
          <w:szCs w:val="21"/>
          <w:highlight w:val="none"/>
        </w:rPr>
        <w:t xml:space="preserve">40.文件解释权</w:t>
      </w:r>
      <w:bookmarkEnd w:id="297"/>
      <w:r/>
      <w:bookmarkEnd w:id="298"/>
      <w:r/>
      <w:bookmarkEnd w:id="299"/>
      <w:r/>
      <w:bookmarkEnd w:id="300"/>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40.1本招标文件的解释权归采购人（或采购代理机构）所有。</w:t>
      </w:r>
      <w:bookmarkEnd w:id="206"/>
      <w:r/>
      <w:r/>
    </w:p>
    <w:p>
      <w:pPr>
        <w:rPr>
          <w:rFonts w:ascii="Microsoft New Tai Lue" w:hAnsi="Microsoft New Tai Lue" w:cs="Microsoft New Tai Lue"/>
          <w:color w:val="auto"/>
          <w:highlight w:val="none"/>
        </w:rPr>
      </w:pPr>
      <w:r/>
      <w:bookmarkStart w:id="301" w:name="_Toc91836563"/>
      <w:r>
        <w:rPr>
          <w:rFonts w:ascii="Microsoft New Tai Lue" w:hAnsi="Microsoft New Tai Lue" w:cs="Microsoft New Tai Lue"/>
          <w:color w:val="auto"/>
          <w:highlight w:val="none"/>
        </w:rPr>
        <w:br w:type="page" w:clear="all"/>
      </w:r>
      <w:r/>
    </w:p>
    <w:p>
      <w:pPr>
        <w:pStyle w:val="954"/>
        <w:rPr>
          <w:rFonts w:ascii="Microsoft New Tai Lue" w:hAnsi="Microsoft New Tai Lue" w:cs="Microsoft New Tai Lue"/>
          <w:color w:val="auto"/>
          <w:highlight w:val="none"/>
        </w:rPr>
      </w:pPr>
      <w:r/>
      <w:bookmarkStart w:id="302" w:name="_Toc10582"/>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三</w:t>
      </w:r>
      <w:r>
        <w:rPr>
          <w:rFonts w:ascii="Microsoft New Tai Lue" w:hAnsi="Microsoft New Tai Lue" w:cs="Microsoft New Tai Lue"/>
          <w:color w:val="auto"/>
          <w:highlight w:val="none"/>
        </w:rPr>
        <w:t xml:space="preserve">章 评标方法与评标标准</w:t>
      </w:r>
      <w:bookmarkEnd w:id="302"/>
      <w:r/>
      <w:r/>
    </w:p>
    <w:p>
      <w:pPr>
        <w:ind w:firstLine="420"/>
        <w:spacing w:line="360" w:lineRule="auto"/>
        <w:rPr>
          <w:color w:val="auto"/>
          <w:highlight w:val="none"/>
        </w:rPr>
      </w:pPr>
      <w:r>
        <w:rPr>
          <w:rFonts w:hint="eastAsia"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w:t>
      </w:r>
      <w:r>
        <w:rPr>
          <w:rFonts w:hint="eastAsia" w:ascii="宋体" w:hAnsi="宋体" w:eastAsia="宋体" w:cs="宋体"/>
          <w:color w:val="auto"/>
          <w:highlight w:val="none"/>
          <w:lang w:val="en-US" w:eastAsia="zh-CN"/>
        </w:rPr>
        <w:t xml:space="preserve">评审</w:t>
      </w:r>
      <w:r>
        <w:rPr>
          <w:rFonts w:hint="eastAsia" w:ascii="宋体" w:hAnsi="宋体" w:eastAsia="宋体" w:cs="宋体"/>
          <w:color w:val="auto"/>
          <w:highlight w:val="none"/>
        </w:rPr>
        <w:t xml:space="preserve">得分且投标报价相同的，按技术指标优劣顺序排列，由评标委员会确定中标人。</w:t>
      </w:r>
      <w:r/>
    </w:p>
    <w:tbl>
      <w:tblPr>
        <w:tblStyle w:val="929"/>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510"/>
        <w:gridCol w:w="5970"/>
      </w:tblGrid>
      <w:tr>
        <w:trPr>
          <w:jc w:val="center"/>
        </w:trPr>
        <w:tc>
          <w:tcPr>
            <w:tcW w:w="124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评审项目</w:t>
            </w:r>
            <w:r/>
          </w:p>
        </w:tc>
        <w:tc>
          <w:tcPr>
            <w:tcW w:w="151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c>
          <w:tcPr>
            <w:tcW w:w="5970" w:type="dxa"/>
            <w:textDirection w:val="lrTb"/>
            <w:noWrap w:val="false"/>
          </w:tcPr>
          <w:p>
            <w:pPr>
              <w:ind w:firstLine="189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评审细则</w:t>
            </w:r>
            <w:r/>
          </w:p>
        </w:tc>
      </w:tr>
      <w:tr>
        <w:trPr>
          <w:jc w:val="center"/>
        </w:trPr>
        <w:tc>
          <w:tcPr>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c>
          <w:tcPr>
            <w:tcW w:w="1510" w:type="dxa"/>
            <w:vAlign w:val="center"/>
            <w:textDirection w:val="lrTb"/>
            <w:noWrap w:val="false"/>
          </w:tcPr>
          <w:p>
            <w:pPr>
              <w:ind w:firstLine="10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p>
            <w:pPr>
              <w:ind w:firstLine="10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c>
          <w:tcPr>
            <w:tcW w:w="5970" w:type="dxa"/>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价格标经评审满足本文件要求且在预算范围内的供应商的最终总报价中，最低价格为评标基准价格，得满分；其他供应商的价格分统一按照下列公式计算： </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最终报价得分＝（评标基准价/最终报价）×</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（取小数点后两位，第三位四舍五入）。</w:t>
            </w:r>
            <w:r/>
          </w:p>
        </w:tc>
      </w:tr>
      <w:tr>
        <w:trPr>
          <w:jc w:val="center"/>
        </w:trPr>
        <w:tc>
          <w:tcPr>
            <w:tcW w:w="1242" w:type="dxa"/>
            <w:vAlign w:val="center"/>
            <w:vMerge w:val="restart"/>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技术分</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（50分）</w:t>
            </w:r>
            <w:r/>
          </w:p>
        </w:tc>
        <w:tc>
          <w:tcPr>
            <w:tcW w:w="1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对项目任务的理解和响应</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W w:w="5970" w:type="dxa"/>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评委根据供应商提供对项目目标、工作任务等要求的理解和对项目任务的响应情况等进行综合评分</w:t>
            </w:r>
            <w:r>
              <w:rPr>
                <w:rFonts w:hint="eastAsia" w:ascii="宋体" w:hAnsi="宋体" w:eastAsia="宋体" w:cs="宋体"/>
                <w:color w:val="auto"/>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对项目理解透彻、全面，响应程度高的得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分；对项目理解比较透彻、全面，响应程度较高的得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分；对项目理解程度一般，响应程度一般的得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未提供的</w:t>
            </w:r>
            <w:r>
              <w:rPr>
                <w:rFonts w:hint="eastAsia" w:ascii="宋体" w:hAnsi="宋体" w:eastAsia="宋体" w:cs="宋体"/>
                <w:color w:val="auto"/>
                <w:szCs w:val="21"/>
                <w:highlight w:val="none"/>
              </w:rPr>
              <w:t xml:space="preserve">不得分。</w:t>
            </w:r>
            <w:r/>
          </w:p>
        </w:tc>
      </w:tr>
      <w:tr>
        <w:trPr>
          <w:jc w:val="center"/>
        </w:trPr>
        <w:tc>
          <w:tcPr>
            <w:tcW w:w="1242" w:type="dxa"/>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0"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技术思路、理念、方法</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W w:w="5970" w:type="dxa"/>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评委根据供应商是否从本项目的实际情况出发，思路是否正确，理念是否清晰，技术方法是否科学可行，方案是否能较好实现本项目防治目标情况等进行综合评分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方案合理、科学可行的得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分；方案较为合理、较为科学可行的得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分；方案基本合理、基本科学可行的得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未提供的</w:t>
            </w:r>
            <w:r>
              <w:rPr>
                <w:rFonts w:hint="eastAsia" w:ascii="宋体" w:hAnsi="宋体" w:eastAsia="宋体" w:cs="宋体"/>
                <w:color w:val="auto"/>
                <w:szCs w:val="21"/>
                <w:highlight w:val="none"/>
              </w:rPr>
              <w:t xml:space="preserve">不得分。</w:t>
            </w:r>
            <w:r/>
          </w:p>
        </w:tc>
      </w:tr>
      <w:tr>
        <w:trPr>
          <w:jc w:val="center"/>
        </w:trPr>
        <w:tc>
          <w:tcPr>
            <w:tcW w:w="1242" w:type="dxa"/>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质量、进度</w:t>
            </w:r>
            <w:r/>
          </w:p>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保证措施</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W w:w="5970" w:type="dxa"/>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评委根据供应商提供的质量、进度保证措施，进度计划安排合理性，质量控制措施和管理制度等进行综合评分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措施合理、科学可行的得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分；措施较为合理、科学可行的得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分；措施基本合理、科学可行的得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未提供的</w:t>
            </w:r>
            <w:r>
              <w:rPr>
                <w:rFonts w:hint="eastAsia" w:ascii="宋体" w:hAnsi="宋体" w:eastAsia="宋体" w:cs="宋体"/>
                <w:color w:val="auto"/>
                <w:szCs w:val="21"/>
                <w:highlight w:val="none"/>
              </w:rPr>
              <w:t xml:space="preserve">不得分。</w:t>
            </w:r>
            <w:r/>
          </w:p>
        </w:tc>
      </w:tr>
      <w:tr>
        <w:trPr>
          <w:jc w:val="center"/>
        </w:trPr>
        <w:tc>
          <w:tcPr>
            <w:tcW w:w="1242" w:type="dxa"/>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0"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重点、难点</w:t>
            </w:r>
            <w:r/>
          </w:p>
          <w:p>
            <w:pPr>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分析</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W w:w="5970" w:type="dxa"/>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对本项目的重点、难点分析是否合理等进行综合评分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方案合理、科学可行的得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分；方案较为合理、较为科学可行的得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分；方案基本合理、基本科学可行的得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未提供的</w:t>
            </w:r>
            <w:r>
              <w:rPr>
                <w:rFonts w:hint="eastAsia" w:ascii="宋体" w:hAnsi="宋体" w:eastAsia="宋体" w:cs="宋体"/>
                <w:color w:val="auto"/>
                <w:szCs w:val="21"/>
                <w:highlight w:val="none"/>
              </w:rPr>
              <w:t xml:space="preserve">不得分。</w:t>
            </w:r>
            <w:r/>
          </w:p>
        </w:tc>
      </w:tr>
      <w:tr>
        <w:trPr>
          <w:jc w:val="center"/>
          <w:trHeight w:val="1198"/>
        </w:trPr>
        <w:tc>
          <w:tcPr>
            <w:tcW w:w="1242" w:type="dxa"/>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0" w:type="dxa"/>
            <w:vAlign w:val="center"/>
            <w:textDirection w:val="lrTb"/>
            <w:noWrap w:val="false"/>
          </w:tcPr>
          <w:p>
            <w:pPr>
              <w:jc w:val="center"/>
              <w:widowControl/>
              <w:rPr>
                <w:rFonts w:hint="eastAsia" w:ascii="宋体" w:hAnsi="宋体" w:cs="宋体"/>
                <w:bCs/>
                <w:color w:val="auto"/>
                <w:szCs w:val="21"/>
                <w:highlight w:val="none"/>
                <w:lang w:val="en-US" w:eastAsia="zh-CN"/>
              </w:rPr>
            </w:pPr>
            <w:r>
              <w:rPr>
                <w:rFonts w:hint="eastAsia" w:ascii="宋体" w:hAnsi="宋体" w:eastAsia="宋体" w:cs="宋体"/>
                <w:bCs/>
                <w:color w:val="auto"/>
                <w:szCs w:val="21"/>
                <w:highlight w:val="none"/>
              </w:rPr>
              <w:t xml:space="preserve">紧急</w:t>
            </w:r>
            <w:r>
              <w:rPr>
                <w:rFonts w:hint="eastAsia" w:ascii="宋体" w:hAnsi="宋体" w:cs="宋体"/>
                <w:bCs/>
                <w:color w:val="auto"/>
                <w:szCs w:val="21"/>
                <w:highlight w:val="none"/>
                <w:lang w:val="en-US" w:eastAsia="zh-CN"/>
              </w:rPr>
              <w:t xml:space="preserve">情况</w:t>
            </w:r>
            <w:r>
              <w:rPr>
                <w:rFonts w:hint="eastAsia" w:ascii="宋体" w:hAnsi="宋体" w:eastAsia="宋体" w:cs="宋体"/>
                <w:bCs/>
                <w:color w:val="auto"/>
                <w:szCs w:val="21"/>
                <w:highlight w:val="none"/>
              </w:rPr>
              <w:t xml:space="preserve">应对</w:t>
            </w:r>
            <w:r>
              <w:rPr>
                <w:rFonts w:hint="eastAsia" w:ascii="宋体" w:hAnsi="宋体" w:cs="宋体"/>
                <w:bCs/>
                <w:color w:val="auto"/>
                <w:szCs w:val="21"/>
                <w:highlight w:val="none"/>
                <w:lang w:val="en-US" w:eastAsia="zh-CN"/>
              </w:rPr>
              <w:t xml:space="preserve">措施</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W w:w="5970" w:type="dxa"/>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评委根据供应商提供</w:t>
            </w:r>
            <w:r>
              <w:rPr>
                <w:rFonts w:hint="eastAsia" w:ascii="宋体" w:hAnsi="宋体" w:eastAsia="宋体" w:cs="宋体"/>
                <w:color w:val="auto"/>
                <w:szCs w:val="21"/>
                <w:highlight w:val="none"/>
                <w:lang w:val="en-US" w:eastAsia="zh-CN"/>
              </w:rPr>
              <w:t xml:space="preserve">的应对突发情况后，提供的应急响应措施</w:t>
            </w:r>
            <w:r>
              <w:rPr>
                <w:rFonts w:hint="eastAsia" w:ascii="宋体" w:hAnsi="宋体" w:eastAsia="宋体" w:cs="宋体"/>
                <w:color w:val="auto"/>
                <w:szCs w:val="21"/>
                <w:highlight w:val="none"/>
              </w:rPr>
              <w:t xml:space="preserve">进行综合评分</w:t>
            </w:r>
            <w:r>
              <w:rPr>
                <w:rFonts w:hint="eastAsia" w:ascii="宋体" w:hAnsi="宋体" w:eastAsia="宋体" w:cs="宋体"/>
                <w:color w:val="auto"/>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措施</w:t>
            </w:r>
            <w:r>
              <w:rPr>
                <w:rFonts w:hint="eastAsia" w:ascii="宋体" w:hAnsi="宋体" w:eastAsia="宋体" w:cs="宋体"/>
                <w:color w:val="auto"/>
                <w:szCs w:val="21"/>
                <w:highlight w:val="none"/>
              </w:rPr>
              <w:t xml:space="preserve">合理、科学可行的得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措施</w:t>
            </w:r>
            <w:r>
              <w:rPr>
                <w:rFonts w:hint="eastAsia" w:ascii="宋体" w:hAnsi="宋体" w:eastAsia="宋体" w:cs="宋体"/>
                <w:color w:val="auto"/>
                <w:szCs w:val="21"/>
                <w:highlight w:val="none"/>
              </w:rPr>
              <w:t xml:space="preserve">较为合理、较为科学可行的得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措施</w:t>
            </w:r>
            <w:r>
              <w:rPr>
                <w:rFonts w:hint="eastAsia" w:ascii="宋体" w:hAnsi="宋体" w:eastAsia="宋体" w:cs="宋体"/>
                <w:color w:val="auto"/>
                <w:szCs w:val="21"/>
                <w:highlight w:val="none"/>
              </w:rPr>
              <w:t xml:space="preserve">基本合理、基本科学可行的得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未提供的</w:t>
            </w:r>
            <w:r>
              <w:rPr>
                <w:rFonts w:hint="eastAsia" w:ascii="宋体" w:hAnsi="宋体" w:eastAsia="宋体" w:cs="宋体"/>
                <w:color w:val="auto"/>
                <w:szCs w:val="21"/>
                <w:highlight w:val="none"/>
              </w:rPr>
              <w:t xml:space="preserve">不得分</w:t>
            </w:r>
            <w:r>
              <w:rPr>
                <w:rFonts w:hint="eastAsia" w:ascii="宋体" w:hAnsi="宋体" w:eastAsia="宋体" w:cs="宋体"/>
                <w:color w:val="auto"/>
                <w:szCs w:val="21"/>
                <w:highlight w:val="none"/>
                <w:lang w:eastAsia="zh-CN"/>
              </w:rPr>
              <w:t xml:space="preserve">。</w:t>
            </w:r>
            <w:r/>
          </w:p>
        </w:tc>
      </w:tr>
      <w:tr>
        <w:trPr>
          <w:jc w:val="center"/>
        </w:trPr>
        <w:tc>
          <w:tcPr>
            <w:tcW w:w="1242" w:type="dxa"/>
            <w:vAlign w:val="center"/>
            <w:vMerge w:val="restart"/>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商务分</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分）</w:t>
            </w:r>
            <w:r/>
          </w:p>
        </w:tc>
        <w:tc>
          <w:tcPr>
            <w:tcW w:w="151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履约能力</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（6分）</w:t>
            </w:r>
            <w:r/>
          </w:p>
        </w:tc>
        <w:tc>
          <w:tcPr>
            <w:tcW w:w="597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rPr>
              <w:t xml:space="preserve">具备专业的森林病虫害数据管理系统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监测与防治管理系统平台</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疫木监管系统，每有一项得2分，该项最高得6分。</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（投标文件中须提供</w:t>
            </w:r>
            <w:r>
              <w:rPr>
                <w:rFonts w:hint="eastAsia" w:ascii="宋体" w:hAnsi="宋体" w:eastAsia="宋体" w:cs="宋体"/>
                <w:color w:val="auto"/>
                <w:szCs w:val="21"/>
                <w:highlight w:val="none"/>
              </w:rPr>
              <w:t xml:space="preserve">智能软件系统相关著作权登记证书复印件并加盖公章，未提供或提供不全不得分）；</w:t>
            </w:r>
            <w:r/>
          </w:p>
        </w:tc>
      </w:tr>
      <w:tr>
        <w:trPr>
          <w:jc w:val="center"/>
          <w:trHeight w:val="2942"/>
        </w:trPr>
        <w:tc>
          <w:tcPr>
            <w:tcW w:w="1242" w:type="dxa"/>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0" w:type="dxa"/>
            <w:vAlign w:val="center"/>
            <w:vMerge w:val="restart"/>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项目实施人员 </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bookmarkStart w:id="414" w:name="_GoBack"/>
            <w:r/>
            <w:bookmarkEnd w:id="414"/>
            <w:r>
              <w:rPr>
                <w:rFonts w:hint="eastAsia" w:ascii="宋体" w:hAnsi="宋体" w:eastAsia="宋体" w:cs="宋体"/>
                <w:color w:val="auto"/>
                <w:szCs w:val="21"/>
                <w:highlight w:val="none"/>
              </w:rPr>
              <w:t xml:space="preserve">分）</w:t>
            </w:r>
            <w:r/>
          </w:p>
        </w:tc>
        <w:tc>
          <w:tcPr>
            <w:tcW w:w="5970" w:type="dxa"/>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项目负责人（5分）：</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项目负责人具备森林保护</w:t>
            </w:r>
            <w:r>
              <w:rPr>
                <w:rFonts w:hint="eastAsia" w:ascii="宋体" w:hAnsi="宋体" w:eastAsia="宋体" w:cs="宋体"/>
                <w:color w:val="auto"/>
                <w:szCs w:val="21"/>
                <w:highlight w:val="none"/>
                <w:lang w:eastAsia="zh-CN"/>
              </w:rPr>
              <w:t xml:space="preserve">或植物保护</w:t>
            </w:r>
            <w:r>
              <w:rPr>
                <w:rFonts w:hint="eastAsia" w:ascii="宋体" w:hAnsi="宋体" w:eastAsia="宋体" w:cs="宋体"/>
                <w:color w:val="auto"/>
                <w:szCs w:val="21"/>
                <w:highlight w:val="none"/>
              </w:rPr>
              <w:t xml:space="preserve">本科学历得1分，</w:t>
            </w:r>
            <w:r>
              <w:rPr>
                <w:rFonts w:hint="eastAsia" w:ascii="宋体" w:hAnsi="宋体" w:eastAsia="宋体" w:cs="宋体"/>
                <w:color w:val="auto"/>
                <w:szCs w:val="21"/>
                <w:highlight w:val="none"/>
                <w:lang w:eastAsia="zh-CN"/>
              </w:rPr>
              <w:t xml:space="preserve">研究生</w:t>
            </w:r>
            <w:r>
              <w:rPr>
                <w:rFonts w:hint="eastAsia" w:ascii="宋体" w:hAnsi="宋体" w:eastAsia="宋体" w:cs="宋体"/>
                <w:color w:val="auto"/>
                <w:szCs w:val="21"/>
                <w:highlight w:val="none"/>
              </w:rPr>
              <w:t xml:space="preserve">及以上学历得2分；项目负责人具备林业相关专业中级及以上职称的得3分，该项最高得5分；</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（投标文件中须</w:t>
            </w:r>
            <w:r>
              <w:rPr>
                <w:rFonts w:hint="eastAsia" w:ascii="宋体" w:hAnsi="宋体" w:eastAsia="宋体" w:cs="宋体"/>
                <w:color w:val="auto"/>
                <w:szCs w:val="21"/>
                <w:highlight w:val="none"/>
              </w:rPr>
              <w:t xml:space="preserve">提供项目负责人相关学历证书、职称证书复印件并加盖公章及供应商近三个月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年</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lang w:val="en-US" w:eastAsia="zh-CN"/>
              </w:rPr>
              <w:t xml:space="preserve">月以来）</w:t>
            </w:r>
            <w:r>
              <w:rPr>
                <w:rFonts w:hint="eastAsia" w:ascii="宋体" w:hAnsi="宋体" w:eastAsia="宋体" w:cs="宋体"/>
                <w:color w:val="auto"/>
                <w:szCs w:val="21"/>
                <w:highlight w:val="none"/>
              </w:rPr>
              <w:t xml:space="preserve">为其缴纳的社保证明材料，未提供或提供不全不得分）</w:t>
            </w:r>
            <w:r/>
          </w:p>
        </w:tc>
      </w:tr>
      <w:tr>
        <w:trPr>
          <w:jc w:val="center"/>
          <w:trHeight w:val="3671"/>
        </w:trPr>
        <w:tc>
          <w:tcPr>
            <w:tcW w:w="1242" w:type="dxa"/>
            <w:vMerge w:val="continue"/>
            <w:textDirection w:val="lrTb"/>
            <w:noWrap w:val="false"/>
          </w:tcPr>
          <w:p>
            <w:pPr>
              <w:keepLines w:val="0"/>
              <w:keepNext w:val="0"/>
              <w:pageBreakBefore w:val="0"/>
              <w:spacing w:line="360" w:lineRule="auto"/>
              <w:widowControl w:val="off"/>
              <w:rPr>
                <w:color w:val="auto"/>
                <w:highlight w:val="none"/>
              </w:rPr>
            </w:pPr>
            <w:r>
              <w:rPr>
                <w:color w:val="auto"/>
                <w:highlight w:val="none"/>
              </w:rPr>
            </w:r>
            <w:r/>
          </w:p>
        </w:tc>
        <w:tc>
          <w:tcPr>
            <w:tcW w:w="1510" w:type="dxa"/>
            <w:vAlign w:val="center"/>
            <w:vMerge w:val="continue"/>
            <w:textDirection w:val="lrTb"/>
            <w:noWrap w:val="false"/>
          </w:tcPr>
          <w:p>
            <w:pPr>
              <w:keepLines w:val="0"/>
              <w:keepNext w:val="0"/>
              <w:pageBreakBefore w:val="0"/>
              <w:spacing w:line="360" w:lineRule="auto"/>
              <w:widowControl w:val="off"/>
              <w:rPr>
                <w:color w:val="auto"/>
                <w:highlight w:val="none"/>
              </w:rPr>
            </w:pPr>
            <w:r>
              <w:rPr>
                <w:color w:val="auto"/>
                <w:highlight w:val="none"/>
              </w:rPr>
            </w:r>
            <w:r/>
          </w:p>
        </w:tc>
        <w:tc>
          <w:tcPr>
            <w:tcW w:w="5970" w:type="dxa"/>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除项目负责人以外的其他技术人员（1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（1）项目组成员具备森林保护</w:t>
            </w:r>
            <w:r>
              <w:rPr>
                <w:rFonts w:hint="eastAsia" w:ascii="宋体" w:hAnsi="宋体" w:eastAsia="宋体" w:cs="宋体"/>
                <w:color w:val="auto"/>
                <w:szCs w:val="21"/>
                <w:highlight w:val="none"/>
                <w:lang w:eastAsia="zh-CN"/>
              </w:rPr>
              <w:t xml:space="preserve">或植物保护</w:t>
            </w:r>
            <w:r>
              <w:rPr>
                <w:rFonts w:hint="eastAsia" w:ascii="宋体" w:hAnsi="宋体" w:eastAsia="宋体" w:cs="宋体"/>
                <w:color w:val="auto"/>
                <w:szCs w:val="21"/>
                <w:highlight w:val="none"/>
              </w:rPr>
              <w:t xml:space="preserve">本科学历的得0.5分；具备森林保护</w:t>
            </w:r>
            <w:r>
              <w:rPr>
                <w:rFonts w:hint="eastAsia" w:ascii="宋体" w:hAnsi="宋体" w:eastAsia="宋体" w:cs="宋体"/>
                <w:color w:val="auto"/>
                <w:szCs w:val="21"/>
                <w:highlight w:val="none"/>
                <w:lang w:eastAsia="zh-CN"/>
              </w:rPr>
              <w:t xml:space="preserve">或植物保护</w:t>
            </w:r>
            <w:r>
              <w:rPr>
                <w:rFonts w:hint="eastAsia" w:ascii="宋体" w:hAnsi="宋体" w:eastAsia="宋体" w:cs="宋体"/>
                <w:color w:val="auto"/>
                <w:szCs w:val="21"/>
                <w:highlight w:val="none"/>
              </w:rPr>
              <w:t xml:space="preserve">保护</w:t>
            </w:r>
            <w:r>
              <w:rPr>
                <w:rFonts w:hint="eastAsia" w:ascii="宋体" w:hAnsi="宋体" w:eastAsia="宋体" w:cs="宋体"/>
                <w:color w:val="auto"/>
                <w:szCs w:val="21"/>
                <w:highlight w:val="none"/>
                <w:lang w:eastAsia="zh-CN"/>
              </w:rPr>
              <w:t xml:space="preserve">研究生</w:t>
            </w:r>
            <w:r>
              <w:rPr>
                <w:rFonts w:hint="eastAsia" w:ascii="宋体" w:hAnsi="宋体" w:eastAsia="宋体" w:cs="宋体"/>
                <w:color w:val="auto"/>
                <w:szCs w:val="21"/>
                <w:highlight w:val="none"/>
              </w:rPr>
              <w:t xml:space="preserve">学历的得1分，该项最高得3分。</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项目组人员中具备林业职称的，初级每1人得1分，中级每1人得2分，高级的每1人得3分，该项最高得7分。</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项目组人员中具备</w:t>
            </w:r>
            <w:r>
              <w:rPr>
                <w:rFonts w:hint="eastAsia" w:ascii="宋体" w:hAnsi="宋体" w:eastAsia="宋体" w:cs="宋体"/>
                <w:color w:val="auto"/>
                <w:szCs w:val="21"/>
                <w:highlight w:val="none"/>
              </w:rPr>
              <w:t xml:space="preserve">民用无人机驾驶员合格证</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得2分，</w:t>
            </w:r>
            <w:r>
              <w:rPr>
                <w:rFonts w:hint="eastAsia" w:ascii="宋体" w:hAnsi="宋体" w:eastAsia="宋体" w:cs="宋体"/>
                <w:color w:val="auto"/>
                <w:szCs w:val="21"/>
                <w:highlight w:val="none"/>
                <w:lang w:val="en-US" w:eastAsia="zh-CN"/>
              </w:rPr>
              <w:t xml:space="preserve">该项最高得2分。</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（投标文件中须提供</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证书复印件加盖公章，社保机构出具的在投标单位</w:t>
            </w:r>
            <w:r>
              <w:rPr>
                <w:rFonts w:hint="eastAsia" w:ascii="宋体" w:hAnsi="宋体" w:eastAsia="宋体" w:cs="宋体"/>
                <w:color w:val="auto"/>
                <w:szCs w:val="21"/>
                <w:highlight w:val="none"/>
                <w:lang w:eastAsia="zh-CN"/>
              </w:rPr>
              <w:t xml:space="preserve">近</w:t>
            </w:r>
            <w:r>
              <w:rPr>
                <w:rFonts w:hint="eastAsia" w:ascii="宋体" w:hAnsi="宋体" w:eastAsia="宋体" w:cs="宋体"/>
                <w:color w:val="auto"/>
                <w:szCs w:val="21"/>
                <w:highlight w:val="none"/>
              </w:rPr>
              <w:t xml:space="preserve">三个月（202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月以来）为其缴纳的社保证明材料扫描件，未提供或提供不全不得分。）         </w:t>
            </w:r>
            <w:r/>
          </w:p>
        </w:tc>
      </w:tr>
      <w:tr>
        <w:trPr>
          <w:jc w:val="center"/>
        </w:trPr>
        <w:tc>
          <w:tcPr>
            <w:tcW w:w="1242" w:type="dxa"/>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业绩</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（9分）</w:t>
            </w:r>
            <w:r/>
          </w:p>
        </w:tc>
        <w:tc>
          <w:tcPr>
            <w:tcW w:w="5970" w:type="dxa"/>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供应商近三年以来（</w:t>
            </w:r>
            <w:r>
              <w:rPr>
                <w:rFonts w:hint="eastAsia" w:ascii="宋体" w:hAnsi="宋体" w:eastAsia="宋体" w:cs="宋体"/>
                <w:color w:val="auto"/>
                <w:szCs w:val="21"/>
                <w:highlight w:val="none"/>
                <w:lang w:val="en-US" w:eastAsia="zh-CN"/>
              </w:rPr>
              <w:t xml:space="preserve">2023年</w:t>
            </w:r>
            <w:r>
              <w:rPr>
                <w:rFonts w:hint="eastAsia" w:ascii="宋体" w:hAnsi="宋体" w:cs="宋体"/>
                <w:color w:val="auto"/>
                <w:szCs w:val="21"/>
                <w:highlight w:val="none"/>
                <w:lang w:val="en-US" w:eastAsia="zh-CN"/>
              </w:rPr>
              <w:t xml:space="preserve">01</w:t>
            </w:r>
            <w:r>
              <w:rPr>
                <w:rFonts w:hint="eastAsia" w:ascii="宋体" w:hAnsi="宋体" w:eastAsia="宋体" w:cs="宋体"/>
                <w:color w:val="auto"/>
                <w:szCs w:val="21"/>
                <w:highlight w:val="none"/>
                <w:lang w:val="en-US" w:eastAsia="zh-CN"/>
              </w:rPr>
              <w:t xml:space="preserve">月以来</w:t>
            </w:r>
            <w:r>
              <w:rPr>
                <w:rFonts w:hint="eastAsia" w:ascii="宋体" w:hAnsi="宋体" w:eastAsia="宋体" w:cs="宋体"/>
                <w:color w:val="auto"/>
                <w:szCs w:val="21"/>
                <w:highlight w:val="none"/>
              </w:rPr>
              <w:t xml:space="preserve">）承担的松材线虫病防治</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普查项目业绩的，每提供一个得 3 分，该项最高得9分。 （投标文件中须提供业绩合同扫描件并加盖公章，未提供或提供不全不得分。）</w:t>
            </w:r>
            <w:r/>
          </w:p>
        </w:tc>
      </w:tr>
      <w:tr>
        <w:trPr>
          <w:jc w:val="center"/>
        </w:trPr>
        <w:tc>
          <w:tcPr>
            <w:tcW w:w="1242" w:type="dxa"/>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0" w:type="dxa"/>
            <w:vAlign w:val="center"/>
            <w:textDirection w:val="lrTb"/>
            <w:noWrap w:val="false"/>
          </w:tcPr>
          <w:p>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专业设备保障 </w:t>
            </w:r>
            <w:r/>
          </w:p>
          <w:p>
            <w:pPr>
              <w:ind w:firstLine="10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W w:w="5970" w:type="dxa"/>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供应商机械设备配备齐全、合理，自有粉碎机设备得5分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无人机得3分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该项最高得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注：投标文件中</w:t>
            </w:r>
            <w:r>
              <w:rPr>
                <w:rFonts w:hint="eastAsia" w:ascii="宋体" w:hAnsi="宋体" w:eastAsia="宋体" w:cs="宋体"/>
                <w:color w:val="auto"/>
                <w:szCs w:val="21"/>
                <w:highlight w:val="none"/>
              </w:rPr>
              <w:t xml:space="preserve">须提供投标供应商自有的粉碎机</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无人机设备发票复印件并加盖公章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不提供不得分；发票日期须为本项目招标公告发布当日之前日期，否则无效。</w:t>
            </w:r>
            <w:r/>
          </w:p>
        </w:tc>
      </w:tr>
    </w:tbl>
    <w:p>
      <w:pPr>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b/>
          <w:bCs/>
          <w:color w:val="auto"/>
          <w:szCs w:val="21"/>
          <w:highlight w:val="none"/>
        </w:rPr>
        <w:t xml:space="preserve">注：</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落实政府采购政策的价格调整：符合第二章《投标人须知》</w:t>
      </w: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对于未预留份额专门面向中小企业采购的采购项目，以及预留份额项目中的非预留部分采购包，对小微企业报价给予</w:t>
      </w:r>
      <w:r>
        <w:rPr>
          <w:rFonts w:ascii="Microsoft New Tai Lue" w:hAnsi="Microsoft New Tai Lue" w:cs="Microsoft New Tai Lue"/>
          <w:color w:val="auto"/>
          <w:szCs w:val="21"/>
          <w:highlight w:val="none"/>
          <w:u w:val="single"/>
        </w:rPr>
        <w:t xml:space="preserve">10%</w:t>
      </w:r>
      <w:r>
        <w:rPr>
          <w:rFonts w:ascii="Microsoft New Tai Lue" w:hAnsi="Microsoft New Tai Lue" w:cs="Microsoft New Tai Lue"/>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0%以上的联合体或者大中型企业的报价给予</w:t>
      </w: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6</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ind w:firstLine="420"/>
        <w:jc w:val="left"/>
        <w:spacing w:line="360" w:lineRule="auto"/>
        <w:widowControl/>
        <w:rPr>
          <w:rFonts w:ascii="宋体" w:hAnsi="宋体" w:cs="宋体"/>
          <w:color w:val="auto"/>
          <w:szCs w:val="21"/>
          <w:highlight w:val="none"/>
          <w:u w:val="single"/>
        </w:rPr>
      </w:pPr>
      <w:r>
        <w:rPr>
          <w:rFonts w:ascii="Microsoft New Tai Lue" w:hAnsi="Microsoft New Tai Lue" w:cs="Microsoft New Tai Lue"/>
          <w:color w:val="auto"/>
          <w:szCs w:val="21"/>
          <w:highlight w:val="none"/>
        </w:rPr>
        <w:t xml:space="preserve">9</w:t>
      </w:r>
      <w:r>
        <w:rPr>
          <w:rFonts w:hint="eastAsia" w:ascii="Microsoft New Tai Lue" w:hAnsi="Microsoft New Tai Lue" w:cs="Microsoft New Tai Lue"/>
          <w:color w:val="auto"/>
          <w:szCs w:val="21"/>
          <w:highlight w:val="none"/>
        </w:rPr>
        <w:t xml:space="preserve">、</w:t>
      </w:r>
      <w:r>
        <w:rPr>
          <w:rFonts w:hint="eastAsia" w:ascii="宋体" w:hAnsi="宋体" w:cs="宋体"/>
          <w:color w:val="auto"/>
          <w:szCs w:val="21"/>
          <w:highlight w:val="none"/>
        </w:rPr>
        <w:t xml:space="preserve">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w:t>
      </w:r>
      <w:r/>
    </w:p>
    <w:p>
      <w:pPr>
        <w:ind w:firstLine="420"/>
        <w:jc w:val="left"/>
        <w:spacing w:line="360" w:lineRule="auto"/>
        <w:widowControl/>
        <w:rPr>
          <w:rFonts w:ascii="宋体" w:hAnsi="宋体" w:cs="宋体"/>
          <w:color w:val="auto"/>
          <w:szCs w:val="21"/>
          <w:highlight w:val="none"/>
          <w:u w:val="single"/>
        </w:rPr>
      </w:pPr>
      <w:r>
        <w:rPr>
          <w:rFonts w:hint="eastAsia" w:ascii="宋体" w:hAnsi="宋体" w:cs="宋体"/>
          <w:color w:val="auto"/>
          <w:highlight w:val="none"/>
        </w:rPr>
        <w:t xml:space="preserve">10、关于无线局域网认证产品政府采购清单中的产品，优先采购的具体规定（如涉及） / 。</w:t>
      </w:r>
      <w:bookmarkEnd w:id="301"/>
      <w:r/>
      <w:r/>
    </w:p>
    <w:p>
      <w:pPr>
        <w:rPr>
          <w:rFonts w:ascii="Microsoft New Tai Lue" w:hAnsi="Microsoft New Tai Lue" w:cs="Microsoft New Tai Lue"/>
          <w:color w:val="auto"/>
          <w:highlight w:val="none"/>
        </w:rPr>
      </w:pPr>
      <w:r/>
      <w:bookmarkStart w:id="303" w:name="_Toc91836564"/>
      <w:r>
        <w:rPr>
          <w:rFonts w:hint="eastAsia" w:ascii="Microsoft New Tai Lue" w:hAnsi="Microsoft New Tai Lue" w:cs="Microsoft New Tai Lue"/>
          <w:color w:val="auto"/>
          <w:highlight w:val="none"/>
        </w:rPr>
        <w:br w:type="page" w:clear="all"/>
      </w:r>
      <w:r/>
    </w:p>
    <w:p>
      <w:pPr>
        <w:pStyle w:val="954"/>
        <w:numPr>
          <w:ilvl w:val="0"/>
          <w:numId w:val="3"/>
        </w:numP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 </w:t>
      </w:r>
      <w:bookmarkStart w:id="304" w:name="_Toc6403"/>
      <w:r>
        <w:rPr>
          <w:rFonts w:ascii="Microsoft New Tai Lue" w:hAnsi="Microsoft New Tai Lue" w:cs="Microsoft New Tai Lue"/>
          <w:color w:val="auto"/>
          <w:highlight w:val="none"/>
        </w:rPr>
        <w:t xml:space="preserve">采购需求</w:t>
      </w:r>
      <w:bookmarkEnd w:id="303"/>
      <w:r/>
      <w:bookmarkEnd w:id="304"/>
      <w:r/>
      <w:r/>
    </w:p>
    <w:p>
      <w:pPr>
        <w:numPr>
          <w:ilvl w:val="0"/>
          <w:numId w:val="4"/>
        </w:numPr>
        <w:ind w:left="0" w:firstLine="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服务内容</w:t>
      </w:r>
      <w:r/>
    </w:p>
    <w:p>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（一）林业有害生物治理服务</w:t>
      </w:r>
      <w:r/>
    </w:p>
    <w:p>
      <w:pPr>
        <w:ind w:firstLine="422"/>
        <w:jc w:val="left"/>
        <w:spacing w:line="360" w:lineRule="auto"/>
        <w:widowControl/>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1、松林枯死松树清理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对全区松林区域开展拉网式清查，并全面清除松林中所有的</w:t>
      </w:r>
      <w:r>
        <w:rPr>
          <w:rFonts w:hint="eastAsia" w:ascii="宋体" w:hAnsi="宋体" w:eastAsia="宋体" w:cs="Times New Roman"/>
          <w:b/>
          <w:bCs/>
          <w:color w:val="auto"/>
          <w:szCs w:val="21"/>
          <w:highlight w:val="none"/>
        </w:rPr>
        <w:t xml:space="preserve">死（病死、枯死、濒死、雪压、风折、倒伏）</w:t>
      </w:r>
      <w:r>
        <w:rPr>
          <w:rFonts w:hint="eastAsia" w:ascii="宋体" w:hAnsi="宋体" w:eastAsia="宋体" w:cs="Times New Roman"/>
          <w:color w:val="auto"/>
          <w:szCs w:val="21"/>
          <w:highlight w:val="none"/>
        </w:rPr>
        <w:t xml:space="preserve">松树，减少松褐天牛虫源及寄生场所，控制松褐天牛虫口密度及繁殖、传播。严格疫木管控，对山场除治、疫木下山运输、无害化处理、安全利用等全过程现场监管。采取“</w:t>
      </w:r>
      <w:r>
        <w:rPr>
          <w:rFonts w:hint="eastAsia" w:ascii="宋体" w:hAnsi="宋体" w:eastAsia="宋体" w:cs="Times New Roman"/>
          <w:b/>
          <w:color w:val="auto"/>
          <w:szCs w:val="21"/>
          <w:highlight w:val="none"/>
        </w:rPr>
        <w:t xml:space="preserve">集中清理+即死即清” 模式</w:t>
      </w:r>
      <w:r>
        <w:rPr>
          <w:rFonts w:hint="eastAsia" w:ascii="宋体" w:hAnsi="宋体" w:eastAsia="宋体" w:cs="Times New Roman"/>
          <w:color w:val="auto"/>
          <w:szCs w:val="21"/>
          <w:highlight w:val="none"/>
        </w:rPr>
        <w:t xml:space="preserve">。服务期内</w:t>
      </w:r>
      <w:r>
        <w:rPr>
          <w:rFonts w:hint="eastAsia" w:ascii="宋体" w:hAnsi="宋体" w:eastAsia="宋体" w:cs="宋体"/>
          <w:bCs/>
          <w:color w:val="auto"/>
          <w:szCs w:val="21"/>
          <w:highlight w:val="none"/>
        </w:rPr>
        <w:t xml:space="preserve">每</w:t>
      </w:r>
      <w:r>
        <w:rPr>
          <w:rFonts w:hint="eastAsia" w:ascii="宋体" w:hAnsi="宋体" w:eastAsia="宋体" w:cs="宋体"/>
          <w:bCs/>
          <w:color w:val="auto"/>
          <w:szCs w:val="21"/>
          <w:highlight w:val="none"/>
          <w:lang w:val="en-US" w:eastAsia="zh-CN"/>
        </w:rPr>
        <w:t xml:space="preserve">3</w:t>
      </w:r>
      <w:r>
        <w:rPr>
          <w:rFonts w:hint="eastAsia" w:ascii="宋体" w:hAnsi="宋体" w:eastAsia="宋体" w:cs="Times New Roman"/>
          <w:color w:val="auto"/>
          <w:szCs w:val="21"/>
          <w:highlight w:val="none"/>
        </w:rPr>
        <w:t xml:space="preserve">个月组织一次全面巡查，通过目测、使用望远镜和无人机等设备，调查有无枯死松树，或是否出现针叶褪色、黄化、枯萎、呈红褐色等症状的松树。清理死树按单价300元/株，根据实际清理数量据实核算，超出2000株的，按2000株核定。有异常松树出现，及时清理，做到随发现，随清理，做到病死树</w:t>
      </w:r>
      <w:r>
        <w:rPr>
          <w:rFonts w:hint="eastAsia" w:ascii="宋体" w:hAnsi="宋体" w:eastAsia="宋体" w:cs="Times New Roman"/>
          <w:b/>
          <w:bCs/>
          <w:color w:val="auto"/>
          <w:szCs w:val="21"/>
          <w:highlight w:val="none"/>
        </w:rPr>
        <w:t xml:space="preserve">“动态清零”</w:t>
      </w:r>
      <w:r>
        <w:rPr>
          <w:rFonts w:hint="eastAsia" w:ascii="宋体" w:hAnsi="宋体" w:eastAsia="宋体" w:cs="Times New Roman"/>
          <w:color w:val="auto"/>
          <w:szCs w:val="21"/>
          <w:highlight w:val="none"/>
        </w:rPr>
        <w:t xml:space="preserve">。</w:t>
      </w:r>
      <w:r/>
    </w:p>
    <w:p>
      <w:pPr>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2、死</w:t>
      </w:r>
      <w:r>
        <w:rPr>
          <w:rFonts w:hint="eastAsia" w:ascii="宋体" w:hAnsi="宋体" w:eastAsia="宋体" w:cs="Times New Roman"/>
          <w:b/>
          <w:bCs/>
          <w:color w:val="auto"/>
          <w:szCs w:val="21"/>
          <w:highlight w:val="none"/>
          <w:lang w:eastAsia="zh-CN"/>
        </w:rPr>
        <w:t xml:space="preserve">松</w:t>
      </w:r>
      <w:r>
        <w:rPr>
          <w:rFonts w:hint="eastAsia" w:ascii="宋体" w:hAnsi="宋体" w:eastAsia="宋体" w:cs="Times New Roman"/>
          <w:b/>
          <w:bCs/>
          <w:color w:val="auto"/>
          <w:szCs w:val="21"/>
          <w:highlight w:val="none"/>
        </w:rPr>
        <w:t xml:space="preserve">树砍伐要求：</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（1）采伐对象为枯死松树，伐除</w:t>
      </w:r>
      <w:r>
        <w:rPr>
          <w:rFonts w:hint="eastAsia" w:ascii="宋体" w:hAnsi="宋体" w:eastAsia="宋体" w:cs="Times New Roman"/>
          <w:color w:val="auto"/>
          <w:szCs w:val="21"/>
          <w:highlight w:val="none"/>
          <w:lang w:eastAsia="zh-CN"/>
        </w:rPr>
        <w:t xml:space="preserve">主干</w:t>
      </w:r>
      <w:r>
        <w:rPr>
          <w:rFonts w:hint="eastAsia" w:ascii="宋体" w:hAnsi="宋体" w:eastAsia="宋体" w:cs="Times New Roman"/>
          <w:color w:val="auto"/>
          <w:szCs w:val="21"/>
          <w:highlight w:val="none"/>
        </w:rPr>
        <w:t xml:space="preserve">和枝条必须粉碎，进行无害化处理；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（2）伐桩高度低于5cm，伐桩使用钢丝网罩；</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（3）钢丝网钢丝直径≥0.1</w:t>
      </w:r>
      <w:r>
        <w:rPr>
          <w:rFonts w:hint="eastAsia" w:ascii="宋体" w:hAnsi="宋体" w:eastAsia="宋体" w:cs="Times New Roman"/>
          <w:color w:val="auto"/>
          <w:szCs w:val="21"/>
          <w:highlight w:val="none"/>
          <w:lang w:val="en-US" w:eastAsia="zh-CN"/>
        </w:rPr>
        <w:t xml:space="preserve">7</w:t>
      </w:r>
      <w:r>
        <w:rPr>
          <w:rFonts w:hint="eastAsia" w:ascii="宋体" w:hAnsi="宋体" w:eastAsia="宋体" w:cs="Times New Roman"/>
          <w:color w:val="auto"/>
          <w:szCs w:val="21"/>
          <w:highlight w:val="none"/>
        </w:rPr>
        <w:t xml:space="preserve">毫米，网目数≥</w:t>
      </w:r>
      <w:r>
        <w:rPr>
          <w:rFonts w:hint="eastAsia" w:ascii="宋体" w:hAnsi="宋体" w:eastAsia="宋体" w:cs="Times New Roman"/>
          <w:color w:val="auto"/>
          <w:szCs w:val="21"/>
          <w:highlight w:val="none"/>
          <w:lang w:val="en-US" w:eastAsia="zh-CN"/>
        </w:rPr>
        <w:t xml:space="preserve">16</w:t>
      </w:r>
      <w:r>
        <w:rPr>
          <w:rFonts w:hint="eastAsia" w:ascii="宋体" w:hAnsi="宋体" w:eastAsia="宋体" w:cs="Times New Roman"/>
          <w:color w:val="auto"/>
          <w:szCs w:val="21"/>
          <w:highlight w:val="none"/>
        </w:rPr>
        <w:t xml:space="preserve">目；</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（4）钢丝网覆盖要用钉子固定。</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lang w:eastAsia="zh-CN"/>
        </w:rPr>
        <w:t xml:space="preserve">采伐木</w:t>
      </w:r>
      <w:r>
        <w:rPr>
          <w:rFonts w:hint="eastAsia" w:ascii="宋体" w:hAnsi="宋体" w:eastAsia="宋体" w:cs="Times New Roman"/>
          <w:color w:val="auto"/>
          <w:szCs w:val="21"/>
          <w:highlight w:val="none"/>
        </w:rPr>
        <w:t xml:space="preserve">处理方式：粉碎或钢丝网罩（丝网罩仅限于离作业机械较远小班，使用钢丝直径≥0.1</w:t>
      </w:r>
      <w:r>
        <w:rPr>
          <w:rFonts w:hint="eastAsia" w:ascii="宋体" w:hAnsi="宋体" w:eastAsia="宋体" w:cs="Times New Roman"/>
          <w:color w:val="auto"/>
          <w:szCs w:val="21"/>
          <w:highlight w:val="none"/>
          <w:lang w:val="en-US" w:eastAsia="zh-CN"/>
        </w:rPr>
        <w:t xml:space="preserve">7</w:t>
      </w:r>
      <w:r>
        <w:rPr>
          <w:rFonts w:hint="eastAsia" w:ascii="宋体" w:hAnsi="宋体" w:eastAsia="宋体" w:cs="Times New Roman"/>
          <w:color w:val="auto"/>
          <w:szCs w:val="21"/>
          <w:highlight w:val="none"/>
        </w:rPr>
        <w:t xml:space="preserve">毫米，网目数≥</w:t>
      </w:r>
      <w:r>
        <w:rPr>
          <w:rFonts w:hint="eastAsia" w:ascii="宋体" w:hAnsi="宋体" w:eastAsia="宋体" w:cs="Times New Roman"/>
          <w:color w:val="auto"/>
          <w:szCs w:val="21"/>
          <w:highlight w:val="none"/>
          <w:lang w:val="en-US" w:eastAsia="zh-CN"/>
        </w:rPr>
        <w:t xml:space="preserve">16</w:t>
      </w:r>
      <w:r>
        <w:rPr>
          <w:rFonts w:hint="eastAsia" w:ascii="宋体" w:hAnsi="宋体" w:eastAsia="宋体" w:cs="Times New Roman"/>
          <w:color w:val="auto"/>
          <w:szCs w:val="21"/>
          <w:highlight w:val="none"/>
        </w:rPr>
        <w:t xml:space="preserve">目的锻压钢丝网罩严密包裹采伐清理的</w:t>
      </w:r>
      <w:r>
        <w:rPr>
          <w:rFonts w:hint="eastAsia" w:ascii="宋体" w:hAnsi="宋体" w:eastAsia="宋体" w:cs="Times New Roman"/>
          <w:color w:val="auto"/>
          <w:szCs w:val="21"/>
          <w:highlight w:val="none"/>
          <w:lang w:eastAsia="zh-CN"/>
        </w:rPr>
        <w:t xml:space="preserve">松木主干</w:t>
      </w:r>
      <w:r>
        <w:rPr>
          <w:rFonts w:hint="eastAsia" w:ascii="宋体" w:hAnsi="宋体" w:eastAsia="宋体" w:cs="Times New Roman"/>
          <w:color w:val="auto"/>
          <w:szCs w:val="21"/>
          <w:highlight w:val="none"/>
        </w:rPr>
        <w:t xml:space="preserve">及直径超过1厘米的枝，并进行锁边）</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3、清理须全部使用省级主管部门指定的智能防控平台软件,施工中及时准确上传相片和数据信息。</w:t>
      </w:r>
      <w:r/>
    </w:p>
    <w:p>
      <w:pPr>
        <w:ind w:firstLine="422"/>
        <w:jc w:val="left"/>
        <w:spacing w:line="360" w:lineRule="auto"/>
        <w:widowControl/>
        <w:rPr>
          <w:rFonts w:hint="eastAsia" w:ascii="宋体" w:hAnsi="宋体" w:eastAsia="宋体" w:cs="Times New Roman"/>
          <w:b/>
          <w:bCs/>
          <w:color w:val="auto"/>
          <w:szCs w:val="21"/>
          <w:highlight w:val="none"/>
        </w:rPr>
      </w:pPr>
      <w:r>
        <w:rPr>
          <w:rFonts w:hint="eastAsia" w:ascii="宋体" w:hAnsi="宋体" w:cs="Times New Roman"/>
          <w:b/>
          <w:bCs/>
          <w:color w:val="auto"/>
          <w:szCs w:val="21"/>
          <w:highlight w:val="none"/>
          <w:lang w:val="en-US" w:eastAsia="zh-CN"/>
        </w:rPr>
        <w:t xml:space="preserve">4</w:t>
      </w:r>
      <w:r>
        <w:rPr>
          <w:rFonts w:hint="eastAsia" w:ascii="宋体" w:hAnsi="宋体" w:eastAsia="宋体" w:cs="Times New Roman"/>
          <w:b/>
          <w:bCs/>
          <w:color w:val="auto"/>
          <w:szCs w:val="21"/>
          <w:highlight w:val="none"/>
        </w:rPr>
        <w:t xml:space="preserve">、健康松树树干注药预防保护</w:t>
      </w:r>
      <w:r/>
    </w:p>
    <w:p>
      <w:pPr>
        <w:ind w:firstLine="420"/>
        <w:spacing w:line="360" w:lineRule="auto"/>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树干注药是预防松材线虫病有效措施，药剂药性一般为2年。依据“突出重点、精准防治”原则，对区域内的健康松树进行树干注药预防保护30</w:t>
      </w:r>
      <w:r>
        <w:rPr>
          <w:rFonts w:ascii="宋体" w:hAnsi="宋体" w:eastAsia="宋体" w:cs="Times New Roman"/>
          <w:color w:val="auto"/>
          <w:szCs w:val="21"/>
          <w:highlight w:val="none"/>
        </w:rPr>
        <w:t xml:space="preserve">000</w:t>
      </w:r>
      <w:r>
        <w:rPr>
          <w:rFonts w:hint="eastAsia" w:ascii="宋体" w:hAnsi="宋体" w:eastAsia="宋体" w:cs="Times New Roman"/>
          <w:color w:val="auto"/>
          <w:szCs w:val="21"/>
          <w:highlight w:val="none"/>
        </w:rPr>
        <w:t xml:space="preserve">株</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按单价每</w:t>
      </w:r>
      <w:r>
        <w:rPr>
          <w:rFonts w:hint="eastAsia" w:ascii="宋体" w:hAnsi="宋体" w:eastAsia="宋体" w:cs="Times New Roman"/>
          <w:color w:val="auto"/>
          <w:szCs w:val="21"/>
          <w:highlight w:val="none"/>
        </w:rPr>
        <w:t xml:space="preserve">株</w:t>
      </w:r>
      <w:r>
        <w:rPr>
          <w:rFonts w:hint="eastAsia" w:ascii="宋体" w:hAnsi="宋体" w:cs="Times New Roman"/>
          <w:color w:val="auto"/>
          <w:szCs w:val="21"/>
          <w:highlight w:val="none"/>
          <w:lang w:val="en-US" w:eastAsia="zh-CN"/>
        </w:rPr>
        <w:t xml:space="preserve">30元。</w:t>
      </w:r>
      <w:r/>
    </w:p>
    <w:p>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（二）疫情监测服务</w:t>
      </w:r>
      <w:r/>
    </w:p>
    <w:p>
      <w:pPr>
        <w:ind w:firstLine="422"/>
        <w:jc w:val="left"/>
        <w:spacing w:line="360" w:lineRule="auto"/>
        <w:widowControl/>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1、天牛虫口密度监测</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照小班面积和死树率，选择重点防控区域，设置固定监测点50个。在松褐天牛羽化高峰期，在固定监测点挂置松褐天牛诱捕器，并每周检查、统计诱捕天牛虫口密度，为防控效果评价、传播媒介发生动态和疫情发生程度提供数据参考。</w:t>
      </w:r>
      <w:r/>
    </w:p>
    <w:p>
      <w:pPr>
        <w:ind w:firstLine="422"/>
        <w:jc w:val="left"/>
        <w:spacing w:line="360" w:lineRule="auto"/>
        <w:widowControl/>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2、 疫情普查监测</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2.1 结合秋季普查，对全域（共</w:t>
      </w:r>
      <w:r>
        <w:rPr>
          <w:rFonts w:hint="eastAsia" w:ascii="宋体" w:hAnsi="宋体" w:eastAsia="宋体" w:cs="宋体"/>
          <w:bCs/>
          <w:color w:val="auto"/>
          <w:szCs w:val="21"/>
          <w:highlight w:val="none"/>
        </w:rPr>
        <w:t xml:space="preserve">7200亩</w:t>
      </w:r>
      <w:r>
        <w:rPr>
          <w:rFonts w:hint="eastAsia" w:ascii="宋体" w:hAnsi="宋体" w:eastAsia="宋体" w:cs="Times New Roman"/>
          <w:color w:val="auto"/>
          <w:szCs w:val="21"/>
          <w:highlight w:val="none"/>
        </w:rPr>
        <w:t xml:space="preserve">）病死树进行核查，详细调查松林小班内所有松树是否出现松树枯死、松针变色等异常情况。调查病死树数量时，要将疫情发生小班内的枯死松树、濒死松树一并纳入病死松树进行调查和统计。除秋季普查外，每间隔</w:t>
      </w:r>
      <w:r>
        <w:rPr>
          <w:rFonts w:hint="eastAsia" w:ascii="宋体" w:hAnsi="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个月分别再进行一次全面巡查监测，并结合普查工作对死</w:t>
      </w:r>
      <w:r>
        <w:rPr>
          <w:rFonts w:hint="eastAsia" w:ascii="宋体" w:hAnsi="宋体" w:eastAsia="宋体" w:cs="Times New Roman"/>
          <w:color w:val="auto"/>
          <w:szCs w:val="21"/>
          <w:highlight w:val="none"/>
          <w:lang w:eastAsia="zh-CN"/>
        </w:rPr>
        <w:t xml:space="preserve">松</w:t>
      </w:r>
      <w:r>
        <w:rPr>
          <w:rFonts w:hint="eastAsia" w:ascii="宋体" w:hAnsi="宋体" w:eastAsia="宋体" w:cs="Times New Roman"/>
          <w:color w:val="auto"/>
          <w:szCs w:val="21"/>
          <w:highlight w:val="none"/>
        </w:rPr>
        <w:t xml:space="preserve">树进行“即死即清”。普查采用人工地面普查的</w:t>
      </w:r>
      <w:r>
        <w:rPr>
          <w:rFonts w:hint="eastAsia" w:ascii="宋体" w:hAnsi="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难度大的区域，可采取无人机等航空器对进行监测调查。</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2.2 普查工作要求：</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（1）全面普查以人工踏查为主，辅助使用无人机图像分析的方式。</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（2）自开始普查起，严格按照采购方提供的小班、区域信息，确保普查到位；</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（3）提供完整的普查台账与工作照片（普查对象、调查现场等）；</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4</w:t>
      </w:r>
      <w:r>
        <w:rPr>
          <w:rFonts w:hint="eastAsia" w:ascii="宋体" w:hAnsi="宋体" w:eastAsia="宋体" w:cs="Times New Roman"/>
          <w:color w:val="auto"/>
          <w:szCs w:val="21"/>
          <w:highlight w:val="none"/>
        </w:rPr>
        <w:t xml:space="preserve">）及时上报普查进度及结果。</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rPr>
        <w:t xml:space="preserve">）根据普查情况，提供除治作业设计方案。</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6</w:t>
      </w:r>
      <w:r>
        <w:rPr>
          <w:rFonts w:hint="eastAsia" w:ascii="宋体" w:hAnsi="宋体" w:eastAsia="宋体" w:cs="Times New Roman"/>
          <w:color w:val="auto"/>
          <w:szCs w:val="21"/>
          <w:highlight w:val="none"/>
        </w:rPr>
        <w:t xml:space="preserve">）提供关于松材线虫病疫情普查的数据。</w:t>
      </w:r>
      <w:r/>
    </w:p>
    <w:p>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（三）钻</w:t>
      </w:r>
      <w:r>
        <w:rPr>
          <w:rFonts w:hint="eastAsia" w:ascii="宋体" w:hAnsi="宋体" w:eastAsia="宋体" w:cs="Times New Roman"/>
          <w:b/>
          <w:color w:val="auto"/>
          <w:sz w:val="24"/>
          <w:highlight w:val="none"/>
          <w:lang w:eastAsia="zh-CN"/>
        </w:rPr>
        <w:t xml:space="preserve">蛀</w:t>
      </w:r>
      <w:r>
        <w:rPr>
          <w:rFonts w:hint="eastAsia" w:ascii="宋体" w:hAnsi="宋体" w:eastAsia="宋体" w:cs="Times New Roman"/>
          <w:b/>
          <w:color w:val="auto"/>
          <w:sz w:val="24"/>
          <w:highlight w:val="none"/>
        </w:rPr>
        <w:t xml:space="preserve">类害虫调查服务</w:t>
      </w:r>
      <w:r/>
    </w:p>
    <w:p>
      <w:pPr>
        <w:ind w:firstLine="422"/>
        <w:jc w:val="left"/>
        <w:spacing w:line="360" w:lineRule="auto"/>
        <w:widowControl/>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1、全面踏查</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2月-11月开展全面踏查，踏查范围为我区全部松林小班，统一使用国家林草局监管平台及其手机端APP，以松林小班为单位，调查松林健康状况，初步确定造成危害的钻蛀类害虫种类、危害部位和寄主植物等。完成相关数据上报工作。</w:t>
      </w:r>
      <w:r/>
    </w:p>
    <w:p>
      <w:pPr>
        <w:ind w:firstLine="422"/>
        <w:jc w:val="left"/>
        <w:spacing w:line="360" w:lineRule="auto"/>
        <w:widowControl/>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2、标准小班详查</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全面踏查的基础上，针对我区亚健康/不健康小班进行详细调查，调查造成危害的主要钻蛀类害虫种类、发生程度、危害方式、危害部位和寄主树种，掌握主要松树钻蛀类害虫的发生和危害情况。利用松材线虫病疫情防控监管平台及其手机端APP完成数据上报工作。</w:t>
      </w:r>
      <w:r/>
    </w:p>
    <w:p>
      <w:pPr>
        <w:ind w:firstLine="422"/>
        <w:jc w:val="left"/>
        <w:spacing w:line="360" w:lineRule="auto"/>
        <w:widowControl/>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3、成果要求</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（1）项目完成后形成调查结果报告和工作报告。</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（2）提交本区松树钻蛀类害虫相关标本至少2盒；</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（3）形成我区主要松树钻蛀类害虫名录及图册。</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（4）利用国家松材线虫病疫情防控监管平台及其手机端APP完成数据上报工作以及省、市要求的其他数据上报工作。</w:t>
      </w:r>
      <w:r/>
    </w:p>
    <w:p>
      <w:pPr>
        <w:numPr>
          <w:ilvl w:val="0"/>
          <w:numId w:val="4"/>
        </w:numPr>
        <w:ind w:left="0" w:firstLine="42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服务期限</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自合同签订之日起至2026年12月31日止。（具体时间应按照采购人要求执行）。</w:t>
      </w:r>
      <w:r/>
    </w:p>
    <w:p>
      <w:pPr>
        <w:numPr>
          <w:ilvl w:val="0"/>
          <w:numId w:val="4"/>
        </w:numPr>
        <w:ind w:left="0" w:firstLine="42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服务地点</w:t>
      </w:r>
      <w:r>
        <w:rPr>
          <w:rFonts w:hint="eastAsia" w:ascii="宋体" w:hAnsi="宋体" w:eastAsia="宋体" w:cs="宋体"/>
          <w:b/>
          <w:color w:val="auto"/>
          <w:sz w:val="24"/>
          <w:highlight w:val="none"/>
        </w:rPr>
        <w:t xml:space="preserve">：</w:t>
      </w:r>
      <w:r/>
    </w:p>
    <w:p>
      <w:pPr>
        <w:ind w:firstLine="420"/>
        <w:spacing w:line="360" w:lineRule="auto"/>
        <w:rPr>
          <w:rFonts w:hint="eastAsia"/>
          <w:color w:val="auto"/>
          <w:highlight w:val="none"/>
        </w:rPr>
      </w:pPr>
      <w:r>
        <w:rPr>
          <w:rFonts w:hint="eastAsia" w:ascii="宋体" w:hAnsi="宋体" w:eastAsia="宋体" w:cs="宋体"/>
          <w:bCs/>
          <w:color w:val="auto"/>
          <w:szCs w:val="21"/>
          <w:highlight w:val="none"/>
        </w:rPr>
        <w:t xml:space="preserve">本项目地点位于南京市雨花台区，松林面积7200亩</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具体由采购人指定地点。</w:t>
      </w:r>
      <w:r/>
    </w:p>
    <w:p>
      <w:pPr>
        <w:numPr>
          <w:ilvl w:val="0"/>
          <w:numId w:val="4"/>
        </w:numPr>
        <w:ind w:left="0" w:firstLine="42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其他要求</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1、疫木监管</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（1）中标单位在清理过程中要加强疫木管理,严禁疫木流失，发现民工或老百姓有私带、私自砍伐现象,要及时制止。同时第一时间报告乡镇人民政府、公安派出所、木材检疫站及村委会到现场协助解决。</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（2）采购方建立枯（病）死松树除治工作监督检查制度，成立监督检查小组对清理工作进行全程监管，发现问题及时反馈给中标单位，中标单位必须严格整改落实到位。</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2、中标单位应建立和完善档案资料，并妥善保管。档案资料里面需包括松材线虫病疫情除治线虫图片，影像等资料；松材线虫病疫情除治作业、疫木的监管情况。</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3、中标单位组织专业队伍，确保枯（病）死松树清理工作按时按质完成。</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4、采购人根据实际需要，可进行增减数量变更。中标单位应无条件服从，采购人无需向中标单位进行解释，最终按实结算。</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5、服务商提供的服务应当完全符合采购文件和合同所规定的要求。服务商提供的服务不符合采购文件和合同规定的，采购人有权不认可服务内容，由此引起的风险，由中标供应商承担。</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中标供应商应将所提供服务的所有资料提供给采购人；中标供应商不能完整提供服务及本款规定的材料的，视为未按合同约定提供服务，应负责补齐，因此导致逾期交付的，由中标供应商承担相关的违约责任。</w:t>
      </w:r>
      <w:r/>
    </w:p>
    <w:p>
      <w:pPr>
        <w:numPr>
          <w:ilvl w:val="0"/>
          <w:numId w:val="4"/>
        </w:numPr>
        <w:ind w:left="0" w:firstLine="42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付款方式</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（1）合同签订后支付合同价款的30%；</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（2）项目内容全部完成后支付合同价款的40%；</w:t>
      </w:r>
      <w:r/>
    </w:p>
    <w:p>
      <w:pPr>
        <w:ind w:firstLine="420"/>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（3）项目经区级林业主管部门验收合格后支付最终结算价款的30%</w:t>
      </w:r>
      <w:r>
        <w:rPr>
          <w:rFonts w:hint="eastAsia" w:ascii="宋体" w:hAnsi="宋体" w:eastAsia="宋体" w:cs="Times New Roman"/>
          <w:color w:val="auto"/>
          <w:szCs w:val="21"/>
          <w:highlight w:val="none"/>
          <w:lang w:eastAsia="zh-CN"/>
        </w:rPr>
        <w:t xml:space="preserve">。</w:t>
      </w:r>
      <w:r/>
    </w:p>
    <w:p>
      <w:pPr>
        <w:ind w:firstLine="420"/>
        <w:jc w:val="left"/>
        <w:spacing w:line="360" w:lineRule="auto"/>
        <w:shd w:val="clear" w:color="auto" w:fill="ffffff"/>
        <w:widowControl/>
        <w:rPr>
          <w:rFonts w:ascii="Times New Roman" w:hAnsi="Times New Roman" w:eastAsia="宋体" w:cs="Times New Roman"/>
          <w:color w:val="auto"/>
          <w:highlight w:val="none"/>
        </w:rPr>
      </w:pPr>
      <w:r>
        <w:rPr>
          <w:rFonts w:hint="eastAsia" w:ascii="宋体" w:hAnsi="宋体" w:eastAsia="宋体" w:cs="楷体"/>
          <w:color w:val="auto"/>
          <w:szCs w:val="21"/>
          <w:highlight w:val="none"/>
        </w:rPr>
        <w:t xml:space="preserve">付款前乙方应先行提供符合法律规定的等额发票，甲方收到发票后方可付款，否则甲方有权迟延付款。</w:t>
      </w:r>
      <w:r/>
    </w:p>
    <w:p>
      <w:pPr>
        <w:pStyle w:val="953"/>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highlight w:val="none"/>
        </w:rPr>
      </w:r>
      <w:r/>
    </w:p>
    <w:p>
      <w:pPr>
        <w:ind w:firstLine="420"/>
        <w:jc w:val="left"/>
        <w:spacing w:line="360" w:lineRule="auto"/>
        <w:rPr>
          <w:rFonts w:hint="default" w:eastAsia="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szCs w:val="21"/>
          <w:highlight w:val="none"/>
          <w:lang w:val="en-US" w:eastAsia="zh-CN"/>
        </w:rPr>
      </w:r>
      <w:r/>
    </w:p>
    <w:p>
      <w:pPr>
        <w:pStyle w:val="1007"/>
        <w:rPr>
          <w:rFonts w:ascii="宋体" w:hAnsi="宋体"/>
          <w:color w:val="auto"/>
          <w:highlight w:val="none"/>
        </w:rPr>
      </w:pPr>
      <w:r>
        <w:rPr>
          <w:rFonts w:ascii="宋体" w:hAnsi="宋体"/>
          <w:color w:val="auto"/>
          <w:highlight w:val="none"/>
        </w:rPr>
      </w:r>
      <w:r/>
    </w:p>
    <w:p>
      <w:pPr>
        <w:rPr>
          <w:color w:val="auto"/>
          <w:highlight w:val="none"/>
          <w:lang w:val="zh-CN"/>
        </w:rPr>
      </w:pPr>
      <w:r>
        <w:rPr>
          <w:color w:val="auto"/>
          <w:highlight w:val="none"/>
          <w:lang w:val="zh-CN"/>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54"/>
        <w:numPr>
          <w:ilvl w:val="0"/>
          <w:numId w:val="3"/>
        </w:numPr>
        <w:ind w:left="0" w:firstLine="0"/>
        <w:rPr>
          <w:rFonts w:hint="eastAsia" w:ascii="宋体" w:hAnsi="宋体" w:cs="宋体"/>
          <w:color w:val="auto"/>
          <w:sz w:val="36"/>
          <w:szCs w:val="36"/>
          <w:highlight w:val="none"/>
          <w:lang w:val="zh-CN"/>
        </w:rPr>
      </w:pPr>
      <w:r/>
      <w:bookmarkStart w:id="305" w:name="_Toc91836565"/>
      <w:r>
        <w:rPr>
          <w:rFonts w:hint="eastAsia" w:ascii="宋体" w:hAnsi="宋体" w:cs="宋体"/>
          <w:b w:val="0"/>
          <w:bCs w:val="0"/>
          <w:color w:val="auto"/>
          <w:highlight w:val="none"/>
        </w:rPr>
        <w:br w:type="page" w:clear="all"/>
      </w:r>
      <w:bookmarkStart w:id="306" w:name="_Toc32713"/>
      <w:r>
        <w:rPr>
          <w:rFonts w:hint="eastAsia" w:ascii="宋体" w:hAnsi="宋体" w:cs="宋体"/>
          <w:color w:val="auto"/>
          <w:sz w:val="36"/>
          <w:szCs w:val="36"/>
          <w:highlight w:val="none"/>
          <w:lang w:val="zh-CN"/>
        </w:rPr>
        <w:t xml:space="preserve">合同主要条款及格式</w:t>
      </w:r>
      <w:bookmarkEnd w:id="306"/>
      <w:r/>
      <w:r/>
    </w:p>
    <w:p>
      <w:pPr>
        <w:jc w:val="center"/>
        <w:spacing w:before="120" w:after="120"/>
        <w:rPr>
          <w:rFonts w:hint="eastAsia" w:ascii="宋体" w:hAnsi="宋体" w:eastAsia="宋体" w:cs="Times New Roman"/>
          <w:b/>
          <w:color w:val="auto"/>
          <w:sz w:val="30"/>
          <w:highlight w:val="none"/>
        </w:rPr>
        <w:outlineLvl w:val="0"/>
      </w:pPr>
      <w:r/>
      <w:bookmarkStart w:id="307" w:name="_Toc176967533"/>
      <w:r>
        <w:rPr>
          <w:rFonts w:hint="eastAsia" w:ascii="宋体" w:hAnsi="宋体" w:eastAsia="宋体" w:cs="Times New Roman"/>
          <w:b/>
          <w:color w:val="auto"/>
          <w:sz w:val="30"/>
          <w:highlight w:val="none"/>
        </w:rPr>
        <w:t xml:space="preserve">江苏省政府采购合同（服务）（合同编号）</w:t>
      </w:r>
      <w:bookmarkEnd w:id="307"/>
      <w:r/>
      <w:r/>
    </w:p>
    <w:p>
      <w:pPr>
        <w:jc w:val="center"/>
        <w:spacing w:before="120" w:after="120"/>
        <w:rPr>
          <w:rFonts w:hint="default" w:ascii="宋体" w:hAnsi="宋体" w:eastAsia="宋体" w:cs="Times New Roman"/>
          <w:b/>
          <w:color w:val="auto"/>
          <w:sz w:val="30"/>
          <w:highlight w:val="none"/>
          <w:lang w:val="en-US" w:eastAsia="zh-CN"/>
        </w:rPr>
        <w:outlineLvl w:val="0"/>
      </w:pPr>
      <w:r>
        <w:rPr>
          <w:rFonts w:hint="eastAsia" w:ascii="宋体" w:hAnsi="宋体" w:cs="Times New Roman"/>
          <w:b/>
          <w:color w:val="auto"/>
          <w:sz w:val="30"/>
          <w:highlight w:val="none"/>
          <w:lang w:eastAsia="zh-CN"/>
        </w:rPr>
        <w:t xml:space="preserve">（</w:t>
      </w:r>
      <w:r>
        <w:rPr>
          <w:rFonts w:hint="eastAsia" w:ascii="宋体" w:hAnsi="宋体" w:cs="Times New Roman"/>
          <w:b/>
          <w:color w:val="auto"/>
          <w:sz w:val="30"/>
          <w:highlight w:val="none"/>
          <w:lang w:val="en-US" w:eastAsia="zh-CN"/>
        </w:rPr>
        <w:t xml:space="preserve">仅供参考，具体以实际为准）</w:t>
      </w:r>
      <w:r/>
    </w:p>
    <w:p>
      <w:pPr>
        <w:spacing w:before="120" w:after="120"/>
        <w:rPr>
          <w:rFonts w:ascii="宋体" w:hAnsi="宋体" w:eastAsia="宋体" w:cs="Courier New"/>
          <w:color w:val="auto"/>
          <w:sz w:val="21"/>
          <w:szCs w:val="21"/>
          <w:highlight w:val="none"/>
        </w:rPr>
      </w:pPr>
      <w:r>
        <w:rPr>
          <w:rFonts w:ascii="宋体" w:hAnsi="宋体" w:eastAsia="宋体" w:cs="Courier New"/>
          <w:color w:val="auto"/>
          <w:sz w:val="21"/>
          <w:szCs w:val="21"/>
          <w:highlight w:val="none"/>
        </w:rPr>
        <w:t xml:space="preserve">项目名称：</w:t>
      </w:r>
      <w:r>
        <w:rPr>
          <w:rFonts w:hint="eastAsia" w:ascii="宋体" w:hAnsi="宋体" w:eastAsia="宋体" w:cs="Courier New"/>
          <w:color w:val="auto"/>
          <w:sz w:val="21"/>
          <w:szCs w:val="21"/>
          <w:highlight w:val="none"/>
        </w:rPr>
        <w:t xml:space="preserve">*</w:t>
      </w:r>
      <w:r>
        <w:rPr>
          <w:rFonts w:ascii="宋体" w:hAnsi="宋体" w:eastAsia="宋体" w:cs="Courier New"/>
          <w:color w:val="auto"/>
          <w:sz w:val="21"/>
          <w:szCs w:val="21"/>
          <w:highlight w:val="none"/>
        </w:rPr>
        <w:t xml:space="preserve">****                   </w:t>
      </w:r>
      <w:r/>
    </w:p>
    <w:p>
      <w:pPr>
        <w:spacing w:before="120" w:after="120"/>
        <w:rPr>
          <w:rFonts w:ascii="宋体" w:hAnsi="宋体" w:eastAsia="宋体" w:cs="Courier New"/>
          <w:color w:val="auto"/>
          <w:sz w:val="21"/>
          <w:szCs w:val="21"/>
          <w:highlight w:val="none"/>
        </w:rPr>
      </w:pPr>
      <w:r>
        <w:rPr>
          <w:rFonts w:ascii="宋体" w:hAnsi="宋体" w:eastAsia="宋体" w:cs="Courier New"/>
          <w:color w:val="auto"/>
          <w:sz w:val="21"/>
          <w:szCs w:val="21"/>
          <w:highlight w:val="none"/>
        </w:rPr>
        <w:t xml:space="preserve">项目编号：</w:t>
      </w:r>
      <w:r>
        <w:rPr>
          <w:rFonts w:hint="eastAsia" w:ascii="宋体" w:hAnsi="宋体" w:eastAsia="宋体" w:cs="Courier New"/>
          <w:color w:val="auto"/>
          <w:sz w:val="21"/>
          <w:szCs w:val="21"/>
          <w:highlight w:val="none"/>
        </w:rPr>
        <w:t xml:space="preserve">*</w:t>
      </w:r>
      <w:r>
        <w:rPr>
          <w:rFonts w:ascii="宋体" w:hAnsi="宋体" w:eastAsia="宋体" w:cs="Courier New"/>
          <w:color w:val="auto"/>
          <w:sz w:val="21"/>
          <w:szCs w:val="21"/>
          <w:highlight w:val="none"/>
        </w:rPr>
        <w:t xml:space="preserve">****             </w:t>
      </w:r>
      <w:r/>
    </w:p>
    <w:p>
      <w:pPr>
        <w:spacing w:before="120" w:after="120"/>
        <w:rPr>
          <w:rFonts w:ascii="宋体" w:hAnsi="宋体" w:eastAsia="宋体" w:cs="Courier New"/>
          <w:color w:val="auto"/>
          <w:sz w:val="21"/>
          <w:szCs w:val="21"/>
          <w:highlight w:val="none"/>
        </w:rPr>
      </w:pPr>
      <w:r>
        <w:rPr>
          <w:rFonts w:hint="eastAsia" w:ascii="宋体" w:hAnsi="宋体" w:eastAsia="宋体" w:cs="Courier New"/>
          <w:color w:val="auto"/>
          <w:sz w:val="21"/>
          <w:szCs w:val="21"/>
          <w:highlight w:val="none"/>
        </w:rPr>
        <w:t xml:space="preserve">采购包号：*</w:t>
      </w:r>
      <w:r>
        <w:rPr>
          <w:rFonts w:ascii="宋体" w:hAnsi="宋体" w:eastAsia="宋体" w:cs="Courier New"/>
          <w:color w:val="auto"/>
          <w:sz w:val="21"/>
          <w:szCs w:val="21"/>
          <w:highlight w:val="none"/>
        </w:rPr>
        <w:t xml:space="preserve">****</w:t>
      </w:r>
      <w:r/>
    </w:p>
    <w:p>
      <w:pPr>
        <w:jc w:val="both"/>
        <w:spacing w:before="120" w:after="120"/>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甲方：（买方</w:t>
      </w:r>
      <w:r>
        <w:rPr>
          <w:rFonts w:hint="eastAsia" w:ascii="宋体" w:hAnsi="宋体" w:eastAsia="宋体" w:cs="Courier New"/>
          <w:color w:val="auto"/>
          <w:sz w:val="21"/>
          <w:szCs w:val="21"/>
          <w:highlight w:val="none"/>
          <w:lang w:val="en-US" w:eastAsia="zh-CN" w:bidi="ar-SA"/>
        </w:rPr>
        <w:t xml:space="preserve">/采购人</w:t>
      </w:r>
      <w:r>
        <w:rPr>
          <w:rFonts w:ascii="宋体" w:hAnsi="宋体" w:eastAsia="宋体" w:cs="Courier New"/>
          <w:color w:val="auto"/>
          <w:sz w:val="21"/>
          <w:szCs w:val="21"/>
          <w:highlight w:val="none"/>
          <w:lang w:val="en-US" w:eastAsia="zh-CN" w:bidi="ar-SA"/>
        </w:rPr>
        <w:t xml:space="preserve">）_________</w:t>
      </w:r>
      <w:r/>
    </w:p>
    <w:p>
      <w:pPr>
        <w:jc w:val="both"/>
        <w:spacing w:before="120" w:after="120"/>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乙方：（卖方</w:t>
      </w:r>
      <w:r>
        <w:rPr>
          <w:rFonts w:hint="eastAsia" w:ascii="宋体" w:hAnsi="宋体" w:eastAsia="宋体" w:cs="Courier New"/>
          <w:color w:val="auto"/>
          <w:sz w:val="21"/>
          <w:szCs w:val="21"/>
          <w:highlight w:val="none"/>
          <w:lang w:val="en-US" w:eastAsia="zh-CN" w:bidi="ar-SA"/>
        </w:rPr>
        <w:t xml:space="preserve">/中标</w:t>
      </w:r>
      <w:r>
        <w:rPr>
          <w:rFonts w:ascii="宋体" w:hAnsi="宋体" w:eastAsia="宋体" w:cs="Courier New"/>
          <w:color w:val="auto"/>
          <w:sz w:val="21"/>
          <w:szCs w:val="21"/>
          <w:highlight w:val="none"/>
          <w:lang w:val="en-US" w:eastAsia="zh-CN" w:bidi="ar-SA"/>
        </w:rPr>
        <w:t xml:space="preserve">供应商）_________</w:t>
      </w:r>
      <w:r/>
    </w:p>
    <w:p>
      <w:pPr>
        <w:jc w:val="both"/>
        <w:spacing w:before="120" w:after="120"/>
        <w:widowControl w:val="off"/>
        <w:rPr>
          <w:rFonts w:ascii="宋体" w:hAnsi="宋体" w:eastAsia="宋体" w:cs="Courier New"/>
          <w:b/>
          <w:color w:val="auto"/>
          <w:sz w:val="21"/>
          <w:szCs w:val="21"/>
          <w:highlight w:val="none"/>
          <w:lang w:val="en-US" w:eastAsia="zh-CN" w:bidi="ar-SA"/>
        </w:rPr>
      </w:pPr>
      <w:r>
        <w:rPr>
          <w:rFonts w:ascii="宋体" w:hAnsi="宋体" w:eastAsia="宋体" w:cs="Courier New"/>
          <w:b/>
          <w:color w:val="auto"/>
          <w:sz w:val="21"/>
          <w:szCs w:val="21"/>
          <w:highlight w:val="none"/>
          <w:lang w:val="en-US" w:eastAsia="zh-CN" w:bidi="ar-SA"/>
        </w:rPr>
        <w:t xml:space="preserve">  </w:t>
      </w:r>
      <w:r>
        <w:rPr>
          <w:rFonts w:ascii="宋体" w:hAnsi="宋体" w:eastAsia="宋体" w:cs="Courier New"/>
          <w:color w:val="auto"/>
          <w:sz w:val="21"/>
          <w:szCs w:val="21"/>
          <w:highlight w:val="none"/>
          <w:lang w:val="en-US" w:eastAsia="zh-CN" w:bidi="ar-SA"/>
        </w:rPr>
        <w:t xml:space="preserve">甲、乙双方根据</w:t>
      </w:r>
      <w:r>
        <w:rPr>
          <w:rFonts w:hint="eastAsia" w:ascii="宋体" w:hAnsi="宋体" w:eastAsia="宋体" w:cs="Courier New"/>
          <w:color w:val="auto"/>
          <w:sz w:val="21"/>
          <w:szCs w:val="21"/>
          <w:highlight w:val="none"/>
          <w:u w:val="single"/>
          <w:lang w:val="en-US" w:eastAsia="zh-CN" w:bidi="ar-SA"/>
        </w:rPr>
        <w:t xml:space="preserve">                   </w:t>
      </w:r>
      <w:r>
        <w:rPr>
          <w:rFonts w:ascii="宋体" w:hAnsi="宋体" w:eastAsia="宋体" w:cs="Courier New"/>
          <w:color w:val="auto"/>
          <w:sz w:val="21"/>
          <w:szCs w:val="21"/>
          <w:highlight w:val="none"/>
          <w:lang w:val="en-US" w:eastAsia="zh-CN" w:bidi="ar-SA"/>
        </w:rPr>
        <w:t xml:space="preserve">项目公开招标的结果，签署本合同。</w:t>
      </w:r>
      <w:r/>
    </w:p>
    <w:p>
      <w:pPr>
        <w:jc w:val="both"/>
        <w:spacing w:before="120" w:after="120"/>
        <w:widowControl w:val="off"/>
        <w:rPr>
          <w:rFonts w:ascii="宋体" w:hAnsi="宋体" w:eastAsia="宋体" w:cs="Courier New"/>
          <w:b/>
          <w:color w:val="auto"/>
          <w:sz w:val="21"/>
          <w:szCs w:val="21"/>
          <w:highlight w:val="none"/>
          <w:lang w:val="en-US" w:eastAsia="zh-CN" w:bidi="ar-SA"/>
        </w:rPr>
      </w:pPr>
      <w:r>
        <w:rPr>
          <w:rFonts w:ascii="宋体" w:hAnsi="宋体" w:eastAsia="宋体" w:cs="Courier New"/>
          <w:b/>
          <w:color w:val="auto"/>
          <w:sz w:val="21"/>
          <w:szCs w:val="21"/>
          <w:highlight w:val="none"/>
          <w:lang w:val="en-US" w:eastAsia="zh-CN" w:bidi="ar-SA"/>
        </w:rPr>
        <w:t xml:space="preserve">一、</w:t>
      </w:r>
      <w:r>
        <w:rPr>
          <w:rFonts w:hint="eastAsia" w:ascii="宋体" w:hAnsi="宋体" w:eastAsia="宋体" w:cs="Courier New"/>
          <w:b/>
          <w:color w:val="auto"/>
          <w:sz w:val="21"/>
          <w:szCs w:val="21"/>
          <w:highlight w:val="none"/>
          <w:lang w:val="en-US" w:eastAsia="zh-CN" w:bidi="ar-SA"/>
        </w:rPr>
        <w:t xml:space="preserve">合同</w:t>
      </w:r>
      <w:r>
        <w:rPr>
          <w:rFonts w:ascii="宋体" w:hAnsi="宋体" w:eastAsia="宋体" w:cs="Courier New"/>
          <w:b/>
          <w:color w:val="auto"/>
          <w:sz w:val="21"/>
          <w:szCs w:val="21"/>
          <w:highlight w:val="none"/>
          <w:lang w:val="en-US" w:eastAsia="zh-CN" w:bidi="ar-SA"/>
        </w:rPr>
        <w:t xml:space="preserve">内容</w:t>
      </w:r>
      <w:r/>
    </w:p>
    <w:p>
      <w:pPr>
        <w:jc w:val="both"/>
        <w:spacing w:before="120" w:after="120"/>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1.1 </w:t>
      </w:r>
      <w:r>
        <w:rPr>
          <w:rFonts w:hint="eastAsia" w:ascii="宋体" w:hAnsi="宋体" w:eastAsia="宋体" w:cs="Courier New"/>
          <w:color w:val="auto"/>
          <w:sz w:val="21"/>
          <w:szCs w:val="21"/>
          <w:highlight w:val="none"/>
          <w:lang w:val="en-US" w:eastAsia="zh-CN" w:bidi="ar-SA"/>
        </w:rPr>
        <w:t xml:space="preserve">标的</w:t>
      </w:r>
      <w:r>
        <w:rPr>
          <w:rFonts w:ascii="宋体" w:hAnsi="宋体" w:eastAsia="宋体" w:cs="Courier New"/>
          <w:color w:val="auto"/>
          <w:sz w:val="21"/>
          <w:szCs w:val="21"/>
          <w:highlight w:val="none"/>
          <w:lang w:val="en-US" w:eastAsia="zh-CN" w:bidi="ar-SA"/>
        </w:rPr>
        <w:t xml:space="preserve">名称：</w:t>
      </w:r>
      <w:r/>
    </w:p>
    <w:p>
      <w:pPr>
        <w:jc w:val="both"/>
        <w:spacing w:before="120" w:after="120"/>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1.2</w:t>
      </w:r>
      <w:r>
        <w:rPr>
          <w:rFonts w:hint="eastAsia" w:ascii="宋体" w:hAnsi="宋体" w:eastAsia="宋体" w:cs="Courier New"/>
          <w:color w:val="auto"/>
          <w:sz w:val="21"/>
          <w:szCs w:val="21"/>
          <w:highlight w:val="none"/>
          <w:lang w:val="en-US" w:eastAsia="zh-CN" w:bidi="ar-SA"/>
        </w:rPr>
        <w:t xml:space="preserve">标的质量：</w:t>
      </w:r>
      <w:r/>
    </w:p>
    <w:p>
      <w:pPr>
        <w:jc w:val="both"/>
        <w:spacing w:before="120" w:after="120"/>
        <w:widowControl w:val="off"/>
        <w:rPr>
          <w:rFonts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1.3 标的数量（规模）：</w:t>
      </w:r>
      <w:r/>
    </w:p>
    <w:p>
      <w:pPr>
        <w:jc w:val="both"/>
        <w:spacing w:before="120" w:after="120"/>
        <w:widowControl w:val="off"/>
        <w:rPr>
          <w:rFonts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1.4 履行时间（期限）：</w:t>
      </w:r>
      <w:r/>
    </w:p>
    <w:p>
      <w:pPr>
        <w:jc w:val="both"/>
        <w:spacing w:before="120" w:after="120"/>
        <w:widowControl w:val="off"/>
        <w:rPr>
          <w:rFonts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1.5 履行地点：</w:t>
      </w:r>
      <w:r/>
    </w:p>
    <w:p>
      <w:pPr>
        <w:jc w:val="both"/>
        <w:spacing w:before="120" w:after="120"/>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w:t>
      </w:r>
      <w:r>
        <w:rPr>
          <w:rFonts w:hint="eastAsia" w:ascii="宋体" w:hAnsi="宋体" w:eastAsia="宋体" w:cs="Courier New"/>
          <w:color w:val="auto"/>
          <w:sz w:val="21"/>
          <w:szCs w:val="21"/>
          <w:highlight w:val="none"/>
          <w:lang w:val="en-US" w:eastAsia="zh-CN" w:bidi="ar-SA"/>
        </w:rPr>
        <w:t xml:space="preserve">6</w:t>
      </w:r>
      <w:r>
        <w:rPr>
          <w:rFonts w:ascii="宋体" w:hAnsi="宋体" w:eastAsia="宋体" w:cs="Courier New"/>
          <w:color w:val="auto"/>
          <w:sz w:val="21"/>
          <w:szCs w:val="21"/>
          <w:highlight w:val="none"/>
          <w:lang w:val="en-US" w:eastAsia="zh-CN" w:bidi="ar-SA"/>
        </w:rPr>
        <w:t xml:space="preserve"> </w:t>
      </w:r>
      <w:r>
        <w:rPr>
          <w:rFonts w:hint="eastAsia" w:ascii="宋体" w:hAnsi="宋体" w:eastAsia="宋体" w:cs="Courier New"/>
          <w:color w:val="auto"/>
          <w:sz w:val="21"/>
          <w:szCs w:val="21"/>
          <w:highlight w:val="none"/>
          <w:lang w:val="en-US" w:eastAsia="zh-CN" w:bidi="ar-SA"/>
        </w:rPr>
        <w:t xml:space="preserve">履行方式：</w:t>
      </w:r>
      <w:r/>
    </w:p>
    <w:p>
      <w:pPr>
        <w:jc w:val="both"/>
        <w:spacing w:before="120" w:after="120"/>
        <w:widowControl w:val="off"/>
        <w:rPr>
          <w:rFonts w:ascii="宋体" w:hAnsi="宋体" w:eastAsia="宋体" w:cs="Courier New"/>
          <w:b/>
          <w:color w:val="auto"/>
          <w:sz w:val="21"/>
          <w:szCs w:val="21"/>
          <w:highlight w:val="none"/>
          <w:lang w:val="en-US" w:eastAsia="zh-CN" w:bidi="ar-SA"/>
        </w:rPr>
      </w:pPr>
      <w:r>
        <w:rPr>
          <w:rFonts w:ascii="宋体" w:hAnsi="宋体" w:eastAsia="宋体" w:cs="Courier New"/>
          <w:b/>
          <w:color w:val="auto"/>
          <w:sz w:val="21"/>
          <w:szCs w:val="21"/>
          <w:highlight w:val="none"/>
          <w:lang w:val="en-US" w:eastAsia="zh-CN" w:bidi="ar-SA"/>
        </w:rPr>
        <w:t xml:space="preserve">二、合同金额</w:t>
      </w:r>
      <w:r/>
    </w:p>
    <w:p>
      <w:pPr>
        <w:ind w:left="410" w:hanging="410"/>
        <w:jc w:val="both"/>
        <w:spacing w:before="120" w:after="120"/>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2.1 本合同金额为（大写）：________</w:t>
      </w:r>
      <w:r>
        <w:rPr>
          <w:rFonts w:hint="eastAsia" w:ascii="宋体" w:hAnsi="宋体" w:eastAsia="宋体" w:cs="Courier New"/>
          <w:color w:val="auto"/>
          <w:sz w:val="21"/>
          <w:szCs w:val="21"/>
          <w:highlight w:val="none"/>
          <w:lang w:val="en-US" w:eastAsia="zh-CN" w:bidi="ar-SA"/>
        </w:rPr>
        <w:t xml:space="preserve">圆</w:t>
      </w:r>
      <w:r>
        <w:rPr>
          <w:rFonts w:ascii="宋体" w:hAnsi="宋体" w:eastAsia="宋体" w:cs="Courier New"/>
          <w:color w:val="auto"/>
          <w:sz w:val="21"/>
          <w:szCs w:val="21"/>
          <w:highlight w:val="none"/>
          <w:lang w:val="en-US" w:eastAsia="zh-CN" w:bidi="ar-SA"/>
        </w:rPr>
        <w:t xml:space="preserve">（________元）人民币</w:t>
      </w:r>
      <w:r>
        <w:rPr>
          <w:rFonts w:hint="eastAsia" w:ascii="宋体" w:hAnsi="宋体" w:eastAsia="宋体" w:cs="Courier New"/>
          <w:color w:val="auto"/>
          <w:sz w:val="21"/>
          <w:szCs w:val="21"/>
          <w:highlight w:val="none"/>
          <w:lang w:val="en-US" w:eastAsia="zh-CN" w:bidi="ar-SA"/>
        </w:rPr>
        <w:t xml:space="preserve">或其他币种</w:t>
      </w:r>
      <w:r>
        <w:rPr>
          <w:rFonts w:ascii="宋体" w:hAnsi="宋体" w:eastAsia="宋体" w:cs="Courier New"/>
          <w:color w:val="auto"/>
          <w:sz w:val="21"/>
          <w:szCs w:val="21"/>
          <w:highlight w:val="none"/>
          <w:lang w:val="en-US" w:eastAsia="zh-CN" w:bidi="ar-SA"/>
        </w:rPr>
        <w:t xml:space="preserve">。</w:t>
      </w:r>
      <w:r/>
    </w:p>
    <w:p>
      <w:pPr>
        <w:jc w:val="both"/>
        <w:spacing w:before="120" w:after="120"/>
        <w:widowControl w:val="off"/>
        <w:rPr>
          <w:rFonts w:ascii="宋体" w:hAnsi="宋体" w:eastAsia="宋体" w:cs="Courier New"/>
          <w:b/>
          <w:color w:val="auto"/>
          <w:sz w:val="21"/>
          <w:szCs w:val="21"/>
          <w:highlight w:val="none"/>
          <w:lang w:val="en-US" w:eastAsia="zh-CN" w:bidi="ar-SA"/>
        </w:rPr>
      </w:pPr>
      <w:r>
        <w:rPr>
          <w:rFonts w:ascii="宋体" w:hAnsi="宋体" w:eastAsia="宋体" w:cs="Courier New"/>
          <w:b/>
          <w:color w:val="auto"/>
          <w:sz w:val="21"/>
          <w:szCs w:val="21"/>
          <w:highlight w:val="none"/>
          <w:lang w:val="en-US" w:eastAsia="zh-CN" w:bidi="ar-SA"/>
        </w:rPr>
        <w:t xml:space="preserve">三、技术资料</w:t>
      </w:r>
      <w:r/>
    </w:p>
    <w:p>
      <w:pPr>
        <w:ind w:left="410" w:hanging="41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3.1乙方应按招标文件规定的时间向甲方提供服务</w:t>
      </w:r>
      <w:r>
        <w:rPr>
          <w:rFonts w:hint="eastAsia" w:ascii="宋体" w:hAnsi="宋体" w:eastAsia="宋体" w:cs="Courier New"/>
          <w:color w:val="auto"/>
          <w:sz w:val="21"/>
          <w:szCs w:val="21"/>
          <w:highlight w:val="none"/>
          <w:lang w:val="en-US" w:eastAsia="zh-CN" w:bidi="ar-SA"/>
        </w:rPr>
        <w:t xml:space="preserve">（包含与服务相关的货物）</w:t>
      </w:r>
      <w:r>
        <w:rPr>
          <w:rFonts w:ascii="宋体" w:hAnsi="宋体" w:eastAsia="宋体" w:cs="Courier New"/>
          <w:color w:val="auto"/>
          <w:sz w:val="21"/>
          <w:szCs w:val="21"/>
          <w:highlight w:val="none"/>
          <w:lang w:val="en-US" w:eastAsia="zh-CN" w:bidi="ar-SA"/>
        </w:rPr>
        <w:t xml:space="preserve">的有关技术资料。</w:t>
      </w:r>
      <w:r/>
    </w:p>
    <w:p>
      <w:pPr>
        <w:ind w:left="410" w:hanging="41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jc w:val="both"/>
        <w:keepLines w:val="0"/>
        <w:keepNext w:val="0"/>
        <w:pageBreakBefore w:val="0"/>
        <w:spacing w:before="120" w:after="120" w:line="360" w:lineRule="auto"/>
        <w:widowControl w:val="off"/>
        <w:rPr>
          <w:rFonts w:ascii="宋体" w:hAnsi="宋体" w:eastAsia="宋体" w:cs="Courier New"/>
          <w:b/>
          <w:color w:val="auto"/>
          <w:sz w:val="21"/>
          <w:szCs w:val="21"/>
          <w:highlight w:val="none"/>
          <w:lang w:val="en-US" w:eastAsia="zh-CN" w:bidi="ar-SA"/>
        </w:rPr>
      </w:pPr>
      <w:r>
        <w:rPr>
          <w:rFonts w:ascii="宋体" w:hAnsi="宋体" w:eastAsia="宋体" w:cs="Courier New"/>
          <w:b/>
          <w:color w:val="auto"/>
          <w:sz w:val="21"/>
          <w:szCs w:val="21"/>
          <w:highlight w:val="none"/>
          <w:lang w:val="en-US" w:eastAsia="zh-CN" w:bidi="ar-SA"/>
        </w:rPr>
        <w:t xml:space="preserve">四、知识产权</w:t>
      </w:r>
      <w:r/>
    </w:p>
    <w:p>
      <w:pPr>
        <w:ind w:left="408" w:hanging="408"/>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4.1乙</w:t>
      </w:r>
      <w:r>
        <w:rPr>
          <w:rFonts w:hint="eastAsia" w:ascii="宋体" w:hAnsi="宋体" w:eastAsia="宋体" w:cs="Courier New"/>
          <w:color w:val="auto"/>
          <w:sz w:val="21"/>
          <w:szCs w:val="21"/>
          <w:highlight w:val="none"/>
          <w:lang w:val="en-US" w:eastAsia="zh-CN" w:bidi="ar-SA"/>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before="120" w:after="120" w:line="360" w:lineRule="auto"/>
        <w:widowControl w:val="off"/>
        <w:rPr>
          <w:rFonts w:ascii="宋体" w:hAnsi="宋体" w:eastAsia="宋体" w:cs="Courier New"/>
          <w:color w:val="auto"/>
          <w:sz w:val="21"/>
          <w:szCs w:val="21"/>
          <w:highlight w:val="none"/>
          <w:u w:val="single"/>
          <w:lang w:val="en-US" w:eastAsia="zh-CN" w:bidi="ar-SA"/>
        </w:rPr>
      </w:pPr>
      <w:r>
        <w:rPr>
          <w:rFonts w:ascii="宋体" w:hAnsi="宋体" w:eastAsia="宋体" w:cs="Courier New"/>
          <w:b/>
          <w:color w:val="auto"/>
          <w:sz w:val="21"/>
          <w:szCs w:val="21"/>
          <w:highlight w:val="none"/>
          <w:lang w:val="en-US" w:eastAsia="zh-CN" w:bidi="ar-SA"/>
        </w:rPr>
        <w:t xml:space="preserve">五、产权担保</w:t>
      </w:r>
      <w:r/>
    </w:p>
    <w:p>
      <w:pPr>
        <w:ind w:left="408" w:hanging="408"/>
        <w:jc w:val="both"/>
        <w:keepLines w:val="0"/>
        <w:keepNext w:val="0"/>
        <w:pageBreakBefore w:val="0"/>
        <w:spacing w:before="120" w:after="120" w:line="360" w:lineRule="auto"/>
        <w:widowControl w:val="off"/>
        <w:rPr>
          <w:rFonts w:ascii="宋体" w:hAnsi="宋体" w:eastAsia="宋体" w:cs="Courier New"/>
          <w:color w:val="auto"/>
          <w:sz w:val="21"/>
          <w:szCs w:val="21"/>
          <w:highlight w:val="none"/>
          <w:u w:val="single"/>
          <w:lang w:val="en-US" w:eastAsia="zh-CN" w:bidi="ar-SA"/>
        </w:rPr>
      </w:pPr>
      <w:r>
        <w:rPr>
          <w:rFonts w:ascii="宋体" w:hAnsi="宋体" w:eastAsia="宋体" w:cs="Courier New"/>
          <w:color w:val="auto"/>
          <w:sz w:val="21"/>
          <w:szCs w:val="21"/>
          <w:highlight w:val="none"/>
          <w:lang w:val="en-US" w:eastAsia="zh-CN" w:bidi="ar-SA"/>
        </w:rPr>
        <w:t xml:space="preserve">5.1 乙方保证所交付的</w:t>
      </w:r>
      <w:r>
        <w:rPr>
          <w:rFonts w:hint="eastAsia" w:ascii="宋体" w:hAnsi="宋体" w:eastAsia="宋体" w:cs="Courier New"/>
          <w:color w:val="auto"/>
          <w:sz w:val="21"/>
          <w:szCs w:val="21"/>
          <w:highlight w:val="none"/>
          <w:lang w:val="en-US" w:eastAsia="zh-CN" w:bidi="ar-SA"/>
        </w:rPr>
        <w:t xml:space="preserve">服务（包含与服务相关的货物）</w:t>
      </w:r>
      <w:r>
        <w:rPr>
          <w:rFonts w:ascii="宋体" w:hAnsi="宋体" w:eastAsia="宋体" w:cs="Courier New"/>
          <w:color w:val="auto"/>
          <w:sz w:val="21"/>
          <w:szCs w:val="21"/>
          <w:highlight w:val="none"/>
          <w:lang w:val="en-US" w:eastAsia="zh-CN" w:bidi="ar-SA"/>
        </w:rPr>
        <w:t xml:space="preserve">的所有权完全属于乙方且无任何抵押、查封等产权瑕疵。</w:t>
      </w:r>
      <w:r/>
    </w:p>
    <w:p>
      <w:pPr>
        <w:ind w:left="408" w:hanging="408"/>
        <w:jc w:val="both"/>
        <w:keepLines w:val="0"/>
        <w:keepNext w:val="0"/>
        <w:pageBreakBefore w:val="0"/>
        <w:spacing w:before="120" w:after="120" w:line="360" w:lineRule="auto"/>
        <w:widowControl w:val="off"/>
        <w:rPr>
          <w:rFonts w:ascii="宋体" w:hAnsi="宋体" w:eastAsia="仿宋_GB2312" w:cs="Courier New"/>
          <w:b/>
          <w:color w:val="auto"/>
          <w:sz w:val="21"/>
          <w:szCs w:val="21"/>
          <w:highlight w:val="none"/>
          <w:lang w:val="en-US" w:eastAsia="zh-CN" w:bidi="ar-SA"/>
        </w:rPr>
      </w:pPr>
      <w:r>
        <w:rPr>
          <w:rFonts w:ascii="宋体" w:hAnsi="宋体" w:eastAsia="宋体" w:cs="Courier New"/>
          <w:b/>
          <w:color w:val="auto"/>
          <w:sz w:val="21"/>
          <w:szCs w:val="21"/>
          <w:highlight w:val="none"/>
          <w:lang w:val="en-US" w:eastAsia="zh-CN" w:bidi="ar-SA"/>
        </w:rPr>
        <w:t xml:space="preserve">六、</w:t>
      </w:r>
      <w:r>
        <w:rPr>
          <w:rFonts w:hint="eastAsia" w:ascii="宋体" w:hAnsi="宋体" w:eastAsia="宋体" w:cs="Courier New"/>
          <w:b/>
          <w:color w:val="auto"/>
          <w:sz w:val="21"/>
          <w:szCs w:val="21"/>
          <w:highlight w:val="none"/>
          <w:lang w:val="en-US" w:eastAsia="zh-CN" w:bidi="ar-SA"/>
        </w:rPr>
        <w:t xml:space="preserve">合同转包或分包</w:t>
      </w:r>
      <w:r/>
    </w:p>
    <w:p>
      <w:pPr>
        <w:keepLines w:val="0"/>
        <w:keepNext w:val="0"/>
        <w:pageBreakBefore w:val="0"/>
        <w:spacing w:before="120" w:after="120" w:line="360" w:lineRule="auto"/>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.1乙方不得将合同标的转包给他人履行。</w:t>
      </w:r>
      <w:r/>
    </w:p>
    <w:p>
      <w:pPr>
        <w:keepLines w:val="0"/>
        <w:keepNext w:val="0"/>
        <w:pageBreakBefore w:val="0"/>
        <w:spacing w:before="120" w:after="120" w:line="360" w:lineRule="auto"/>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.2乙方不得将合同标的分包给他人履行。</w:t>
      </w:r>
      <w:r/>
    </w:p>
    <w:p>
      <w:pPr>
        <w:keepLines w:val="0"/>
        <w:keepNext w:val="0"/>
        <w:pageBreakBefore w:val="0"/>
        <w:spacing w:before="120" w:after="120" w:line="360" w:lineRule="auto"/>
        <w:widowControl w:val="off"/>
        <w:rPr>
          <w:rFonts w:ascii="宋体" w:hAnsi="宋体" w:eastAsia="仿宋_GB2312"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w:t>
      </w:r>
      <w:r>
        <w:rPr>
          <w:rFonts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rPr>
        <w:t xml:space="preserve">乙方如有转包或未经甲方同意的分包行为，甲方有权解除合同。</w:t>
      </w:r>
      <w:r/>
    </w:p>
    <w:p>
      <w:pPr>
        <w:jc w:val="both"/>
        <w:keepLines w:val="0"/>
        <w:keepNext w:val="0"/>
        <w:pageBreakBefore w:val="0"/>
        <w:spacing w:before="120" w:after="120" w:line="360" w:lineRule="auto"/>
        <w:widowControl w:val="off"/>
        <w:rPr>
          <w:rFonts w:ascii="宋体" w:hAnsi="宋体" w:eastAsia="宋体" w:cs="Courier New"/>
          <w:b/>
          <w:color w:val="auto"/>
          <w:sz w:val="21"/>
          <w:szCs w:val="21"/>
          <w:highlight w:val="none"/>
          <w:lang w:val="en-US" w:eastAsia="zh-CN" w:bidi="ar-SA"/>
        </w:rPr>
      </w:pPr>
      <w:r>
        <w:rPr>
          <w:rFonts w:hint="eastAsia" w:ascii="宋体" w:hAnsi="宋体" w:eastAsia="宋体" w:cs="Courier New"/>
          <w:b/>
          <w:color w:val="auto"/>
          <w:sz w:val="21"/>
          <w:szCs w:val="21"/>
          <w:highlight w:val="none"/>
          <w:lang w:val="en-US" w:eastAsia="zh-CN" w:bidi="ar-SA"/>
        </w:rPr>
        <w:t xml:space="preserve">七</w:t>
      </w:r>
      <w:r>
        <w:rPr>
          <w:rFonts w:ascii="宋体" w:hAnsi="宋体" w:eastAsia="宋体" w:cs="Courier New"/>
          <w:b/>
          <w:color w:val="auto"/>
          <w:sz w:val="21"/>
          <w:szCs w:val="21"/>
          <w:highlight w:val="none"/>
          <w:lang w:val="en-US" w:eastAsia="zh-CN" w:bidi="ar-SA"/>
        </w:rPr>
        <w:t xml:space="preserve">、</w:t>
      </w:r>
      <w:r>
        <w:rPr>
          <w:rFonts w:hint="eastAsia" w:ascii="宋体" w:hAnsi="宋体" w:eastAsia="宋体" w:cs="Courier New"/>
          <w:b/>
          <w:color w:val="auto"/>
          <w:sz w:val="21"/>
          <w:szCs w:val="21"/>
          <w:highlight w:val="none"/>
          <w:lang w:val="en-US" w:eastAsia="zh-CN" w:bidi="ar-SA"/>
        </w:rPr>
        <w:t xml:space="preserve">合同款项</w:t>
      </w:r>
      <w:r>
        <w:rPr>
          <w:rFonts w:ascii="宋体" w:hAnsi="宋体" w:eastAsia="宋体" w:cs="Courier New"/>
          <w:b/>
          <w:color w:val="auto"/>
          <w:sz w:val="21"/>
          <w:szCs w:val="21"/>
          <w:highlight w:val="none"/>
          <w:lang w:val="en-US" w:eastAsia="zh-CN" w:bidi="ar-SA"/>
        </w:rPr>
        <w:t xml:space="preserve">支付</w:t>
      </w:r>
      <w:r/>
    </w:p>
    <w:p>
      <w:pPr>
        <w:ind w:left="480" w:hanging="480"/>
        <w:jc w:val="both"/>
        <w:keepLines w:val="0"/>
        <w:keepNext w:val="0"/>
        <w:pageBreakBefore w:val="0"/>
        <w:spacing w:before="120" w:after="120" w:line="360" w:lineRule="auto"/>
        <w:widowControl w:val="off"/>
        <w:rPr>
          <w:rFonts w:hint="eastAsia"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7.1合同签订后支付合同价款的30%；</w:t>
      </w:r>
      <w:r/>
    </w:p>
    <w:p>
      <w:pPr>
        <w:ind w:left="480" w:hanging="480"/>
        <w:jc w:val="both"/>
        <w:keepLines w:val="0"/>
        <w:keepNext w:val="0"/>
        <w:pageBreakBefore w:val="0"/>
        <w:spacing w:before="120" w:after="120" w:line="360" w:lineRule="auto"/>
        <w:widowControl w:val="off"/>
        <w:rPr>
          <w:rFonts w:hint="eastAsia"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7.2项目内容全部完成后支付合同价款的40%；</w:t>
      </w:r>
      <w:r/>
    </w:p>
    <w:p>
      <w:pPr>
        <w:ind w:left="480" w:hanging="480"/>
        <w:jc w:val="both"/>
        <w:keepLines w:val="0"/>
        <w:keepNext w:val="0"/>
        <w:pageBreakBefore w:val="0"/>
        <w:spacing w:before="120" w:after="120" w:line="360" w:lineRule="auto"/>
        <w:widowControl w:val="off"/>
        <w:rPr>
          <w:rFonts w:hint="eastAsia"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7.3项目经区级林业主管部门验收合格后支付最终结算价款的30%。</w:t>
      </w:r>
      <w:r/>
    </w:p>
    <w:p>
      <w:pPr>
        <w:ind w:firstLine="420"/>
        <w:keepLines w:val="0"/>
        <w:keepNext w:val="0"/>
        <w:pageBreakBefore w:val="0"/>
        <w:spacing w:before="120" w:after="120"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付款前乙方应先行提供符合法律规定的等额发票，甲方收到发票后方可付款，否则甲方有权迟延付款。</w:t>
      </w:r>
      <w:r/>
    </w:p>
    <w:p>
      <w:pPr>
        <w:keepLines w:val="0"/>
        <w:keepNext w:val="0"/>
        <w:pageBreakBefore w:val="0"/>
        <w:spacing w:before="120" w:after="120" w:line="360" w:lineRule="auto"/>
        <w:widowControl w:val="off"/>
        <w:rPr>
          <w:rFonts w:ascii="宋体" w:hAnsi="宋体" w:eastAsia="仿宋_GB2312" w:cs="Times New Roman"/>
          <w:b/>
          <w:color w:val="auto"/>
          <w:sz w:val="21"/>
          <w:szCs w:val="21"/>
          <w:highlight w:val="none"/>
        </w:rPr>
      </w:pPr>
      <w:r>
        <w:rPr>
          <w:rFonts w:hint="eastAsia" w:ascii="宋体" w:hAnsi="宋体" w:eastAsia="宋体" w:cs="Times New Roman"/>
          <w:color w:val="auto"/>
          <w:sz w:val="21"/>
          <w:szCs w:val="21"/>
          <w:highlight w:val="none"/>
          <w:lang w:val="en-US" w:eastAsia="zh-CN"/>
        </w:rPr>
        <w:t xml:space="preserve">八</w:t>
      </w:r>
      <w:r>
        <w:rPr>
          <w:rFonts w:hint="eastAsia" w:ascii="宋体" w:hAnsi="宋体" w:eastAsia="宋体" w:cs="Times New Roman"/>
          <w:b/>
          <w:color w:val="auto"/>
          <w:sz w:val="21"/>
          <w:szCs w:val="21"/>
          <w:highlight w:val="none"/>
        </w:rPr>
        <w:t xml:space="preserve">、税费</w:t>
      </w:r>
      <w:r/>
    </w:p>
    <w:p>
      <w:pPr>
        <w:keepLines w:val="0"/>
        <w:keepNext w:val="0"/>
        <w:pageBreakBefore w:val="0"/>
        <w:spacing w:before="120" w:after="120" w:line="360" w:lineRule="auto"/>
        <w:widowControl w:val="off"/>
        <w:rPr>
          <w:rFonts w:ascii="宋体" w:hAnsi="宋体" w:eastAsia="仿宋_GB2312"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8</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本合同执行中相关的一切税费均由乙方负担。</w:t>
      </w:r>
      <w:r/>
    </w:p>
    <w:p>
      <w:pPr>
        <w:jc w:val="both"/>
        <w:keepLines w:val="0"/>
        <w:keepNext w:val="0"/>
        <w:pageBreakBefore w:val="0"/>
        <w:spacing w:before="120" w:after="120" w:line="360" w:lineRule="auto"/>
        <w:widowControl w:val="off"/>
        <w:rPr>
          <w:rFonts w:ascii="宋体" w:hAnsi="宋体" w:eastAsia="宋体" w:cs="Courier New"/>
          <w:b/>
          <w:color w:val="auto"/>
          <w:sz w:val="21"/>
          <w:szCs w:val="21"/>
          <w:highlight w:val="none"/>
          <w:lang w:val="en-US" w:eastAsia="zh-CN" w:bidi="ar-SA"/>
        </w:rPr>
      </w:pPr>
      <w:r>
        <w:rPr>
          <w:rFonts w:hint="eastAsia" w:ascii="宋体" w:hAnsi="宋体" w:eastAsia="宋体" w:cs="Courier New"/>
          <w:b/>
          <w:color w:val="auto"/>
          <w:sz w:val="21"/>
          <w:szCs w:val="21"/>
          <w:highlight w:val="none"/>
          <w:lang w:val="en-US" w:eastAsia="zh-CN" w:bidi="ar-SA"/>
        </w:rPr>
        <w:t xml:space="preserve">九</w:t>
      </w:r>
      <w:r>
        <w:rPr>
          <w:rFonts w:ascii="宋体" w:hAnsi="宋体" w:eastAsia="宋体" w:cs="Courier New"/>
          <w:b/>
          <w:color w:val="auto"/>
          <w:sz w:val="21"/>
          <w:szCs w:val="21"/>
          <w:highlight w:val="none"/>
          <w:lang w:val="en-US" w:eastAsia="zh-CN" w:bidi="ar-SA"/>
        </w:rPr>
        <w:t xml:space="preserve">、</w:t>
      </w:r>
      <w:r>
        <w:rPr>
          <w:rFonts w:hint="eastAsia" w:ascii="宋体" w:hAnsi="宋体" w:eastAsia="宋体" w:cs="Courier New"/>
          <w:b/>
          <w:color w:val="auto"/>
          <w:sz w:val="21"/>
          <w:szCs w:val="21"/>
          <w:highlight w:val="none"/>
          <w:lang w:val="en-US" w:eastAsia="zh-CN" w:bidi="ar-SA"/>
        </w:rPr>
        <w:t xml:space="preserve">项目</w:t>
      </w:r>
      <w:r>
        <w:rPr>
          <w:rFonts w:ascii="宋体" w:hAnsi="宋体" w:eastAsia="宋体" w:cs="Courier New"/>
          <w:b/>
          <w:color w:val="auto"/>
          <w:sz w:val="21"/>
          <w:szCs w:val="21"/>
          <w:highlight w:val="none"/>
          <w:lang w:val="en-US" w:eastAsia="zh-CN" w:bidi="ar-SA"/>
        </w:rPr>
        <w:t xml:space="preserve">验收</w:t>
      </w:r>
      <w:r/>
    </w:p>
    <w:p>
      <w:pPr>
        <w:ind w:left="480" w:hanging="48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9.1 甲方依法组织履约验收工作。</w:t>
      </w:r>
      <w:r/>
    </w:p>
    <w:p>
      <w:pPr>
        <w:ind w:left="480" w:hanging="48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9.3 对于实际使用人和甲方分离的项目，甲方邀请实际使用人参与验收。</w:t>
      </w:r>
      <w:r/>
    </w:p>
    <w:p>
      <w:pPr>
        <w:ind w:left="480" w:hanging="48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9.4 如有必要，甲方邀请参加本项目的其他供应商或第三方专业机构及专家参与验收，相关意见将作为验收书的参考资料。</w:t>
      </w:r>
      <w:r/>
    </w:p>
    <w:p>
      <w:pPr>
        <w:ind w:left="480" w:hanging="48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left="480" w:hanging="48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keepLines w:val="0"/>
        <w:keepNext w:val="0"/>
        <w:pageBreakBefore w:val="0"/>
        <w:spacing w:before="120" w:after="120" w:line="360" w:lineRule="auto"/>
        <w:widowControl w:val="off"/>
        <w:rPr>
          <w:rFonts w:ascii="宋体" w:hAnsi="宋体" w:eastAsia="宋体" w:cs="Courier New"/>
          <w:b/>
          <w:color w:val="auto"/>
          <w:sz w:val="21"/>
          <w:szCs w:val="21"/>
          <w:highlight w:val="none"/>
          <w:lang w:val="en-US" w:eastAsia="zh-CN" w:bidi="ar-SA"/>
        </w:rPr>
      </w:pPr>
      <w:r>
        <w:rPr>
          <w:rFonts w:ascii="宋体" w:hAnsi="宋体" w:eastAsia="宋体" w:cs="Courier New"/>
          <w:b/>
          <w:color w:val="auto"/>
          <w:sz w:val="21"/>
          <w:szCs w:val="21"/>
          <w:highlight w:val="none"/>
          <w:lang w:val="en-US" w:eastAsia="zh-CN" w:bidi="ar-SA"/>
        </w:rPr>
        <w:t xml:space="preserve">十、违约责任</w:t>
      </w:r>
      <w:r/>
    </w:p>
    <w:p>
      <w:pPr>
        <w:ind w:left="410" w:hanging="41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w:t>
      </w:r>
      <w:r>
        <w:rPr>
          <w:rFonts w:hint="eastAsia" w:ascii="宋体" w:hAnsi="宋体" w:eastAsia="宋体" w:cs="Courier New"/>
          <w:color w:val="auto"/>
          <w:sz w:val="21"/>
          <w:szCs w:val="21"/>
          <w:highlight w:val="none"/>
          <w:lang w:val="en-US" w:eastAsia="zh-CN" w:bidi="ar-SA"/>
        </w:rPr>
        <w:t xml:space="preserve">0</w:t>
      </w:r>
      <w:r>
        <w:rPr>
          <w:rFonts w:ascii="宋体" w:hAnsi="宋体" w:eastAsia="宋体" w:cs="Courier New"/>
          <w:color w:val="auto"/>
          <w:sz w:val="21"/>
          <w:szCs w:val="21"/>
          <w:highlight w:val="none"/>
          <w:lang w:val="en-US" w:eastAsia="zh-CN" w:bidi="ar-SA"/>
        </w:rPr>
        <w:t xml:space="preserve">.1 甲方无正当理由</w:t>
      </w:r>
      <w:r>
        <w:rPr>
          <w:rFonts w:hint="eastAsia" w:ascii="宋体" w:hAnsi="宋体" w:eastAsia="宋体" w:cs="Courier New"/>
          <w:color w:val="auto"/>
          <w:sz w:val="21"/>
          <w:szCs w:val="21"/>
          <w:highlight w:val="none"/>
          <w:lang w:val="en-US" w:eastAsia="zh-CN" w:bidi="ar-SA"/>
        </w:rPr>
        <w:t xml:space="preserve">拒绝接受乙方提供服务</w:t>
      </w:r>
      <w:r>
        <w:rPr>
          <w:rFonts w:ascii="宋体" w:hAnsi="宋体" w:eastAsia="宋体" w:cs="Courier New"/>
          <w:color w:val="auto"/>
          <w:sz w:val="21"/>
          <w:szCs w:val="21"/>
          <w:highlight w:val="none"/>
          <w:lang w:val="en-US" w:eastAsia="zh-CN" w:bidi="ar-SA"/>
        </w:rPr>
        <w:t xml:space="preserve">的，甲方向乙方偿付</w:t>
      </w:r>
      <w:r>
        <w:rPr>
          <w:rFonts w:hint="eastAsia" w:ascii="宋体" w:hAnsi="宋体" w:eastAsia="宋体" w:cs="Courier New"/>
          <w:color w:val="auto"/>
          <w:sz w:val="21"/>
          <w:szCs w:val="21"/>
          <w:highlight w:val="none"/>
          <w:lang w:val="en-US" w:eastAsia="zh-CN" w:bidi="ar-SA"/>
        </w:rPr>
        <w:t xml:space="preserve">拒绝接受服务合同价款</w:t>
      </w:r>
      <w:r>
        <w:rPr>
          <w:rFonts w:ascii="宋体" w:hAnsi="宋体" w:eastAsia="宋体" w:cs="Courier New"/>
          <w:color w:val="auto"/>
          <w:sz w:val="21"/>
          <w:szCs w:val="21"/>
          <w:highlight w:val="none"/>
          <w:lang w:val="en-US" w:eastAsia="zh-CN" w:bidi="ar-SA"/>
        </w:rPr>
        <w:t xml:space="preserve">总值</w:t>
      </w:r>
      <w:r>
        <w:rPr>
          <w:rFonts w:hint="eastAsia" w:ascii="宋体" w:hAnsi="宋体" w:eastAsia="宋体" w:cs="Courier New"/>
          <w:color w:val="auto"/>
          <w:sz w:val="21"/>
          <w:szCs w:val="21"/>
          <w:highlight w:val="none"/>
          <w:u w:val="single"/>
          <w:lang w:val="en-US" w:eastAsia="zh-CN" w:bidi="ar-SA"/>
        </w:rPr>
        <w:t xml:space="preserve"> </w:t>
      </w:r>
      <w:r>
        <w:rPr>
          <w:rFonts w:hint="eastAsia" w:ascii="宋体" w:hAnsi="宋体" w:cs="Courier New"/>
          <w:color w:val="auto"/>
          <w:sz w:val="21"/>
          <w:szCs w:val="21"/>
          <w:highlight w:val="none"/>
          <w:u w:val="single"/>
          <w:lang w:val="en-US" w:eastAsia="zh-CN" w:bidi="ar-SA"/>
        </w:rPr>
        <w:t xml:space="preserve"> </w:t>
      </w:r>
      <w:r>
        <w:rPr>
          <w:rFonts w:hint="eastAsia" w:ascii="宋体" w:hAnsi="宋体" w:eastAsia="宋体" w:cs="Courier New"/>
          <w:color w:val="auto"/>
          <w:sz w:val="21"/>
          <w:szCs w:val="21"/>
          <w:highlight w:val="none"/>
          <w:u w:val="single"/>
          <w:lang w:val="en-US" w:eastAsia="zh-CN" w:bidi="ar-SA"/>
        </w:rPr>
        <w:t xml:space="preserve"> </w:t>
      </w:r>
      <w:r>
        <w:rPr>
          <w:rFonts w:ascii="宋体" w:hAnsi="宋体" w:eastAsia="宋体" w:cs="Courier New"/>
          <w:color w:val="auto"/>
          <w:sz w:val="21"/>
          <w:szCs w:val="21"/>
          <w:highlight w:val="none"/>
          <w:lang w:val="en-US" w:eastAsia="zh-CN" w:bidi="ar-SA"/>
        </w:rPr>
        <w:t xml:space="preserve">的违约金。</w:t>
      </w:r>
      <w:r/>
    </w:p>
    <w:p>
      <w:pPr>
        <w:ind w:left="410" w:hanging="41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w:t>
      </w:r>
      <w:r>
        <w:rPr>
          <w:rFonts w:hint="eastAsia" w:ascii="宋体" w:hAnsi="宋体" w:eastAsia="宋体" w:cs="Courier New"/>
          <w:color w:val="auto"/>
          <w:sz w:val="21"/>
          <w:szCs w:val="21"/>
          <w:highlight w:val="none"/>
          <w:lang w:val="en-US" w:eastAsia="zh-CN" w:bidi="ar-SA"/>
        </w:rPr>
        <w:t xml:space="preserve">0</w:t>
      </w:r>
      <w:r>
        <w:rPr>
          <w:rFonts w:ascii="宋体" w:hAnsi="宋体" w:eastAsia="宋体" w:cs="Courier New"/>
          <w:color w:val="auto"/>
          <w:sz w:val="21"/>
          <w:szCs w:val="21"/>
          <w:highlight w:val="none"/>
          <w:lang w:val="en-US" w:eastAsia="zh-CN" w:bidi="ar-SA"/>
        </w:rPr>
        <w:t xml:space="preserve">.2 甲方无故逾期验收和办理</w:t>
      </w:r>
      <w:r>
        <w:rPr>
          <w:rFonts w:hint="eastAsia" w:ascii="宋体" w:hAnsi="宋体" w:eastAsia="宋体" w:cs="Courier New"/>
          <w:color w:val="auto"/>
          <w:sz w:val="21"/>
          <w:szCs w:val="21"/>
          <w:highlight w:val="none"/>
          <w:lang w:val="en-US" w:eastAsia="zh-CN" w:bidi="ar-SA"/>
        </w:rPr>
        <w:t xml:space="preserve">合同款项</w:t>
      </w:r>
      <w:r>
        <w:rPr>
          <w:rFonts w:ascii="宋体" w:hAnsi="宋体" w:eastAsia="宋体" w:cs="Courier New"/>
          <w:color w:val="auto"/>
          <w:sz w:val="21"/>
          <w:szCs w:val="21"/>
          <w:highlight w:val="none"/>
          <w:lang w:val="en-US" w:eastAsia="zh-CN" w:bidi="ar-SA"/>
        </w:rPr>
        <w:t xml:space="preserve">支付手续的,甲方应按逾期付款总额</w:t>
      </w:r>
      <w:r>
        <w:rPr>
          <w:rFonts w:hint="eastAsia" w:ascii="宋体" w:hAnsi="宋体" w:eastAsia="宋体" w:cs="Courier New"/>
          <w:color w:val="auto"/>
          <w:sz w:val="21"/>
          <w:szCs w:val="21"/>
          <w:highlight w:val="none"/>
          <w:u w:val="single"/>
          <w:lang w:val="en-US" w:eastAsia="zh-CN" w:bidi="ar-SA"/>
        </w:rPr>
        <w:t xml:space="preserve">    </w:t>
      </w:r>
      <w:r>
        <w:rPr>
          <w:rFonts w:ascii="宋体" w:hAnsi="宋体" w:eastAsia="宋体" w:cs="Courier New"/>
          <w:color w:val="auto"/>
          <w:sz w:val="21"/>
          <w:szCs w:val="21"/>
          <w:highlight w:val="none"/>
          <w:lang w:val="en-US" w:eastAsia="zh-CN" w:bidi="ar-SA"/>
        </w:rPr>
        <w:t xml:space="preserve">每日向乙方支付违约金。</w:t>
      </w:r>
      <w:r/>
    </w:p>
    <w:p>
      <w:pPr>
        <w:ind w:left="410" w:hanging="41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w:t>
      </w:r>
      <w:r>
        <w:rPr>
          <w:rFonts w:hint="eastAsia" w:ascii="宋体" w:hAnsi="宋体" w:eastAsia="宋体" w:cs="Courier New"/>
          <w:color w:val="auto"/>
          <w:sz w:val="21"/>
          <w:szCs w:val="21"/>
          <w:highlight w:val="none"/>
          <w:lang w:val="en-US" w:eastAsia="zh-CN" w:bidi="ar-SA"/>
        </w:rPr>
        <w:t xml:space="preserve">0</w:t>
      </w:r>
      <w:r>
        <w:rPr>
          <w:rFonts w:ascii="宋体" w:hAnsi="宋体" w:eastAsia="宋体" w:cs="Courier New"/>
          <w:color w:val="auto"/>
          <w:sz w:val="21"/>
          <w:szCs w:val="21"/>
          <w:highlight w:val="none"/>
          <w:lang w:val="en-US" w:eastAsia="zh-CN" w:bidi="ar-SA"/>
        </w:rPr>
        <w:t xml:space="preserve">.3 乙方逾期</w:t>
      </w:r>
      <w:r>
        <w:rPr>
          <w:rFonts w:hint="eastAsia" w:ascii="宋体" w:hAnsi="宋体" w:eastAsia="宋体" w:cs="Courier New"/>
          <w:color w:val="auto"/>
          <w:sz w:val="21"/>
          <w:szCs w:val="21"/>
          <w:highlight w:val="none"/>
          <w:lang w:val="en-US" w:eastAsia="zh-CN" w:bidi="ar-SA"/>
        </w:rPr>
        <w:t xml:space="preserve">提供服务</w:t>
      </w:r>
      <w:r>
        <w:rPr>
          <w:rFonts w:ascii="宋体" w:hAnsi="宋体" w:eastAsia="宋体" w:cs="Courier New"/>
          <w:color w:val="auto"/>
          <w:sz w:val="21"/>
          <w:szCs w:val="21"/>
          <w:highlight w:val="none"/>
          <w:lang w:val="en-US" w:eastAsia="zh-CN" w:bidi="ar-SA"/>
        </w:rPr>
        <w:t xml:space="preserve">的，乙方应按逾期</w:t>
      </w:r>
      <w:r>
        <w:rPr>
          <w:rFonts w:hint="eastAsia" w:ascii="宋体" w:hAnsi="宋体" w:eastAsia="宋体" w:cs="Courier New"/>
          <w:color w:val="auto"/>
          <w:sz w:val="21"/>
          <w:szCs w:val="21"/>
          <w:highlight w:val="none"/>
          <w:lang w:val="en-US" w:eastAsia="zh-CN" w:bidi="ar-SA"/>
        </w:rPr>
        <w:t xml:space="preserve">提供服务合同</w:t>
      </w:r>
      <w:r>
        <w:rPr>
          <w:rFonts w:ascii="宋体" w:hAnsi="宋体" w:eastAsia="宋体" w:cs="Courier New"/>
          <w:color w:val="auto"/>
          <w:sz w:val="21"/>
          <w:szCs w:val="21"/>
          <w:highlight w:val="none"/>
          <w:lang w:val="en-US" w:eastAsia="zh-CN" w:bidi="ar-SA"/>
        </w:rPr>
        <w:t xml:space="preserve">总额每日千分之六向甲方支付违约金，由甲方从待付</w:t>
      </w:r>
      <w:r>
        <w:rPr>
          <w:rFonts w:hint="eastAsia" w:ascii="宋体" w:hAnsi="宋体" w:eastAsia="宋体" w:cs="Courier New"/>
          <w:color w:val="auto"/>
          <w:sz w:val="21"/>
          <w:szCs w:val="21"/>
          <w:highlight w:val="none"/>
          <w:lang w:val="en-US" w:eastAsia="zh-CN" w:bidi="ar-SA"/>
        </w:rPr>
        <w:t xml:space="preserve">合同款项</w:t>
      </w:r>
      <w:r>
        <w:rPr>
          <w:rFonts w:ascii="宋体" w:hAnsi="宋体" w:eastAsia="宋体" w:cs="Courier New"/>
          <w:color w:val="auto"/>
          <w:sz w:val="21"/>
          <w:szCs w:val="21"/>
          <w:highlight w:val="none"/>
          <w:lang w:val="en-US" w:eastAsia="zh-CN" w:bidi="ar-SA"/>
        </w:rPr>
        <w:t xml:space="preserve">中扣除。</w:t>
      </w:r>
      <w:r>
        <w:rPr>
          <w:rFonts w:hint="eastAsia" w:ascii="宋体" w:hAnsi="宋体" w:eastAsia="宋体" w:cs="Courier New"/>
          <w:color w:val="auto"/>
          <w:sz w:val="21"/>
          <w:szCs w:val="21"/>
          <w:highlight w:val="none"/>
          <w:lang w:val="en-US" w:eastAsia="zh-CN" w:bidi="ar-SA"/>
        </w:rPr>
        <w:t xml:space="preserve">逾期超过约定日期 10 日不能提供服务或逾期累计达次的</w:t>
      </w:r>
      <w:r>
        <w:rPr>
          <w:rFonts w:ascii="宋体" w:hAnsi="宋体" w:eastAsia="宋体" w:cs="Courier New"/>
          <w:color w:val="auto"/>
          <w:sz w:val="21"/>
          <w:szCs w:val="21"/>
          <w:highlight w:val="none"/>
          <w:lang w:val="en-US" w:eastAsia="zh-CN" w:bidi="ar-SA"/>
        </w:rPr>
        <w:t xml:space="preserve">，</w:t>
      </w:r>
      <w:r>
        <w:rPr>
          <w:rFonts w:ascii="宋体" w:hAnsi="宋体" w:eastAsia="宋体" w:cs="Courier New"/>
          <w:color w:val="auto"/>
          <w:sz w:val="21"/>
          <w:szCs w:val="21"/>
          <w:highlight w:val="none"/>
          <w:lang w:val="en-US" w:eastAsia="zh-CN" w:bidi="ar-SA"/>
        </w:rPr>
        <w:t xml:space="preserve">甲方可解除本合同。乙方因逾期</w:t>
      </w:r>
      <w:r>
        <w:rPr>
          <w:rFonts w:hint="eastAsia" w:ascii="宋体" w:hAnsi="宋体" w:eastAsia="宋体" w:cs="Courier New"/>
          <w:color w:val="auto"/>
          <w:sz w:val="21"/>
          <w:szCs w:val="21"/>
          <w:highlight w:val="none"/>
          <w:lang w:val="en-US" w:eastAsia="zh-CN" w:bidi="ar-SA"/>
        </w:rPr>
        <w:t xml:space="preserve">提供服务</w:t>
      </w:r>
      <w:r>
        <w:rPr>
          <w:rFonts w:ascii="宋体" w:hAnsi="宋体" w:eastAsia="宋体" w:cs="Courier New"/>
          <w:color w:val="auto"/>
          <w:sz w:val="21"/>
          <w:szCs w:val="21"/>
          <w:highlight w:val="none"/>
          <w:lang w:val="en-US" w:eastAsia="zh-CN" w:bidi="ar-SA"/>
        </w:rPr>
        <w:t xml:space="preserve">或因其他违约行为导致甲方解除合同的，乙方应向甲方支付合同</w:t>
      </w:r>
      <w:r>
        <w:rPr>
          <w:rFonts w:hint="eastAsia" w:ascii="宋体" w:hAnsi="宋体" w:eastAsia="宋体" w:cs="Courier New"/>
          <w:color w:val="auto"/>
          <w:sz w:val="21"/>
          <w:szCs w:val="21"/>
          <w:highlight w:val="none"/>
          <w:lang w:val="en-US" w:eastAsia="zh-CN" w:bidi="ar-SA"/>
        </w:rPr>
        <w:t xml:space="preserve">价款总额</w:t>
      </w:r>
      <w:r>
        <w:rPr>
          <w:rFonts w:hint="eastAsia" w:ascii="宋体" w:hAnsi="宋体" w:eastAsia="宋体" w:cs="Courier New"/>
          <w:color w:val="auto"/>
          <w:sz w:val="21"/>
          <w:szCs w:val="21"/>
          <w:highlight w:val="none"/>
          <w:u w:val="single"/>
          <w:lang w:val="en-US" w:eastAsia="zh-CN" w:bidi="ar-SA"/>
        </w:rPr>
        <w:t xml:space="preserve"> 5% </w:t>
      </w:r>
      <w:r>
        <w:rPr>
          <w:rFonts w:ascii="宋体" w:hAnsi="宋体" w:eastAsia="宋体" w:cs="Courier New"/>
          <w:color w:val="auto"/>
          <w:sz w:val="21"/>
          <w:szCs w:val="21"/>
          <w:highlight w:val="none"/>
          <w:lang w:val="en-US" w:eastAsia="zh-CN" w:bidi="ar-SA"/>
        </w:rPr>
        <w:t xml:space="preserve">的违约金，如造成甲方损失超过违约金的，超出部分由乙方继续承担赔偿责任。 </w:t>
      </w:r>
      <w:r/>
    </w:p>
    <w:p>
      <w:pPr>
        <w:ind w:left="410" w:hanging="410"/>
        <w:jc w:val="both"/>
        <w:keepLines w:val="0"/>
        <w:keepNext w:val="0"/>
        <w:pageBreakBefore w:val="0"/>
        <w:spacing w:before="120" w:after="120" w:line="360" w:lineRule="auto"/>
        <w:widowControl w:val="off"/>
        <w:rPr>
          <w:rFonts w:hint="eastAsia"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w:t>
      </w:r>
      <w:r>
        <w:rPr>
          <w:rFonts w:hint="eastAsia" w:ascii="宋体" w:hAnsi="宋体" w:eastAsia="宋体" w:cs="Courier New"/>
          <w:color w:val="auto"/>
          <w:sz w:val="21"/>
          <w:szCs w:val="21"/>
          <w:highlight w:val="none"/>
          <w:lang w:val="en-US" w:eastAsia="zh-CN" w:bidi="ar-SA"/>
        </w:rPr>
        <w:t xml:space="preserve">0</w:t>
      </w:r>
      <w:r>
        <w:rPr>
          <w:rFonts w:ascii="宋体" w:hAnsi="宋体" w:eastAsia="宋体" w:cs="Courier New"/>
          <w:color w:val="auto"/>
          <w:sz w:val="21"/>
          <w:szCs w:val="21"/>
          <w:highlight w:val="none"/>
          <w:lang w:val="en-US" w:eastAsia="zh-CN" w:bidi="ar-SA"/>
        </w:rPr>
        <w:t xml:space="preserve">.4 </w:t>
      </w:r>
      <w:r>
        <w:rPr>
          <w:rFonts w:hint="eastAsia" w:ascii="宋体" w:hAnsi="宋体" w:eastAsia="宋体" w:cs="Courier New"/>
          <w:color w:val="auto"/>
          <w:sz w:val="21"/>
          <w:szCs w:val="21"/>
          <w:highlight w:val="none"/>
          <w:lang w:val="en-US" w:eastAsia="zh-CN" w:bidi="ar-SA"/>
        </w:rPr>
        <w:t xml:space="preserve">乙方所提供的</w:t>
      </w:r>
      <w:r>
        <w:rPr>
          <w:rFonts w:hint="eastAsia" w:ascii="宋体" w:hAnsi="宋体" w:cs="Courier New"/>
          <w:color w:val="auto"/>
          <w:sz w:val="21"/>
          <w:szCs w:val="21"/>
          <w:highlight w:val="none"/>
          <w:lang w:val="en-US" w:eastAsia="zh-CN" w:bidi="ar-SA"/>
        </w:rPr>
        <w:t xml:space="preserve">服务</w:t>
      </w:r>
      <w:r>
        <w:rPr>
          <w:rFonts w:hint="eastAsia" w:ascii="宋体" w:hAnsi="宋体" w:eastAsia="宋体" w:cs="Courier New"/>
          <w:color w:val="auto"/>
          <w:sz w:val="21"/>
          <w:szCs w:val="21"/>
          <w:highlight w:val="none"/>
          <w:lang w:val="en-US" w:eastAsia="zh-CN" w:bidi="ar-SA"/>
        </w:rPr>
        <w:t xml:space="preserve">不符合合同规定或招标文件规定标准的，甲方有权拒绝接受服务，乙方应向甲方支付合同价款总额5%的违约金;如乙方逾期整改或整改后仍不符合约定标准的，甲方可单方面解除合同。</w:t>
      </w:r>
      <w:r/>
    </w:p>
    <w:p>
      <w:pPr>
        <w:ind w:left="410" w:hanging="410"/>
        <w:jc w:val="both"/>
        <w:keepLines w:val="0"/>
        <w:keepNext w:val="0"/>
        <w:pageBreakBefore w:val="0"/>
        <w:spacing w:before="120" w:after="120" w:line="360" w:lineRule="auto"/>
        <w:widowControl w:val="off"/>
        <w:rPr>
          <w:rFonts w:hint="eastAsia"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10.5乙方未能按照合同约定提供伴随服务/售后服务的，乙方应向甲方支付合同价款总额0.5%/次的违约金。</w:t>
      </w:r>
      <w:r/>
    </w:p>
    <w:p>
      <w:pPr>
        <w:ind w:left="410" w:hanging="410"/>
        <w:jc w:val="both"/>
        <w:keepLines w:val="0"/>
        <w:keepNext w:val="0"/>
        <w:pageBreakBefore w:val="0"/>
        <w:spacing w:before="120" w:after="120" w:line="360" w:lineRule="auto"/>
        <w:widowControl w:val="off"/>
        <w:rPr>
          <w:rFonts w:hint="eastAsia"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10.6乙方放弃或拒绝履行合同的，应向甲方支付合同价款总额5%的违约金</w:t>
      </w:r>
      <w:r/>
    </w:p>
    <w:p>
      <w:pPr>
        <w:jc w:val="both"/>
        <w:keepLines w:val="0"/>
        <w:keepNext w:val="0"/>
        <w:pageBreakBefore w:val="0"/>
        <w:spacing w:before="120" w:after="120" w:line="360" w:lineRule="auto"/>
        <w:widowControl w:val="off"/>
        <w:rPr>
          <w:rFonts w:ascii="宋体" w:hAnsi="宋体" w:eastAsia="宋体" w:cs="Courier New"/>
          <w:b/>
          <w:color w:val="auto"/>
          <w:sz w:val="21"/>
          <w:szCs w:val="21"/>
          <w:highlight w:val="none"/>
          <w:lang w:val="en-US" w:eastAsia="zh-CN" w:bidi="ar-SA"/>
        </w:rPr>
      </w:pPr>
      <w:r>
        <w:rPr>
          <w:rFonts w:ascii="宋体" w:hAnsi="宋体" w:eastAsia="宋体" w:cs="Courier New"/>
          <w:b/>
          <w:color w:val="auto"/>
          <w:sz w:val="21"/>
          <w:szCs w:val="21"/>
          <w:highlight w:val="none"/>
          <w:lang w:val="en-US" w:eastAsia="zh-CN" w:bidi="ar-SA"/>
        </w:rPr>
        <w:t xml:space="preserve">十</w:t>
      </w:r>
      <w:r>
        <w:rPr>
          <w:rFonts w:hint="eastAsia" w:ascii="宋体" w:hAnsi="宋体" w:eastAsia="宋体" w:cs="Courier New"/>
          <w:b/>
          <w:color w:val="auto"/>
          <w:sz w:val="21"/>
          <w:szCs w:val="21"/>
          <w:highlight w:val="none"/>
          <w:lang w:val="en-US" w:eastAsia="zh-CN" w:bidi="ar-SA"/>
        </w:rPr>
        <w:t xml:space="preserve">一</w:t>
      </w:r>
      <w:r>
        <w:rPr>
          <w:rFonts w:ascii="宋体" w:hAnsi="宋体" w:eastAsia="宋体" w:cs="Courier New"/>
          <w:b/>
          <w:color w:val="auto"/>
          <w:sz w:val="21"/>
          <w:szCs w:val="21"/>
          <w:highlight w:val="none"/>
          <w:lang w:val="en-US" w:eastAsia="zh-CN" w:bidi="ar-SA"/>
        </w:rPr>
        <w:t xml:space="preserve">、不可抗力事件处理</w:t>
      </w:r>
      <w:r/>
    </w:p>
    <w:p>
      <w:pPr>
        <w:ind w:left="480" w:hanging="48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w:t>
      </w:r>
      <w:r>
        <w:rPr>
          <w:rFonts w:hint="eastAsia" w:ascii="宋体" w:hAnsi="宋体" w:eastAsia="宋体" w:cs="Courier New"/>
          <w:color w:val="auto"/>
          <w:sz w:val="21"/>
          <w:szCs w:val="21"/>
          <w:highlight w:val="none"/>
          <w:lang w:val="en-US" w:eastAsia="zh-CN" w:bidi="ar-SA"/>
        </w:rPr>
        <w:t xml:space="preserve">1</w:t>
      </w:r>
      <w:r>
        <w:rPr>
          <w:rFonts w:ascii="宋体" w:hAnsi="宋体" w:eastAsia="宋体" w:cs="Courier New"/>
          <w:color w:val="auto"/>
          <w:sz w:val="21"/>
          <w:szCs w:val="21"/>
          <w:highlight w:val="none"/>
          <w:lang w:val="en-US" w:eastAsia="zh-CN" w:bidi="ar-SA"/>
        </w:rPr>
        <w:t xml:space="preserve">.1 在合同有效期内，任何一方因不可抗力事件导致不能履行合同，则合同履行期可延长，其延长期与不可抗力影响</w:t>
      </w:r>
      <w:r>
        <w:rPr>
          <w:rFonts w:hint="eastAsia" w:ascii="宋体" w:hAnsi="宋体" w:eastAsia="宋体" w:cs="Courier New"/>
          <w:color w:val="auto"/>
          <w:sz w:val="21"/>
          <w:szCs w:val="21"/>
          <w:highlight w:val="none"/>
          <w:lang w:val="en-US" w:eastAsia="zh-CN" w:bidi="ar-SA"/>
        </w:rPr>
        <w:t xml:space="preserve"> </w:t>
      </w:r>
      <w:r>
        <w:rPr>
          <w:rFonts w:ascii="宋体" w:hAnsi="宋体" w:eastAsia="宋体" w:cs="Courier New"/>
          <w:color w:val="auto"/>
          <w:sz w:val="21"/>
          <w:szCs w:val="21"/>
          <w:highlight w:val="none"/>
          <w:lang w:val="en-US" w:eastAsia="zh-CN" w:bidi="ar-SA"/>
        </w:rPr>
        <w:t xml:space="preserve">期相同。</w:t>
      </w:r>
      <w:r/>
    </w:p>
    <w:p>
      <w:pPr>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w:t>
      </w:r>
      <w:r>
        <w:rPr>
          <w:rFonts w:hint="eastAsia" w:ascii="宋体" w:hAnsi="宋体" w:eastAsia="宋体" w:cs="Courier New"/>
          <w:color w:val="auto"/>
          <w:sz w:val="21"/>
          <w:szCs w:val="21"/>
          <w:highlight w:val="none"/>
          <w:lang w:val="en-US" w:eastAsia="zh-CN" w:bidi="ar-SA"/>
        </w:rPr>
        <w:t xml:space="preserve">1</w:t>
      </w:r>
      <w:r>
        <w:rPr>
          <w:rFonts w:ascii="宋体" w:hAnsi="宋体" w:eastAsia="宋体" w:cs="Courier New"/>
          <w:color w:val="auto"/>
          <w:sz w:val="21"/>
          <w:szCs w:val="21"/>
          <w:highlight w:val="none"/>
          <w:lang w:val="en-US" w:eastAsia="zh-CN" w:bidi="ar-SA"/>
        </w:rPr>
        <w:t xml:space="preserve">.2 不可抗力事件发生后，应立即通知对方，并寄送有关权威机构出具的证明。</w:t>
      </w:r>
      <w:r/>
    </w:p>
    <w:p>
      <w:pPr>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w:t>
      </w:r>
      <w:r>
        <w:rPr>
          <w:rFonts w:hint="eastAsia" w:ascii="宋体" w:hAnsi="宋体" w:eastAsia="宋体" w:cs="Courier New"/>
          <w:color w:val="auto"/>
          <w:sz w:val="21"/>
          <w:szCs w:val="21"/>
          <w:highlight w:val="none"/>
          <w:lang w:val="en-US" w:eastAsia="zh-CN" w:bidi="ar-SA"/>
        </w:rPr>
        <w:t xml:space="preserve">1</w:t>
      </w:r>
      <w:r>
        <w:rPr>
          <w:rFonts w:ascii="宋体" w:hAnsi="宋体" w:eastAsia="宋体" w:cs="Courier New"/>
          <w:color w:val="auto"/>
          <w:sz w:val="21"/>
          <w:szCs w:val="21"/>
          <w:highlight w:val="none"/>
          <w:lang w:val="en-US" w:eastAsia="zh-CN" w:bidi="ar-SA"/>
        </w:rPr>
        <w:t xml:space="preserve">.3 不可抗力事件延续120天以上，双方应通过友好协商，确定是否继续履行合同。</w:t>
      </w:r>
      <w:r/>
    </w:p>
    <w:p>
      <w:pPr>
        <w:jc w:val="both"/>
        <w:keepLines w:val="0"/>
        <w:keepNext w:val="0"/>
        <w:pageBreakBefore w:val="0"/>
        <w:spacing w:before="120" w:after="120" w:line="360" w:lineRule="auto"/>
        <w:widowControl w:val="off"/>
        <w:rPr>
          <w:rFonts w:ascii="宋体" w:hAnsi="宋体" w:eastAsia="宋体" w:cs="Courier New"/>
          <w:b/>
          <w:color w:val="auto"/>
          <w:sz w:val="21"/>
          <w:szCs w:val="21"/>
          <w:highlight w:val="none"/>
          <w:lang w:val="en-US" w:eastAsia="zh-CN" w:bidi="ar-SA"/>
        </w:rPr>
      </w:pPr>
      <w:r>
        <w:rPr>
          <w:rFonts w:ascii="宋体" w:hAnsi="宋体" w:eastAsia="宋体" w:cs="Courier New"/>
          <w:b/>
          <w:color w:val="auto"/>
          <w:sz w:val="21"/>
          <w:szCs w:val="21"/>
          <w:highlight w:val="none"/>
          <w:lang w:val="en-US" w:eastAsia="zh-CN" w:bidi="ar-SA"/>
        </w:rPr>
        <w:t xml:space="preserve">十</w:t>
      </w:r>
      <w:r>
        <w:rPr>
          <w:rFonts w:hint="eastAsia" w:ascii="宋体" w:hAnsi="宋体" w:eastAsia="宋体" w:cs="Courier New"/>
          <w:b/>
          <w:color w:val="auto"/>
          <w:sz w:val="21"/>
          <w:szCs w:val="21"/>
          <w:highlight w:val="none"/>
          <w:lang w:val="en-US" w:eastAsia="zh-CN" w:bidi="ar-SA"/>
        </w:rPr>
        <w:t xml:space="preserve">二</w:t>
      </w:r>
      <w:r>
        <w:rPr>
          <w:rFonts w:ascii="宋体" w:hAnsi="宋体" w:eastAsia="宋体" w:cs="Courier New"/>
          <w:b/>
          <w:color w:val="auto"/>
          <w:sz w:val="21"/>
          <w:szCs w:val="21"/>
          <w:highlight w:val="none"/>
          <w:lang w:val="en-US" w:eastAsia="zh-CN" w:bidi="ar-SA"/>
        </w:rPr>
        <w:t xml:space="preserve">、</w:t>
      </w:r>
      <w:r>
        <w:rPr>
          <w:rFonts w:hint="eastAsia" w:ascii="宋体" w:hAnsi="宋体" w:eastAsia="宋体" w:cs="Courier New"/>
          <w:b/>
          <w:color w:val="auto"/>
          <w:sz w:val="21"/>
          <w:szCs w:val="21"/>
          <w:highlight w:val="none"/>
          <w:lang w:val="en-US" w:eastAsia="zh-CN" w:bidi="ar-SA"/>
        </w:rPr>
        <w:t xml:space="preserve">解决争议的方法</w:t>
      </w:r>
      <w:r/>
    </w:p>
    <w:p>
      <w:pPr>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12.1双方在签订、履行合同中所发生的一切争议，应通过友好协商解决。如协商不成，由甲方住所地人民法院管辖。</w:t>
      </w:r>
      <w:r/>
    </w:p>
    <w:p>
      <w:pPr>
        <w:jc w:val="both"/>
        <w:keepLines w:val="0"/>
        <w:keepNext w:val="0"/>
        <w:pageBreakBefore w:val="0"/>
        <w:spacing w:before="120" w:after="120" w:line="360" w:lineRule="auto"/>
        <w:widowControl w:val="off"/>
        <w:rPr>
          <w:rFonts w:ascii="宋体" w:hAnsi="宋体" w:eastAsia="宋体" w:cs="Courier New"/>
          <w:b/>
          <w:color w:val="auto"/>
          <w:sz w:val="21"/>
          <w:szCs w:val="21"/>
          <w:highlight w:val="none"/>
          <w:lang w:val="en-US" w:eastAsia="zh-CN" w:bidi="ar-SA"/>
        </w:rPr>
      </w:pPr>
      <w:r>
        <w:rPr>
          <w:rFonts w:ascii="宋体" w:hAnsi="宋体" w:eastAsia="宋体" w:cs="Courier New"/>
          <w:b/>
          <w:color w:val="auto"/>
          <w:sz w:val="21"/>
          <w:szCs w:val="21"/>
          <w:highlight w:val="none"/>
          <w:lang w:val="en-US" w:eastAsia="zh-CN" w:bidi="ar-SA"/>
        </w:rPr>
        <w:t xml:space="preserve">十</w:t>
      </w:r>
      <w:r>
        <w:rPr>
          <w:rFonts w:hint="eastAsia" w:ascii="宋体" w:hAnsi="宋体" w:eastAsia="宋体" w:cs="Courier New"/>
          <w:b/>
          <w:color w:val="auto"/>
          <w:sz w:val="21"/>
          <w:szCs w:val="21"/>
          <w:highlight w:val="none"/>
          <w:lang w:val="en-US" w:eastAsia="zh-CN" w:bidi="ar-SA"/>
        </w:rPr>
        <w:t xml:space="preserve">三</w:t>
      </w:r>
      <w:r>
        <w:rPr>
          <w:rFonts w:ascii="宋体" w:hAnsi="宋体" w:eastAsia="宋体" w:cs="Courier New"/>
          <w:b/>
          <w:color w:val="auto"/>
          <w:sz w:val="21"/>
          <w:szCs w:val="21"/>
          <w:highlight w:val="none"/>
          <w:lang w:val="en-US" w:eastAsia="zh-CN" w:bidi="ar-SA"/>
        </w:rPr>
        <w:t xml:space="preserve">、合同生效及其它</w:t>
      </w:r>
      <w:r/>
    </w:p>
    <w:p>
      <w:pPr>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w:t>
      </w:r>
      <w:r>
        <w:rPr>
          <w:rFonts w:hint="eastAsia" w:ascii="宋体" w:hAnsi="宋体" w:eastAsia="宋体" w:cs="Courier New"/>
          <w:color w:val="auto"/>
          <w:sz w:val="21"/>
          <w:szCs w:val="21"/>
          <w:highlight w:val="none"/>
          <w:lang w:val="en-US" w:eastAsia="zh-CN" w:bidi="ar-SA"/>
        </w:rPr>
        <w:t xml:space="preserve">3</w:t>
      </w:r>
      <w:r>
        <w:rPr>
          <w:rFonts w:ascii="宋体" w:hAnsi="宋体" w:eastAsia="宋体" w:cs="Courier New"/>
          <w:color w:val="auto"/>
          <w:sz w:val="21"/>
          <w:szCs w:val="21"/>
          <w:highlight w:val="none"/>
          <w:lang w:val="en-US" w:eastAsia="zh-CN" w:bidi="ar-SA"/>
        </w:rPr>
        <w:t xml:space="preserve">.1 合同经双方法定代表人或授权委托代</w:t>
      </w:r>
      <w:r>
        <w:rPr>
          <w:rFonts w:hint="eastAsia" w:ascii="宋体" w:hAnsi="宋体" w:eastAsia="宋体" w:cs="Courier New"/>
          <w:color w:val="auto"/>
          <w:sz w:val="21"/>
          <w:szCs w:val="21"/>
          <w:highlight w:val="none"/>
          <w:lang w:val="en-US" w:eastAsia="zh-CN" w:bidi="ar-SA"/>
        </w:rPr>
        <w:t xml:space="preserve">表</w:t>
      </w:r>
      <w:r>
        <w:rPr>
          <w:rFonts w:ascii="宋体" w:hAnsi="宋体" w:eastAsia="宋体" w:cs="Courier New"/>
          <w:color w:val="auto"/>
          <w:sz w:val="21"/>
          <w:szCs w:val="21"/>
          <w:highlight w:val="none"/>
          <w:lang w:val="en-US" w:eastAsia="zh-CN" w:bidi="ar-SA"/>
        </w:rPr>
        <w:t xml:space="preserve">人签字并加盖单位公章后生效。</w:t>
      </w:r>
      <w:r/>
    </w:p>
    <w:p>
      <w:pPr>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w:t>
      </w:r>
      <w:r>
        <w:rPr>
          <w:rFonts w:hint="eastAsia" w:ascii="宋体" w:hAnsi="宋体" w:eastAsia="宋体" w:cs="Courier New"/>
          <w:color w:val="auto"/>
          <w:sz w:val="21"/>
          <w:szCs w:val="21"/>
          <w:highlight w:val="none"/>
          <w:lang w:val="en-US" w:eastAsia="zh-CN" w:bidi="ar-SA"/>
        </w:rPr>
        <w:t xml:space="preserve">3</w:t>
      </w:r>
      <w:r>
        <w:rPr>
          <w:rFonts w:ascii="宋体" w:hAnsi="宋体" w:eastAsia="宋体" w:cs="Courier New"/>
          <w:color w:val="auto"/>
          <w:sz w:val="21"/>
          <w:szCs w:val="21"/>
          <w:highlight w:val="none"/>
          <w:lang w:val="en-US" w:eastAsia="zh-CN" w:bidi="ar-SA"/>
        </w:rPr>
        <w:t xml:space="preserve">.2本合同未尽事宜，遵照</w:t>
      </w:r>
      <w:r>
        <w:rPr>
          <w:rFonts w:hint="eastAsia" w:ascii="宋体" w:hAnsi="宋体" w:eastAsia="宋体" w:cs="Courier New"/>
          <w:color w:val="auto"/>
          <w:sz w:val="21"/>
          <w:szCs w:val="21"/>
          <w:highlight w:val="none"/>
          <w:lang w:val="en-US" w:eastAsia="zh-CN" w:bidi="ar-SA"/>
        </w:rPr>
        <w:t xml:space="preserve">中华人民共和国现行法律法规</w:t>
      </w:r>
      <w:r>
        <w:rPr>
          <w:rFonts w:ascii="宋体" w:hAnsi="宋体" w:eastAsia="宋体" w:cs="Courier New"/>
          <w:color w:val="auto"/>
          <w:sz w:val="21"/>
          <w:szCs w:val="21"/>
          <w:highlight w:val="none"/>
          <w:lang w:val="en-US" w:eastAsia="zh-CN" w:bidi="ar-SA"/>
        </w:rPr>
        <w:t xml:space="preserve">有关条文执行。</w:t>
      </w:r>
      <w:r/>
    </w:p>
    <w:p>
      <w:pPr>
        <w:ind w:left="480" w:hanging="48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1</w:t>
      </w:r>
      <w:r>
        <w:rPr>
          <w:rFonts w:hint="eastAsia" w:ascii="宋体" w:hAnsi="宋体" w:eastAsia="宋体" w:cs="Courier New"/>
          <w:color w:val="auto"/>
          <w:sz w:val="21"/>
          <w:szCs w:val="21"/>
          <w:highlight w:val="none"/>
          <w:lang w:val="en-US" w:eastAsia="zh-CN" w:bidi="ar-SA"/>
        </w:rPr>
        <w:t xml:space="preserve">3</w:t>
      </w:r>
      <w:r>
        <w:rPr>
          <w:rFonts w:ascii="宋体" w:hAnsi="宋体" w:eastAsia="宋体" w:cs="Courier New"/>
          <w:color w:val="auto"/>
          <w:sz w:val="21"/>
          <w:szCs w:val="21"/>
          <w:highlight w:val="none"/>
          <w:lang w:val="en-US" w:eastAsia="zh-CN" w:bidi="ar-SA"/>
        </w:rPr>
        <w:t xml:space="preserve">.</w:t>
      </w:r>
      <w:r>
        <w:rPr>
          <w:rFonts w:hint="eastAsia" w:ascii="宋体" w:hAnsi="宋体" w:eastAsia="宋体" w:cs="Courier New"/>
          <w:color w:val="auto"/>
          <w:sz w:val="21"/>
          <w:szCs w:val="21"/>
          <w:highlight w:val="none"/>
          <w:lang w:val="en-US" w:eastAsia="zh-CN" w:bidi="ar-SA"/>
        </w:rPr>
        <w:t xml:space="preserve">3</w:t>
      </w:r>
      <w:r>
        <w:rPr>
          <w:rFonts w:ascii="宋体" w:hAnsi="宋体" w:eastAsia="宋体" w:cs="Courier New"/>
          <w:color w:val="auto"/>
          <w:sz w:val="21"/>
          <w:szCs w:val="21"/>
          <w:highlight w:val="none"/>
          <w:lang w:val="en-US" w:eastAsia="zh-CN" w:bidi="ar-SA"/>
        </w:rPr>
        <w:t xml:space="preserve"> 本合同正本一式</w:t>
      </w:r>
      <w:r>
        <w:rPr>
          <w:rFonts w:hint="eastAsia" w:ascii="宋体" w:hAnsi="宋体" w:eastAsia="宋体" w:cs="Courier New"/>
          <w:color w:val="auto"/>
          <w:sz w:val="21"/>
          <w:szCs w:val="21"/>
          <w:highlight w:val="none"/>
          <w:lang w:val="en-US" w:eastAsia="zh-CN" w:bidi="ar-SA"/>
        </w:rPr>
        <w:t xml:space="preserve">两</w:t>
      </w:r>
      <w:r>
        <w:rPr>
          <w:rFonts w:ascii="宋体" w:hAnsi="宋体" w:eastAsia="宋体" w:cs="Courier New"/>
          <w:color w:val="auto"/>
          <w:sz w:val="21"/>
          <w:szCs w:val="21"/>
          <w:highlight w:val="none"/>
          <w:lang w:val="en-US" w:eastAsia="zh-CN" w:bidi="ar-SA"/>
        </w:rPr>
        <w:t xml:space="preserve">份，具有同等法律效力，甲</w:t>
      </w:r>
      <w:r>
        <w:rPr>
          <w:rFonts w:hint="eastAsia" w:ascii="宋体" w:hAnsi="宋体" w:eastAsia="宋体" w:cs="Courier New"/>
          <w:color w:val="auto"/>
          <w:sz w:val="21"/>
          <w:szCs w:val="21"/>
          <w:highlight w:val="none"/>
          <w:lang w:val="en-US" w:eastAsia="zh-CN" w:bidi="ar-SA"/>
        </w:rPr>
        <w:t xml:space="preserve">方、</w:t>
      </w:r>
      <w:r>
        <w:rPr>
          <w:rFonts w:ascii="宋体" w:hAnsi="宋体" w:eastAsia="宋体" w:cs="Courier New"/>
          <w:color w:val="auto"/>
          <w:sz w:val="21"/>
          <w:szCs w:val="21"/>
          <w:highlight w:val="none"/>
          <w:lang w:val="en-US" w:eastAsia="zh-CN" w:bidi="ar-SA"/>
        </w:rPr>
        <w:t xml:space="preserve">乙方各执一份。</w:t>
      </w:r>
      <w:r/>
    </w:p>
    <w:p>
      <w:pPr>
        <w:jc w:val="both"/>
        <w:keepLines w:val="0"/>
        <w:keepNext w:val="0"/>
        <w:pageBreakBefore w:val="0"/>
        <w:spacing w:before="120" w:after="120" w:line="360" w:lineRule="auto"/>
        <w:widowControl w:val="off"/>
        <w:rPr>
          <w:rFonts w:hint="eastAsia"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13.4项目负责人:</w:t>
      </w:r>
      <w:r>
        <w:rPr>
          <w:rFonts w:hint="eastAsia" w:ascii="宋体" w:hAnsi="宋体" w:eastAsia="宋体" w:cs="Courier New"/>
          <w:color w:val="auto"/>
          <w:sz w:val="21"/>
          <w:szCs w:val="21"/>
          <w:highlight w:val="none"/>
          <w:u w:val="single"/>
          <w:lang w:val="en-US" w:eastAsia="zh-CN" w:bidi="ar-SA"/>
        </w:rPr>
        <w:t xml:space="preserve">             </w:t>
      </w:r>
      <w:r>
        <w:rPr>
          <w:rFonts w:hint="eastAsia" w:ascii="宋体" w:hAnsi="宋体" w:eastAsia="宋体" w:cs="Courier New"/>
          <w:color w:val="auto"/>
          <w:sz w:val="21"/>
          <w:szCs w:val="21"/>
          <w:highlight w:val="none"/>
          <w:lang w:val="en-US" w:eastAsia="zh-CN" w:bidi="ar-SA"/>
        </w:rPr>
        <w:t xml:space="preserve">;未经甲方书面同意，乙方不得擅自更换项目负责人，否则应向甲方支付合同价款总额2%的违约金;如项目负责人不能胜任或不符合要求，甲方有权要求乙方限期更换，乙方逾期更换的，应按500元/天向甲方支付违约金。</w:t>
      </w:r>
      <w:r/>
    </w:p>
    <w:p>
      <w:pPr>
        <w:jc w:val="both"/>
        <w:keepLines w:val="0"/>
        <w:keepNext w:val="0"/>
        <w:pageBreakBefore w:val="0"/>
        <w:spacing w:before="120" w:after="120" w:line="360" w:lineRule="auto"/>
        <w:widowControl w:val="off"/>
        <w:rPr>
          <w:rFonts w:hint="eastAsia"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13.5乙方人员进入甲方场地或区域，必须遵守国家及行业相关法规及甲方的各项规章制度和要求，并对全体施工人员进行安全培训和教育,施工人员必须严格按照施工项目的操作规程施工和作业。因乙方自身原因引发的任何安全问题，由乙方自行承担责任。</w:t>
      </w:r>
      <w:r/>
    </w:p>
    <w:p>
      <w:pPr>
        <w:jc w:val="both"/>
        <w:spacing w:before="120" w:after="120"/>
        <w:widowControl w:val="off"/>
        <w:rPr>
          <w:rFonts w:hint="eastAsia"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r>
      <w:r/>
    </w:p>
    <w:p>
      <w:pPr>
        <w:ind w:left="480" w:hanging="48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  甲方：                        乙方： </w:t>
      </w:r>
      <w:r/>
    </w:p>
    <w:p>
      <w:pPr>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  地址：                       </w:t>
      </w:r>
      <w:r>
        <w:rPr>
          <w:rFonts w:hint="eastAsia" w:ascii="宋体" w:hAnsi="宋体" w:eastAsia="宋体" w:cs="Courier New"/>
          <w:color w:val="auto"/>
          <w:sz w:val="21"/>
          <w:szCs w:val="21"/>
          <w:highlight w:val="none"/>
          <w:lang w:val="en-US" w:eastAsia="zh-CN" w:bidi="ar-SA"/>
        </w:rPr>
        <w:t xml:space="preserve"> </w:t>
      </w:r>
      <w:r>
        <w:rPr>
          <w:rFonts w:ascii="宋体" w:hAnsi="宋体" w:eastAsia="宋体" w:cs="Courier New"/>
          <w:color w:val="auto"/>
          <w:sz w:val="21"/>
          <w:szCs w:val="21"/>
          <w:highlight w:val="none"/>
          <w:lang w:val="en-US" w:eastAsia="zh-CN" w:bidi="ar-SA"/>
        </w:rPr>
        <w:t xml:space="preserve">地址： </w:t>
      </w:r>
      <w:r/>
    </w:p>
    <w:p>
      <w:pPr>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ascii="宋体" w:hAnsi="宋体" w:eastAsia="宋体" w:cs="Courier New"/>
          <w:color w:val="auto"/>
          <w:sz w:val="21"/>
          <w:szCs w:val="21"/>
          <w:highlight w:val="none"/>
          <w:lang w:val="en-US" w:eastAsia="zh-CN" w:bidi="ar-SA"/>
        </w:rPr>
        <w:t xml:space="preserve">  法定代表人</w:t>
      </w:r>
      <w:r>
        <w:rPr>
          <w:rFonts w:hint="eastAsia" w:ascii="宋体" w:hAnsi="宋体" w:eastAsia="宋体" w:cs="Courier New"/>
          <w:color w:val="auto"/>
          <w:sz w:val="21"/>
          <w:szCs w:val="21"/>
          <w:highlight w:val="none"/>
          <w:lang w:val="en-US" w:eastAsia="zh-CN" w:bidi="ar-SA"/>
        </w:rPr>
        <w:t xml:space="preserve">或授权代表</w:t>
      </w:r>
      <w:r>
        <w:rPr>
          <w:rFonts w:ascii="宋体" w:hAnsi="宋体" w:eastAsia="宋体" w:cs="Courier New"/>
          <w:color w:val="auto"/>
          <w:sz w:val="21"/>
          <w:szCs w:val="21"/>
          <w:highlight w:val="none"/>
          <w:lang w:val="en-US" w:eastAsia="zh-CN" w:bidi="ar-SA"/>
        </w:rPr>
        <w:t xml:space="preserve">：        法定代表人</w:t>
      </w:r>
      <w:r>
        <w:rPr>
          <w:rFonts w:hint="eastAsia" w:ascii="宋体" w:hAnsi="宋体" w:eastAsia="宋体" w:cs="Courier New"/>
          <w:color w:val="auto"/>
          <w:sz w:val="21"/>
          <w:szCs w:val="21"/>
          <w:highlight w:val="none"/>
          <w:lang w:val="en-US" w:eastAsia="zh-CN" w:bidi="ar-SA"/>
        </w:rPr>
        <w:t xml:space="preserve">或授权代表</w:t>
      </w:r>
      <w:r>
        <w:rPr>
          <w:rFonts w:ascii="宋体" w:hAnsi="宋体" w:eastAsia="宋体" w:cs="Courier New"/>
          <w:color w:val="auto"/>
          <w:sz w:val="21"/>
          <w:szCs w:val="21"/>
          <w:highlight w:val="none"/>
          <w:lang w:val="en-US" w:eastAsia="zh-CN" w:bidi="ar-SA"/>
        </w:rPr>
        <w:t xml:space="preserve">：</w:t>
      </w:r>
      <w:r/>
    </w:p>
    <w:p>
      <w:pPr>
        <w:ind w:firstLine="240"/>
        <w:jc w:val="both"/>
        <w:keepLines w:val="0"/>
        <w:keepNext w:val="0"/>
        <w:pageBreakBefore w:val="0"/>
        <w:spacing w:before="120" w:after="120" w:line="360" w:lineRule="auto"/>
        <w:widowControl w:val="off"/>
        <w:rPr>
          <w:rFonts w:ascii="宋体" w:hAnsi="宋体" w:eastAsia="宋体" w:cs="Courier New"/>
          <w:color w:val="auto"/>
          <w:sz w:val="21"/>
          <w:szCs w:val="21"/>
          <w:highlight w:val="none"/>
          <w:lang w:val="en-US" w:eastAsia="zh-CN" w:bidi="ar-SA"/>
        </w:rPr>
      </w:pPr>
      <w:r>
        <w:rPr>
          <w:rFonts w:hint="eastAsia" w:ascii="宋体" w:hAnsi="宋体" w:eastAsia="宋体" w:cs="Courier New"/>
          <w:color w:val="auto"/>
          <w:sz w:val="21"/>
          <w:szCs w:val="21"/>
          <w:highlight w:val="none"/>
          <w:lang w:val="en-US" w:eastAsia="zh-CN" w:bidi="ar-SA"/>
        </w:rPr>
        <w:t xml:space="preserve">联系电话：                    联系电话：    </w:t>
      </w:r>
      <w:r/>
    </w:p>
    <w:p>
      <w:pPr>
        <w:ind w:firstLine="240"/>
        <w:jc w:val="both"/>
        <w:keepLines w:val="0"/>
        <w:keepNext w:val="0"/>
        <w:pageBreakBefore w:val="0"/>
        <w:spacing w:before="120" w:after="120" w:line="360" w:lineRule="auto"/>
        <w:widowControl w:val="off"/>
        <w:rPr>
          <w:rFonts w:ascii="黑体" w:hAnsi="Courier New" w:eastAsia="黑体" w:cs="Courier New"/>
          <w:bCs/>
          <w:color w:val="auto"/>
          <w:sz w:val="21"/>
          <w:szCs w:val="21"/>
          <w:highlight w:val="none"/>
          <w:lang w:val="en-US" w:eastAsia="zh-CN" w:bidi="ar-SA"/>
        </w:rPr>
      </w:pPr>
      <w:r>
        <w:rPr>
          <w:rFonts w:ascii="宋体" w:hAnsi="Courier New" w:eastAsia="宋体" w:cs="Courier New"/>
          <w:color w:val="auto"/>
          <w:sz w:val="21"/>
          <w:szCs w:val="21"/>
          <w:highlight w:val="none"/>
          <w:lang w:val="en-US" w:eastAsia="zh-CN" w:bidi="ar-SA"/>
        </w:rPr>
        <w:t xml:space="preserve">签订日期：      年  </w:t>
      </w:r>
      <w:r>
        <w:rPr>
          <w:rFonts w:hint="eastAsia" w:ascii="宋体" w:hAnsi="Courier New" w:eastAsia="宋体" w:cs="Courier New"/>
          <w:color w:val="auto"/>
          <w:sz w:val="21"/>
          <w:szCs w:val="21"/>
          <w:highlight w:val="none"/>
          <w:lang w:val="en-US" w:eastAsia="zh-CN" w:bidi="ar-SA"/>
        </w:rPr>
        <w:t xml:space="preserve">  </w:t>
      </w:r>
      <w:r>
        <w:rPr>
          <w:rFonts w:ascii="宋体" w:hAnsi="Courier New" w:eastAsia="宋体" w:cs="Courier New"/>
          <w:color w:val="auto"/>
          <w:sz w:val="21"/>
          <w:szCs w:val="21"/>
          <w:highlight w:val="none"/>
          <w:lang w:val="en-US" w:eastAsia="zh-CN" w:bidi="ar-SA"/>
        </w:rPr>
        <w:t xml:space="preserve">月  </w:t>
      </w:r>
      <w:r>
        <w:rPr>
          <w:rFonts w:hint="eastAsia" w:ascii="宋体" w:hAnsi="Courier New" w:eastAsia="宋体" w:cs="Courier New"/>
          <w:color w:val="auto"/>
          <w:sz w:val="21"/>
          <w:szCs w:val="21"/>
          <w:highlight w:val="none"/>
          <w:lang w:val="en-US" w:eastAsia="zh-CN" w:bidi="ar-SA"/>
        </w:rPr>
        <w:t xml:space="preserve"> </w:t>
      </w:r>
      <w:r>
        <w:rPr>
          <w:rFonts w:ascii="宋体" w:hAnsi="Courier New" w:eastAsia="宋体" w:cs="Courier New"/>
          <w:color w:val="auto"/>
          <w:sz w:val="21"/>
          <w:szCs w:val="21"/>
          <w:highlight w:val="none"/>
          <w:lang w:val="en-US" w:eastAsia="zh-CN" w:bidi="ar-SA"/>
        </w:rPr>
        <w:t xml:space="preserve">日</w:t>
      </w:r>
      <w:r>
        <w:rPr>
          <w:rFonts w:hint="eastAsia" w:ascii="宋体" w:hAnsi="宋体" w:eastAsia="宋体" w:cs="Courier New"/>
          <w:color w:val="auto"/>
          <w:sz w:val="21"/>
          <w:szCs w:val="21"/>
          <w:highlight w:val="none"/>
          <w:lang w:val="en-US" w:eastAsia="zh-CN" w:bidi="ar-SA"/>
        </w:rPr>
        <w:t xml:space="preserve">  </w:t>
      </w:r>
      <w:r/>
    </w:p>
    <w:p>
      <w:pPr>
        <w:numPr>
          <w:ilvl w:val="0"/>
          <w:numId w:val="0"/>
        </w:numPr>
        <w:rPr>
          <w:color w:val="auto"/>
          <w:highlight w:val="none"/>
          <w:lang w:val="zh-CN"/>
        </w:rPr>
      </w:pPr>
      <w:r>
        <w:rPr>
          <w:color w:val="auto"/>
          <w:highlight w:val="none"/>
          <w:lang w:val="zh-CN"/>
        </w:rPr>
      </w:r>
      <w:r/>
    </w:p>
    <w:p>
      <w:pPr>
        <w:ind w:firstLine="0"/>
        <w:jc w:val="left"/>
        <w:keepLines w:val="0"/>
        <w:keepNext w:val="0"/>
        <w:pageBreakBefore w:val="0"/>
        <w:widowControl w:val="off"/>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954"/>
        <w:rPr>
          <w:rFonts w:ascii="Microsoft New Tai Lue" w:hAnsi="Microsoft New Tai Lue" w:cs="Microsoft New Tai Lue"/>
          <w:b w:val="0"/>
          <w:bCs w:val="0"/>
          <w:color w:val="auto"/>
          <w:szCs w:val="21"/>
          <w:highlight w:val="none"/>
        </w:rPr>
      </w:pPr>
      <w:r/>
      <w:bookmarkStart w:id="308" w:name="_Toc6724"/>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rPr>
        <w:t xml:space="preserve">六</w:t>
      </w:r>
      <w:r>
        <w:rPr>
          <w:rFonts w:ascii="Microsoft New Tai Lue" w:hAnsi="Microsoft New Tai Lue" w:cs="Microsoft New Tai Lue"/>
          <w:color w:val="auto"/>
          <w:highlight w:val="none"/>
        </w:rPr>
        <w:t xml:space="preserve">章 </w:t>
      </w:r>
      <w:r>
        <w:rPr>
          <w:rFonts w:hint="eastAsia" w:ascii="Microsoft New Tai Lue" w:hAnsi="Microsoft New Tai Lue" w:cs="Microsoft New Tai Lue"/>
          <w:color w:val="auto"/>
          <w:highlight w:val="none"/>
        </w:rPr>
        <w:t xml:space="preserve">投标文件格式</w:t>
      </w:r>
      <w:bookmarkEnd w:id="308"/>
      <w:r/>
      <w:bookmarkEnd w:id="305"/>
      <w:r/>
      <w:r/>
    </w:p>
    <w:p>
      <w:pPr>
        <w:ind w:firstLine="420"/>
        <w:jc w:val="left"/>
        <w:spacing w:line="360" w:lineRule="auto"/>
        <w:widowControl/>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1000"/>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color w:val="auto"/>
          <w:sz w:val="24"/>
          <w:highlight w:val="none"/>
        </w:rPr>
      </w:pPr>
      <w:r/>
      <w:bookmarkStart w:id="309"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center"/>
        <w:spacing w:line="400" w:lineRule="atLeast"/>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jc w:val="center"/>
        <w:spacing w:line="400" w:lineRule="atLeast"/>
        <w:rPr>
          <w:rFonts w:hint="eastAsia" w:ascii="Microsoft New Tai Lue" w:hAnsi="Microsoft New Tai Lue"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t xml:space="preserve">雨花台区农业农村局雨花台区</w:t>
      </w:r>
      <w:r/>
    </w:p>
    <w:p>
      <w:pPr>
        <w:jc w:val="center"/>
        <w:spacing w:line="400" w:lineRule="atLeast"/>
        <w:rPr>
          <w:rFonts w:hint="eastAsia" w:ascii="Microsoft New Tai Lue" w:hAnsi="Microsoft New Tai Lue" w:eastAsia="宋体" w:cs="Microsoft New Tai Lue"/>
          <w:b/>
          <w:color w:val="auto"/>
          <w:sz w:val="72"/>
          <w:szCs w:val="84"/>
          <w:highlight w:val="none"/>
          <w:lang w:eastAsia="zh-CN"/>
        </w:rPr>
      </w:pPr>
      <w:r>
        <w:rPr>
          <w:rFonts w:hint="eastAsia" w:ascii="Microsoft New Tai Lue" w:hAnsi="Microsoft New Tai Lue" w:cs="Microsoft New Tai Lue"/>
          <w:b/>
          <w:color w:val="auto"/>
          <w:sz w:val="44"/>
          <w:szCs w:val="44"/>
          <w:highlight w:val="none"/>
          <w:lang w:eastAsia="zh-CN"/>
        </w:rPr>
        <w:t xml:space="preserve">2026年林业有害生物综合防控服务</w:t>
      </w:r>
      <w:r/>
    </w:p>
    <w:p>
      <w:pPr>
        <w:pStyle w:val="940"/>
        <w:jc w:val="center"/>
        <w:rPr>
          <w:rFonts w:ascii="Microsoft New Tai Lue" w:hAnsi="Microsoft New Tai Lue" w:cs="Microsoft New Tai Lue"/>
          <w:b/>
          <w:color w:val="auto"/>
          <w:sz w:val="84"/>
          <w:szCs w:val="84"/>
          <w:highlight w:val="none"/>
        </w:rPr>
      </w:pPr>
      <w:r/>
      <w:bookmarkStart w:id="310" w:name="_Toc100905255"/>
      <w:r/>
      <w:r/>
    </w:p>
    <w:p>
      <w:pPr>
        <w:pStyle w:val="940"/>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40"/>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投 标 文 件</w:t>
      </w:r>
      <w:bookmarkEnd w:id="310"/>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w:t>
      </w:r>
      <w:r/>
    </w:p>
    <w:p>
      <w:pPr>
        <w:pStyle w:val="94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40"/>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940"/>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jc w:val="center"/>
        <w:spacing w:line="440" w:lineRule="exact"/>
        <w:rPr>
          <w:rFonts w:ascii="宋体" w:hAnsi="宋体" w:cs="宋体"/>
          <w:color w:val="auto"/>
          <w:sz w:val="28"/>
          <w:szCs w:val="28"/>
          <w:highlight w:val="none"/>
        </w:rPr>
      </w:pPr>
      <w:r>
        <w:rPr>
          <w:rFonts w:ascii="Microsoft New Tai Lue" w:hAnsi="Microsoft New Tai Lue" w:cs="Microsoft New Tai Lue"/>
          <w:b/>
          <w:color w:val="auto"/>
          <w:highlight w:val="none"/>
        </w:rPr>
        <w:br w:type="page" w:clear="all"/>
      </w:r>
      <w:r>
        <w:rPr>
          <w:rFonts w:hint="eastAsia" w:ascii="宋体" w:hAnsi="宋体" w:cs="宋体"/>
          <w:color w:val="auto"/>
          <w:sz w:val="28"/>
          <w:szCs w:val="28"/>
          <w:highlight w:val="none"/>
        </w:rPr>
        <w:t xml:space="preserve">目录</w:t>
      </w:r>
      <w:r/>
    </w:p>
    <w:p>
      <w:pPr>
        <w:jc w:val="center"/>
        <w:spacing w:line="440" w:lineRule="exact"/>
        <w:rPr>
          <w:rFonts w:ascii="宋体" w:hAnsi="宋体" w:cs="宋体"/>
          <w:color w:val="auto"/>
          <w:sz w:val="20"/>
          <w:szCs w:val="20"/>
          <w:highlight w:val="none"/>
        </w:rPr>
      </w:pPr>
      <w:r>
        <w:rPr>
          <w:rFonts w:hint="eastAsia" w:ascii="宋体" w:hAnsi="宋体" w:cs="宋体"/>
          <w:color w:val="auto"/>
          <w:sz w:val="28"/>
          <w:szCs w:val="28"/>
          <w:highlight w:val="none"/>
        </w:rPr>
        <w:t xml:space="preserve">（注：投标人根据附件编制响应文件并制作目录（须生成页码））</w:t>
      </w:r>
      <w:r/>
    </w:p>
    <w:p>
      <w:pPr>
        <w:pStyle w:val="940"/>
        <w:jc w:val="center"/>
        <w:spacing w:before="156"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color w:val="auto"/>
          <w:highlight w:val="none"/>
        </w:rPr>
        <w:br w:type="page" w:clear="all"/>
      </w:r>
      <w:r>
        <w:rPr>
          <w:rFonts w:ascii="Microsoft New Tai Lue" w:hAnsi="Microsoft New Tai Lue" w:cs="Microsoft New Tai Lue"/>
          <w:b/>
          <w:bCs/>
          <w:color w:val="auto"/>
          <w:sz w:val="28"/>
          <w:szCs w:val="28"/>
          <w:highlight w:val="none"/>
        </w:rPr>
        <w:t xml:space="preserve">评标索引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p>
      <w:pPr>
        <w:pStyle w:val="937"/>
        <w:ind w:left="1260"/>
        <w:rPr>
          <w:color w:val="auto"/>
          <w:highlight w:val="none"/>
        </w:rPr>
      </w:pPr>
      <w:r>
        <w:rPr>
          <w:color w:val="auto"/>
          <w:highlight w:val="none"/>
        </w:rPr>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w:t>
            </w:r>
            <w:r>
              <w:rPr>
                <w:rFonts w:hint="eastAsia" w:ascii="Microsoft New Tai Lue" w:hAnsi="Microsoft New Tai Lue" w:eastAsia="宋体" w:cs="Microsoft New Tai Lue"/>
                <w:b/>
                <w:color w:val="auto"/>
                <w:sz w:val="24"/>
                <w:highlight w:val="none"/>
              </w:rPr>
              <w:t xml:space="preserve">审</w:t>
            </w:r>
            <w:r>
              <w:rPr>
                <w:rFonts w:ascii="Microsoft New Tai Lue" w:hAnsi="Microsoft New Tai Lue" w:eastAsia="宋体" w:cs="Microsoft New Tai Lue"/>
                <w:b/>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bookmarkEnd w:id="309"/>
            <w:r/>
            <w:r/>
          </w:p>
        </w:tc>
      </w:tr>
    </w:tbl>
    <w:p>
      <w:pPr>
        <w:pStyle w:val="954"/>
        <w:spacing w:before="0" w:line="280" w:lineRule="exact"/>
        <w:rPr>
          <w:rFonts w:ascii="Microsoft New Tai Lue" w:hAnsi="Microsoft New Tai Lue" w:cs="Microsoft New Tai Lue"/>
          <w:color w:val="auto"/>
          <w:sz w:val="28"/>
          <w:szCs w:val="24"/>
          <w:highlight w:val="none"/>
        </w:rPr>
      </w:pPr>
      <w:r/>
      <w:bookmarkStart w:id="311" w:name="_Toc107246275"/>
      <w:r/>
      <w:bookmarkStart w:id="312" w:name="_Toc104560893"/>
      <w:r>
        <w:rPr>
          <w:rFonts w:hint="eastAsia" w:ascii="Microsoft New Tai Lue" w:hAnsi="Microsoft New Tai Lue" w:cs="Microsoft New Tai Lue"/>
          <w:b w:val="0"/>
          <w:color w:val="auto"/>
          <w:sz w:val="24"/>
          <w:highlight w:val="none"/>
        </w:rPr>
        <w:br w:type="page" w:clear="all"/>
      </w:r>
      <w:bookmarkStart w:id="313" w:name="_Toc18784"/>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311"/>
      <w:r/>
      <w:bookmarkEnd w:id="312"/>
      <w:r/>
      <w:bookmarkEnd w:id="313"/>
      <w:r/>
      <w:r/>
    </w:p>
    <w:p>
      <w:pPr>
        <w:ind w:firstLine="420"/>
        <w:spacing w:before="156" w:line="360" w:lineRule="exact"/>
        <w:rPr>
          <w:color w:val="auto"/>
          <w:szCs w:val="21"/>
          <w:highlight w:val="none"/>
        </w:rPr>
      </w:pPr>
      <w:r/>
      <w:bookmarkStart w:id="314" w:name="_Toc103848580"/>
      <w:r/>
      <w:bookmarkStart w:id="315"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5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文件：正本1份，副本</w:t>
      </w:r>
      <w:r>
        <w:rPr>
          <w:rFonts w:ascii="Times New Roman" w:hAnsi="Times New Roman"/>
          <w:color w:val="auto"/>
          <w:highlight w:val="none"/>
          <w:u w:val="single"/>
        </w:rPr>
        <w:t xml:space="preserve">    </w:t>
      </w:r>
      <w:r>
        <w:rPr>
          <w:rFonts w:ascii="Times New Roman" w:hAnsi="Times New Roman"/>
          <w:color w:val="auto"/>
          <w:highlight w:val="none"/>
        </w:rPr>
        <w:t xml:space="preserve">份，电子版文件</w:t>
      </w:r>
      <w:r>
        <w:rPr>
          <w:rFonts w:ascii="Times New Roman" w:hAnsi="Times New Roman"/>
          <w:color w:val="auto"/>
          <w:highlight w:val="none"/>
          <w:u w:val="single"/>
        </w:rPr>
        <w:t xml:space="preserve">   </w:t>
      </w:r>
      <w:r>
        <w:rPr>
          <w:rFonts w:ascii="Times New Roman" w:hAnsi="Times New Roman"/>
          <w:color w:val="auto"/>
          <w:highlight w:val="none"/>
        </w:rPr>
        <w:t xml:space="preserve">份。</w:t>
      </w:r>
      <w:r/>
    </w:p>
    <w:p>
      <w:pPr>
        <w:pStyle w:val="95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2、单独密封的</w:t>
      </w:r>
      <w:r>
        <w:rPr>
          <w:rFonts w:hint="eastAsia" w:ascii="Times New Roman" w:hAnsi="Times New Roman"/>
          <w:color w:val="auto"/>
          <w:highlight w:val="none"/>
        </w:rPr>
        <w:t xml:space="preserve">开标</w:t>
      </w:r>
      <w:r>
        <w:rPr>
          <w:rFonts w:ascii="Times New Roman" w:hAnsi="Times New Roman"/>
          <w:color w:val="auto"/>
          <w:highlight w:val="none"/>
        </w:rPr>
        <w:t xml:space="preserve">一览表（含分项报价表，如有）</w:t>
      </w:r>
      <w:r>
        <w:rPr>
          <w:rFonts w:ascii="Times New Roman" w:hAnsi="Times New Roman"/>
          <w:color w:val="auto"/>
          <w:highlight w:val="none"/>
          <w:u w:val="single"/>
        </w:rPr>
        <w:t xml:space="preserve">    </w:t>
      </w:r>
      <w:r>
        <w:rPr>
          <w:rFonts w:ascii="Times New Roman" w:hAnsi="Times New Roman"/>
          <w:color w:val="auto"/>
          <w:highlight w:val="none"/>
        </w:rPr>
        <w:t xml:space="preserve">份。</w:t>
      </w:r>
      <w:r/>
    </w:p>
    <w:p>
      <w:pPr>
        <w:pStyle w:val="95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3、我方将按采购文件的规定履行全部责任和义务。</w:t>
      </w:r>
      <w:r/>
    </w:p>
    <w:p>
      <w:pPr>
        <w:pStyle w:val="952"/>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4、我方已详细审查全部采购文件，我们完全理解并同意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952"/>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5、本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rPr>
        <w:t xml:space="preserve">90</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个日历日。</w:t>
      </w:r>
      <w:r/>
    </w:p>
    <w:p>
      <w:pPr>
        <w:pStyle w:val="95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6、如果在规定的提交</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95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95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95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5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10、</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952"/>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11、</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54"/>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316" w:name="_Toc103848583"/>
      <w:r/>
      <w:bookmarkStart w:id="317" w:name="_Toc104560898"/>
      <w:r/>
      <w:bookmarkStart w:id="318" w:name="_Toc107246276"/>
      <w:r/>
      <w:bookmarkStart w:id="319" w:name="_Toc4754"/>
      <w:r>
        <w:rPr>
          <w:rFonts w:ascii="Microsoft New Tai Lue" w:hAnsi="Microsoft New Tai Lue" w:cs="Microsoft New Tai Lue"/>
          <w:bCs w:val="0"/>
          <w:color w:val="auto"/>
          <w:sz w:val="24"/>
          <w:szCs w:val="24"/>
          <w:highlight w:val="none"/>
        </w:rPr>
        <w:t xml:space="preserve">（2）</w:t>
      </w:r>
      <w:bookmarkEnd w:id="316"/>
      <w:r/>
      <w:bookmarkEnd w:id="317"/>
      <w:r>
        <w:rPr>
          <w:rFonts w:hint="eastAsia" w:ascii="Microsoft New Tai Lue" w:hAnsi="Microsoft New Tai Lue" w:cs="Microsoft New Tai Lue"/>
          <w:bCs w:val="0"/>
          <w:color w:val="auto"/>
          <w:sz w:val="24"/>
          <w:szCs w:val="24"/>
          <w:highlight w:val="none"/>
        </w:rPr>
        <w:t xml:space="preserve">法定代表人（单位负责人）身份证明</w:t>
      </w:r>
      <w:bookmarkEnd w:id="318"/>
      <w:r/>
      <w:bookmarkEnd w:id="319"/>
      <w:r/>
      <w:r/>
    </w:p>
    <w:p>
      <w:pPr>
        <w:pStyle w:val="935"/>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35"/>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35"/>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35"/>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35"/>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935"/>
        <w:ind w:firstLine="420"/>
        <w:spacing w:before="170"/>
        <w:rPr>
          <w:color w:val="auto"/>
          <w:highlight w:val="none"/>
        </w:rPr>
      </w:pPr>
      <w:r>
        <w:rPr>
          <w:color w:val="auto"/>
          <w:highlight w:val="none"/>
        </w:rPr>
        <w:t xml:space="preserve">特此证明。</w:t>
      </w:r>
      <w:r/>
    </w:p>
    <w:p>
      <w:pPr>
        <w:pStyle w:val="935"/>
        <w:ind w:left="1260"/>
        <w:rPr>
          <w:color w:val="auto"/>
          <w:sz w:val="20"/>
          <w:highlight w:val="none"/>
        </w:rPr>
      </w:pPr>
      <w:r>
        <w:rPr>
          <w:color w:val="auto"/>
          <w:sz w:val="20"/>
          <w:highlight w:val="none"/>
        </w:rPr>
      </w:r>
      <w:r/>
    </w:p>
    <w:p>
      <w:pPr>
        <w:pStyle w:val="935"/>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29"/>
        <w:tblW w:w="935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71"/>
        </w:trPr>
        <w:tc>
          <w:tcPr>
            <w:tcW w:w="4679" w:type="dxa"/>
            <w:vAlign w:val="center"/>
            <w:textDirection w:val="lrTb"/>
            <w:noWrap w:val="false"/>
          </w:tcPr>
          <w:p>
            <w:pPr>
              <w:pStyle w:val="935"/>
              <w:jc w:val="center"/>
              <w:rPr>
                <w:i/>
                <w:color w:val="auto"/>
                <w:sz w:val="20"/>
                <w:highlight w:val="none"/>
              </w:rPr>
            </w:pPr>
            <w:r>
              <w:rPr>
                <w:i/>
                <w:color w:val="auto"/>
                <w:sz w:val="24"/>
                <w:highlight w:val="none"/>
              </w:rPr>
              <w:t xml:space="preserve">身份证正面</w:t>
            </w:r>
            <w:r/>
          </w:p>
        </w:tc>
        <w:tc>
          <w:tcPr>
            <w:tcW w:w="4679" w:type="dxa"/>
            <w:vAlign w:val="center"/>
            <w:textDirection w:val="lrTb"/>
            <w:noWrap w:val="false"/>
          </w:tcPr>
          <w:p>
            <w:pPr>
              <w:pStyle w:val="935"/>
              <w:jc w:val="center"/>
              <w:rPr>
                <w:i/>
                <w:color w:val="auto"/>
                <w:sz w:val="24"/>
                <w:highlight w:val="none"/>
              </w:rPr>
            </w:pPr>
            <w:r>
              <w:rPr>
                <w:i/>
                <w:color w:val="auto"/>
                <w:sz w:val="24"/>
                <w:highlight w:val="none"/>
              </w:rPr>
              <w:t xml:space="preserve">身份证反面</w:t>
            </w:r>
            <w:r/>
          </w:p>
        </w:tc>
      </w:tr>
    </w:tbl>
    <w:p>
      <w:pPr>
        <w:pStyle w:val="935"/>
        <w:ind w:left="1260"/>
        <w:rPr>
          <w:color w:val="auto"/>
          <w:sz w:val="20"/>
          <w:highlight w:val="none"/>
        </w:rPr>
      </w:pPr>
      <w:r>
        <w:rPr>
          <w:color w:val="auto"/>
          <w:sz w:val="20"/>
          <w:highlight w:val="none"/>
        </w:rPr>
      </w:r>
      <w:r/>
    </w:p>
    <w:p>
      <w:pPr>
        <w:pStyle w:val="935"/>
        <w:rPr>
          <w:color w:val="auto"/>
          <w:sz w:val="20"/>
          <w:highlight w:val="none"/>
        </w:rPr>
      </w:pPr>
      <w:r>
        <w:rPr>
          <w:color w:val="auto"/>
          <w:sz w:val="20"/>
          <w:highlight w:val="none"/>
        </w:rPr>
      </w:r>
      <w:r/>
    </w:p>
    <w:p>
      <w:pPr>
        <w:pStyle w:val="935"/>
        <w:rPr>
          <w:color w:val="auto"/>
          <w:sz w:val="20"/>
          <w:highlight w:val="none"/>
        </w:rPr>
      </w:pPr>
      <w:r>
        <w:rPr>
          <w:color w:val="auto"/>
          <w:sz w:val="20"/>
          <w:highlight w:val="none"/>
        </w:rPr>
      </w:r>
      <w:r/>
    </w:p>
    <w:p>
      <w:pPr>
        <w:pStyle w:val="935"/>
        <w:ind w:left="1260"/>
        <w:rPr>
          <w:color w:val="auto"/>
          <w:sz w:val="20"/>
          <w:highlight w:val="none"/>
        </w:rPr>
      </w:pPr>
      <w:r>
        <w:rPr>
          <w:color w:val="auto"/>
          <w:sz w:val="20"/>
          <w:highlight w:val="none"/>
        </w:rPr>
      </w:r>
      <w:r/>
    </w:p>
    <w:p>
      <w:pPr>
        <w:pStyle w:val="935"/>
        <w:ind w:left="1260"/>
        <w:spacing w:before="1"/>
        <w:rPr>
          <w:color w:val="auto"/>
          <w:sz w:val="22"/>
          <w:highlight w:val="none"/>
        </w:rPr>
      </w:pPr>
      <w:r>
        <w:rPr>
          <w:color w:val="auto"/>
          <w:sz w:val="22"/>
          <w:highlight w:val="none"/>
        </w:rPr>
      </w:r>
      <w:r/>
    </w:p>
    <w:p>
      <w:pPr>
        <w:pStyle w:val="935"/>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54"/>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320" w:name="_Toc104560899"/>
      <w:r/>
      <w:bookmarkStart w:id="321" w:name="_Toc31969"/>
      <w:r/>
      <w:bookmarkStart w:id="322" w:name="_Toc107246277"/>
      <w:r/>
      <w:bookmarkStart w:id="323" w:name="_Toc103848584"/>
      <w:r>
        <w:rPr>
          <w:rFonts w:hint="eastAsia" w:ascii="Times New Roman" w:hAnsi="Times New Roman"/>
          <w:color w:val="auto"/>
          <w:sz w:val="24"/>
          <w:szCs w:val="24"/>
          <w:highlight w:val="none"/>
        </w:rPr>
        <w:t xml:space="preserve">（3）</w:t>
      </w:r>
      <w:r>
        <w:rPr>
          <w:rFonts w:ascii="Microsoft New Tai Lue" w:hAnsi="Microsoft New Tai Lue" w:cs="Microsoft New Tai Lue"/>
          <w:bCs w:val="0"/>
          <w:color w:val="auto"/>
          <w:sz w:val="24"/>
          <w:szCs w:val="24"/>
          <w:highlight w:val="none"/>
        </w:rPr>
        <w:t xml:space="preserve">授权委托书</w:t>
      </w:r>
      <w:bookmarkEnd w:id="320"/>
      <w:r/>
      <w:bookmarkEnd w:id="321"/>
      <w:r/>
      <w:bookmarkEnd w:id="322"/>
      <w:r/>
      <w:bookmarkEnd w:id="323"/>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w:t>
      </w:r>
      <w:r>
        <w:rPr>
          <w:rFonts w:hint="eastAsia"/>
          <w:color w:val="auto"/>
          <w:szCs w:val="21"/>
          <w:highlight w:val="none"/>
          <w:u w:val="single"/>
        </w:rPr>
        <w:t xml:space="preserve">供应商地址</w:t>
      </w:r>
      <w:r>
        <w:rPr>
          <w:color w:val="auto"/>
          <w:szCs w:val="21"/>
          <w:highlight w:val="none"/>
          <w:u w:val="single"/>
        </w:rPr>
        <w:t xml:space="preserve">）</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52"/>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52"/>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952"/>
        <w:ind w:firstLine="420"/>
        <w:spacing w:after="0" w:line="300" w:lineRule="exact"/>
        <w:rPr>
          <w:rFonts w:ascii="Times New Roman" w:hAnsi="Times New Roman"/>
          <w:color w:val="auto"/>
          <w:highlight w:val="none"/>
        </w:rPr>
      </w:pPr>
      <w:r>
        <w:rPr>
          <w:rFonts w:ascii="Times New Roman" w:hAnsi="Times New Roman"/>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929"/>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35"/>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29"/>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35"/>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952"/>
        <w:spacing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952"/>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w:t>
      </w:r>
      <w:r>
        <w:rPr>
          <w:rFonts w:hint="eastAsia"/>
          <w:color w:val="auto"/>
          <w:highlight w:val="none"/>
        </w:rPr>
        <w:t xml:space="preserve"> </w:t>
      </w:r>
      <w:r>
        <w:rPr>
          <w:rFonts w:hint="eastAsia" w:ascii="Times New Roman" w:hAnsi="Times New Roman"/>
          <w:b/>
          <w:bCs/>
          <w:color w:val="auto"/>
          <w:szCs w:val="21"/>
          <w:highlight w:val="none"/>
        </w:rPr>
        <w:t xml:space="preserve">若供应商为分公司、分支机构等依法无需设置法定代表人职务的单位（仅当招标文件注明允许上述单位投标时），法定代表人签字处可由单位负责人签署。</w:t>
      </w:r>
      <w:r/>
    </w:p>
    <w:p>
      <w:pPr>
        <w:pStyle w:val="952"/>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2.若投标文件中签字之处均为法定代表人（单位负责人）本人签署，则可不提供本《授权委托书》，但须提供《法定代表人（单位负责人）身份证明》。</w:t>
      </w:r>
      <w:bookmarkStart w:id="324" w:name="_Toc104560895"/>
      <w:r/>
      <w:bookmarkStart w:id="325" w:name="_Toc107246279"/>
      <w:r/>
      <w:r/>
    </w:p>
    <w:p>
      <w:pPr>
        <w:pStyle w:val="937"/>
        <w:ind w:left="0"/>
        <w:rPr>
          <w:color w:val="auto"/>
          <w:highlight w:val="none"/>
        </w:rPr>
      </w:pPr>
      <w:r>
        <w:rPr>
          <w:color w:val="auto"/>
          <w:highlight w:val="none"/>
        </w:rPr>
      </w:r>
      <w:r/>
    </w:p>
    <w:p>
      <w:pPr>
        <w:pStyle w:val="954"/>
        <w:rPr>
          <w:color w:val="auto"/>
          <w:highlight w:val="none"/>
        </w:rPr>
      </w:pPr>
      <w:r>
        <w:rPr>
          <w:rFonts w:ascii="Microsoft New Tai Lue" w:hAnsi="Microsoft New Tai Lue" w:cs="Microsoft New Tai Lue"/>
          <w:bCs w:val="0"/>
          <w:color w:val="auto"/>
          <w:sz w:val="24"/>
          <w:szCs w:val="24"/>
          <w:highlight w:val="none"/>
        </w:rPr>
        <w:br w:type="page" w:clear="all"/>
      </w:r>
      <w:bookmarkStart w:id="326" w:name="_Toc20468"/>
      <w:r>
        <w:rPr>
          <w:rFonts w:ascii="Microsoft New Tai Lue" w:hAnsi="Microsoft New Tai Lue" w:cs="Microsoft New Tai Lue"/>
          <w:bCs w:val="0"/>
          <w:color w:val="auto"/>
          <w:sz w:val="24"/>
          <w:szCs w:val="24"/>
          <w:highlight w:val="none"/>
        </w:rPr>
        <w:t xml:space="preserve">（4）开标一览表</w:t>
      </w:r>
      <w:bookmarkEnd w:id="314"/>
      <w:r/>
      <w:bookmarkEnd w:id="324"/>
      <w:r/>
      <w:bookmarkEnd w:id="325"/>
      <w:r/>
      <w:bookmarkEnd w:id="326"/>
      <w:r/>
      <w:bookmarkStart w:id="327" w:name="_Toc103848581"/>
      <w:r/>
      <w:r/>
    </w:p>
    <w:p>
      <w:pPr>
        <w:ind w:left="595"/>
        <w:spacing w:before="65" w:line="228" w:lineRule="auto"/>
        <w:rPr>
          <w:rFonts w:ascii="宋体" w:hAnsi="宋体" w:cs="宋体"/>
          <w:color w:val="auto"/>
          <w:sz w:val="20"/>
          <w:szCs w:val="20"/>
          <w:highlight w:val="none"/>
        </w:rPr>
      </w:pPr>
      <w:r>
        <w:rPr>
          <w:rFonts w:ascii="宋体" w:hAnsi="宋体" w:cs="宋体"/>
          <w:color w:val="auto"/>
          <w:spacing w:val="4"/>
          <w:sz w:val="20"/>
          <w:szCs w:val="20"/>
          <w:highlight w:val="none"/>
        </w:rPr>
        <w:t xml:space="preserve">项目名称：                     </w:t>
      </w:r>
      <w:r>
        <w:rPr>
          <w:rFonts w:ascii="宋体" w:hAnsi="宋体" w:cs="宋体"/>
          <w:color w:val="auto"/>
          <w:spacing w:val="3"/>
          <w:sz w:val="20"/>
          <w:szCs w:val="20"/>
          <w:highlight w:val="none"/>
        </w:rPr>
        <w:t xml:space="preserve">                    项目编号</w:t>
      </w:r>
      <w:r/>
    </w:p>
    <w:p>
      <w:pPr>
        <w:spacing w:line="130" w:lineRule="exact"/>
        <w:rPr>
          <w:color w:val="auto"/>
          <w:highlight w:val="none"/>
        </w:rPr>
      </w:pPr>
      <w:r>
        <w:rPr>
          <w:color w:val="auto"/>
          <w:highlight w:val="none"/>
        </w:rPr>
      </w:r>
      <w:r/>
    </w:p>
    <w:tbl>
      <w:tblPr>
        <w:tblStyle w:val="929"/>
        <w:tblW w:w="870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092"/>
        <w:gridCol w:w="5610"/>
      </w:tblGrid>
      <w:tr>
        <w:trPr>
          <w:jc w:val="center"/>
          <w:trHeight w:val="1449"/>
        </w:trPr>
        <w:tc>
          <w:tcPr>
            <w:tcW w:w="3092" w:type="dxa"/>
            <w:vAlign w:val="center"/>
            <w:textDirection w:val="lrTb"/>
            <w:noWrap w:val="false"/>
          </w:tcPr>
          <w:p>
            <w:pPr>
              <w:pStyle w:val="1002"/>
              <w:jc w:val="center"/>
              <w:rPr>
                <w:color w:val="auto"/>
                <w:spacing w:val="6"/>
                <w:sz w:val="24"/>
                <w:szCs w:val="24"/>
                <w:highlight w:val="none"/>
              </w:rPr>
            </w:pPr>
            <w:r>
              <w:rPr>
                <w:color w:val="auto"/>
                <w:spacing w:val="6"/>
                <w:sz w:val="24"/>
                <w:szCs w:val="24"/>
                <w:highlight w:val="none"/>
              </w:rPr>
              <w:t xml:space="preserve">投标总价</w:t>
            </w:r>
            <w:r/>
          </w:p>
        </w:tc>
        <w:tc>
          <w:tcPr>
            <w:tcW w:w="5610" w:type="dxa"/>
            <w:vAlign w:val="center"/>
            <w:textDirection w:val="lrTb"/>
            <w:noWrap w:val="false"/>
          </w:tcPr>
          <w:p>
            <w:pPr>
              <w:pStyle w:val="1002"/>
              <w:ind w:firstLine="0"/>
              <w:jc w:val="left"/>
              <w:spacing w:line="360" w:lineRule="auto"/>
              <w:rPr>
                <w:color w:val="auto"/>
                <w:sz w:val="24"/>
                <w:szCs w:val="24"/>
                <w:highlight w:val="none"/>
                <w:lang w:eastAsia="zh-CN"/>
              </w:rPr>
            </w:pPr>
            <w:r>
              <w:rPr>
                <w:rFonts w:hint="eastAsia"/>
                <w:color w:val="auto"/>
                <w:sz w:val="24"/>
                <w:szCs w:val="24"/>
                <w:highlight w:val="none"/>
                <w:lang w:eastAsia="zh-CN"/>
              </w:rPr>
              <w:t xml:space="preserve">小写：</w:t>
            </w:r>
            <w:r/>
          </w:p>
          <w:p>
            <w:pPr>
              <w:pStyle w:val="1002"/>
              <w:ind w:firstLine="0"/>
              <w:jc w:val="left"/>
              <w:spacing w:line="360" w:lineRule="auto"/>
              <w:rPr>
                <w:color w:val="auto"/>
                <w:spacing w:val="6"/>
                <w:sz w:val="24"/>
                <w:szCs w:val="24"/>
                <w:highlight w:val="none"/>
              </w:rPr>
            </w:pPr>
            <w:r>
              <w:rPr>
                <w:rFonts w:hint="eastAsia"/>
                <w:color w:val="auto"/>
                <w:sz w:val="24"/>
                <w:szCs w:val="24"/>
                <w:highlight w:val="none"/>
                <w:lang w:eastAsia="zh-CN"/>
              </w:rPr>
              <w:t xml:space="preserve">大写：</w:t>
            </w:r>
            <w:r/>
          </w:p>
        </w:tc>
      </w:tr>
      <w:tr>
        <w:trPr>
          <w:jc w:val="center"/>
          <w:trHeight w:val="833"/>
        </w:trPr>
        <w:tc>
          <w:tcPr>
            <w:tcW w:w="3092" w:type="dxa"/>
            <w:vAlign w:val="center"/>
            <w:textDirection w:val="lrTb"/>
            <w:noWrap w:val="false"/>
          </w:tcPr>
          <w:p>
            <w:pPr>
              <w:pStyle w:val="1002"/>
              <w:jc w:val="center"/>
              <w:rPr>
                <w:color w:val="auto"/>
                <w:sz w:val="24"/>
                <w:szCs w:val="24"/>
                <w:highlight w:val="none"/>
              </w:rPr>
            </w:pPr>
            <w:r>
              <w:rPr>
                <w:rFonts w:hint="eastAsia" w:ascii="宋体" w:hAnsi="宋体" w:eastAsia="宋体" w:cs="宋体"/>
                <w:color w:val="auto"/>
                <w:spacing w:val="7"/>
                <w:sz w:val="24"/>
                <w:szCs w:val="24"/>
                <w:highlight w:val="none"/>
                <w:lang w:eastAsia="zh-CN"/>
              </w:rPr>
              <w:t xml:space="preserve">合同履行期限</w:t>
            </w:r>
            <w:r/>
          </w:p>
        </w:tc>
        <w:tc>
          <w:tcPr>
            <w:tcW w:w="5610" w:type="dxa"/>
            <w:vAlign w:val="center"/>
            <w:textDirection w:val="lrTb"/>
            <w:noWrap w:val="false"/>
          </w:tcPr>
          <w:p>
            <w:pPr>
              <w:jc w:val="center"/>
              <w:rPr>
                <w:rFonts w:hint="default" w:ascii="Arial" w:eastAsia="宋体"/>
                <w:color w:val="auto"/>
                <w:sz w:val="24"/>
                <w:highlight w:val="none"/>
                <w:lang w:val="en-US" w:eastAsia="zh-CN"/>
              </w:rPr>
            </w:pPr>
            <w:r>
              <w:rPr>
                <w:rFonts w:hint="eastAsia" w:ascii="Arial"/>
                <w:color w:val="auto"/>
                <w:sz w:val="24"/>
                <w:highlight w:val="none"/>
              </w:rPr>
              <w:t xml:space="preserve">响应招标文件要求</w:t>
            </w:r>
            <w:r/>
          </w:p>
        </w:tc>
      </w:tr>
      <w:tr>
        <w:trPr>
          <w:jc w:val="center"/>
          <w:trHeight w:val="833"/>
        </w:trPr>
        <w:tc>
          <w:tcPr>
            <w:tcW w:w="3092" w:type="dxa"/>
            <w:vAlign w:val="center"/>
            <w:textDirection w:val="lrTb"/>
            <w:noWrap w:val="false"/>
          </w:tcPr>
          <w:p>
            <w:pPr>
              <w:pStyle w:val="1002"/>
              <w:jc w:val="center"/>
              <w:rPr>
                <w:color w:val="auto"/>
                <w:spacing w:val="7"/>
                <w:sz w:val="24"/>
                <w:szCs w:val="24"/>
                <w:highlight w:val="none"/>
                <w:lang w:eastAsia="zh-CN"/>
              </w:rPr>
            </w:pPr>
            <w:r>
              <w:rPr>
                <w:rFonts w:hint="eastAsia"/>
                <w:color w:val="auto"/>
                <w:spacing w:val="7"/>
                <w:sz w:val="24"/>
                <w:szCs w:val="24"/>
                <w:highlight w:val="none"/>
                <w:lang w:eastAsia="zh-CN"/>
              </w:rPr>
              <w:t xml:space="preserve">付款方式</w:t>
            </w:r>
            <w:r/>
          </w:p>
        </w:tc>
        <w:tc>
          <w:tcPr>
            <w:tcW w:w="5610" w:type="dxa"/>
            <w:vAlign w:val="center"/>
            <w:textDirection w:val="lrTb"/>
            <w:noWrap w:val="false"/>
          </w:tcPr>
          <w:p>
            <w:pPr>
              <w:jc w:val="center"/>
              <w:rPr>
                <w:rFonts w:ascii="Arial"/>
                <w:color w:val="auto"/>
                <w:sz w:val="24"/>
                <w:highlight w:val="none"/>
              </w:rPr>
            </w:pPr>
            <w:r>
              <w:rPr>
                <w:rFonts w:hint="eastAsia" w:ascii="Arial"/>
                <w:color w:val="auto"/>
                <w:sz w:val="24"/>
                <w:highlight w:val="none"/>
              </w:rPr>
              <w:t xml:space="preserve">响应招标文件要求</w:t>
            </w:r>
            <w:r/>
          </w:p>
        </w:tc>
      </w:tr>
      <w:tr>
        <w:trPr>
          <w:jc w:val="center"/>
          <w:trHeight w:val="942"/>
        </w:trPr>
        <w:tc>
          <w:tcPr>
            <w:tcW w:w="3092" w:type="dxa"/>
            <w:vAlign w:val="center"/>
            <w:textDirection w:val="lrTb"/>
            <w:noWrap w:val="false"/>
          </w:tcPr>
          <w:p>
            <w:pPr>
              <w:pStyle w:val="1002"/>
              <w:jc w:val="center"/>
              <w:rPr>
                <w:color w:val="auto"/>
                <w:sz w:val="24"/>
                <w:szCs w:val="24"/>
                <w:highlight w:val="none"/>
                <w:lang w:eastAsia="zh-CN"/>
              </w:rPr>
            </w:pPr>
            <w:r>
              <w:rPr>
                <w:rFonts w:hint="eastAsia"/>
                <w:color w:val="auto"/>
                <w:spacing w:val="6"/>
                <w:sz w:val="24"/>
                <w:szCs w:val="24"/>
                <w:highlight w:val="none"/>
                <w:lang w:eastAsia="zh-CN"/>
              </w:rPr>
              <w:t xml:space="preserve">备注</w:t>
            </w:r>
            <w:r/>
          </w:p>
        </w:tc>
        <w:tc>
          <w:tcPr>
            <w:tcW w:w="5610" w:type="dxa"/>
            <w:vAlign w:val="center"/>
            <w:textDirection w:val="lrTb"/>
            <w:noWrap w:val="false"/>
          </w:tcPr>
          <w:p>
            <w:pPr>
              <w:pStyle w:val="1002"/>
              <w:jc w:val="center"/>
              <w:rPr>
                <w:color w:val="auto"/>
                <w:sz w:val="24"/>
                <w:szCs w:val="24"/>
                <w:highlight w:val="none"/>
              </w:rPr>
            </w:pPr>
            <w:r>
              <w:rPr>
                <w:color w:val="auto"/>
                <w:sz w:val="24"/>
                <w:szCs w:val="24"/>
                <w:highlight w:val="none"/>
              </w:rPr>
            </w:r>
            <w:r/>
          </w:p>
        </w:tc>
      </w:tr>
    </w:tbl>
    <w:p>
      <w:pPr>
        <w:spacing w:before="65" w:line="227" w:lineRule="auto"/>
        <w:rPr>
          <w:rFonts w:ascii="宋体" w:hAnsi="宋体" w:cs="宋体"/>
          <w:color w:val="auto"/>
          <w:sz w:val="21"/>
          <w:szCs w:val="21"/>
          <w:highlight w:val="none"/>
        </w:rPr>
      </w:pPr>
      <w:r>
        <w:rPr>
          <w:rFonts w:ascii="宋体" w:hAnsi="宋体" w:cs="宋体"/>
          <w:color w:val="auto"/>
          <w:spacing w:val="8"/>
          <w:sz w:val="21"/>
          <w:szCs w:val="21"/>
          <w:highlight w:val="none"/>
        </w:rPr>
        <w:t xml:space="preserve">投标人名称（公章</w:t>
      </w:r>
      <w:r>
        <w:rPr>
          <w:rFonts w:ascii="宋体" w:hAnsi="宋体" w:cs="宋体"/>
          <w:color w:val="auto"/>
          <w:spacing w:val="1"/>
          <w:sz w:val="21"/>
          <w:szCs w:val="21"/>
          <w:highlight w:val="none"/>
        </w:rPr>
        <w:t xml:space="preserve">）：</w:t>
      </w:r>
      <w:r/>
    </w:p>
    <w:p>
      <w:pPr>
        <w:jc w:val="left"/>
        <w:spacing w:before="156"/>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jc w:val="left"/>
        <w:rPr>
          <w:rFonts w:ascii="宋体" w:hAnsi="宋体" w:cs="宋体"/>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w:t>
      </w:r>
      <w:r/>
    </w:p>
    <w:p>
      <w:pPr>
        <w:spacing w:before="162" w:line="408" w:lineRule="exact"/>
        <w:rPr>
          <w:b/>
          <w:color w:val="auto"/>
          <w:sz w:val="21"/>
          <w:szCs w:val="21"/>
          <w:highlight w:val="none"/>
        </w:rPr>
      </w:pPr>
      <w:r>
        <w:rPr>
          <w:rFonts w:ascii="宋体" w:hAnsi="宋体" w:cs="宋体"/>
          <w:color w:val="auto"/>
          <w:spacing w:val="-9"/>
          <w:position w:val="15"/>
          <w:sz w:val="21"/>
          <w:szCs w:val="21"/>
          <w:highlight w:val="none"/>
        </w:rPr>
        <w:t xml:space="preserve">日</w:t>
      </w:r>
      <w:r>
        <w:rPr>
          <w:rFonts w:hint="eastAsia" w:ascii="宋体" w:hAnsi="宋体" w:cs="宋体"/>
          <w:color w:val="auto"/>
          <w:spacing w:val="-9"/>
          <w:position w:val="15"/>
          <w:sz w:val="21"/>
          <w:szCs w:val="21"/>
          <w:highlight w:val="none"/>
        </w:rPr>
        <w:t xml:space="preserve">   </w:t>
      </w:r>
      <w:r>
        <w:rPr>
          <w:rFonts w:ascii="宋体" w:hAnsi="宋体" w:cs="宋体"/>
          <w:color w:val="auto"/>
          <w:spacing w:val="-9"/>
          <w:position w:val="15"/>
          <w:sz w:val="21"/>
          <w:szCs w:val="21"/>
          <w:highlight w:val="none"/>
        </w:rPr>
        <w:t xml:space="preserve">期：</w:t>
      </w:r>
      <w:r/>
    </w:p>
    <w:p>
      <w:pPr>
        <w:ind w:firstLine="105"/>
        <w:spacing w:line="360" w:lineRule="auto"/>
        <w:rPr>
          <w:b/>
          <w:color w:val="auto"/>
          <w:highlight w:val="none"/>
        </w:rPr>
      </w:pPr>
      <w:r>
        <w:rPr>
          <w:b/>
          <w:color w:val="auto"/>
          <w:highlight w:val="none"/>
        </w:rPr>
        <w:t xml:space="preserve">注：</w:t>
      </w:r>
      <w:r/>
    </w:p>
    <w:p>
      <w:pPr>
        <w:numPr>
          <w:ilvl w:val="0"/>
          <w:numId w:val="5"/>
        </w:numPr>
        <w:ind w:firstLine="420"/>
        <w:jc w:val="left"/>
        <w:spacing w:line="360" w:lineRule="auto"/>
        <w:rPr>
          <w:rFonts w:ascii="宋体" w:hAnsi="宋体" w:cs="宋体"/>
          <w:bCs/>
          <w:color w:val="auto"/>
          <w:highlight w:val="none"/>
        </w:rPr>
      </w:pPr>
      <w:r>
        <w:rPr>
          <w:rFonts w:hint="eastAsia" w:ascii="宋体" w:hAnsi="宋体" w:cs="宋体"/>
          <w:bCs/>
          <w:color w:val="auto"/>
          <w:highlight w:val="none"/>
        </w:rPr>
        <w:t xml:space="preserve">开标一览表除在投标文件中提供之外，还需提供一份单独封装，与投标文件同时密封提供。单独密封的开标一览表仅是为方便唱标所用，如未提交，不构成投标文件的完整性偏离。</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不适用于线上评审）</w:t>
      </w:r>
      <w:r/>
    </w:p>
    <w:p>
      <w:pPr>
        <w:numPr>
          <w:ilvl w:val="0"/>
          <w:numId w:val="5"/>
        </w:numPr>
        <w:ind w:firstLine="420"/>
        <w:jc w:val="left"/>
        <w:spacing w:line="360" w:lineRule="auto"/>
        <w:rPr>
          <w:rFonts w:ascii="宋体" w:hAnsi="宋体" w:cs="宋体"/>
          <w:bCs/>
          <w:color w:val="auto"/>
          <w:highlight w:val="none"/>
        </w:rPr>
      </w:pPr>
      <w:r>
        <w:rPr>
          <w:rFonts w:hint="eastAsia" w:ascii="宋体" w:hAnsi="宋体" w:cs="宋体"/>
          <w:bCs/>
          <w:color w:val="auto"/>
          <w:highlight w:val="none"/>
        </w:rPr>
        <w:t xml:space="preserve">本项目仅接受一个价格，不得填报有选择性报价方案。</w:t>
      </w:r>
      <w:r/>
    </w:p>
    <w:p>
      <w:pPr>
        <w:ind w:firstLine="420"/>
        <w:jc w:val="left"/>
        <w:spacing w:line="360" w:lineRule="auto"/>
        <w:rPr>
          <w:rFonts w:ascii="宋体" w:hAnsi="宋体" w:cs="宋体"/>
          <w:bCs/>
          <w:color w:val="auto"/>
          <w:highlight w:val="none"/>
        </w:rPr>
      </w:pPr>
      <w:r>
        <w:rPr>
          <w:rFonts w:ascii="宋体" w:hAnsi="宋体" w:cs="宋体"/>
          <w:bCs/>
          <w:color w:val="auto"/>
          <w:highlight w:val="none"/>
        </w:rPr>
      </w:r>
      <w:r/>
    </w:p>
    <w:p>
      <w:pPr>
        <w:ind w:left="105"/>
        <w:spacing w:line="360" w:lineRule="auto"/>
        <w:rPr>
          <w:b/>
          <w:color w:val="auto"/>
          <w:highlight w:val="none"/>
        </w:rPr>
      </w:pPr>
      <w:r>
        <w:rPr>
          <w:b/>
          <w:color w:val="auto"/>
          <w:highlight w:val="none"/>
        </w:rPr>
      </w:r>
      <w:r/>
    </w:p>
    <w:p>
      <w:pPr>
        <w:pStyle w:val="954"/>
        <w:numPr>
          <w:ilvl w:val="0"/>
          <w:numId w:val="6"/>
        </w:numPr>
        <w:spacing w:line="240" w:lineRule="atLeast"/>
        <w:rPr>
          <w:rFonts w:ascii="Microsoft New Tai Lue" w:hAnsi="Microsoft New Tai Lue" w:cs="Microsoft New Tai Lue"/>
          <w:bCs w:val="0"/>
          <w:color w:val="auto"/>
          <w:sz w:val="24"/>
          <w:szCs w:val="24"/>
          <w:highlight w:val="none"/>
        </w:rPr>
      </w:pPr>
      <w:r/>
      <w:bookmarkStart w:id="328" w:name="_Toc104560896"/>
      <w:r>
        <w:rPr>
          <w:rFonts w:ascii="Microsoft New Tai Lue" w:hAnsi="Microsoft New Tai Lue" w:cs="Microsoft New Tai Lue"/>
          <w:bCs w:val="0"/>
          <w:color w:val="auto"/>
          <w:sz w:val="24"/>
          <w:szCs w:val="24"/>
          <w:highlight w:val="none"/>
        </w:rPr>
        <w:br w:type="page" w:clear="all"/>
      </w:r>
      <w:bookmarkStart w:id="329" w:name="_Toc107246280"/>
      <w:r/>
      <w:bookmarkStart w:id="330" w:name="_Toc13737"/>
      <w:r>
        <w:rPr>
          <w:rFonts w:ascii="Microsoft New Tai Lue" w:hAnsi="Microsoft New Tai Lue" w:cs="Microsoft New Tai Lue"/>
          <w:bCs w:val="0"/>
          <w:color w:val="auto"/>
          <w:sz w:val="24"/>
          <w:szCs w:val="24"/>
          <w:highlight w:val="none"/>
        </w:rPr>
        <w:t xml:space="preserve">分项报价表</w:t>
      </w:r>
      <w:bookmarkEnd w:id="327"/>
      <w:r/>
      <w:bookmarkEnd w:id="328"/>
      <w:r/>
      <w:bookmarkEnd w:id="329"/>
      <w:r/>
      <w:bookmarkEnd w:id="330"/>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如需）</w:t>
      </w:r>
      <w:r/>
    </w:p>
    <w:p>
      <w:pPr>
        <w:jc w:val="center"/>
        <w:rPr>
          <w:rFonts w:hint="default"/>
          <w:color w:val="auto"/>
          <w:sz w:val="21"/>
          <w:szCs w:val="21"/>
          <w:highlight w:val="none"/>
          <w:lang w:val="en-US"/>
        </w:rPr>
      </w:pPr>
      <w:r>
        <w:rPr>
          <w:rFonts w:hint="eastAsia" w:ascii="Microsoft New Tai Lue" w:hAnsi="Microsoft New Tai Lue" w:cs="Microsoft New Tai Lue"/>
          <w:bCs w:val="0"/>
          <w:color w:val="auto"/>
          <w:sz w:val="21"/>
          <w:szCs w:val="21"/>
          <w:highlight w:val="none"/>
          <w:lang w:val="en-US" w:eastAsia="zh-CN"/>
        </w:rPr>
        <w:t xml:space="preserve">格式自拟。</w:t>
      </w:r>
      <w:r/>
    </w:p>
    <w:p>
      <w:pPr>
        <w:pStyle w:val="954"/>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331" w:name="_Toc104560901"/>
      <w:r/>
      <w:bookmarkStart w:id="332" w:name="_Toc26079"/>
      <w:r/>
      <w:bookmarkStart w:id="333" w:name="_Toc103848586"/>
      <w:r/>
      <w:bookmarkStart w:id="334" w:name="_Toc107246281"/>
      <w:r/>
      <w:bookmarkStart w:id="335" w:name="_Toc102117319"/>
      <w:r>
        <w:rPr>
          <w:rFonts w:ascii="Microsoft New Tai Lue" w:hAnsi="Microsoft New Tai Lue" w:cs="Microsoft New Tai Lue"/>
          <w:bCs w:val="0"/>
          <w:color w:val="auto"/>
          <w:sz w:val="24"/>
          <w:szCs w:val="24"/>
          <w:highlight w:val="none"/>
        </w:rPr>
        <w:t xml:space="preserve">（6）商务条款偏离表</w:t>
      </w:r>
      <w:bookmarkEnd w:id="331"/>
      <w:r/>
      <w:bookmarkEnd w:id="332"/>
      <w:r/>
      <w:bookmarkEnd w:id="333"/>
      <w:r/>
      <w:bookmarkEnd w:id="334"/>
      <w:r/>
      <w:r/>
    </w:p>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1"/>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640"/>
        <w:gridCol w:w="2010"/>
        <w:gridCol w:w="1886"/>
        <w:gridCol w:w="1020"/>
        <w:gridCol w:w="1585"/>
        <w:gridCol w:w="726"/>
      </w:tblGrid>
      <w:tr>
        <w:trPr>
          <w:jc w:val="center"/>
          <w:trHeight w:val="635"/>
        </w:trPr>
        <w:tc>
          <w:tcPr>
            <w:tcW w:w="601"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64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招标文件条目号</w:t>
            </w:r>
            <w:r/>
          </w:p>
        </w:tc>
        <w:tc>
          <w:tcPr>
            <w:tcW w:w="201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招标文件的商务条款</w:t>
            </w:r>
            <w:r/>
          </w:p>
        </w:tc>
        <w:tc>
          <w:tcPr>
            <w:tcW w:w="188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投标文件的商务条款</w:t>
            </w:r>
            <w:r/>
          </w:p>
        </w:tc>
        <w:tc>
          <w:tcPr>
            <w:tcW w:w="1020" w:type="dxa"/>
            <w:textDirection w:val="lrTb"/>
            <w:noWrap w:val="false"/>
          </w:tcPr>
          <w:p>
            <w:pPr>
              <w:pStyle w:val="991"/>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585"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2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01"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4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01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8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20" w:type="dxa"/>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85"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2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01"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4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01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8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20" w:type="dxa"/>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85"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2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01"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4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01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8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20" w:type="dxa"/>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85"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2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01"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4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01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8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20" w:type="dxa"/>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85"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2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01"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4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01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8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20" w:type="dxa"/>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85"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2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01"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4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010"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8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20" w:type="dxa"/>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85"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26"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5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5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投标人须根据招标文件要求填写此表，作为投标文件的组成部分。</w:t>
      </w:r>
      <w:r/>
    </w:p>
    <w:p>
      <w:pPr>
        <w:pStyle w:val="95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952"/>
        <w:spacing w:line="360" w:lineRule="exact"/>
        <w:rPr>
          <w:color w:val="auto"/>
          <w:highlight w:val="none"/>
        </w:rPr>
      </w:pPr>
      <w:r>
        <w:rPr>
          <w:rFonts w:hint="eastAsia" w:ascii="Times New Roman" w:hAnsi="Times New Roman"/>
          <w:b/>
          <w:bCs/>
          <w:color w:val="auto"/>
          <w:highlight w:val="none"/>
        </w:rPr>
        <w:t xml:space="preserve">3. 偏离包括正、负偏离，正偏离指投标人的响应高于招标文件要求，负偏离指投标人的响应低于招标文件要求。</w:t>
      </w:r>
      <w:r/>
    </w:p>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1"/>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bookmarkStart w:id="336" w:name="_Toc103848587"/>
      <w:r/>
      <w:bookmarkStart w:id="337" w:name="_Toc104560902"/>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54"/>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color w:val="auto"/>
          <w:highlight w:val="none"/>
        </w:rPr>
        <w:br w:type="page" w:clear="all"/>
      </w:r>
      <w:bookmarkStart w:id="338" w:name="_Toc107246301"/>
      <w:r/>
      <w:bookmarkStart w:id="339" w:name="_Toc104560918"/>
      <w:r/>
      <w:bookmarkStart w:id="340" w:name="_Toc103848601"/>
      <w:r/>
      <w:bookmarkStart w:id="341" w:name="_Toc18039"/>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7</w:t>
      </w:r>
      <w:r>
        <w:rPr>
          <w:rFonts w:ascii="Microsoft New Tai Lue" w:hAnsi="Microsoft New Tai Lue" w:cs="Microsoft New Tai Lue"/>
          <w:bCs w:val="0"/>
          <w:color w:val="auto"/>
          <w:sz w:val="24"/>
          <w:szCs w:val="24"/>
          <w:highlight w:val="none"/>
        </w:rPr>
        <w:t xml:space="preserve">）技术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38"/>
      <w:r/>
      <w:bookmarkEnd w:id="339"/>
      <w:r/>
      <w:bookmarkEnd w:id="340"/>
      <w:r/>
      <w:bookmarkEnd w:id="341"/>
      <w:r/>
      <w:r/>
    </w:p>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9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1782"/>
        <w:gridCol w:w="2054"/>
        <w:gridCol w:w="1733"/>
        <w:gridCol w:w="941"/>
        <w:gridCol w:w="941"/>
      </w:tblGrid>
      <w:tr>
        <w:trPr>
          <w:jc w:val="center"/>
        </w:trPr>
        <w:tc>
          <w:tcPr>
            <w:tcW w:w="1053"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序号</w:t>
            </w:r>
            <w:r/>
          </w:p>
        </w:tc>
        <w:tc>
          <w:tcPr>
            <w:tcW w:w="1782"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货物名称</w:t>
            </w:r>
            <w:r/>
          </w:p>
        </w:tc>
        <w:tc>
          <w:tcPr>
            <w:tcW w:w="2054"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招标</w:t>
            </w:r>
            <w:r>
              <w:rPr>
                <w:rFonts w:ascii="Microsoft New Tai Lue" w:hAnsi="Microsoft New Tai Lue" w:cs="Microsoft New Tai Lue"/>
                <w:color w:val="auto"/>
                <w:sz w:val="21"/>
                <w:szCs w:val="21"/>
                <w:highlight w:val="none"/>
              </w:rPr>
              <w:t xml:space="preserve">技术指标要求</w:t>
            </w:r>
            <w:r/>
          </w:p>
        </w:tc>
        <w:tc>
          <w:tcPr>
            <w:tcW w:w="1733"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投标响应情况</w:t>
            </w:r>
            <w:r/>
          </w:p>
        </w:tc>
        <w:tc>
          <w:tcPr>
            <w:tcW w:w="941"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941" w:type="dxa"/>
            <w:vAlign w:val="center"/>
            <w:textDirection w:val="lrTb"/>
            <w:noWrap w:val="false"/>
          </w:tcPr>
          <w:p>
            <w:pPr>
              <w:pStyle w:val="991"/>
              <w:ind w:firstLine="0"/>
              <w:jc w:val="center"/>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备注</w:t>
            </w:r>
            <w:r/>
          </w:p>
        </w:tc>
      </w:tr>
      <w:tr>
        <w:trPr>
          <w:jc w:val="center"/>
          <w:trHeight w:val="578"/>
        </w:trPr>
        <w:tc>
          <w:tcPr>
            <w:tcW w:w="1053"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2"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054"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33"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41"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41"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8"/>
        </w:trPr>
        <w:tc>
          <w:tcPr>
            <w:tcW w:w="1053"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2"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054"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33"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41"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41"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2"/>
        </w:trPr>
        <w:tc>
          <w:tcPr>
            <w:tcW w:w="1053"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2"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054"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33"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41"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41"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60"/>
        </w:trPr>
        <w:tc>
          <w:tcPr>
            <w:tcW w:w="1053"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2"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054"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33"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41"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41"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0"/>
        </w:trPr>
        <w:tc>
          <w:tcPr>
            <w:tcW w:w="1053"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2"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054"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33"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41"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41"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2"/>
        </w:trPr>
        <w:tc>
          <w:tcPr>
            <w:tcW w:w="1053"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2"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054"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33"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41"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41" w:type="dxa"/>
            <w:vAlign w:val="center"/>
            <w:textDirection w:val="lrTb"/>
            <w:noWrap w:val="false"/>
          </w:tcPr>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5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5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投标人须根据招标文件要求填写此表，作为投标文件的组成部分。</w:t>
      </w:r>
      <w:r/>
    </w:p>
    <w:p>
      <w:pPr>
        <w:pStyle w:val="95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所有偏离必须在本表中列出，未在本偏离表中列出偏离，将视为投标人已完全接受招标文件要求。。</w:t>
      </w:r>
      <w:r/>
    </w:p>
    <w:p>
      <w:pPr>
        <w:pStyle w:val="95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偏离包括正、负偏离，正偏离指投标人的响应高于招标文件要求，负偏离指投标人的响应低于招标文件要求。</w:t>
      </w:r>
      <w:r/>
    </w:p>
    <w:p>
      <w:pPr>
        <w:pStyle w:val="95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4.需提供相关证明材料的技术指标，请在备注中注明证明材料在投标文件中的页码。</w:t>
      </w:r>
      <w:r/>
    </w:p>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1"/>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1"/>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991"/>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91"/>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91"/>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991"/>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ind w:firstLine="420"/>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54"/>
        <w:spacing w:line="240" w:lineRule="atLeast"/>
        <w:rPr>
          <w:rFonts w:hint="eastAsia" w:ascii="宋体" w:hAnsi="宋体" w:cs="宋体"/>
          <w:bCs w:val="0"/>
          <w:color w:val="auto"/>
          <w:sz w:val="24"/>
          <w:szCs w:val="24"/>
          <w:highlight w:val="none"/>
        </w:rPr>
      </w:pPr>
      <w:r/>
      <w:bookmarkStart w:id="342" w:name="_Toc107246282"/>
      <w:r>
        <w:rPr>
          <w:rFonts w:ascii="Microsoft New Tai Lue" w:hAnsi="Microsoft New Tai Lue" w:cs="Microsoft New Tai Lue"/>
          <w:bCs w:val="0"/>
          <w:color w:val="auto"/>
          <w:sz w:val="24"/>
          <w:szCs w:val="24"/>
          <w:highlight w:val="none"/>
        </w:rPr>
        <w:br w:type="page" w:clear="all"/>
      </w:r>
      <w:bookmarkStart w:id="343" w:name="_Toc27769"/>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8</w:t>
      </w:r>
      <w:r>
        <w:rPr>
          <w:rFonts w:ascii="Microsoft New Tai Lue" w:hAnsi="Microsoft New Tai Lue" w:cs="Microsoft New Tai Lue"/>
          <w:bCs w:val="0"/>
          <w:color w:val="auto"/>
          <w:sz w:val="24"/>
          <w:szCs w:val="24"/>
          <w:highlight w:val="none"/>
        </w:rPr>
        <w:t xml:space="preserve">）</w:t>
      </w:r>
      <w:bookmarkEnd w:id="335"/>
      <w:r/>
      <w:bookmarkEnd w:id="336"/>
      <w:r/>
      <w:bookmarkEnd w:id="337"/>
      <w:r/>
      <w:bookmarkEnd w:id="342"/>
      <w:r/>
      <w:bookmarkEnd w:id="343"/>
      <w:r/>
      <w:bookmarkStart w:id="344" w:name="_Toc103848596"/>
      <w:r/>
      <w:bookmarkStart w:id="345" w:name="_Toc102117326"/>
      <w:r>
        <w:rPr>
          <w:rFonts w:hint="eastAsia" w:ascii="宋体" w:hAnsi="宋体" w:cs="宋体"/>
          <w:bCs w:val="0"/>
          <w:color w:val="auto"/>
          <w:sz w:val="24"/>
          <w:szCs w:val="24"/>
          <w:highlight w:val="none"/>
        </w:rPr>
        <w:t xml:space="preserve">投标人具备投标资格的证明文件</w:t>
      </w:r>
      <w:r/>
    </w:p>
    <w:p>
      <w:pPr>
        <w:pStyle w:val="954"/>
        <w:ind w:firstLine="426"/>
        <w:spacing w:line="240" w:lineRule="atLeast"/>
        <w:rPr>
          <w:rFonts w:hint="eastAsia" w:ascii="宋体" w:hAnsi="宋体" w:cs="宋体"/>
          <w:bCs w:val="0"/>
          <w:color w:val="auto"/>
          <w:sz w:val="24"/>
          <w:szCs w:val="24"/>
          <w:highlight w:val="none"/>
        </w:rPr>
      </w:pPr>
      <w:r/>
      <w:bookmarkStart w:id="346" w:name="_Toc103848588"/>
      <w:r/>
      <w:bookmarkStart w:id="347" w:name="_Toc104560903"/>
      <w:r/>
      <w:bookmarkStart w:id="348" w:name="_Toc107246283"/>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-1-1）营业执照复印件或自然人的身份证明复印件</w:t>
      </w:r>
      <w:bookmarkEnd w:id="346"/>
      <w:r/>
      <w:bookmarkEnd w:id="347"/>
      <w:r/>
      <w:bookmarkEnd w:id="348"/>
      <w:r/>
      <w:r/>
    </w:p>
    <w:p>
      <w:pPr>
        <w:ind w:firstLine="373"/>
        <w:spacing w:line="360" w:lineRule="auto"/>
        <w:rPr>
          <w:rFonts w:hint="eastAsia" w:ascii="宋体" w:hAnsi="宋体" w:cs="宋体"/>
          <w:b/>
          <w:bCs/>
          <w:color w:val="auto"/>
          <w:highlight w:val="none"/>
        </w:rPr>
      </w:pPr>
      <w:r/>
      <w:bookmarkStart w:id="349" w:name="_Hlk33717720"/>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注：投标人提供营业执照副本（或具有同等法律效力的证照）复印件。复印件应能清晰显示投标人名称。</w:t>
      </w:r>
      <w:bookmarkEnd w:id="349"/>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bookmarkStart w:id="350" w:name="_Toc102117320"/>
      <w:r/>
      <w:bookmarkStart w:id="351" w:name="_Toc103848589"/>
      <w:r>
        <w:rPr>
          <w:rFonts w:hint="eastAsia" w:ascii="宋体" w:hAnsi="宋体" w:cs="宋体"/>
          <w:color w:val="auto"/>
          <w:highlight w:val="none"/>
        </w:rPr>
        <w:br w:type="page" w:clear="all"/>
      </w:r>
      <w:bookmarkStart w:id="352" w:name="_Toc104560904"/>
      <w:r/>
      <w:bookmarkStart w:id="353" w:name="_Toc107246284"/>
      <w:r/>
      <w:r/>
    </w:p>
    <w:p>
      <w:pPr>
        <w:pStyle w:val="954"/>
        <w:ind w:firstLine="426"/>
        <w:spacing w:line="240" w:lineRule="atLeast"/>
        <w:rPr>
          <w:rFonts w:hint="eastAsia" w:ascii="宋体" w:hAnsi="宋体" w:cs="宋体"/>
          <w:b w:val="0"/>
          <w:color w:val="auto"/>
          <w:highlight w:val="none"/>
        </w:rPr>
      </w:pP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-1-2）工商变更登记文件（如需）</w:t>
      </w:r>
      <w:bookmarkEnd w:id="350"/>
      <w:r/>
      <w:bookmarkEnd w:id="351"/>
      <w:r/>
      <w:bookmarkEnd w:id="352"/>
      <w:r/>
      <w:bookmarkEnd w:id="353"/>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注：如</w:t>
      </w:r>
      <w:r>
        <w:rPr>
          <w:rFonts w:hint="eastAsia" w:ascii="宋体" w:hAnsi="宋体" w:cs="宋体"/>
          <w:b/>
          <w:bCs/>
          <w:color w:val="auto"/>
          <w:sz w:val="22"/>
          <w:szCs w:val="22"/>
          <w:highlight w:val="none"/>
        </w:rPr>
        <w:t xml:space="preserve">投标人</w:t>
      </w:r>
      <w:r>
        <w:rPr>
          <w:rFonts w:hint="eastAsia" w:ascii="宋体" w:hAnsi="宋体" w:cs="宋体"/>
          <w:b/>
          <w:bCs/>
          <w:color w:val="auto"/>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auto"/>
          <w:highlight w:val="none"/>
        </w:rPr>
      </w:pPr>
      <w:r>
        <w:rPr>
          <w:rFonts w:hint="eastAsia" w:ascii="宋体" w:hAnsi="宋体" w:cs="宋体"/>
          <w:color w:val="auto"/>
          <w:highlight w:val="none"/>
        </w:rPr>
        <w:br w:type="page" w:clear="all"/>
      </w:r>
      <w:bookmarkStart w:id="354" w:name="_Toc103848590"/>
      <w:r/>
      <w:bookmarkStart w:id="355" w:name="_Toc102117321"/>
      <w:r/>
      <w:bookmarkStart w:id="356" w:name="_Toc104560905"/>
      <w:r/>
      <w:bookmarkStart w:id="357" w:name="_Toc107246285"/>
      <w:r>
        <w:rPr>
          <w:rFonts w:hint="eastAsia" w:ascii="宋体" w:hAnsi="宋体" w:cs="宋体"/>
          <w:b/>
          <w:color w:val="auto"/>
          <w:highlight w:val="none"/>
        </w:rPr>
        <w:t xml:space="preserve">说明：根据《关于在政府采购活动中推行信用承诺制的通知》（宁财购通〔2021〕5 号）的规定，适用信用承诺的供应商，对于下列</w:t>
      </w:r>
      <w:r>
        <w:rPr>
          <w:rFonts w:hint="eastAsia" w:ascii="宋体" w:hAnsi="宋体" w:cs="宋体"/>
          <w:b/>
          <w:color w:val="auto"/>
          <w:highlight w:val="none"/>
          <w:lang w:val="en-US" w:eastAsia="zh-CN"/>
        </w:rPr>
        <w:t xml:space="preserve">8</w:t>
      </w:r>
      <w:r>
        <w:rPr>
          <w:rFonts w:hint="eastAsia" w:ascii="宋体" w:hAnsi="宋体" w:cs="宋体"/>
          <w:b/>
          <w:color w:val="auto"/>
          <w:highlight w:val="none"/>
        </w:rPr>
        <w:t xml:space="preserve">-2至</w:t>
      </w:r>
      <w:r>
        <w:rPr>
          <w:rFonts w:hint="eastAsia" w:ascii="宋体" w:hAnsi="宋体" w:cs="宋体"/>
          <w:b/>
          <w:color w:val="auto"/>
          <w:highlight w:val="none"/>
          <w:lang w:val="en-US" w:eastAsia="zh-CN"/>
        </w:rPr>
        <w:t xml:space="preserve">8</w:t>
      </w:r>
      <w:r>
        <w:rPr>
          <w:rFonts w:hint="eastAsia" w:ascii="宋体" w:hAnsi="宋体" w:cs="宋体"/>
          <w:b/>
          <w:color w:val="auto"/>
          <w:highlight w:val="none"/>
        </w:rPr>
        <w:t xml:space="preserve">-6款证明材料可使用《南京市政府采购供应商信用记录表暨信用承诺书》替代。</w:t>
      </w:r>
      <w:r/>
    </w:p>
    <w:p>
      <w:pPr>
        <w:pStyle w:val="954"/>
        <w:ind w:firstLine="426"/>
        <w:spacing w:line="240" w:lineRule="atLeas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-2）</w:t>
      </w:r>
      <w:bookmarkEnd w:id="354"/>
      <w:r/>
      <w:bookmarkEnd w:id="355"/>
      <w:r/>
      <w:bookmarkEnd w:id="356"/>
      <w:r/>
      <w:bookmarkEnd w:id="357"/>
      <w:r>
        <w:rPr>
          <w:rFonts w:hint="eastAsia" w:ascii="宋体" w:hAnsi="宋体" w:cs="宋体"/>
          <w:bCs w:val="0"/>
          <w:color w:val="auto"/>
          <w:sz w:val="24"/>
          <w:szCs w:val="24"/>
          <w:highlight w:val="none"/>
        </w:rPr>
        <w:t xml:space="preserve">具有良好的商业信誉和健全的财务会计制度等证明文件</w:t>
      </w:r>
      <w:r/>
    </w:p>
    <w:p>
      <w:pPr>
        <w:pStyle w:val="954"/>
        <w:ind w:firstLine="373"/>
        <w:jc w:val="left"/>
        <w:rPr>
          <w:rFonts w:hint="eastAsia" w:ascii="宋体" w:hAnsi="宋体" w:cs="宋体"/>
          <w:bCs w:val="0"/>
          <w:color w:val="auto"/>
          <w:sz w:val="24"/>
          <w:szCs w:val="24"/>
          <w:highlight w:val="none"/>
        </w:rPr>
      </w:pPr>
      <w:r/>
      <w:bookmarkStart w:id="358" w:name="_Toc104560908"/>
      <w:r/>
      <w:bookmarkStart w:id="359" w:name="_Toc102117322"/>
      <w:r/>
      <w:bookmarkStart w:id="360" w:name="_Toc103848593"/>
      <w:r>
        <w:rPr>
          <w:rFonts w:hint="eastAsia" w:ascii="宋体" w:hAnsi="宋体" w:cs="宋体"/>
          <w:bCs w:val="0"/>
          <w:color w:val="auto"/>
          <w:sz w:val="21"/>
          <w:szCs w:val="21"/>
          <w:highlight w:val="none"/>
        </w:rPr>
        <w:br w:type="page" w:clear="all"/>
      </w:r>
      <w:bookmarkStart w:id="361" w:name="_Toc10724628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-3）具有履行合同所必需的设备和专业技术能力的相关证明材料或承诺函（提供承诺函原件）</w:t>
      </w:r>
      <w:bookmarkEnd w:id="358"/>
      <w:r/>
      <w:bookmarkEnd w:id="359"/>
      <w:r/>
      <w:bookmarkEnd w:id="360"/>
      <w:r/>
      <w:bookmarkEnd w:id="361"/>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79"/>
        <w:jc w:val="center"/>
        <w:spacing w:before="120" w:after="120" w:line="360" w:lineRule="auto"/>
        <w:rPr>
          <w:rFonts w:hint="eastAsia" w:ascii="宋体" w:hAnsi="宋体" w:cs="宋体"/>
          <w:color w:val="auto"/>
          <w:highlight w:val="none"/>
        </w:rPr>
      </w:pPr>
      <w:r>
        <w:rPr>
          <w:rFonts w:hint="eastAsia" w:ascii="宋体" w:hAnsi="宋体" w:cs="宋体"/>
          <w:color w:val="auto"/>
          <w:sz w:val="44"/>
          <w:szCs w:val="44"/>
          <w:highlight w:val="none"/>
        </w:rPr>
        <w:t xml:space="preserve">承 诺 函</w:t>
      </w:r>
      <w:r/>
    </w:p>
    <w:p>
      <w:pPr>
        <w:ind w:firstLine="389"/>
        <w:jc w:val="left"/>
        <w:spacing w:before="120" w:after="120"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pStyle w:val="937"/>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937"/>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spacing w:line="276"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 xml:space="preserve">投标人名称（公章）：______________________</w:t>
      </w:r>
      <w:r/>
    </w:p>
    <w:p>
      <w:pPr>
        <w:ind w:firstLine="372"/>
        <w:spacing w:line="276"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372"/>
        <w:spacing w:line="276" w:lineRule="auto"/>
        <w:rPr>
          <w:rFonts w:hint="eastAsia" w:ascii="宋体" w:hAnsi="宋体" w:cs="宋体"/>
          <w:color w:val="auto"/>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月</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日</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954"/>
        <w:ind w:firstLine="426"/>
        <w:spacing w:line="240" w:lineRule="atLeast"/>
        <w:rPr>
          <w:rFonts w:hint="eastAsia" w:ascii="宋体" w:hAnsi="宋体" w:cs="宋体"/>
          <w:b w:val="0"/>
          <w:color w:val="auto"/>
          <w:highlight w:val="none"/>
        </w:rPr>
      </w:pPr>
      <w:r/>
      <w:bookmarkStart w:id="362" w:name="_Toc103848591"/>
      <w:r/>
      <w:bookmarkStart w:id="363" w:name="_Toc102117323"/>
      <w:r>
        <w:rPr>
          <w:rFonts w:hint="eastAsia" w:ascii="宋体" w:hAnsi="宋体" w:cs="宋体"/>
          <w:bCs w:val="0"/>
          <w:color w:val="auto"/>
          <w:sz w:val="24"/>
          <w:szCs w:val="24"/>
          <w:highlight w:val="none"/>
        </w:rPr>
        <w:br w:type="page" w:clear="all"/>
      </w:r>
      <w:bookmarkStart w:id="364" w:name="_Toc107246287"/>
      <w:r/>
      <w:bookmarkStart w:id="365" w:name="_Toc10456090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-4）依法缴纳税收的相关材料</w:t>
      </w:r>
      <w:bookmarkEnd w:id="362"/>
      <w:r/>
      <w:bookmarkEnd w:id="363"/>
      <w:r/>
      <w:bookmarkEnd w:id="364"/>
      <w:r/>
      <w:bookmarkEnd w:id="365"/>
      <w:r/>
      <w:r/>
    </w:p>
    <w:p>
      <w:pPr>
        <w:pStyle w:val="954"/>
        <w:spacing w:line="240" w:lineRule="atLeast"/>
        <w:rPr>
          <w:rFonts w:hint="eastAsia" w:ascii="宋体" w:hAnsi="宋体" w:cs="宋体"/>
          <w:bCs w:val="0"/>
          <w:color w:val="auto"/>
          <w:sz w:val="24"/>
          <w:szCs w:val="24"/>
          <w:highlight w:val="none"/>
        </w:rPr>
      </w:pPr>
      <w:r>
        <w:rPr>
          <w:rFonts w:hint="eastAsia" w:ascii="宋体" w:hAnsi="宋体" w:cs="宋体"/>
          <w:b w:val="0"/>
          <w:color w:val="auto"/>
          <w:sz w:val="24"/>
          <w:highlight w:val="none"/>
        </w:rPr>
        <w:br w:type="page" w:clear="all"/>
      </w:r>
      <w:bookmarkStart w:id="366" w:name="_Toc103848592"/>
      <w:r/>
      <w:bookmarkStart w:id="367" w:name="_Toc104560907"/>
      <w:r/>
      <w:bookmarkStart w:id="368" w:name="_Toc107246288"/>
      <w:r/>
      <w:bookmarkStart w:id="369" w:name="_Toc10211732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-5）依法缴纳社会保障资金的相关材料</w:t>
      </w:r>
      <w:bookmarkEnd w:id="366"/>
      <w:r/>
      <w:bookmarkEnd w:id="367"/>
      <w:r/>
      <w:bookmarkEnd w:id="368"/>
      <w:r/>
      <w:bookmarkEnd w:id="369"/>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954"/>
        <w:ind w:firstLine="566"/>
        <w:spacing w:line="240" w:lineRule="atLeast"/>
        <w:rPr>
          <w:rFonts w:hint="eastAsia" w:ascii="宋体" w:hAnsi="宋体" w:cs="宋体"/>
          <w:b w:val="0"/>
          <w:color w:val="auto"/>
          <w:sz w:val="24"/>
          <w:highlight w:val="none"/>
        </w:rPr>
      </w:pPr>
      <w:r>
        <w:rPr>
          <w:rFonts w:hint="eastAsia" w:ascii="宋体" w:hAnsi="宋体" w:cs="宋体"/>
          <w:b w:val="0"/>
          <w:bCs w:val="0"/>
          <w:color w:val="auto"/>
          <w:highlight w:val="none"/>
        </w:rPr>
        <w:br w:type="page" w:clear="all"/>
      </w:r>
      <w:bookmarkStart w:id="370" w:name="_Toc104560909"/>
      <w:r/>
      <w:bookmarkStart w:id="371" w:name="_Toc107246289"/>
      <w:r/>
      <w:bookmarkStart w:id="372" w:name="_Toc103848594"/>
      <w:r/>
      <w:bookmarkStart w:id="373" w:name="_Toc10211732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-6）没有重大违法记录的书面声明</w:t>
      </w:r>
      <w:bookmarkEnd w:id="370"/>
      <w:r/>
      <w:bookmarkEnd w:id="371"/>
      <w:r/>
      <w:bookmarkEnd w:id="372"/>
      <w:r/>
      <w:bookmarkEnd w:id="373"/>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779"/>
        <w:jc w:val="center"/>
        <w:spacing w:line="360" w:lineRule="auto"/>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声  明</w:t>
      </w:r>
      <w:r/>
    </w:p>
    <w:p>
      <w:pPr>
        <w:ind w:firstLine="49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990"/>
        <w:spacing w:line="360" w:lineRule="auto"/>
        <w:rPr>
          <w:rFonts w:hint="eastAsia" w:ascii="宋体" w:hAnsi="宋体" w:cs="宋体"/>
          <w:color w:val="auto"/>
          <w:szCs w:val="21"/>
          <w:highlight w:val="none"/>
          <w:u w:val="single"/>
        </w:rPr>
      </w:pPr>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日期：______年______月______日</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备注：</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较大数额罚款金额规定如下：</w:t>
      </w:r>
      <w:r/>
    </w:p>
    <w:p>
      <w:pPr>
        <w:ind w:firstLine="372"/>
        <w:spacing w:line="360" w:lineRule="auto"/>
        <w:rPr>
          <w:rFonts w:hint="eastAsia" w:ascii="宋体" w:hAnsi="宋体" w:cs="宋体"/>
          <w:b/>
          <w:color w:val="auto"/>
          <w:sz w:val="32"/>
          <w:szCs w:val="32"/>
          <w:highlight w:val="none"/>
        </w:rPr>
      </w:pPr>
      <w:r>
        <w:rPr>
          <w:rFonts w:hint="eastAsia" w:ascii="宋体"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54"/>
        <w:ind w:firstLine="566"/>
        <w:spacing w:line="240" w:lineRule="atLeast"/>
        <w:rPr>
          <w:rFonts w:hint="default" w:ascii="宋体" w:hAnsi="宋体" w:eastAsia="宋体" w:cs="宋体"/>
          <w:bCs w:val="0"/>
          <w:color w:val="auto"/>
          <w:sz w:val="24"/>
          <w:szCs w:val="24"/>
          <w:highlight w:val="none"/>
          <w:lang w:val="en-US" w:eastAsia="zh-CN"/>
        </w:rPr>
      </w:pPr>
      <w:r>
        <w:rPr>
          <w:rFonts w:hint="eastAsia" w:ascii="宋体" w:hAnsi="宋体" w:cs="宋体"/>
          <w:b w:val="0"/>
          <w:color w:val="auto"/>
          <w:highlight w:val="none"/>
        </w:rPr>
        <w:br w:type="page" w:clear="all"/>
      </w:r>
      <w:bookmarkStart w:id="374" w:name="_Toc107246290"/>
      <w:r/>
      <w:bookmarkStart w:id="375" w:name="_Toc10456091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-7） 信用中国查询</w:t>
      </w: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p>
    <w:p>
      <w:pPr>
        <w:ind w:firstLine="420"/>
        <w:spacing w:line="360" w:lineRule="auto"/>
        <w:rPr>
          <w:rFonts w:hint="eastAsia" w:ascii="宋体" w:hAnsi="宋体" w:cs="宋体"/>
          <w:color w:val="auto"/>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auto"/>
          <w:highlight w:val="none"/>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954"/>
        <w:ind w:firstLine="426"/>
        <w:spacing w:line="240" w:lineRule="atLeast"/>
        <w:rPr>
          <w:rFonts w:hint="eastAsia" w:ascii="宋体" w:hAnsi="宋体" w:cs="宋体"/>
          <w:b w:val="0"/>
          <w:color w:val="auto"/>
          <w:sz w:val="24"/>
          <w:szCs w:val="24"/>
          <w:highlight w:val="none"/>
        </w:rPr>
      </w:pP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-8）承诺函</w:t>
      </w:r>
      <w:bookmarkEnd w:id="374"/>
      <w:r/>
      <w:bookmarkEnd w:id="375"/>
      <w:r/>
      <w:r/>
    </w:p>
    <w:p>
      <w:pPr>
        <w:pStyle w:val="101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（一）本单位郑重承诺满足以下要求：</w:t>
      </w:r>
      <w:r/>
    </w:p>
    <w:p>
      <w:pPr>
        <w:pStyle w:val="101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1.投标人单位负责人为同一人或者存在直接控股、管理关系的不同投标人，不得同时参加本项目的采购活动。</w:t>
      </w:r>
      <w:r/>
    </w:p>
    <w:p>
      <w:pPr>
        <w:pStyle w:val="101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2.凡为采购项目提供整体设计、规范编制或者项目管理、监理、检测等服务的投标人，不得再参加本项目的采购活动。</w:t>
      </w:r>
      <w:r/>
    </w:p>
    <w:p>
      <w:pPr>
        <w:pStyle w:val="101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（二）本单位郑重承诺，我单位无以下不良信用记录情形：</w:t>
      </w:r>
      <w:r/>
    </w:p>
    <w:p>
      <w:pPr>
        <w:pStyle w:val="101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1.被人民法院列入失信被执行人；</w:t>
      </w:r>
      <w:r/>
    </w:p>
    <w:p>
      <w:pPr>
        <w:pStyle w:val="101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2.被税务部门列入重大税收违法失信主体；</w:t>
      </w:r>
      <w:r/>
    </w:p>
    <w:p>
      <w:pPr>
        <w:pStyle w:val="101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3.被政府采购监管部门列入政府采购严重违法失信行为记录名单；</w:t>
      </w:r>
      <w:r/>
    </w:p>
    <w:p>
      <w:pPr>
        <w:pStyle w:val="101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4.不符合《政府采购法》第二十二条规定的条件。</w:t>
      </w:r>
      <w:r/>
    </w:p>
    <w:p>
      <w:pPr>
        <w:pStyle w:val="1018"/>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18"/>
        <w:ind w:firstLine="400"/>
        <w:rPr>
          <w:rFonts w:hint="eastAsia" w:hAnsi="宋体" w:cs="宋体"/>
          <w:color w:val="auto"/>
          <w:highlight w:val="none"/>
        </w:rPr>
      </w:pPr>
      <w:r>
        <w:rPr>
          <w:rFonts w:hint="eastAsia" w:hAnsi="宋体" w:cs="宋体"/>
          <w:color w:val="auto"/>
          <w:highlight w:val="none"/>
        </w:rPr>
      </w:r>
      <w:r/>
    </w:p>
    <w:p>
      <w:pPr>
        <w:pStyle w:val="1018"/>
        <w:ind w:firstLine="400"/>
        <w:rPr>
          <w:rFonts w:hint="eastAsia" w:hAnsi="宋体" w:cs="宋体"/>
          <w:color w:val="auto"/>
          <w:highlight w:val="none"/>
        </w:rPr>
      </w:pPr>
      <w:r>
        <w:rPr>
          <w:rFonts w:hint="eastAsia" w:hAnsi="宋体" w:cs="宋体"/>
          <w:color w:val="auto"/>
          <w:highlight w:val="none"/>
        </w:rPr>
      </w:r>
      <w:r/>
    </w:p>
    <w:p>
      <w:pPr>
        <w:ind w:firstLine="3990"/>
        <w:spacing w:line="360" w:lineRule="auto"/>
        <w:rPr>
          <w:rFonts w:hint="eastAsia" w:ascii="宋体" w:hAnsi="宋体" w:cs="宋体"/>
          <w:color w:val="auto"/>
          <w:szCs w:val="21"/>
          <w:highlight w:val="none"/>
          <w:u w:val="single"/>
        </w:rPr>
      </w:pPr>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日</w:t>
      </w:r>
      <w:r/>
    </w:p>
    <w:p>
      <w:pPr>
        <w:pStyle w:val="954"/>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-9）招标文件要求的其它实质性资格资信证明文件</w:t>
      </w:r>
      <w:r/>
    </w:p>
    <w:p>
      <w:pPr>
        <w:ind w:firstLine="420"/>
        <w:jc w:val="right"/>
        <w:spacing w:line="360" w:lineRule="auto"/>
        <w:rPr>
          <w:rFonts w:hint="default" w:ascii="宋体" w:hAnsi="宋体" w:cs="宋体"/>
          <w:bCs/>
          <w:color w:val="auto"/>
          <w:szCs w:val="21"/>
          <w:highlight w:val="none"/>
          <w:lang w:val="en-US" w:eastAsia="zh-CN"/>
        </w:rPr>
      </w:pPr>
      <w:r/>
      <w:bookmarkStart w:id="376" w:name="_Toc107246292"/>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76"/>
      <w:r/>
      <w:r/>
    </w:p>
    <w:p>
      <w:pPr>
        <w:pStyle w:val="954"/>
        <w:ind w:firstLine="426"/>
        <w:jc w:val="left"/>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9</w:t>
      </w:r>
      <w:r>
        <w:rPr>
          <w:rFonts w:hint="eastAsia" w:ascii="宋体" w:hAnsi="宋体" w:cs="宋体"/>
          <w:bCs w:val="0"/>
          <w:color w:val="auto"/>
          <w:sz w:val="24"/>
          <w:szCs w:val="24"/>
          <w:highlight w:val="none"/>
        </w:rPr>
        <w:t xml:space="preserve">）《南京市政府采购供应商信用记录表暨信用承诺书》</w:t>
      </w:r>
      <w:r/>
    </w:p>
    <w:p>
      <w:pPr>
        <w:ind w:firstLine="373"/>
        <w:rPr>
          <w:rFonts w:hint="eastAsia" w:ascii="宋体" w:hAnsi="宋体" w:cs="宋体"/>
          <w:b/>
          <w:bCs/>
          <w:color w:val="auto"/>
          <w:highlight w:val="none"/>
        </w:rPr>
      </w:pPr>
      <w:r>
        <w:rPr>
          <w:rFonts w:hint="eastAsia" w:ascii="宋体" w:hAnsi="宋体" w:cs="宋体"/>
          <w:b/>
          <w:bCs/>
          <w:color w:val="auto"/>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932"/>
        <w:ind w:left="1240" w:firstLine="372"/>
        <w:rPr>
          <w:rFonts w:hint="eastAsia" w:ascii="宋体" w:hAnsi="宋体" w:cs="宋体"/>
          <w:color w:val="auto"/>
          <w:highlight w:val="none"/>
        </w:rPr>
      </w:pPr>
      <w:r>
        <w:rPr>
          <w:rFonts w:hint="eastAsia" w:ascii="宋体" w:hAnsi="宋体" w:cs="宋体"/>
          <w:color w:val="auto"/>
          <w:highlight w:val="none"/>
        </w:rPr>
      </w:r>
      <w:r/>
    </w:p>
    <w:p>
      <w:pPr>
        <w:ind w:firstLine="779"/>
        <w:jc w:val="center"/>
        <w:spacing w:line="500" w:lineRule="exact"/>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南京市政府采购供应商信用记录表</w:t>
      </w:r>
      <w:r/>
    </w:p>
    <w:p>
      <w:pPr>
        <w:ind w:firstLine="779"/>
        <w:jc w:val="center"/>
        <w:spacing w:line="500" w:lineRule="exact"/>
        <w:rPr>
          <w:rFonts w:hint="eastAsia" w:ascii="宋体" w:hAnsi="宋体" w:cs="宋体"/>
          <w:color w:val="auto"/>
          <w:sz w:val="44"/>
          <w:szCs w:val="44"/>
          <w:highlight w:val="none"/>
        </w:rPr>
      </w:pPr>
      <w:r>
        <w:rPr>
          <w:rFonts w:hint="eastAsia" w:ascii="宋体" w:hAnsi="宋体" w:cs="宋体"/>
          <w:bCs/>
          <w:color w:val="auto"/>
          <w:sz w:val="44"/>
          <w:szCs w:val="44"/>
          <w:highlight w:val="none"/>
        </w:rPr>
        <w:t xml:space="preserve">暨信用承诺书（格式）</w:t>
      </w:r>
      <w:r/>
    </w:p>
    <w:p>
      <w:pPr>
        <w:ind w:firstLine="372"/>
        <w:jc w:val="right"/>
        <w:spacing w:line="500" w:lineRule="exact"/>
        <w:rPr>
          <w:rFonts w:hint="eastAsia" w:ascii="宋体" w:hAnsi="宋体" w:cs="宋体"/>
          <w:b/>
          <w:bCs/>
          <w:color w:val="auto"/>
          <w:highlight w:val="none"/>
        </w:rPr>
      </w:pPr>
      <w:r>
        <w:rPr>
          <w:rFonts w:hint="eastAsia" w:ascii="宋体" w:hAnsi="宋体" w:cs="宋体"/>
          <w:bCs/>
          <w:color w:val="auto"/>
          <w:highlight w:val="none"/>
        </w:rPr>
        <w:t xml:space="preserve">年  月   日</w:t>
      </w:r>
      <w:r/>
    </w:p>
    <w:tbl>
      <w:tblPr>
        <w:tblStyle w:val="929"/>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统一社会信用代码</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联系人</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联系电话</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信用得分</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星级</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1024"/>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诚信档案记录情况</w:t>
            </w:r>
            <w:r/>
          </w:p>
        </w:tc>
        <w:tc>
          <w:tcPr>
            <w:gridSpan w:val="3"/>
            <w:tcW w:w="7323"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信用承诺</w:t>
            </w:r>
            <w:r/>
          </w:p>
        </w:tc>
        <w:tc>
          <w:tcPr>
            <w:gridSpan w:val="3"/>
            <w:tcW w:w="7323" w:type="dxa"/>
            <w:vAlign w:val="top"/>
            <w:textDirection w:val="lrTb"/>
            <w:noWrap w:val="false"/>
          </w:tcPr>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我公司自愿参加江苏省招标中心有限公司组织的本次采购活动，严格遵守《中华人民共和国</w:t>
            </w:r>
            <w:r>
              <w:rPr>
                <w:rFonts w:hint="eastAsia" w:ascii="宋体" w:hAnsi="宋体" w:eastAsia="宋体" w:cs="宋体"/>
                <w:color w:val="auto"/>
                <w:sz w:val="21"/>
                <w:szCs w:val="24"/>
                <w:highlight w:val="none"/>
                <w:lang w:val="en-US" w:eastAsia="zh-CN" w:bidi="ar-SA"/>
              </w:rPr>
              <w:t xml:space="preserve">政府采购法</w:t>
            </w:r>
            <w:r>
              <w:rPr>
                <w:rFonts w:hint="eastAsia" w:ascii="宋体" w:hAnsi="宋体" w:eastAsia="宋体" w:cs="宋体"/>
                <w:bCs/>
                <w:color w:val="auto"/>
                <w:sz w:val="21"/>
                <w:szCs w:val="24"/>
                <w:highlight w:val="none"/>
                <w:lang w:val="en-US" w:eastAsia="zh-CN" w:bidi="ar-SA"/>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供应商名称（盖章）：</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法定代表人（签字）：</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年    月     日</w:t>
            </w:r>
            <w:r/>
          </w:p>
        </w:tc>
      </w:tr>
    </w:tbl>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2、供应商申请网上注册的，应当按以下程序进行： </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spacing w:line="360" w:lineRule="auto"/>
        <w:rPr>
          <w:rFonts w:ascii="Microsoft New Tai Lue" w:hAnsi="Microsoft New Tai Lue" w:cs="Microsoft New Tai Lue"/>
          <w:bCs/>
          <w:color w:val="auto"/>
          <w:highlight w:val="none"/>
        </w:rPr>
      </w:pPr>
      <w:r>
        <w:rPr>
          <w:rFonts w:hint="eastAsia" w:ascii="宋体" w:hAnsi="宋体" w:cs="宋体"/>
          <w:bCs/>
          <w:color w:val="auto"/>
          <w:szCs w:val="24"/>
          <w:highlight w:val="none"/>
        </w:rPr>
        <w:t xml:space="preserve">4、南京市政府采购供应商诚信档案管理系统客服电话：025-52718366；供应商可就用户注册与打印“南京市政府采购供应商信用记录表暨信用承诺书”等事宜进行咨询。</w:t>
      </w:r>
      <w:r/>
    </w:p>
    <w:p>
      <w:pPr>
        <w:pStyle w:val="954"/>
        <w:spacing w:before="0"/>
        <w:rPr>
          <w:rFonts w:ascii="Microsoft New Tai Lue" w:hAnsi="Microsoft New Tai Lue" w:cs="Microsoft New Tai Lue"/>
          <w:color w:val="auto"/>
          <w:sz w:val="28"/>
          <w:szCs w:val="28"/>
          <w:highlight w:val="none"/>
        </w:rPr>
      </w:pPr>
      <w:r>
        <w:rPr>
          <w:rFonts w:ascii="Microsoft New Tai Lue" w:hAnsi="Microsoft New Tai Lue" w:cs="Microsoft New Tai Lue"/>
          <w:bCs w:val="0"/>
          <w:color w:val="auto"/>
          <w:sz w:val="24"/>
          <w:szCs w:val="24"/>
          <w:highlight w:val="none"/>
        </w:rPr>
        <w:br w:type="page" w:clear="all"/>
      </w:r>
      <w:bookmarkEnd w:id="344"/>
      <w:r/>
      <w:bookmarkEnd w:id="345"/>
      <w:r/>
      <w:bookmarkStart w:id="377" w:name="_Toc19831"/>
      <w:r/>
      <w:bookmarkStart w:id="378" w:name="_Toc279593437"/>
      <w:r/>
      <w:bookmarkStart w:id="379" w:name="_Toc107246299"/>
      <w:r/>
      <w:bookmarkStart w:id="380" w:name="_Toc103848599"/>
      <w:r/>
      <w:bookmarkStart w:id="381" w:name="_Toc104560916"/>
      <w:r>
        <w:rPr>
          <w:rFonts w:hint="eastAsia" w:ascii="Microsoft New Tai Lue" w:hAnsi="Microsoft New Tai Lue" w:cs="Microsoft New Tai Lue"/>
          <w:color w:val="auto"/>
          <w:sz w:val="28"/>
          <w:szCs w:val="28"/>
          <w:highlight w:val="none"/>
        </w:rPr>
        <w:t xml:space="preserve">（</w:t>
      </w:r>
      <w:r>
        <w:rPr>
          <w:rFonts w:hint="eastAsia" w:ascii="Microsoft New Tai Lue" w:hAnsi="Microsoft New Tai Lue" w:cs="Microsoft New Tai Lue"/>
          <w:color w:val="auto"/>
          <w:sz w:val="28"/>
          <w:szCs w:val="28"/>
          <w:highlight w:val="none"/>
          <w:lang w:val="en-US" w:eastAsia="zh-CN"/>
        </w:rPr>
        <w:t xml:space="preserve">10</w:t>
      </w:r>
      <w:r>
        <w:rPr>
          <w:rFonts w:hint="eastAsia" w:ascii="Microsoft New Tai Lue" w:hAnsi="Microsoft New Tai Lue" w:cs="Microsoft New Tai Lue"/>
          <w:color w:val="auto"/>
          <w:sz w:val="28"/>
          <w:szCs w:val="28"/>
          <w:highlight w:val="none"/>
        </w:rPr>
        <w:t xml:space="preserve">）服务方案</w:t>
      </w:r>
      <w:bookmarkEnd w:id="377"/>
      <w:r/>
      <w:r/>
    </w:p>
    <w:p>
      <w:pPr>
        <w:pStyle w:val="1007"/>
        <w:ind w:left="0"/>
        <w:jc w:val="center"/>
        <w:keepLines w:val="0"/>
        <w:keepNext w:val="0"/>
        <w:pageBreakBefore w:val="0"/>
        <w:widowControl w:val="off"/>
        <w:rPr>
          <w:rFonts w:hint="eastAsia" w:eastAsia="宋体"/>
          <w:color w:val="auto"/>
          <w:sz w:val="21"/>
          <w:szCs w:val="21"/>
          <w:highlight w:val="none"/>
          <w:lang w:val="en-US" w:eastAsia="zh-CN"/>
        </w:rPr>
      </w:pPr>
      <w:r>
        <w:rPr>
          <w:rFonts w:hint="eastAsia" w:eastAsia="宋体"/>
          <w:color w:val="auto"/>
          <w:sz w:val="21"/>
          <w:szCs w:val="21"/>
          <w:highlight w:val="none"/>
          <w:lang w:val="en-US"/>
        </w:rPr>
        <w:t xml:space="preserve">格式自拟</w:t>
      </w:r>
      <w:r>
        <w:rPr>
          <w:rFonts w:hint="eastAsia" w:eastAsia="宋体"/>
          <w:color w:val="auto"/>
          <w:sz w:val="21"/>
          <w:szCs w:val="21"/>
          <w:highlight w:val="none"/>
          <w:lang w:val="en-US" w:eastAsia="zh-CN"/>
        </w:rPr>
        <w:t xml:space="preserve">。</w:t>
      </w:r>
      <w:r/>
    </w:p>
    <w:p>
      <w:pPr>
        <w:pStyle w:val="954"/>
        <w:rPr>
          <w:rFonts w:ascii="Microsoft New Tai Lue" w:hAnsi="Microsoft New Tai Lue" w:cs="Microsoft New Tai Lue"/>
          <w:color w:val="auto"/>
          <w:sz w:val="28"/>
          <w:szCs w:val="24"/>
          <w:highlight w:val="none"/>
        </w:rPr>
      </w:pPr>
      <w:r>
        <w:rPr>
          <w:rFonts w:hint="eastAsia" w:ascii="黑体" w:eastAsia="黑体"/>
          <w:color w:val="auto"/>
          <w:sz w:val="36"/>
          <w:szCs w:val="36"/>
          <w:highlight w:val="none"/>
        </w:rPr>
        <w:br w:type="page" w:clear="all"/>
      </w:r>
      <w:bookmarkStart w:id="382" w:name="_Toc17038"/>
      <w:r>
        <w:rPr>
          <w:rFonts w:hint="eastAsia" w:ascii="Microsoft New Tai Lue" w:hAnsi="Microsoft New Tai Lue" w:cs="Microsoft New Tai Lue"/>
          <w:color w:val="auto"/>
          <w:sz w:val="28"/>
          <w:szCs w:val="24"/>
          <w:highlight w:val="none"/>
        </w:rPr>
        <w:t xml:space="preserve">（1</w:t>
      </w:r>
      <w:r>
        <w:rPr>
          <w:rFonts w:hint="eastAsia" w:ascii="Microsoft New Tai Lue" w:hAnsi="Microsoft New Tai Lue" w:cs="Microsoft New Tai Lue"/>
          <w:color w:val="auto"/>
          <w:sz w:val="28"/>
          <w:szCs w:val="24"/>
          <w:highlight w:val="none"/>
          <w:lang w:val="en-US" w:eastAsia="zh-CN"/>
        </w:rPr>
        <w:t xml:space="preserve">1</w:t>
      </w:r>
      <w:r>
        <w:rPr>
          <w:rFonts w:hint="eastAsia" w:ascii="Microsoft New Tai Lue" w:hAnsi="Microsoft New Tai Lue" w:cs="Microsoft New Tai Lue"/>
          <w:color w:val="auto"/>
          <w:sz w:val="28"/>
          <w:szCs w:val="24"/>
          <w:highlight w:val="none"/>
        </w:rPr>
        <w:t xml:space="preserve">）业绩一览表</w:t>
      </w:r>
      <w:bookmarkEnd w:id="382"/>
      <w:r/>
      <w:bookmarkEnd w:id="378"/>
      <w:r/>
      <w:r/>
    </w:p>
    <w:p>
      <w:pPr>
        <w:jc w:val="left"/>
        <w:rPr>
          <w:rFonts w:ascii="宋体" w:hAnsi="宋体"/>
          <w:b/>
          <w:color w:val="auto"/>
          <w:sz w:val="32"/>
          <w:szCs w:val="32"/>
          <w:highlight w:val="none"/>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 项目编号：</w:t>
      </w:r>
      <w:r/>
    </w:p>
    <w:tbl>
      <w:tblPr>
        <w:tblStyle w:val="92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43"/>
        <w:gridCol w:w="2120"/>
        <w:gridCol w:w="1632"/>
        <w:gridCol w:w="1794"/>
        <w:gridCol w:w="1305"/>
      </w:tblGrid>
      <w:tr>
        <w:trPr>
          <w:cantSplit/>
          <w:jc w:val="center"/>
          <w:trHeight w:val="454"/>
        </w:trPr>
        <w:tc>
          <w:tcPr>
            <w:tcW w:w="114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right w:val="single" w:color="auto" w:sz="4" w:space="0"/>
            </w:tcBorders>
            <w:tcW w:w="212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Borders>
              <w:left w:val="single" w:color="auto" w:sz="4" w:space="0"/>
              <w:right w:val="single" w:color="auto" w:sz="4" w:space="0"/>
            </w:tcBorders>
            <w:tcW w:w="163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Borders>
              <w:left w:val="single" w:color="auto" w:sz="4" w:space="0"/>
              <w:right w:val="single" w:color="auto" w:sz="4" w:space="0"/>
            </w:tcBorders>
            <w:tcW w:w="17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30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114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3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114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3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1143"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3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1143"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3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1143"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3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1143"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3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tcBorders>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1143"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3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tcBorders>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1143"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212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3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tcBorders>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color w:val="auto"/>
          <w:highlight w:val="none"/>
        </w:rPr>
      </w:pPr>
      <w:r>
        <w:rPr>
          <w:color w:val="auto"/>
          <w:highlight w:val="none"/>
        </w:rPr>
      </w:r>
      <w:r/>
    </w:p>
    <w:p>
      <w:pPr>
        <w:spacing w:before="65" w:line="227" w:lineRule="auto"/>
        <w:rPr>
          <w:rFonts w:ascii="宋体" w:hAnsi="宋体" w:cs="宋体"/>
          <w:color w:val="auto"/>
          <w:sz w:val="20"/>
          <w:szCs w:val="20"/>
          <w:highlight w:val="none"/>
        </w:rPr>
      </w:pPr>
      <w:r>
        <w:rPr>
          <w:rFonts w:ascii="宋体" w:hAnsi="宋体" w:cs="宋体"/>
          <w:color w:val="auto"/>
          <w:spacing w:val="8"/>
          <w:sz w:val="20"/>
          <w:szCs w:val="20"/>
          <w:highlight w:val="none"/>
        </w:rPr>
        <w:t xml:space="preserve">投标人名称（公章</w:t>
      </w:r>
      <w:r>
        <w:rPr>
          <w:rFonts w:ascii="宋体" w:hAnsi="宋体" w:cs="宋体"/>
          <w:color w:val="auto"/>
          <w:spacing w:val="1"/>
          <w:sz w:val="20"/>
          <w:szCs w:val="20"/>
          <w:highlight w:val="none"/>
        </w:rPr>
        <w:t xml:space="preserve">）：</w:t>
      </w:r>
      <w:r/>
    </w:p>
    <w:p>
      <w:pPr>
        <w:spacing w:before="162" w:line="408" w:lineRule="exact"/>
        <w:rPr>
          <w:b/>
          <w:color w:val="auto"/>
          <w:highlight w:val="none"/>
        </w:rPr>
      </w:pPr>
      <w:r>
        <w:rPr>
          <w:rFonts w:ascii="宋体" w:hAnsi="宋体" w:cs="宋体"/>
          <w:color w:val="auto"/>
          <w:spacing w:val="-9"/>
          <w:position w:val="15"/>
          <w:sz w:val="20"/>
          <w:szCs w:val="20"/>
          <w:highlight w:val="none"/>
        </w:rPr>
        <w:t xml:space="preserve">日</w:t>
      </w:r>
      <w:r>
        <w:rPr>
          <w:rFonts w:hint="eastAsia" w:ascii="宋体" w:hAnsi="宋体" w:cs="宋体"/>
          <w:color w:val="auto"/>
          <w:spacing w:val="-9"/>
          <w:position w:val="15"/>
          <w:sz w:val="20"/>
          <w:szCs w:val="20"/>
          <w:highlight w:val="none"/>
        </w:rPr>
        <w:t xml:space="preserve">   </w:t>
      </w:r>
      <w:r>
        <w:rPr>
          <w:rFonts w:ascii="宋体" w:hAnsi="宋体" w:cs="宋体"/>
          <w:color w:val="auto"/>
          <w:spacing w:val="-9"/>
          <w:position w:val="15"/>
          <w:sz w:val="20"/>
          <w:szCs w:val="20"/>
          <w:highlight w:val="none"/>
        </w:rPr>
        <w:t xml:space="preserve">期：</w:t>
      </w:r>
      <w:bookmarkEnd w:id="379"/>
      <w:r/>
      <w:bookmarkEnd w:id="380"/>
      <w:r/>
      <w:bookmarkEnd w:id="381"/>
      <w:r/>
      <w:r/>
    </w:p>
    <w:p>
      <w:pPr>
        <w:rPr>
          <w:color w:val="auto"/>
          <w:highlight w:val="none"/>
        </w:rPr>
      </w:pPr>
      <w:r>
        <w:rPr>
          <w:color w:val="auto"/>
          <w:highlight w:val="none"/>
        </w:rPr>
        <w:t xml:space="preserve"> </w:t>
      </w:r>
      <w:r/>
    </w:p>
    <w:p>
      <w:pPr>
        <w:pStyle w:val="954"/>
        <w:rPr>
          <w:rFonts w:ascii="Microsoft New Tai Lue" w:hAnsi="Microsoft New Tai Lue" w:cs="Microsoft New Tai Lue"/>
          <w:color w:val="auto"/>
          <w:sz w:val="28"/>
          <w:szCs w:val="24"/>
          <w:highlight w:val="none"/>
        </w:rPr>
      </w:pPr>
      <w:r>
        <w:rPr>
          <w:rFonts w:ascii="Microsoft New Tai Lue" w:hAnsi="Microsoft New Tai Lue" w:eastAsia="MingLiU_HKSCS" w:cs="Microsoft New Tai Lue"/>
          <w:color w:val="auto"/>
          <w:highlight w:val="none"/>
        </w:rPr>
        <w:br w:type="page" w:clear="all"/>
      </w:r>
      <w:bookmarkEnd w:id="315"/>
      <w:r/>
      <w:bookmarkStart w:id="383" w:name="_Toc103848605"/>
      <w:r/>
      <w:bookmarkStart w:id="384" w:name="_Toc104560922"/>
      <w:r/>
      <w:bookmarkStart w:id="385" w:name="_Toc107246305"/>
      <w:r/>
      <w:bookmarkStart w:id="386" w:name="_Toc26453"/>
      <w:r/>
      <w:bookmarkStart w:id="387" w:name="_Toc100905289"/>
      <w:r/>
      <w:bookmarkStart w:id="388" w:name="_Toc96347904"/>
      <w:r>
        <w:rPr>
          <w:rFonts w:hint="eastAsia" w:ascii="Microsoft New Tai Lue" w:hAnsi="Microsoft New Tai Lue" w:cs="Microsoft New Tai Lue"/>
          <w:color w:val="auto"/>
          <w:sz w:val="28"/>
          <w:szCs w:val="24"/>
          <w:highlight w:val="none"/>
        </w:rPr>
        <w:t xml:space="preserve">（1</w:t>
      </w:r>
      <w:r>
        <w:rPr>
          <w:rFonts w:hint="eastAsia" w:ascii="Microsoft New Tai Lue" w:hAnsi="Microsoft New Tai Lue" w:cs="Microsoft New Tai Lue"/>
          <w:color w:val="auto"/>
          <w:sz w:val="28"/>
          <w:szCs w:val="24"/>
          <w:highlight w:val="none"/>
          <w:lang w:val="en-US" w:eastAsia="zh-CN"/>
        </w:rPr>
        <w:t xml:space="preserve">2</w:t>
      </w:r>
      <w:r>
        <w:rPr>
          <w:rFonts w:hint="eastAsia" w:ascii="Microsoft New Tai Lue" w:hAnsi="Microsoft New Tai Lue" w:cs="Microsoft New Tai Lue"/>
          <w:color w:val="auto"/>
          <w:sz w:val="28"/>
          <w:szCs w:val="24"/>
          <w:highlight w:val="none"/>
        </w:rPr>
        <w:t xml:space="preserve">）</w:t>
      </w:r>
      <w:r>
        <w:rPr>
          <w:rFonts w:ascii="Microsoft New Tai Lue" w:hAnsi="Microsoft New Tai Lue" w:cs="Microsoft New Tai Lue"/>
          <w:color w:val="auto"/>
          <w:sz w:val="28"/>
          <w:szCs w:val="24"/>
          <w:highlight w:val="none"/>
        </w:rPr>
        <w:t xml:space="preserve">其他部分</w:t>
      </w:r>
      <w:bookmarkEnd w:id="383"/>
      <w:r/>
      <w:bookmarkEnd w:id="384"/>
      <w:r/>
      <w:bookmarkEnd w:id="385"/>
      <w:r/>
      <w:bookmarkEnd w:id="386"/>
      <w:r/>
      <w:r/>
    </w:p>
    <w:p>
      <w:pPr>
        <w:pStyle w:val="954"/>
        <w:spacing w:before="0"/>
        <w:rPr>
          <w:rFonts w:ascii="Microsoft New Tai Lue" w:hAnsi="Microsoft New Tai Lue" w:cs="Microsoft New Tai Lue"/>
          <w:b w:val="0"/>
          <w:color w:val="auto"/>
          <w:szCs w:val="21"/>
          <w:highlight w:val="none"/>
        </w:rPr>
      </w:pPr>
      <w:r/>
      <w:bookmarkStart w:id="389" w:name="_Toc107246306"/>
      <w:r/>
      <w:bookmarkStart w:id="390" w:name="_Toc103848606"/>
      <w:r/>
      <w:bookmarkStart w:id="391" w:name="_Toc21449"/>
      <w:r/>
      <w:bookmarkStart w:id="392" w:name="_Toc104560923"/>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2</w:t>
      </w:r>
      <w:r>
        <w:rPr>
          <w:rFonts w:hint="eastAsia" w:ascii="Microsoft New Tai Lue" w:hAnsi="Microsoft New Tai Lue" w:cs="Microsoft New Tai Lue"/>
          <w:bCs w:val="0"/>
          <w:color w:val="auto"/>
          <w:sz w:val="24"/>
          <w:szCs w:val="24"/>
          <w:highlight w:val="none"/>
        </w:rPr>
        <w:t xml:space="preserve">-1）</w:t>
      </w:r>
      <w:r>
        <w:rPr>
          <w:rFonts w:ascii="Microsoft New Tai Lue" w:hAnsi="Microsoft New Tai Lue" w:cs="Microsoft New Tai Lue"/>
          <w:bCs w:val="0"/>
          <w:color w:val="auto"/>
          <w:sz w:val="24"/>
          <w:szCs w:val="24"/>
          <w:highlight w:val="none"/>
        </w:rPr>
        <w:t xml:space="preserve">提供符合政府采购政策的证明材料</w:t>
      </w:r>
      <w:bookmarkEnd w:id="387"/>
      <w:r/>
      <w:bookmarkEnd w:id="389"/>
      <w:r/>
      <w:bookmarkEnd w:id="390"/>
      <w:r/>
      <w:bookmarkEnd w:id="391"/>
      <w:r/>
      <w:bookmarkEnd w:id="392"/>
      <w:r/>
      <w:r/>
    </w:p>
    <w:p>
      <w:pPr>
        <w:ind w:firstLine="372"/>
        <w:rPr>
          <w:rFonts w:hint="eastAsia" w:ascii="宋体" w:hAnsi="宋体" w:eastAsia="宋体" w:cs="宋体"/>
          <w:color w:val="auto"/>
          <w:highlight w:val="none"/>
        </w:rPr>
      </w:pPr>
      <w:r>
        <w:rPr>
          <w:rFonts w:hint="eastAsia" w:ascii="宋体" w:hAnsi="宋体" w:eastAsia="宋体" w:cs="宋体"/>
          <w:color w:val="auto"/>
          <w:highlight w:val="none"/>
        </w:rPr>
        <w:t xml:space="preserve">（请根据本项目</w:t>
      </w:r>
      <w:r>
        <w:rPr>
          <w:rFonts w:hint="eastAsia" w:ascii="宋体" w:hAnsi="宋体" w:eastAsia="宋体" w:cs="宋体"/>
          <w:bCs/>
          <w:color w:val="auto"/>
          <w:szCs w:val="21"/>
          <w:highlight w:val="none"/>
        </w:rPr>
        <w:t xml:space="preserve">“</w:t>
      </w:r>
      <w:r>
        <w:rPr>
          <w:rFonts w:hint="eastAsia" w:ascii="宋体" w:hAnsi="宋体" w:eastAsia="宋体" w:cs="宋体"/>
          <w:color w:val="auto"/>
          <w:highlight w:val="none"/>
        </w:rPr>
        <w:t xml:space="preserve">采购项目类型</w:t>
      </w:r>
      <w:r>
        <w:rPr>
          <w:rFonts w:hint="eastAsia" w:ascii="宋体" w:hAnsi="宋体" w:eastAsia="宋体" w:cs="宋体"/>
          <w:bCs/>
          <w:color w:val="auto"/>
          <w:highlight w:val="none"/>
        </w:rPr>
        <w:t xml:space="preserve">”</w:t>
      </w:r>
      <w:r>
        <w:rPr>
          <w:rFonts w:hint="eastAsia" w:ascii="宋体" w:hAnsi="宋体" w:eastAsia="宋体" w:cs="宋体"/>
          <w:color w:val="auto"/>
          <w:highlight w:val="none"/>
        </w:rPr>
        <w:t xml:space="preserve">选择合适的中小企业声明函，不适用的可以不提交）</w:t>
      </w:r>
      <w:r/>
    </w:p>
    <w:p>
      <w:pPr>
        <w:ind w:right="-23" w:firstLine="379"/>
        <w:jc w:val="center"/>
        <w:rPr>
          <w:rFonts w:hint="eastAsia" w:ascii="宋体" w:hAnsi="宋体" w:eastAsia="宋体" w:cs="宋体"/>
          <w:color w:val="auto"/>
          <w:spacing w:val="2"/>
          <w:position w:val="-3"/>
          <w:szCs w:val="21"/>
          <w:highlight w:val="none"/>
        </w:rPr>
      </w:pPr>
      <w:r>
        <w:rPr>
          <w:rFonts w:hint="eastAsia" w:ascii="宋体" w:hAnsi="宋体" w:eastAsia="宋体" w:cs="宋体"/>
          <w:color w:val="auto"/>
          <w:spacing w:val="2"/>
          <w:position w:val="-3"/>
          <w:szCs w:val="21"/>
          <w:highlight w:val="none"/>
        </w:rPr>
      </w:r>
      <w:r/>
    </w:p>
    <w:p>
      <w:pPr>
        <w:ind w:firstLine="482"/>
        <w:jc w:val="center"/>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中小企业声明函（服务）</w:t>
      </w:r>
      <w:r/>
    </w:p>
    <w:p>
      <w:pPr>
        <w:ind w:right="-20" w:firstLine="420"/>
        <w:spacing w:line="360" w:lineRule="auto"/>
        <w:rPr>
          <w:rFonts w:hint="eastAsia" w:ascii="宋体" w:hAnsi="宋体" w:eastAsia="宋体" w:cs="宋体"/>
          <w:color w:val="auto"/>
          <w:position w:val="-2"/>
          <w:szCs w:val="21"/>
          <w:highlight w:val="none"/>
        </w:rPr>
      </w:pPr>
      <w:r>
        <w:rPr>
          <w:rFonts w:hint="eastAsia" w:ascii="宋体" w:hAnsi="宋体" w:eastAsia="宋体" w:cs="宋体"/>
          <w:color w:val="auto"/>
          <w:position w:val="-2"/>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position w:val="-2"/>
          <w:szCs w:val="21"/>
          <w:highlight w:val="none"/>
          <w:u w:val="single"/>
        </w:rPr>
        <w:t xml:space="preserve">南京市雨花台区农业农村局</w:t>
      </w:r>
      <w:r>
        <w:rPr>
          <w:rFonts w:hint="eastAsia" w:ascii="宋体" w:hAnsi="宋体" w:eastAsia="宋体" w:cs="宋体"/>
          <w:color w:val="auto"/>
          <w:position w:val="-2"/>
          <w:szCs w:val="21"/>
          <w:highlight w:val="none"/>
        </w:rPr>
        <w:t xml:space="preserve">的</w:t>
      </w:r>
      <w:r>
        <w:rPr>
          <w:rFonts w:hint="eastAsia" w:ascii="宋体" w:hAnsi="宋体" w:eastAsia="宋体" w:cs="宋体"/>
          <w:color w:val="auto"/>
          <w:position w:val="-2"/>
          <w:szCs w:val="21"/>
          <w:highlight w:val="none"/>
          <w:u w:val="single"/>
          <w:lang w:val="en-US" w:eastAsia="zh-CN"/>
        </w:rPr>
        <w:t xml:space="preserve"> 雨花台区农业农村局雨花台区2026年林业有害生物综合防控服务</w:t>
      </w:r>
      <w:r>
        <w:rPr>
          <w:rFonts w:hint="eastAsia" w:ascii="宋体" w:hAnsi="宋体" w:eastAsia="宋体" w:cs="宋体"/>
          <w:color w:val="auto"/>
          <w:position w:val="-2"/>
          <w:szCs w:val="21"/>
          <w:highlight w:val="none"/>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eastAsia="宋体" w:cs="宋体"/>
          <w:color w:val="auto"/>
          <w:position w:val="-2"/>
          <w:szCs w:val="21"/>
          <w:highlight w:val="none"/>
        </w:rPr>
      </w:pPr>
      <w:r>
        <w:rPr>
          <w:rFonts w:hint="eastAsia" w:ascii="宋体" w:hAnsi="宋体" w:eastAsia="宋体" w:cs="宋体"/>
          <w:color w:val="auto"/>
          <w:position w:val="-2"/>
          <w:szCs w:val="21"/>
          <w:highlight w:val="none"/>
        </w:rPr>
        <w:t xml:space="preserve">1.</w:t>
      </w:r>
      <w:r>
        <w:rPr>
          <w:rFonts w:hint="eastAsia" w:ascii="宋体" w:hAnsi="宋体" w:eastAsia="宋体" w:cs="宋体"/>
          <w:color w:val="auto"/>
          <w:position w:val="-2"/>
          <w:szCs w:val="21"/>
          <w:highlight w:val="none"/>
          <w:u w:val="single"/>
        </w:rPr>
        <w:t xml:space="preserve"> 雨花台区农业农村局雨花台区2026年林业有害生物综合防控服务</w:t>
      </w:r>
      <w:r>
        <w:rPr>
          <w:rFonts w:hint="eastAsia" w:ascii="宋体" w:hAnsi="宋体" w:eastAsia="宋体" w:cs="宋体"/>
          <w:color w:val="auto"/>
          <w:position w:val="-2"/>
          <w:szCs w:val="21"/>
          <w:highlight w:val="none"/>
          <w:u w:val="single"/>
          <w:lang w:val="en-US" w:eastAsia="zh-CN"/>
        </w:rPr>
        <w:t xml:space="preserve"> </w:t>
      </w:r>
      <w:r>
        <w:rPr>
          <w:rFonts w:hint="eastAsia" w:ascii="宋体" w:hAnsi="宋体" w:eastAsia="宋体" w:cs="宋体"/>
          <w:color w:val="auto"/>
          <w:position w:val="-2"/>
          <w:szCs w:val="21"/>
          <w:highlight w:val="none"/>
          <w:u w:val="none"/>
        </w:rPr>
        <w:t xml:space="preserve">，</w:t>
      </w:r>
      <w:r>
        <w:rPr>
          <w:rFonts w:hint="eastAsia" w:ascii="宋体" w:hAnsi="宋体" w:eastAsia="宋体" w:cs="宋体"/>
          <w:color w:val="auto"/>
          <w:position w:val="-2"/>
          <w:szCs w:val="21"/>
          <w:highlight w:val="none"/>
        </w:rPr>
        <w:t xml:space="preserve">属于</w:t>
      </w:r>
      <w:r>
        <w:rPr>
          <w:rFonts w:hint="eastAsia" w:hAnsi="宋体" w:eastAsia="宋体" w:cs="宋体"/>
          <w:color w:val="auto"/>
          <w:sz w:val="21"/>
          <w:szCs w:val="21"/>
          <w:highlight w:val="none"/>
          <w:u w:val="single"/>
          <w:lang w:val="en-US" w:eastAsia="zh-CN" w:bidi="ar-SA"/>
        </w:rPr>
        <w:t xml:space="preserve"> 农、林、牧、渔业 </w:t>
      </w:r>
      <w:r>
        <w:rPr>
          <w:rFonts w:hint="eastAsia" w:ascii="宋体" w:hAnsi="宋体" w:eastAsia="宋体" w:cs="宋体"/>
          <w:color w:val="auto"/>
          <w:position w:val="-2"/>
          <w:szCs w:val="21"/>
          <w:highlight w:val="none"/>
        </w:rPr>
        <w:t xml:space="preserve">行业；</w:t>
      </w:r>
      <w:r>
        <w:rPr>
          <w:rFonts w:hint="eastAsia" w:ascii="宋体" w:hAnsi="宋体" w:eastAsia="宋体" w:cs="宋体"/>
          <w:color w:val="auto"/>
          <w:spacing w:val="3"/>
          <w:szCs w:val="21"/>
          <w:highlight w:val="none"/>
        </w:rPr>
        <w:t xml:space="preserve">承接企业</w:t>
      </w:r>
      <w:r>
        <w:rPr>
          <w:rFonts w:hint="eastAsia" w:ascii="宋体" w:hAnsi="宋体" w:eastAsia="宋体" w:cs="宋体"/>
          <w:color w:val="auto"/>
          <w:position w:val="-2"/>
          <w:szCs w:val="21"/>
          <w:highlight w:val="none"/>
        </w:rPr>
        <w:t xml:space="preserve">为</w:t>
      </w:r>
      <w:r>
        <w:rPr>
          <w:rFonts w:hint="eastAsia" w:ascii="宋体" w:hAnsi="宋体" w:cs="宋体"/>
          <w:color w:val="auto"/>
          <w:position w:val="-2"/>
          <w:szCs w:val="21"/>
          <w:highlight w:val="none"/>
          <w:u w:val="single"/>
          <w:lang w:val="en-US" w:eastAsia="zh-CN"/>
        </w:rPr>
        <w:t xml:space="preserve">   </w:t>
      </w:r>
      <w:r>
        <w:rPr>
          <w:rFonts w:hint="eastAsia" w:ascii="宋体" w:hAnsi="宋体" w:eastAsia="宋体" w:cs="宋体"/>
          <w:i/>
          <w:color w:val="auto"/>
          <w:position w:val="-2"/>
          <w:szCs w:val="21"/>
          <w:highlight w:val="none"/>
          <w:u w:val="single"/>
        </w:rPr>
        <w:t xml:space="preserve">（企业名称）</w:t>
      </w:r>
      <w:r>
        <w:rPr>
          <w:rFonts w:hint="eastAsia" w:ascii="宋体" w:hAnsi="宋体" w:eastAsia="宋体" w:cs="宋体"/>
          <w:color w:val="auto"/>
          <w:position w:val="-2"/>
          <w:szCs w:val="21"/>
          <w:highlight w:val="none"/>
        </w:rPr>
        <w:t xml:space="preserve">，从业人员</w:t>
      </w:r>
      <w:r>
        <w:rPr>
          <w:rFonts w:hint="eastAsia" w:ascii="宋体" w:hAnsi="宋体" w:eastAsia="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eastAsia="宋体" w:cs="宋体"/>
          <w:color w:val="auto"/>
          <w:position w:val="-2"/>
          <w:szCs w:val="21"/>
          <w:highlight w:val="none"/>
          <w:u w:val="single"/>
          <w:lang w:val="en-US" w:eastAsia="zh-CN"/>
        </w:rPr>
        <w:t xml:space="preserve"> </w:t>
      </w:r>
      <w:r>
        <w:rPr>
          <w:rFonts w:hint="eastAsia" w:ascii="宋体" w:hAnsi="宋体" w:eastAsia="宋体" w:cs="宋体"/>
          <w:color w:val="auto"/>
          <w:position w:val="-2"/>
          <w:szCs w:val="21"/>
          <w:highlight w:val="none"/>
        </w:rPr>
        <w:t xml:space="preserve">人，营业收入为</w:t>
      </w:r>
      <w:r>
        <w:rPr>
          <w:rFonts w:hint="eastAsia" w:ascii="宋体" w:hAnsi="宋体" w:eastAsia="宋体" w:cs="宋体"/>
          <w:color w:val="auto"/>
          <w:position w:val="-2"/>
          <w:szCs w:val="21"/>
          <w:highlight w:val="none"/>
          <w:u w:val="single"/>
          <w:lang w:val="en-US" w:eastAsia="zh-CN"/>
        </w:rPr>
        <w:t xml:space="preserve">   </w:t>
      </w:r>
      <w:r>
        <w:rPr>
          <w:rFonts w:hint="eastAsia" w:ascii="宋体" w:hAnsi="宋体" w:eastAsia="宋体" w:cs="宋体"/>
          <w:color w:val="auto"/>
          <w:position w:val="-2"/>
          <w:szCs w:val="21"/>
          <w:highlight w:val="none"/>
        </w:rPr>
        <w:t xml:space="preserve">万元，资产总额为</w:t>
      </w:r>
      <w:r>
        <w:rPr>
          <w:rFonts w:hint="eastAsia" w:ascii="宋体" w:hAnsi="宋体" w:eastAsia="宋体" w:cs="宋体"/>
          <w:color w:val="auto"/>
          <w:position w:val="-2"/>
          <w:szCs w:val="21"/>
          <w:highlight w:val="none"/>
          <w:u w:val="single"/>
        </w:rPr>
        <w:tab/>
      </w:r>
      <w:r>
        <w:rPr>
          <w:rFonts w:hint="eastAsia" w:ascii="宋体" w:hAnsi="宋体" w:eastAsia="宋体" w:cs="宋体"/>
          <w:color w:val="auto"/>
          <w:position w:val="-2"/>
          <w:szCs w:val="21"/>
          <w:highlight w:val="none"/>
          <w:u w:val="single"/>
          <w:lang w:val="en-US" w:eastAsia="zh-CN"/>
        </w:rPr>
        <w:t xml:space="preserve"> </w:t>
      </w:r>
      <w:r>
        <w:rPr>
          <w:rFonts w:hint="eastAsia" w:ascii="宋体" w:hAnsi="宋体" w:eastAsia="宋体" w:cs="宋体"/>
          <w:color w:val="auto"/>
          <w:position w:val="-2"/>
          <w:szCs w:val="21"/>
          <w:highlight w:val="none"/>
        </w:rPr>
        <w:t xml:space="preserve">万元</w:t>
      </w:r>
      <w:r>
        <w:rPr>
          <w:rFonts w:hint="eastAsia" w:ascii="宋体" w:hAnsi="宋体" w:eastAsia="宋体" w:cs="宋体"/>
          <w:color w:val="auto"/>
          <w:position w:val="-2"/>
          <w:szCs w:val="21"/>
          <w:highlight w:val="none"/>
          <w:vertAlign w:val="superscript"/>
        </w:rPr>
        <w:t xml:space="preserve">1</w:t>
      </w:r>
      <w:r>
        <w:rPr>
          <w:rFonts w:hint="eastAsia" w:ascii="宋体" w:hAnsi="宋体" w:eastAsia="宋体" w:cs="宋体"/>
          <w:color w:val="auto"/>
          <w:position w:val="-2"/>
          <w:szCs w:val="21"/>
          <w:highlight w:val="none"/>
        </w:rPr>
        <w:t xml:space="preserve">，属于</w:t>
      </w:r>
      <w:r>
        <w:rPr>
          <w:rFonts w:hint="eastAsia" w:ascii="宋体" w:hAnsi="宋体" w:eastAsia="宋体" w:cs="宋体"/>
          <w:color w:val="auto"/>
          <w:position w:val="-2"/>
          <w:szCs w:val="21"/>
          <w:highlight w:val="none"/>
          <w:u w:val="single"/>
          <w:lang w:val="en-US" w:eastAsia="zh-CN"/>
        </w:rPr>
        <w:t xml:space="preserve">  </w:t>
      </w:r>
      <w:r>
        <w:rPr>
          <w:rFonts w:hint="eastAsia" w:ascii="宋体" w:hAnsi="宋体" w:eastAsia="宋体" w:cs="宋体"/>
          <w:i/>
          <w:color w:val="auto"/>
          <w:position w:val="-2"/>
          <w:szCs w:val="21"/>
          <w:highlight w:val="none"/>
          <w:u w:val="single"/>
        </w:rPr>
        <w:t xml:space="preserve">（中型企业、小型企业、微型企业）</w:t>
      </w:r>
      <w:r>
        <w:rPr>
          <w:rFonts w:hint="eastAsia" w:ascii="宋体" w:hAnsi="宋体" w:eastAsia="宋体" w:cs="宋体"/>
          <w:color w:val="auto"/>
          <w:position w:val="-2"/>
          <w:szCs w:val="21"/>
          <w:highlight w:val="none"/>
        </w:rPr>
        <w:t xml:space="preserve">；</w:t>
      </w:r>
      <w:r/>
    </w:p>
    <w:p>
      <w:pPr>
        <w:ind w:right="-20" w:firstLine="420"/>
        <w:spacing w:line="360" w:lineRule="auto"/>
        <w:rPr>
          <w:rFonts w:hint="eastAsia" w:ascii="宋体" w:hAnsi="宋体" w:eastAsia="宋体" w:cs="宋体"/>
          <w:color w:val="auto"/>
          <w:position w:val="-2"/>
          <w:szCs w:val="21"/>
          <w:highlight w:val="none"/>
        </w:rPr>
      </w:pPr>
      <w:r>
        <w:rPr>
          <w:rFonts w:hint="eastAsia" w:ascii="宋体" w:hAnsi="宋体" w:eastAsia="宋体" w:cs="宋体"/>
          <w:color w:val="auto"/>
          <w:position w:val="-2"/>
          <w:szCs w:val="21"/>
          <w:highlight w:val="none"/>
        </w:rPr>
        <w:t xml:space="preserve">2. </w:t>
      </w:r>
      <w:r>
        <w:rPr>
          <w:rFonts w:hint="eastAsia" w:ascii="宋体" w:hAnsi="宋体" w:eastAsia="宋体" w:cs="宋体"/>
          <w:iCs/>
          <w:color w:val="auto"/>
          <w:position w:val="-2"/>
          <w:szCs w:val="21"/>
          <w:highlight w:val="none"/>
          <w:u w:val="single"/>
          <w:lang w:val="en-US" w:eastAsia="zh-CN"/>
        </w:rPr>
        <w:t xml:space="preserve">                         </w:t>
      </w:r>
      <w:r>
        <w:rPr>
          <w:rFonts w:hint="eastAsia" w:ascii="宋体" w:hAnsi="宋体" w:eastAsia="宋体" w:cs="宋体"/>
          <w:iCs/>
          <w:color w:val="auto"/>
          <w:position w:val="-2"/>
          <w:szCs w:val="21"/>
          <w:highlight w:val="none"/>
          <w:u w:val="none"/>
          <w:lang w:eastAsia="zh-CN"/>
        </w:rPr>
        <w:t xml:space="preserve">采购</w:t>
      </w:r>
      <w:r>
        <w:rPr>
          <w:rFonts w:hint="eastAsia" w:ascii="宋体" w:hAnsi="宋体" w:eastAsia="宋体" w:cs="宋体"/>
          <w:color w:val="auto"/>
          <w:position w:val="-2"/>
          <w:szCs w:val="21"/>
          <w:highlight w:val="none"/>
          <w:u w:val="none"/>
        </w:rPr>
        <w:t xml:space="preserve">，</w:t>
      </w:r>
      <w:r>
        <w:rPr>
          <w:rFonts w:hint="eastAsia" w:ascii="宋体" w:hAnsi="宋体" w:eastAsia="宋体" w:cs="宋体"/>
          <w:color w:val="auto"/>
          <w:position w:val="-2"/>
          <w:szCs w:val="21"/>
          <w:highlight w:val="none"/>
        </w:rPr>
        <w:t xml:space="preserve">属于</w:t>
      </w:r>
      <w:r>
        <w:rPr>
          <w:rFonts w:hint="eastAsia"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position w:val="-2"/>
          <w:szCs w:val="21"/>
          <w:highlight w:val="none"/>
        </w:rPr>
        <w:t xml:space="preserve">行业；</w:t>
      </w:r>
      <w:r>
        <w:rPr>
          <w:rFonts w:hint="eastAsia" w:ascii="宋体" w:hAnsi="宋体" w:eastAsia="宋体" w:cs="宋体"/>
          <w:color w:val="auto"/>
          <w:spacing w:val="3"/>
          <w:szCs w:val="21"/>
          <w:highlight w:val="none"/>
        </w:rPr>
        <w:t xml:space="preserve">承接企业</w:t>
      </w:r>
      <w:r>
        <w:rPr>
          <w:rFonts w:hint="eastAsia" w:ascii="宋体" w:hAnsi="宋体" w:eastAsia="宋体" w:cs="宋体"/>
          <w:color w:val="auto"/>
          <w:position w:val="-2"/>
          <w:szCs w:val="21"/>
          <w:highlight w:val="none"/>
        </w:rPr>
        <w:t xml:space="preserve">为</w:t>
      </w:r>
      <w:r>
        <w:rPr>
          <w:rFonts w:hint="eastAsia" w:ascii="宋体" w:hAnsi="宋体" w:eastAsia="宋体" w:cs="宋体"/>
          <w:i/>
          <w:color w:val="auto"/>
          <w:position w:val="-2"/>
          <w:szCs w:val="21"/>
          <w:highlight w:val="none"/>
          <w:u w:val="single"/>
        </w:rPr>
        <w:t xml:space="preserve">（企业名称）</w:t>
      </w:r>
      <w:r>
        <w:rPr>
          <w:rFonts w:hint="eastAsia" w:ascii="宋体" w:hAnsi="宋体" w:eastAsia="宋体" w:cs="宋体"/>
          <w:color w:val="auto"/>
          <w:position w:val="-2"/>
          <w:szCs w:val="21"/>
          <w:highlight w:val="none"/>
        </w:rPr>
        <w:t xml:space="preserve">，从业人员</w:t>
      </w:r>
      <w:r>
        <w:rPr>
          <w:rFonts w:hint="eastAsia" w:ascii="宋体" w:hAnsi="宋体" w:eastAsia="宋体" w:cs="宋体"/>
          <w:color w:val="auto"/>
          <w:position w:val="-2"/>
          <w:szCs w:val="21"/>
          <w:highlight w:val="none"/>
          <w:u w:val="single"/>
        </w:rPr>
        <w:tab/>
      </w:r>
      <w:r>
        <w:rPr>
          <w:rFonts w:hint="eastAsia" w:ascii="宋体" w:hAnsi="宋体" w:eastAsia="宋体" w:cs="宋体"/>
          <w:color w:val="auto"/>
          <w:position w:val="-2"/>
          <w:szCs w:val="21"/>
          <w:highlight w:val="none"/>
        </w:rPr>
        <w:t xml:space="preserve">人，营业收入为</w:t>
      </w:r>
      <w:r>
        <w:rPr>
          <w:rFonts w:hint="eastAsia" w:ascii="宋体" w:hAnsi="宋体" w:eastAsia="宋体" w:cs="宋体"/>
          <w:color w:val="auto"/>
          <w:position w:val="-2"/>
          <w:szCs w:val="21"/>
          <w:highlight w:val="none"/>
          <w:u w:val="single"/>
          <w:lang w:val="en-US" w:eastAsia="zh-CN"/>
        </w:rPr>
        <w:t xml:space="preserve">   </w:t>
      </w:r>
      <w:r>
        <w:rPr>
          <w:rFonts w:hint="eastAsia" w:ascii="宋体" w:hAnsi="宋体" w:eastAsia="宋体" w:cs="宋体"/>
          <w:color w:val="auto"/>
          <w:position w:val="-2"/>
          <w:szCs w:val="21"/>
          <w:highlight w:val="none"/>
        </w:rPr>
        <w:t xml:space="preserve">万元，资产总额为</w:t>
      </w:r>
      <w:r>
        <w:rPr>
          <w:rFonts w:hint="eastAsia" w:ascii="宋体" w:hAnsi="宋体" w:eastAsia="宋体" w:cs="宋体"/>
          <w:color w:val="auto"/>
          <w:position w:val="-2"/>
          <w:szCs w:val="21"/>
          <w:highlight w:val="none"/>
          <w:u w:val="single"/>
        </w:rPr>
        <w:tab/>
      </w:r>
      <w:r>
        <w:rPr>
          <w:rFonts w:hint="eastAsia" w:ascii="宋体" w:hAnsi="宋体" w:eastAsia="宋体" w:cs="宋体"/>
          <w:color w:val="auto"/>
          <w:position w:val="-2"/>
          <w:szCs w:val="21"/>
          <w:highlight w:val="none"/>
        </w:rPr>
        <w:t xml:space="preserve">万元，属于</w:t>
      </w:r>
      <w:r>
        <w:rPr>
          <w:rFonts w:hint="eastAsia" w:ascii="宋体" w:hAnsi="宋体" w:eastAsia="宋体" w:cs="宋体"/>
          <w:color w:val="auto"/>
          <w:position w:val="-2"/>
          <w:szCs w:val="21"/>
          <w:highlight w:val="none"/>
          <w:u w:val="single"/>
          <w:lang w:val="en-US" w:eastAsia="zh-CN"/>
        </w:rPr>
        <w:t xml:space="preserve">  </w:t>
      </w:r>
      <w:r>
        <w:rPr>
          <w:rFonts w:hint="eastAsia" w:ascii="宋体" w:hAnsi="宋体" w:eastAsia="宋体" w:cs="宋体"/>
          <w:i/>
          <w:color w:val="auto"/>
          <w:position w:val="-2"/>
          <w:szCs w:val="21"/>
          <w:highlight w:val="none"/>
          <w:u w:val="single"/>
        </w:rPr>
        <w:t xml:space="preserve">（中型企业、小型企业、微型企业）</w:t>
      </w:r>
      <w:r>
        <w:rPr>
          <w:rFonts w:hint="eastAsia" w:ascii="宋体" w:hAnsi="宋体" w:eastAsia="宋体" w:cs="宋体"/>
          <w:color w:val="auto"/>
          <w:position w:val="-2"/>
          <w:szCs w:val="21"/>
          <w:highlight w:val="none"/>
        </w:rPr>
        <w:t xml:space="preserve">；</w:t>
      </w:r>
      <w:r/>
    </w:p>
    <w:p>
      <w:pPr>
        <w:ind w:right="-20" w:firstLine="420"/>
        <w:spacing w:line="360" w:lineRule="auto"/>
        <w:rPr>
          <w:rFonts w:hint="eastAsia" w:ascii="宋体" w:hAnsi="宋体" w:eastAsia="宋体" w:cs="宋体"/>
          <w:color w:val="auto"/>
          <w:position w:val="-2"/>
          <w:szCs w:val="21"/>
          <w:highlight w:val="none"/>
        </w:rPr>
      </w:pPr>
      <w:r>
        <w:rPr>
          <w:rFonts w:hint="eastAsia" w:ascii="宋体" w:hAnsi="宋体" w:eastAsia="宋体" w:cs="宋体"/>
          <w:color w:val="auto"/>
          <w:position w:val="-2"/>
          <w:szCs w:val="21"/>
          <w:highlight w:val="none"/>
        </w:rPr>
        <w:t xml:space="preserve">…… </w:t>
      </w:r>
      <w:r/>
    </w:p>
    <w:p>
      <w:pPr>
        <w:ind w:right="-20" w:firstLine="420"/>
        <w:spacing w:line="360" w:lineRule="auto"/>
        <w:rPr>
          <w:rFonts w:hint="eastAsia" w:ascii="宋体" w:hAnsi="宋体" w:eastAsia="宋体" w:cs="宋体"/>
          <w:color w:val="auto"/>
          <w:position w:val="-2"/>
          <w:szCs w:val="21"/>
          <w:highlight w:val="none"/>
        </w:rPr>
      </w:pPr>
      <w:r>
        <w:rPr>
          <w:rFonts w:hint="eastAsia" w:ascii="宋体" w:hAnsi="宋体" w:eastAsia="宋体" w:cs="宋体"/>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eastAsia="宋体" w:cs="宋体"/>
          <w:color w:val="auto"/>
          <w:position w:val="-2"/>
          <w:szCs w:val="21"/>
          <w:highlight w:val="none"/>
        </w:rPr>
      </w:pPr>
      <w:r>
        <w:rPr>
          <w:rFonts w:hint="eastAsia" w:ascii="宋体" w:hAnsi="宋体" w:eastAsia="宋体" w:cs="宋体"/>
          <w:color w:val="auto"/>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eastAsia="宋体" w:cs="宋体"/>
          <w:color w:val="auto"/>
          <w:position w:val="-2"/>
          <w:szCs w:val="21"/>
          <w:highlight w:val="none"/>
        </w:rPr>
      </w:pPr>
      <w:r>
        <w:rPr>
          <w:rFonts w:hint="eastAsia" w:ascii="宋体" w:hAnsi="宋体" w:eastAsia="宋体" w:cs="宋体"/>
          <w:color w:val="auto"/>
          <w:position w:val="-2"/>
          <w:szCs w:val="21"/>
          <w:highlight w:val="none"/>
        </w:rPr>
      </w:r>
      <w:r/>
    </w:p>
    <w:p>
      <w:pPr>
        <w:ind w:right="400" w:firstLine="378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position w:val="-2"/>
          <w:szCs w:val="21"/>
          <w:highlight w:val="none"/>
        </w:rPr>
        <w:t xml:space="preserve">企</w:t>
      </w:r>
      <w:r>
        <w:rPr>
          <w:rFonts w:hint="eastAsia" w:ascii="宋体" w:hAnsi="宋体" w:eastAsia="宋体" w:cs="宋体"/>
          <w:color w:val="auto"/>
          <w:spacing w:val="3"/>
          <w:position w:val="-2"/>
          <w:szCs w:val="21"/>
          <w:highlight w:val="none"/>
        </w:rPr>
        <w:t xml:space="preserve">业</w:t>
      </w:r>
      <w:r>
        <w:rPr>
          <w:rFonts w:hint="eastAsia" w:ascii="宋体" w:hAnsi="宋体" w:eastAsia="宋体" w:cs="宋体"/>
          <w:color w:val="auto"/>
          <w:position w:val="-2"/>
          <w:szCs w:val="21"/>
          <w:highlight w:val="none"/>
        </w:rPr>
        <w:t xml:space="preserve">名称</w:t>
      </w:r>
      <w:r>
        <w:rPr>
          <w:rFonts w:hint="eastAsia" w:ascii="宋体" w:hAnsi="宋体" w:eastAsia="宋体" w:cs="宋体"/>
          <w:color w:val="auto"/>
          <w:spacing w:val="3"/>
          <w:position w:val="-2"/>
          <w:szCs w:val="21"/>
          <w:highlight w:val="none"/>
        </w:rPr>
        <w:t xml:space="preserve">（</w:t>
      </w:r>
      <w:r>
        <w:rPr>
          <w:rFonts w:hint="eastAsia" w:ascii="宋体" w:hAnsi="宋体" w:eastAsia="宋体" w:cs="宋体"/>
          <w:color w:val="auto"/>
          <w:position w:val="-2"/>
          <w:szCs w:val="21"/>
          <w:highlight w:val="none"/>
        </w:rPr>
        <w:t xml:space="preserve">盖章</w:t>
      </w:r>
      <w:r>
        <w:rPr>
          <w:rFonts w:hint="eastAsia" w:ascii="宋体" w:hAnsi="宋体" w:eastAsia="宋体" w:cs="宋体"/>
          <w:color w:val="auto"/>
          <w:spacing w:val="-158"/>
          <w:position w:val="-2"/>
          <w:szCs w:val="21"/>
          <w:highlight w:val="none"/>
        </w:rPr>
        <w:t xml:space="preserve">）</w:t>
      </w:r>
      <w:r>
        <w:rPr>
          <w:rFonts w:hint="eastAsia" w:ascii="宋体" w:hAnsi="宋体" w:eastAsia="宋体" w:cs="宋体"/>
          <w:color w:val="auto"/>
          <w:position w:val="-2"/>
          <w:szCs w:val="21"/>
          <w:highlight w:val="none"/>
        </w:rPr>
        <w:t xml:space="preserve">  ： </w:t>
      </w:r>
      <w:r/>
    </w:p>
    <w:p>
      <w:pPr>
        <w:ind w:right="420" w:firstLine="37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日期：年月日</w:t>
      </w:r>
      <w:r/>
    </w:p>
    <w:p>
      <w:pPr>
        <w:pStyle w:val="953"/>
        <w:spacing w:before="0" w:beforeAutospacing="0" w:after="0" w:afterAutospacing="0"/>
        <w:rPr>
          <w:rStyle w:val="958"/>
          <w:rFonts w:ascii="宋体" w:hAnsi="宋体" w:cs="宋体"/>
          <w:b w:val="0"/>
          <w:bCs w:val="0"/>
          <w:color w:val="auto"/>
          <w:sz w:val="21"/>
          <w:szCs w:val="21"/>
          <w:highlight w:val="none"/>
        </w:rPr>
      </w:pPr>
      <w:r>
        <w:rPr>
          <w:rFonts w:ascii="宋体" w:hAnsi="宋体" w:cs="宋体"/>
          <w:b w:val="0"/>
          <w:bCs w:val="0"/>
          <w:color w:val="auto"/>
          <w:sz w:val="21"/>
          <w:szCs w:val="21"/>
          <w:highlight w:val="none"/>
        </w:rPr>
      </w:r>
      <w:r/>
    </w:p>
    <w:p>
      <w:pPr>
        <w:pStyle w:val="953"/>
        <w:spacing w:before="0" w:beforeAutospacing="0" w:after="0" w:afterAutospacing="0"/>
        <w:rPr>
          <w:rStyle w:val="958"/>
          <w:rFonts w:ascii="宋体" w:hAnsi="宋体" w:cs="宋体"/>
          <w:b w:val="0"/>
          <w:bCs w:val="0"/>
          <w:color w:val="auto"/>
          <w:sz w:val="21"/>
          <w:szCs w:val="21"/>
          <w:highlight w:val="none"/>
        </w:rPr>
      </w:pPr>
      <w:r>
        <w:rPr>
          <w:rFonts w:ascii="宋体" w:hAnsi="宋体" w:cs="宋体"/>
          <w:b w:val="0"/>
          <w:bCs w:val="0"/>
          <w:color w:val="auto"/>
          <w:sz w:val="21"/>
          <w:szCs w:val="21"/>
          <w:highlight w:val="none"/>
        </w:rPr>
      </w:r>
      <w:r/>
    </w:p>
    <w:p>
      <w:pPr>
        <w:pStyle w:val="953"/>
        <w:spacing w:before="0" w:beforeAutospacing="0" w:after="0" w:afterAutospacing="0" w:line="360" w:lineRule="auto"/>
        <w:rPr>
          <w:rStyle w:val="958"/>
          <w:rFonts w:ascii="宋体" w:hAnsi="宋体" w:cs="宋体"/>
          <w:b w:val="0"/>
          <w:bCs w:val="0"/>
          <w:color w:val="auto"/>
          <w:sz w:val="21"/>
          <w:szCs w:val="21"/>
          <w:highlight w:val="none"/>
        </w:rPr>
      </w:pPr>
      <w:r>
        <w:rPr>
          <w:rStyle w:val="958"/>
          <w:rFonts w:hint="eastAsia" w:ascii="宋体" w:hAnsi="宋体" w:cs="宋体"/>
          <w:b w:val="0"/>
          <w:bCs w:val="0"/>
          <w:color w:val="auto"/>
          <w:sz w:val="21"/>
          <w:szCs w:val="21"/>
          <w:highlight w:val="none"/>
        </w:rPr>
        <w:t xml:space="preserve">注：①</w:t>
      </w:r>
      <w:r>
        <w:rPr>
          <w:rStyle w:val="958"/>
          <w:rFonts w:hint="eastAsia" w:ascii="宋体" w:hAnsi="宋体" w:cs="宋体"/>
          <w:b w:val="0"/>
          <w:bCs w:val="0"/>
          <w:color w:val="auto"/>
          <w:sz w:val="21"/>
          <w:szCs w:val="21"/>
          <w:highlight w:val="none"/>
          <w:vertAlign w:val="superscript"/>
        </w:rPr>
        <w:t xml:space="preserve">1</w:t>
      </w:r>
      <w:r>
        <w:rPr>
          <w:rStyle w:val="958"/>
          <w:rFonts w:hint="eastAsia" w:ascii="宋体" w:hAnsi="宋体" w:cs="宋体"/>
          <w:b w:val="0"/>
          <w:bCs w:val="0"/>
          <w:color w:val="auto"/>
          <w:sz w:val="21"/>
          <w:szCs w:val="21"/>
          <w:highlight w:val="none"/>
        </w:rPr>
        <w:t xml:space="preserve">从业人员、营业收入、资产总额填报上一年度数据，无上一年度数据的新成立企业可不填报。</w:t>
      </w:r>
      <w:r/>
    </w:p>
    <w:p>
      <w:pPr>
        <w:pStyle w:val="953"/>
        <w:ind w:firstLine="360"/>
        <w:spacing w:before="0" w:beforeAutospacing="0" w:after="0" w:afterAutospacing="0" w:line="360" w:lineRule="auto"/>
        <w:rPr>
          <w:rStyle w:val="958"/>
          <w:rFonts w:ascii="宋体" w:hAnsi="宋体" w:cs="宋体"/>
          <w:b w:val="0"/>
          <w:bCs w:val="0"/>
          <w:color w:val="auto"/>
          <w:sz w:val="21"/>
          <w:szCs w:val="21"/>
          <w:highlight w:val="none"/>
        </w:rPr>
      </w:pPr>
      <w:r>
        <w:rPr>
          <w:rStyle w:val="958"/>
          <w:rFonts w:hint="eastAsia" w:ascii="宋体" w:hAnsi="宋体" w:cs="宋体"/>
          <w:b w:val="0"/>
          <w:bCs w:val="0"/>
          <w:color w:val="auto"/>
          <w:sz w:val="21"/>
          <w:szCs w:val="21"/>
          <w:highlight w:val="none"/>
        </w:rPr>
        <w:t xml:space="preserve">③中小企业划型标准：关于印发中小企业划型标准规定的通知（工信部联企业〔2011〕300号）www.miit.gov.cn/jgsj/cws/zfcg/art/2020/art_641b052914d94d87a0110e802a8fa7c6.html</w:t>
      </w:r>
      <w:r/>
    </w:p>
    <w:p>
      <w:pPr>
        <w:ind w:firstLine="422"/>
        <w:spacing w:line="360" w:lineRule="auto"/>
        <w:rPr>
          <w:rFonts w:hint="eastAsia" w:ascii="宋体" w:hAnsi="宋体" w:eastAsia="宋体" w:cs="宋体"/>
          <w:color w:val="auto"/>
          <w:szCs w:val="21"/>
          <w:highlight w:val="none"/>
          <w:lang w:val="en-US" w:eastAsia="zh-CN"/>
        </w:rPr>
      </w:pPr>
      <w:r>
        <w:rPr>
          <w:rFonts w:hint="eastAsia" w:ascii="宋体" w:hAnsi="宋体" w:cs="宋体"/>
          <w:b/>
          <w:bCs/>
          <w:color w:val="auto"/>
          <w:szCs w:val="21"/>
          <w:highlight w:val="none"/>
          <w:lang w:bidi="ar"/>
        </w:rPr>
        <w:t xml:space="preserve">本项目中小企业划型标准所属行业：</w:t>
      </w:r>
      <w:r>
        <w:rPr>
          <w:rFonts w:hint="eastAsia" w:ascii="宋体" w:hAnsi="宋体" w:cs="宋体"/>
          <w:b/>
          <w:bCs/>
          <w:color w:val="auto"/>
          <w:szCs w:val="21"/>
          <w:highlight w:val="none"/>
          <w:lang w:val="en-US" w:eastAsia="zh-CN" w:bidi="ar"/>
        </w:rPr>
        <w:t xml:space="preserve">详见第二章 投标人须知-投标人须知前附表</w:t>
      </w:r>
      <w:r/>
    </w:p>
    <w:p>
      <w:pPr>
        <w:pStyle w:val="991"/>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991"/>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91"/>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991"/>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1"/>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388"/>
      <w:r/>
      <w:r/>
    </w:p>
    <w:p>
      <w:pPr>
        <w:ind w:right="420" w:firstLine="4337"/>
        <w:spacing w:line="360" w:lineRule="auto"/>
        <w:rPr>
          <w:rFonts w:ascii="Microsoft New Tai Lue" w:hAnsi="Microsoft New Tai Lue" w:cs="Microsoft New Tai Lue"/>
          <w:color w:val="auto"/>
          <w:szCs w:val="21"/>
          <w:highlight w:val="none"/>
        </w:rPr>
      </w:pPr>
      <w:r/>
      <w:bookmarkStart w:id="393" w:name="_Toc520719716"/>
      <w:r/>
      <w:bookmarkStart w:id="394" w:name="_Toc13233103"/>
      <w:r/>
      <w:bookmarkStart w:id="395" w:name="_Toc17097051"/>
      <w:r/>
      <w:bookmarkStart w:id="396" w:name="_Toc68159635"/>
      <w:r/>
      <w:bookmarkStart w:id="397" w:name="_Toc96347933"/>
      <w:r/>
      <w:bookmarkStart w:id="398" w:name="_Toc10472943"/>
      <w:r/>
      <w:bookmarkStart w:id="399" w:name="_Toc9515977"/>
      <w:r/>
      <w:bookmarkStart w:id="400" w:name="_Toc522290174"/>
      <w:r/>
      <w:bookmarkStart w:id="401" w:name="_Toc11678078"/>
      <w:r/>
      <w:bookmarkStart w:id="402" w:name="_Toc63695313"/>
      <w:r/>
      <w:bookmarkStart w:id="403" w:name="_Toc8742841"/>
      <w:r/>
      <w:bookmarkStart w:id="404" w:name="_Toc525720156"/>
      <w:r>
        <w:rPr>
          <w:rFonts w:ascii="Microsoft New Tai Lue" w:hAnsi="Microsoft New Tai Lue" w:cs="Microsoft New Tai Lue"/>
          <w:b/>
          <w:color w:val="auto"/>
          <w:sz w:val="24"/>
          <w:szCs w:val="24"/>
          <w:highlight w:val="none"/>
        </w:rPr>
        <w:br w:type="page" w:clear="all"/>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pStyle w:val="954"/>
        <w:spacing w:before="0"/>
        <w:rPr>
          <w:rFonts w:ascii="Microsoft New Tai Lue" w:hAnsi="Microsoft New Tai Lue" w:cs="Microsoft New Tai Lue"/>
          <w:bCs w:val="0"/>
          <w:color w:val="auto"/>
          <w:sz w:val="24"/>
          <w:szCs w:val="24"/>
          <w:highlight w:val="none"/>
        </w:rPr>
      </w:pPr>
      <w:r/>
      <w:bookmarkStart w:id="405" w:name="_Toc100905295"/>
      <w:r/>
      <w:bookmarkStart w:id="406" w:name="_Toc104560924"/>
      <w:r/>
      <w:bookmarkStart w:id="407" w:name="_Toc107246307"/>
      <w:r/>
      <w:bookmarkStart w:id="408" w:name="_Toc103848607"/>
      <w:r/>
      <w:bookmarkStart w:id="409" w:name="_Toc237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2</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2）投标人认为需提供的其他</w:t>
      </w:r>
      <w:bookmarkEnd w:id="405"/>
      <w:r>
        <w:rPr>
          <w:rFonts w:ascii="Microsoft New Tai Lue" w:hAnsi="Microsoft New Tai Lue" w:cs="Microsoft New Tai Lue"/>
          <w:bCs w:val="0"/>
          <w:color w:val="auto"/>
          <w:sz w:val="24"/>
          <w:szCs w:val="24"/>
          <w:highlight w:val="none"/>
        </w:rPr>
        <w:t xml:space="preserve">文件或证明材料</w:t>
      </w:r>
      <w:bookmarkEnd w:id="406"/>
      <w:r/>
      <w:bookmarkEnd w:id="407"/>
      <w:r/>
      <w:bookmarkEnd w:id="408"/>
      <w:r/>
      <w:bookmarkEnd w:id="409"/>
      <w:r/>
      <w:r/>
    </w:p>
    <w:p>
      <w:pPr>
        <w:pStyle w:val="954"/>
        <w:spacing w:before="0"/>
        <w:rPr>
          <w:rFonts w:ascii="Microsoft New Tai Lue" w:hAnsi="Microsoft New Tai Lue" w:cs="Microsoft New Tai Lue"/>
          <w:color w:val="auto"/>
          <w:highlight w:val="none"/>
        </w:rPr>
      </w:pPr>
      <w:r>
        <w:rPr>
          <w:rFonts w:ascii="Microsoft New Tai Lue" w:hAnsi="Microsoft New Tai Lue" w:cs="Microsoft New Tai Lue"/>
          <w:bCs w:val="0"/>
          <w:color w:val="auto"/>
          <w:sz w:val="24"/>
          <w:szCs w:val="24"/>
          <w:highlight w:val="none"/>
        </w:rPr>
        <w:br w:type="page" w:clear="all"/>
      </w:r>
      <w:bookmarkStart w:id="410" w:name="_Toc103848608"/>
      <w:r/>
      <w:bookmarkStart w:id="411" w:name="_Toc107246308"/>
      <w:r/>
      <w:bookmarkStart w:id="412" w:name="_Toc5830"/>
      <w:r/>
      <w:bookmarkStart w:id="413" w:name="_Toc104560925"/>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2</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3）要求投标人提交的其他文件材料或证明材料</w:t>
      </w:r>
      <w:bookmarkEnd w:id="410"/>
      <w:r/>
      <w:bookmarkEnd w:id="411"/>
      <w:r/>
      <w:bookmarkEnd w:id="412"/>
      <w:r/>
      <w:bookmarkEnd w:id="413"/>
      <w:r/>
      <w:r/>
    </w:p>
    <w:p>
      <w:pPr>
        <w:rPr>
          <w:color w:val="auto"/>
          <w:highlight w:val="none"/>
        </w:rPr>
      </w:pPr>
      <w:r>
        <w:rPr>
          <w:color w:val="auto"/>
          <w:highlight w:val="none"/>
        </w:rPr>
      </w:r>
      <w:r/>
    </w:p>
    <w:p>
      <w:pPr>
        <w:spacing w:before="100" w:after="10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sectPr>
      <w:headerReference w:type="default" r:id="rId10"/>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imSun">
    <w:panose1 w:val="02010600030101010101"/>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w:r/>
  </w:p>
  <w:p>
    <w:pPr>
      <w:pStyle w:val="9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pPr>
                          <w:r>
                            <w:fldChar w:fldCharType="begin"/>
                          </w:r>
                          <w:r>
                            <w:instrText xml:space="preserve"> PAGE  \* MERGEFORMAT </w:instrText>
                          </w:r>
                          <w:r>
                            <w:fldChar w:fldCharType="separate"/>
                          </w:r>
                          <w:r>
                            <w:t xml:space="preserve">30</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59"/>
      </w:rPr>
      <w:framePr w:wrap="around" w:vAnchor="text" w:hAnchor="margin" w:xAlign="outside" w:y="1"/>
    </w:pPr>
    <w:r>
      <w:rPr>
        <w:rStyle w:val="959"/>
      </w:rPr>
      <w:fldChar w:fldCharType="begin"/>
    </w:r>
    <w:r>
      <w:rPr>
        <w:rStyle w:val="959"/>
      </w:rPr>
      <w:instrText xml:space="preserve">PAGE  </w:instrText>
    </w:r>
    <w:r>
      <w:rPr>
        <w:rStyle w:val="959"/>
      </w:rPr>
      <w:fldChar w:fldCharType="end"/>
    </w:r>
    <w:r/>
  </w:p>
  <w:p>
    <w:pPr>
      <w:pStyle w:val="944"/>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Fonts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945"/>
    </w:pPr>
    <w:r>
      <w:rPr>
        <w:rFonts w:hint="eastAsia" w:ascii="宋体" w:hAnsi="宋体" w:cs="宋体"/>
        <w:color w:val="000000"/>
      </w:rPr>
      <w:t xml:space="preserve">（</w:t>
    </w:r>
    <w:r>
      <w:rPr>
        <w:rFonts w:hint="eastAsia" w:ascii="宋体" w:hAnsi="宋体" w:cs="宋体"/>
        <w:color w:val="000000"/>
        <w:lang w:eastAsia="zh-CN"/>
      </w:rPr>
      <w:t xml:space="preserve">雨花台区农业农村局雨花台区2026年林业有害生物综合防控服务</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Fonts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945"/>
      <w:rPr>
        <w:rFonts w:ascii="宋体" w:hAnsi="宋体" w:cs="宋体"/>
      </w:rPr>
    </w:pPr>
    <w:r>
      <w:rPr>
        <w:rFonts w:hint="eastAsia" w:ascii="宋体" w:hAnsi="宋体" w:cs="宋体"/>
        <w:color w:val="000000"/>
      </w:rPr>
      <w:t xml:space="preserve">（</w:t>
    </w:r>
    <w:r>
      <w:rPr>
        <w:rFonts w:hint="eastAsia" w:ascii="宋体" w:hAnsi="宋体" w:cs="宋体"/>
        <w:color w:val="000000"/>
        <w:lang w:eastAsia="zh-CN"/>
      </w:rPr>
      <w:t xml:space="preserve">雨花台区农业农村局雨花台区2026年林业有害生物综合防控服务</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6">
    <w:name w:val="Heading 1 Char"/>
    <w:basedOn w:val="928"/>
    <w:link w:val="922"/>
    <w:uiPriority w:val="9"/>
    <w:rPr>
      <w:rFonts w:ascii="Arial" w:hAnsi="Arial" w:eastAsia="Arial" w:cs="Arial"/>
      <w:sz w:val="40"/>
      <w:szCs w:val="40"/>
    </w:rPr>
  </w:style>
  <w:style w:type="character" w:styleId="767">
    <w:name w:val="Heading 2 Char"/>
    <w:basedOn w:val="928"/>
    <w:link w:val="999"/>
    <w:uiPriority w:val="9"/>
    <w:rPr>
      <w:rFonts w:ascii="Arial" w:hAnsi="Arial" w:eastAsia="Arial" w:cs="Arial"/>
      <w:sz w:val="34"/>
    </w:rPr>
  </w:style>
  <w:style w:type="character" w:styleId="768">
    <w:name w:val="Heading 3 Char"/>
    <w:basedOn w:val="928"/>
    <w:link w:val="924"/>
    <w:uiPriority w:val="9"/>
    <w:rPr>
      <w:rFonts w:ascii="Arial" w:hAnsi="Arial" w:eastAsia="Arial" w:cs="Arial"/>
      <w:sz w:val="30"/>
      <w:szCs w:val="30"/>
    </w:rPr>
  </w:style>
  <w:style w:type="character" w:styleId="769">
    <w:name w:val="Heading 4 Char"/>
    <w:basedOn w:val="928"/>
    <w:link w:val="925"/>
    <w:uiPriority w:val="9"/>
    <w:rPr>
      <w:rFonts w:ascii="Arial" w:hAnsi="Arial" w:eastAsia="Arial" w:cs="Arial"/>
      <w:b/>
      <w:bCs/>
      <w:sz w:val="26"/>
      <w:szCs w:val="26"/>
    </w:rPr>
  </w:style>
  <w:style w:type="paragraph" w:styleId="770">
    <w:name w:val="Heading 5"/>
    <w:basedOn w:val="921"/>
    <w:next w:val="921"/>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basedOn w:val="928"/>
    <w:link w:val="770"/>
    <w:uiPriority w:val="9"/>
    <w:rPr>
      <w:rFonts w:ascii="Arial" w:hAnsi="Arial" w:eastAsia="Arial" w:cs="Arial"/>
      <w:b/>
      <w:bCs/>
      <w:sz w:val="24"/>
      <w:szCs w:val="24"/>
    </w:rPr>
  </w:style>
  <w:style w:type="character" w:styleId="772">
    <w:name w:val="Heading 6 Char"/>
    <w:basedOn w:val="928"/>
    <w:link w:val="926"/>
    <w:uiPriority w:val="9"/>
    <w:rPr>
      <w:rFonts w:ascii="Arial" w:hAnsi="Arial" w:eastAsia="Arial" w:cs="Arial"/>
      <w:b/>
      <w:bCs/>
      <w:sz w:val="22"/>
      <w:szCs w:val="22"/>
    </w:rPr>
  </w:style>
  <w:style w:type="paragraph" w:styleId="773">
    <w:name w:val="Heading 7"/>
    <w:basedOn w:val="921"/>
    <w:next w:val="921"/>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basedOn w:val="928"/>
    <w:link w:val="773"/>
    <w:uiPriority w:val="9"/>
    <w:rPr>
      <w:rFonts w:ascii="Arial" w:hAnsi="Arial" w:eastAsia="Arial" w:cs="Arial"/>
      <w:b/>
      <w:bCs/>
      <w:i/>
      <w:iCs/>
      <w:sz w:val="22"/>
      <w:szCs w:val="22"/>
    </w:rPr>
  </w:style>
  <w:style w:type="character" w:styleId="775">
    <w:name w:val="Heading 8 Char"/>
    <w:basedOn w:val="928"/>
    <w:link w:val="927"/>
    <w:uiPriority w:val="9"/>
    <w:rPr>
      <w:rFonts w:ascii="Arial" w:hAnsi="Arial" w:eastAsia="Arial" w:cs="Arial"/>
      <w:i/>
      <w:iCs/>
      <w:sz w:val="22"/>
      <w:szCs w:val="22"/>
    </w:rPr>
  </w:style>
  <w:style w:type="paragraph" w:styleId="776">
    <w:name w:val="Heading 9"/>
    <w:basedOn w:val="921"/>
    <w:next w:val="921"/>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basedOn w:val="928"/>
    <w:link w:val="776"/>
    <w:uiPriority w:val="9"/>
    <w:rPr>
      <w:rFonts w:ascii="Arial" w:hAnsi="Arial" w:eastAsia="Arial" w:cs="Arial"/>
      <w:i/>
      <w:iCs/>
      <w:sz w:val="21"/>
      <w:szCs w:val="21"/>
    </w:rPr>
  </w:style>
  <w:style w:type="character" w:styleId="778">
    <w:name w:val="Title Char"/>
    <w:basedOn w:val="928"/>
    <w:link w:val="954"/>
    <w:uiPriority w:val="10"/>
    <w:rPr>
      <w:sz w:val="48"/>
      <w:szCs w:val="48"/>
    </w:rPr>
  </w:style>
  <w:style w:type="paragraph" w:styleId="779">
    <w:name w:val="Subtitle"/>
    <w:basedOn w:val="921"/>
    <w:next w:val="921"/>
    <w:link w:val="780"/>
    <w:uiPriority w:val="11"/>
    <w:qFormat/>
    <w:pPr>
      <w:spacing w:before="200" w:after="200"/>
    </w:pPr>
    <w:rPr>
      <w:sz w:val="24"/>
      <w:szCs w:val="24"/>
    </w:rPr>
  </w:style>
  <w:style w:type="character" w:styleId="780">
    <w:name w:val="Subtitle Char"/>
    <w:basedOn w:val="928"/>
    <w:link w:val="779"/>
    <w:uiPriority w:val="11"/>
    <w:rPr>
      <w:sz w:val="24"/>
      <w:szCs w:val="24"/>
    </w:rPr>
  </w:style>
  <w:style w:type="paragraph" w:styleId="781">
    <w:name w:val="Quote"/>
    <w:basedOn w:val="921"/>
    <w:next w:val="921"/>
    <w:link w:val="782"/>
    <w:uiPriority w:val="29"/>
    <w:qFormat/>
    <w:pPr>
      <w:ind w:left="720" w:right="720"/>
    </w:pPr>
    <w:rPr>
      <w:i/>
    </w:rPr>
  </w:style>
  <w:style w:type="character" w:styleId="782">
    <w:name w:val="Quote Char"/>
    <w:link w:val="781"/>
    <w:uiPriority w:val="29"/>
    <w:rPr>
      <w:i/>
    </w:rPr>
  </w:style>
  <w:style w:type="paragraph" w:styleId="783">
    <w:name w:val="Intense Quote"/>
    <w:basedOn w:val="921"/>
    <w:next w:val="921"/>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character" w:styleId="785">
    <w:name w:val="Header Char"/>
    <w:basedOn w:val="928"/>
    <w:link w:val="945"/>
    <w:uiPriority w:val="99"/>
  </w:style>
  <w:style w:type="character" w:styleId="786">
    <w:name w:val="Footer Char"/>
    <w:basedOn w:val="928"/>
    <w:link w:val="944"/>
    <w:uiPriority w:val="99"/>
  </w:style>
  <w:style w:type="paragraph" w:styleId="787">
    <w:name w:val="Caption"/>
    <w:basedOn w:val="921"/>
    <w:next w:val="921"/>
    <w:uiPriority w:val="35"/>
    <w:semiHidden/>
    <w:unhideWhenUsed/>
    <w:qFormat/>
    <w:pPr>
      <w:spacing w:line="276" w:lineRule="auto"/>
    </w:pPr>
    <w:rPr>
      <w:b/>
      <w:bCs/>
      <w:color w:val="4f81bd" w:themeColor="accent1"/>
      <w:sz w:val="18"/>
      <w:szCs w:val="18"/>
    </w:rPr>
  </w:style>
  <w:style w:type="character" w:styleId="788">
    <w:name w:val="Caption Char"/>
    <w:basedOn w:val="787"/>
    <w:link w:val="944"/>
    <w:uiPriority w:val="99"/>
  </w:style>
  <w:style w:type="table" w:styleId="789">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Footnote Text Char"/>
    <w:link w:val="948"/>
    <w:uiPriority w:val="99"/>
    <w:rPr>
      <w:sz w:val="18"/>
    </w:rPr>
  </w:style>
  <w:style w:type="character" w:styleId="915">
    <w:name w:val="footnote reference"/>
    <w:basedOn w:val="928"/>
    <w:uiPriority w:val="99"/>
    <w:unhideWhenUsed/>
    <w:rPr>
      <w:vertAlign w:val="superscript"/>
    </w:rPr>
  </w:style>
  <w:style w:type="paragraph" w:styleId="916">
    <w:name w:val="endnote text"/>
    <w:basedOn w:val="921"/>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basedOn w:val="928"/>
    <w:uiPriority w:val="99"/>
    <w:semiHidden/>
    <w:unhideWhenUsed/>
    <w:rPr>
      <w:vertAlign w:val="superscript"/>
    </w:r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2">
    <w:name w:val="Heading 1"/>
    <w:basedOn w:val="921"/>
    <w:next w:val="921"/>
    <w:link w:val="965"/>
    <w:uiPriority w:val="0"/>
    <w:qFormat/>
    <w:pPr>
      <w:ind w:left="100" w:right="100"/>
      <w:keepLines/>
      <w:keepNext/>
      <w:spacing w:before="120" w:after="120"/>
      <w:outlineLvl w:val="0"/>
    </w:pPr>
    <w:rPr>
      <w:b/>
      <w:bCs/>
      <w:szCs w:val="44"/>
    </w:rPr>
  </w:style>
  <w:style w:type="paragraph" w:styleId="923">
    <w:name w:val="Heading 2"/>
    <w:basedOn w:val="921"/>
    <w:next w:val="921"/>
    <w:link w:val="966"/>
    <w:uiPriority w:val="0"/>
    <w:qFormat/>
    <w:pPr>
      <w:keepLines/>
      <w:keepNext/>
      <w:spacing w:before="260" w:after="260" w:line="416" w:lineRule="auto"/>
      <w:outlineLvl w:val="1"/>
    </w:pPr>
    <w:rPr>
      <w:rFonts w:ascii="等线 Light" w:hAnsi="等线 Light" w:eastAsia="等线 Light"/>
      <w:b/>
      <w:bCs/>
      <w:sz w:val="32"/>
      <w:szCs w:val="32"/>
    </w:rPr>
  </w:style>
  <w:style w:type="paragraph" w:styleId="924">
    <w:name w:val="Heading 3"/>
    <w:basedOn w:val="921"/>
    <w:next w:val="921"/>
    <w:link w:val="967"/>
    <w:uiPriority w:val="9"/>
    <w:qFormat/>
    <w:pPr>
      <w:keepLines/>
      <w:keepNext/>
      <w:spacing w:before="260" w:after="260" w:line="416" w:lineRule="auto"/>
      <w:outlineLvl w:val="2"/>
    </w:pPr>
    <w:rPr>
      <w:b/>
      <w:bCs/>
      <w:sz w:val="32"/>
      <w:szCs w:val="32"/>
    </w:rPr>
  </w:style>
  <w:style w:type="paragraph" w:styleId="925">
    <w:name w:val="Heading 4"/>
    <w:basedOn w:val="921"/>
    <w:next w:val="921"/>
    <w:link w:val="968"/>
    <w:uiPriority w:val="0"/>
    <w:qFormat/>
    <w:pPr>
      <w:keepLines/>
      <w:keepNext/>
      <w:spacing w:before="280" w:after="290" w:line="376" w:lineRule="auto"/>
      <w:outlineLvl w:val="3"/>
    </w:pPr>
    <w:rPr>
      <w:rFonts w:ascii="等线 Light" w:hAnsi="等线 Light" w:eastAsia="等线 Light"/>
      <w:b/>
      <w:bCs/>
      <w:sz w:val="28"/>
      <w:szCs w:val="28"/>
    </w:rPr>
  </w:style>
  <w:style w:type="paragraph" w:styleId="926">
    <w:name w:val="Heading 6"/>
    <w:basedOn w:val="921"/>
    <w:next w:val="921"/>
    <w:link w:val="969"/>
    <w:uiPriority w:val="0"/>
    <w:qFormat/>
    <w:pPr>
      <w:keepLines/>
      <w:keepNext/>
      <w:spacing w:before="240" w:after="64" w:line="320" w:lineRule="auto"/>
      <w:outlineLvl w:val="5"/>
    </w:pPr>
    <w:rPr>
      <w:rFonts w:ascii="等线 Light" w:hAnsi="等线 Light" w:eastAsia="等线 Light"/>
      <w:b/>
      <w:bCs/>
      <w:sz w:val="24"/>
    </w:rPr>
  </w:style>
  <w:style w:type="paragraph" w:styleId="927">
    <w:name w:val="Heading 8"/>
    <w:basedOn w:val="921"/>
    <w:next w:val="921"/>
    <w:link w:val="970"/>
    <w:uiPriority w:val="0"/>
    <w:qFormat/>
    <w:pPr>
      <w:keepLines/>
      <w:keepNext/>
      <w:spacing w:before="240" w:after="64" w:line="320" w:lineRule="auto"/>
      <w:outlineLvl w:val="7"/>
    </w:pPr>
    <w:rPr>
      <w:rFonts w:ascii="等线 Light" w:hAnsi="等线 Light" w:eastAsia="等线 Light"/>
      <w:sz w:val="24"/>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List 3"/>
    <w:basedOn w:val="921"/>
    <w:uiPriority w:val="0"/>
    <w:qFormat/>
    <w:pPr>
      <w:contextualSpacing/>
      <w:ind w:left="100" w:hanging="200"/>
      <w:jc w:val="left"/>
      <w:widowControl/>
    </w:pPr>
    <w:rPr>
      <w:sz w:val="20"/>
      <w:szCs w:val="20"/>
    </w:rPr>
  </w:style>
  <w:style w:type="paragraph" w:styleId="931">
    <w:name w:val="toc 7"/>
    <w:basedOn w:val="921"/>
    <w:next w:val="921"/>
    <w:uiPriority w:val="39"/>
    <w:unhideWhenUsed/>
    <w:qFormat/>
    <w:pPr>
      <w:ind w:left="2520"/>
    </w:pPr>
    <w:rPr>
      <w:rFonts w:ascii="等线" w:hAnsi="等线" w:eastAsia="等线"/>
      <w:szCs w:val="22"/>
    </w:rPr>
  </w:style>
  <w:style w:type="paragraph" w:styleId="932">
    <w:name w:val="Normal Indent"/>
    <w:basedOn w:val="921"/>
    <w:link w:val="971"/>
    <w:uiPriority w:val="99"/>
    <w:qFormat/>
    <w:pPr>
      <w:ind w:firstLine="420"/>
    </w:pPr>
    <w:rPr>
      <w:szCs w:val="20"/>
    </w:rPr>
  </w:style>
  <w:style w:type="paragraph" w:styleId="933">
    <w:name w:val="Document Map"/>
    <w:basedOn w:val="921"/>
    <w:link w:val="972"/>
    <w:uiPriority w:val="0"/>
    <w:qFormat/>
    <w:pPr>
      <w:shd w:val="clear" w:color="auto" w:fill="000080"/>
    </w:pPr>
  </w:style>
  <w:style w:type="paragraph" w:styleId="934">
    <w:name w:val="annotation text"/>
    <w:basedOn w:val="921"/>
    <w:link w:val="973"/>
    <w:uiPriority w:val="0"/>
    <w:qFormat/>
    <w:pPr>
      <w:jc w:val="left"/>
    </w:pPr>
  </w:style>
  <w:style w:type="paragraph" w:styleId="935">
    <w:name w:val="Body Text"/>
    <w:basedOn w:val="921"/>
    <w:next w:val="921"/>
    <w:link w:val="974"/>
    <w:uiPriority w:val="1"/>
    <w:qFormat/>
    <w:pPr>
      <w:spacing w:after="120"/>
    </w:pPr>
  </w:style>
  <w:style w:type="paragraph" w:styleId="936">
    <w:name w:val="Body Text Indent"/>
    <w:basedOn w:val="921"/>
    <w:uiPriority w:val="0"/>
    <w:qFormat/>
    <w:pPr>
      <w:ind w:left="420"/>
      <w:spacing w:after="120"/>
    </w:pPr>
  </w:style>
  <w:style w:type="paragraph" w:styleId="937">
    <w:name w:val="index 4"/>
    <w:basedOn w:val="921"/>
    <w:next w:val="921"/>
    <w:uiPriority w:val="99"/>
    <w:unhideWhenUsed/>
    <w:qFormat/>
    <w:pPr>
      <w:ind w:left="600"/>
    </w:pPr>
    <w:rPr>
      <w:rFonts w:ascii="宋体"/>
      <w:b/>
      <w:position w:val="-10"/>
      <w:sz w:val="24"/>
      <w:szCs w:val="20"/>
    </w:rPr>
  </w:style>
  <w:style w:type="paragraph" w:styleId="938">
    <w:name w:val="toc 5"/>
    <w:basedOn w:val="921"/>
    <w:next w:val="921"/>
    <w:uiPriority w:val="39"/>
    <w:unhideWhenUsed/>
    <w:qFormat/>
    <w:pPr>
      <w:ind w:left="1680"/>
    </w:pPr>
    <w:rPr>
      <w:rFonts w:ascii="等线" w:hAnsi="等线" w:eastAsia="等线"/>
      <w:szCs w:val="22"/>
    </w:rPr>
  </w:style>
  <w:style w:type="paragraph" w:styleId="939">
    <w:name w:val="toc 3"/>
    <w:basedOn w:val="921"/>
    <w:next w:val="921"/>
    <w:uiPriority w:val="39"/>
    <w:unhideWhenUsed/>
    <w:qFormat/>
    <w:pPr>
      <w:ind w:left="440"/>
      <w:jc w:val="left"/>
      <w:spacing w:after="100" w:line="259" w:lineRule="auto"/>
      <w:widowControl/>
    </w:pPr>
    <w:rPr>
      <w:rFonts w:ascii="等线" w:hAnsi="等线" w:eastAsia="等线"/>
      <w:sz w:val="22"/>
      <w:szCs w:val="22"/>
    </w:rPr>
  </w:style>
  <w:style w:type="paragraph" w:styleId="940">
    <w:name w:val="Plain Text"/>
    <w:basedOn w:val="921"/>
    <w:link w:val="975"/>
    <w:uiPriority w:val="0"/>
    <w:qFormat/>
    <w:rPr>
      <w:rFonts w:ascii="宋体" w:hAnsi="Courier New" w:cs="Courier New"/>
      <w:szCs w:val="21"/>
    </w:rPr>
  </w:style>
  <w:style w:type="paragraph" w:styleId="941">
    <w:name w:val="toc 8"/>
    <w:basedOn w:val="921"/>
    <w:next w:val="921"/>
    <w:uiPriority w:val="39"/>
    <w:unhideWhenUsed/>
    <w:qFormat/>
    <w:pPr>
      <w:ind w:left="2940"/>
    </w:pPr>
    <w:rPr>
      <w:rFonts w:ascii="等线" w:hAnsi="等线" w:eastAsia="等线"/>
      <w:szCs w:val="22"/>
    </w:rPr>
  </w:style>
  <w:style w:type="paragraph" w:styleId="942">
    <w:name w:val="Date"/>
    <w:basedOn w:val="921"/>
    <w:next w:val="921"/>
    <w:link w:val="976"/>
    <w:uiPriority w:val="0"/>
    <w:qFormat/>
    <w:rPr>
      <w:sz w:val="24"/>
      <w:szCs w:val="20"/>
    </w:rPr>
  </w:style>
  <w:style w:type="paragraph" w:styleId="943">
    <w:name w:val="Balloon Text"/>
    <w:basedOn w:val="921"/>
    <w:link w:val="977"/>
    <w:uiPriority w:val="0"/>
    <w:qFormat/>
    <w:rPr>
      <w:sz w:val="18"/>
      <w:szCs w:val="18"/>
    </w:rPr>
  </w:style>
  <w:style w:type="paragraph" w:styleId="944">
    <w:name w:val="Footer"/>
    <w:basedOn w:val="921"/>
    <w:link w:val="978"/>
    <w:uiPriority w:val="0"/>
    <w:qFormat/>
    <w:pPr>
      <w:jc w:val="left"/>
      <w:tabs>
        <w:tab w:val="center" w:pos="4153" w:leader="none"/>
        <w:tab w:val="right" w:pos="8306" w:leader="none"/>
      </w:tabs>
    </w:pPr>
    <w:rPr>
      <w:sz w:val="18"/>
      <w:szCs w:val="18"/>
    </w:rPr>
  </w:style>
  <w:style w:type="paragraph" w:styleId="945">
    <w:name w:val="Header"/>
    <w:basedOn w:val="921"/>
    <w:link w:val="979"/>
    <w:uiPriority w:val="99"/>
    <w:qFormat/>
    <w:pPr>
      <w:jc w:val="center"/>
      <w:tabs>
        <w:tab w:val="center" w:pos="4153" w:leader="none"/>
        <w:tab w:val="right" w:pos="8306" w:leader="none"/>
      </w:tabs>
      <w:pBdr>
        <w:bottom w:val="single" w:color="auto" w:sz="6" w:space="1"/>
      </w:pBdr>
    </w:pPr>
    <w:rPr>
      <w:sz w:val="18"/>
      <w:szCs w:val="18"/>
    </w:rPr>
  </w:style>
  <w:style w:type="paragraph" w:styleId="946">
    <w:name w:val="toc 1"/>
    <w:basedOn w:val="921"/>
    <w:next w:val="921"/>
    <w:uiPriority w:val="39"/>
    <w:qFormat/>
    <w:rPr>
      <w:rFonts w:ascii="仿宋_GB2312" w:eastAsia="仿宋_GB2312"/>
      <w:sz w:val="24"/>
    </w:rPr>
  </w:style>
  <w:style w:type="paragraph" w:styleId="947">
    <w:name w:val="toc 4"/>
    <w:basedOn w:val="921"/>
    <w:next w:val="921"/>
    <w:uiPriority w:val="39"/>
    <w:unhideWhenUsed/>
    <w:qFormat/>
    <w:pPr>
      <w:ind w:left="1260"/>
    </w:pPr>
    <w:rPr>
      <w:rFonts w:ascii="等线" w:hAnsi="等线" w:eastAsia="等线"/>
      <w:szCs w:val="22"/>
    </w:rPr>
  </w:style>
  <w:style w:type="paragraph" w:styleId="948">
    <w:name w:val="footnote text"/>
    <w:basedOn w:val="921"/>
    <w:uiPriority w:val="99"/>
    <w:qFormat/>
    <w:rPr>
      <w:sz w:val="18"/>
    </w:rPr>
  </w:style>
  <w:style w:type="paragraph" w:styleId="949">
    <w:name w:val="toc 6"/>
    <w:basedOn w:val="921"/>
    <w:next w:val="921"/>
    <w:uiPriority w:val="39"/>
    <w:unhideWhenUsed/>
    <w:qFormat/>
    <w:pPr>
      <w:ind w:left="2100"/>
    </w:pPr>
    <w:rPr>
      <w:rFonts w:ascii="等线" w:hAnsi="等线" w:eastAsia="等线"/>
      <w:szCs w:val="22"/>
    </w:rPr>
  </w:style>
  <w:style w:type="paragraph" w:styleId="950">
    <w:name w:val="toc 2"/>
    <w:basedOn w:val="921"/>
    <w:next w:val="921"/>
    <w:uiPriority w:val="39"/>
    <w:unhideWhenUsed/>
    <w:qFormat/>
    <w:pPr>
      <w:ind w:left="220"/>
      <w:jc w:val="left"/>
      <w:spacing w:after="100" w:line="259" w:lineRule="auto"/>
      <w:widowControl/>
    </w:pPr>
    <w:rPr>
      <w:rFonts w:ascii="等线" w:hAnsi="等线" w:eastAsia="等线"/>
      <w:sz w:val="22"/>
      <w:szCs w:val="22"/>
    </w:rPr>
  </w:style>
  <w:style w:type="paragraph" w:styleId="951">
    <w:name w:val="toc 9"/>
    <w:basedOn w:val="921"/>
    <w:next w:val="921"/>
    <w:uiPriority w:val="39"/>
    <w:unhideWhenUsed/>
    <w:qFormat/>
    <w:pPr>
      <w:ind w:left="3360"/>
    </w:pPr>
    <w:rPr>
      <w:rFonts w:ascii="等线" w:hAnsi="等线" w:eastAsia="等线"/>
      <w:szCs w:val="22"/>
    </w:rPr>
  </w:style>
  <w:style w:type="paragraph" w:styleId="952">
    <w:name w:val="Body Text 2"/>
    <w:basedOn w:val="921"/>
    <w:link w:val="980"/>
    <w:uiPriority w:val="0"/>
    <w:qFormat/>
    <w:pPr>
      <w:spacing w:after="120" w:line="480" w:lineRule="auto"/>
    </w:pPr>
    <w:rPr>
      <w:rFonts w:ascii="Calibri" w:hAnsi="Calibri"/>
    </w:rPr>
  </w:style>
  <w:style w:type="paragraph" w:styleId="953">
    <w:name w:val="Normal (Web)"/>
    <w:basedOn w:val="921"/>
    <w:link w:val="981"/>
    <w:uiPriority w:val="99"/>
    <w:qFormat/>
    <w:pPr>
      <w:jc w:val="left"/>
      <w:spacing w:before="100" w:beforeAutospacing="1" w:after="100" w:afterAutospacing="1"/>
      <w:widowControl/>
    </w:pPr>
    <w:rPr>
      <w:sz w:val="24"/>
    </w:rPr>
  </w:style>
  <w:style w:type="paragraph" w:styleId="954">
    <w:name w:val="Title"/>
    <w:basedOn w:val="921"/>
    <w:next w:val="921"/>
    <w:link w:val="982"/>
    <w:uiPriority w:val="0"/>
    <w:qFormat/>
    <w:pPr>
      <w:jc w:val="center"/>
      <w:spacing w:before="240" w:after="60"/>
      <w:outlineLvl w:val="0"/>
    </w:pPr>
    <w:rPr>
      <w:rFonts w:ascii="等线 Light" w:hAnsi="等线 Light"/>
      <w:b/>
      <w:bCs/>
      <w:sz w:val="32"/>
      <w:szCs w:val="32"/>
    </w:rPr>
  </w:style>
  <w:style w:type="paragraph" w:styleId="955">
    <w:name w:val="annotation subject"/>
    <w:basedOn w:val="934"/>
    <w:next w:val="934"/>
    <w:link w:val="983"/>
    <w:uiPriority w:val="0"/>
    <w:qFormat/>
    <w:rPr>
      <w:b/>
      <w:bCs/>
    </w:rPr>
  </w:style>
  <w:style w:type="paragraph" w:styleId="956">
    <w:name w:val="Body Text First Indent 2"/>
    <w:next w:val="921"/>
    <w:uiPriority w:val="0"/>
    <w:qFormat/>
    <w:pPr>
      <w:ind w:left="420" w:firstLine="420"/>
      <w:jc w:val="both"/>
      <w:spacing w:after="120" w:line="360" w:lineRule="auto"/>
      <w:widowControl w:val="off"/>
    </w:pPr>
    <w:rPr>
      <w:rFonts w:ascii="宋体" w:hAnsi="宋体" w:eastAsia="宋体" w:cs="Times New Roman"/>
      <w:sz w:val="21"/>
      <w:szCs w:val="20"/>
      <w:lang w:val="en-US" w:eastAsia="zh-CN" w:bidi="ar-SA"/>
    </w:rPr>
  </w:style>
  <w:style w:type="table" w:styleId="957">
    <w:name w:val="Table Grid"/>
    <w:basedOn w:val="9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name w:val="Strong"/>
    <w:uiPriority w:val="0"/>
    <w:qFormat/>
    <w:rPr>
      <w:b/>
      <w:bCs/>
    </w:rPr>
  </w:style>
  <w:style w:type="character" w:styleId="959">
    <w:name w:val="page number"/>
    <w:uiPriority w:val="0"/>
    <w:qFormat/>
  </w:style>
  <w:style w:type="character" w:styleId="960">
    <w:name w:val="Emphasis"/>
    <w:uiPriority w:val="0"/>
    <w:qFormat/>
    <w:rPr>
      <w:i/>
      <w:iCs/>
    </w:rPr>
  </w:style>
  <w:style w:type="character" w:styleId="961">
    <w:name w:val="Hyperlink"/>
    <w:uiPriority w:val="99"/>
    <w:qFormat/>
    <w:rPr>
      <w:color w:val="auto"/>
      <w:u w:val="none"/>
    </w:rPr>
  </w:style>
  <w:style w:type="character" w:styleId="962">
    <w:name w:val="annotation reference"/>
    <w:uiPriority w:val="0"/>
    <w:qFormat/>
    <w:rPr>
      <w:sz w:val="21"/>
      <w:szCs w:val="21"/>
    </w:rPr>
  </w:style>
  <w:style w:type="paragraph" w:styleId="963" w:customStyle="1">
    <w:name w:val="Default"/>
    <w:next w:val="921"/>
    <w:uiPriority w:val="0"/>
    <w:qFormat/>
    <w:pPr>
      <w:widowControl w:val="off"/>
    </w:pPr>
    <w:rPr>
      <w:rFonts w:ascii="仿宋" w:hAnsi="仿宋" w:eastAsia="仿宋" w:cs="仿宋"/>
      <w:color w:val="000000"/>
      <w:sz w:val="24"/>
      <w:lang w:val="en-US" w:eastAsia="zh-CN" w:bidi="ar-SA"/>
    </w:rPr>
  </w:style>
  <w:style w:type="paragraph" w:styleId="964" w:customStyle="1">
    <w:name w:val="首行缩进"/>
    <w:basedOn w:val="921"/>
    <w:uiPriority w:val="99"/>
    <w:qFormat/>
    <w:pPr>
      <w:ind w:firstLine="480"/>
      <w:jc w:val="left"/>
      <w:spacing w:line="360" w:lineRule="auto"/>
    </w:pPr>
    <w:rPr>
      <w:rFonts w:ascii="宋体" w:hAnsi="宋体"/>
      <w:sz w:val="24"/>
    </w:rPr>
  </w:style>
  <w:style w:type="character" w:styleId="965" w:customStyle="1">
    <w:name w:val="标题 1 字符"/>
    <w:link w:val="922"/>
    <w:uiPriority w:val="0"/>
    <w:qFormat/>
    <w:rPr>
      <w:b/>
      <w:bCs/>
      <w:sz w:val="21"/>
      <w:szCs w:val="44"/>
    </w:rPr>
  </w:style>
  <w:style w:type="character" w:styleId="966" w:customStyle="1">
    <w:name w:val="标题 2 字符"/>
    <w:link w:val="923"/>
    <w:uiPriority w:val="0"/>
    <w:semiHidden/>
    <w:qFormat/>
    <w:rPr>
      <w:rFonts w:ascii="等线 Light" w:hAnsi="等线 Light" w:eastAsia="等线 Light" w:cs="Times New Roman"/>
      <w:b/>
      <w:bCs/>
      <w:sz w:val="32"/>
      <w:szCs w:val="32"/>
    </w:rPr>
  </w:style>
  <w:style w:type="character" w:styleId="967" w:customStyle="1">
    <w:name w:val="标题 3 字符"/>
    <w:link w:val="924"/>
    <w:uiPriority w:val="9"/>
    <w:qFormat/>
    <w:rPr>
      <w:rFonts w:eastAsia="宋体"/>
      <w:b/>
      <w:bCs/>
      <w:sz w:val="32"/>
      <w:szCs w:val="32"/>
      <w:lang w:val="en-US" w:eastAsia="zh-CN" w:bidi="ar-SA"/>
    </w:rPr>
  </w:style>
  <w:style w:type="character" w:styleId="968" w:customStyle="1">
    <w:name w:val="标题 4 字符"/>
    <w:link w:val="925"/>
    <w:uiPriority w:val="0"/>
    <w:semiHidden/>
    <w:qFormat/>
    <w:rPr>
      <w:rFonts w:ascii="等线 Light" w:hAnsi="等线 Light" w:eastAsia="等线 Light" w:cs="Times New Roman"/>
      <w:b/>
      <w:bCs/>
      <w:sz w:val="28"/>
      <w:szCs w:val="28"/>
    </w:rPr>
  </w:style>
  <w:style w:type="character" w:styleId="969" w:customStyle="1">
    <w:name w:val="标题 6 字符"/>
    <w:link w:val="926"/>
    <w:uiPriority w:val="0"/>
    <w:qFormat/>
    <w:rPr>
      <w:rFonts w:ascii="等线 Light" w:hAnsi="等线 Light" w:eastAsia="等线 Light" w:cs="Times New Roman"/>
      <w:b/>
      <w:bCs/>
      <w:sz w:val="24"/>
      <w:szCs w:val="24"/>
    </w:rPr>
  </w:style>
  <w:style w:type="character" w:styleId="970" w:customStyle="1">
    <w:name w:val="标题 8 字符"/>
    <w:link w:val="927"/>
    <w:uiPriority w:val="0"/>
    <w:semiHidden/>
    <w:qFormat/>
    <w:rPr>
      <w:rFonts w:ascii="等线 Light" w:hAnsi="等线 Light" w:eastAsia="等线 Light" w:cs="Times New Roman"/>
      <w:sz w:val="24"/>
      <w:szCs w:val="24"/>
    </w:rPr>
  </w:style>
  <w:style w:type="character" w:styleId="971" w:customStyle="1">
    <w:name w:val="正文缩进 字符"/>
    <w:link w:val="932"/>
    <w:uiPriority w:val="0"/>
    <w:qFormat/>
    <w:rPr>
      <w:sz w:val="21"/>
    </w:rPr>
  </w:style>
  <w:style w:type="character" w:styleId="972" w:customStyle="1">
    <w:name w:val="文档结构图 字符"/>
    <w:link w:val="933"/>
    <w:uiPriority w:val="0"/>
    <w:qFormat/>
    <w:rPr>
      <w:sz w:val="21"/>
      <w:szCs w:val="24"/>
      <w:shd w:val="clear" w:color="auto" w:fill="000080"/>
    </w:rPr>
  </w:style>
  <w:style w:type="character" w:styleId="973" w:customStyle="1">
    <w:name w:val="批注文字 字符"/>
    <w:link w:val="934"/>
    <w:uiPriority w:val="0"/>
    <w:qFormat/>
    <w:rPr>
      <w:sz w:val="21"/>
      <w:szCs w:val="24"/>
    </w:rPr>
  </w:style>
  <w:style w:type="character" w:styleId="974" w:customStyle="1">
    <w:name w:val="正文文本 字符"/>
    <w:link w:val="935"/>
    <w:uiPriority w:val="1"/>
    <w:qFormat/>
    <w:rPr>
      <w:sz w:val="21"/>
      <w:szCs w:val="24"/>
    </w:rPr>
  </w:style>
  <w:style w:type="character" w:styleId="975" w:customStyle="1">
    <w:name w:val="纯文本 字符"/>
    <w:link w:val="940"/>
    <w:uiPriority w:val="0"/>
    <w:qFormat/>
    <w:rPr>
      <w:rFonts w:ascii="宋体" w:hAnsi="Courier New" w:cs="Courier New"/>
      <w:sz w:val="21"/>
      <w:szCs w:val="21"/>
    </w:rPr>
  </w:style>
  <w:style w:type="character" w:styleId="976" w:customStyle="1">
    <w:name w:val="日期 字符"/>
    <w:link w:val="942"/>
    <w:uiPriority w:val="0"/>
    <w:qFormat/>
    <w:rPr>
      <w:sz w:val="24"/>
    </w:rPr>
  </w:style>
  <w:style w:type="character" w:styleId="977" w:customStyle="1">
    <w:name w:val="批注框文本 字符"/>
    <w:link w:val="943"/>
    <w:uiPriority w:val="0"/>
    <w:qFormat/>
    <w:rPr>
      <w:sz w:val="18"/>
      <w:szCs w:val="18"/>
    </w:rPr>
  </w:style>
  <w:style w:type="character" w:styleId="978" w:customStyle="1">
    <w:name w:val="页脚 字符"/>
    <w:link w:val="944"/>
    <w:uiPriority w:val="99"/>
    <w:qFormat/>
    <w:rPr>
      <w:sz w:val="18"/>
      <w:szCs w:val="18"/>
    </w:rPr>
  </w:style>
  <w:style w:type="character" w:styleId="979" w:customStyle="1">
    <w:name w:val="页眉 字符"/>
    <w:link w:val="945"/>
    <w:uiPriority w:val="99"/>
    <w:qFormat/>
    <w:rPr>
      <w:sz w:val="18"/>
      <w:szCs w:val="18"/>
    </w:rPr>
  </w:style>
  <w:style w:type="character" w:styleId="980" w:customStyle="1">
    <w:name w:val="正文文本 2 字符"/>
    <w:link w:val="952"/>
    <w:uiPriority w:val="0"/>
    <w:qFormat/>
    <w:rPr>
      <w:rFonts w:ascii="Calibri" w:hAnsi="Calibri"/>
      <w:sz w:val="21"/>
      <w:szCs w:val="24"/>
    </w:rPr>
  </w:style>
  <w:style w:type="character" w:styleId="981" w:customStyle="1">
    <w:name w:val="普通(网站) 字符"/>
    <w:link w:val="953"/>
    <w:uiPriority w:val="99"/>
    <w:qFormat/>
    <w:rPr>
      <w:sz w:val="24"/>
    </w:rPr>
  </w:style>
  <w:style w:type="character" w:styleId="982" w:customStyle="1">
    <w:name w:val="标题 字符"/>
    <w:link w:val="954"/>
    <w:uiPriority w:val="0"/>
    <w:qFormat/>
    <w:rPr>
      <w:rFonts w:ascii="等线 Light" w:hAnsi="等线 Light" w:cs="Times New Roman"/>
      <w:b/>
      <w:bCs/>
      <w:sz w:val="32"/>
      <w:szCs w:val="32"/>
    </w:rPr>
  </w:style>
  <w:style w:type="character" w:styleId="983" w:customStyle="1">
    <w:name w:val="批注主题 字符"/>
    <w:link w:val="955"/>
    <w:uiPriority w:val="0"/>
    <w:qFormat/>
    <w:rPr>
      <w:b/>
      <w:bCs/>
      <w:sz w:val="21"/>
      <w:szCs w:val="24"/>
    </w:rPr>
  </w:style>
  <w:style w:type="character" w:styleId="984" w:customStyle="1">
    <w:name w:val="NormalCharacter"/>
    <w:uiPriority w:val="0"/>
    <w:semiHidden/>
    <w:qFormat/>
  </w:style>
  <w:style w:type="character" w:styleId="985" w:customStyle="1">
    <w:name w:val="样式1 字符"/>
    <w:link w:val="986"/>
    <w:uiPriority w:val="0"/>
    <w:qFormat/>
  </w:style>
  <w:style w:type="paragraph" w:styleId="986" w:customStyle="1">
    <w:name w:val="样式1"/>
    <w:basedOn w:val="922"/>
    <w:link w:val="985"/>
    <w:uiPriority w:val="0"/>
    <w:qFormat/>
    <w:pPr>
      <w:ind w:left="210" w:right="210"/>
    </w:pPr>
  </w:style>
  <w:style w:type="character" w:styleId="987" w:customStyle="1">
    <w:name w:val="标题 2 Char Char Char"/>
    <w:uiPriority w:val="0"/>
    <w:qFormat/>
    <w:rPr>
      <w:rFonts w:ascii="Arial" w:hAnsi="Arial" w:eastAsia="黑体"/>
      <w:b/>
      <w:bCs/>
      <w:sz w:val="32"/>
      <w:szCs w:val="32"/>
      <w:lang w:val="en-US" w:eastAsia="zh-CN" w:bidi="ar-SA"/>
    </w:rPr>
  </w:style>
  <w:style w:type="character" w:styleId="988" w:customStyle="1">
    <w:name w:val="p0 Char"/>
    <w:link w:val="989"/>
    <w:uiPriority w:val="0"/>
    <w:qFormat/>
    <w:rPr>
      <w:rFonts w:eastAsia="宋体"/>
      <w:sz w:val="21"/>
      <w:szCs w:val="21"/>
      <w:lang w:val="en-US" w:eastAsia="zh-CN" w:bidi="ar-SA"/>
    </w:rPr>
  </w:style>
  <w:style w:type="paragraph" w:styleId="989" w:customStyle="1">
    <w:name w:val="p0"/>
    <w:basedOn w:val="921"/>
    <w:link w:val="988"/>
    <w:uiPriority w:val="0"/>
    <w:qFormat/>
    <w:pPr>
      <w:widowControl/>
    </w:pPr>
    <w:rPr>
      <w:szCs w:val="21"/>
    </w:rPr>
  </w:style>
  <w:style w:type="character" w:styleId="990" w:customStyle="1">
    <w:name w:val="纯文本 Char"/>
    <w:link w:val="991"/>
    <w:uiPriority w:val="0"/>
    <w:qFormat/>
    <w:rPr>
      <w:rFonts w:ascii="宋体" w:hAnsi="Courier New"/>
    </w:rPr>
  </w:style>
  <w:style w:type="paragraph" w:styleId="991" w:customStyle="1">
    <w:name w:val="纯文本1"/>
    <w:basedOn w:val="921"/>
    <w:link w:val="990"/>
    <w:uiPriority w:val="0"/>
    <w:qFormat/>
    <w:pPr>
      <w:ind w:firstLine="200"/>
      <w:spacing w:line="360" w:lineRule="auto"/>
    </w:pPr>
    <w:rPr>
      <w:rFonts w:ascii="宋体" w:hAnsi="Courier New"/>
      <w:sz w:val="20"/>
      <w:szCs w:val="20"/>
    </w:rPr>
  </w:style>
  <w:style w:type="character" w:styleId="992" w:customStyle="1">
    <w:name w:val="ask-title2"/>
    <w:uiPriority w:val="0"/>
    <w:qFormat/>
  </w:style>
  <w:style w:type="character" w:styleId="993" w:customStyle="1">
    <w:name w:val="纯文本 Char2"/>
    <w:uiPriority w:val="0"/>
    <w:qFormat/>
    <w:rPr>
      <w:rFonts w:ascii="宋体" w:hAnsi="Courier New"/>
      <w:sz w:val="21"/>
    </w:rPr>
  </w:style>
  <w:style w:type="character" w:styleId="994" w:customStyle="1">
    <w:name w:val="页脚 Char"/>
    <w:uiPriority w:val="0"/>
    <w:qFormat/>
    <w:rPr>
      <w:sz w:val="18"/>
      <w:szCs w:val="18"/>
    </w:rPr>
  </w:style>
  <w:style w:type="paragraph" w:styleId="995">
    <w:name w:val="List Paragraph"/>
    <w:basedOn w:val="921"/>
    <w:uiPriority w:val="1"/>
    <w:qFormat/>
    <w:pPr>
      <w:ind w:left="400" w:firstLine="420"/>
      <w:jc w:val="left"/>
    </w:pPr>
    <w:rPr>
      <w:rFonts w:ascii="宋体" w:hAnsi="宋体" w:cs="宋体"/>
      <w:sz w:val="22"/>
      <w:szCs w:val="22"/>
      <w:lang w:val="zh-CN" w:bidi="zh-CN"/>
    </w:rPr>
  </w:style>
  <w:style w:type="paragraph" w:styleId="996" w:customStyle="1">
    <w:name w:val="_Style 83"/>
    <w:basedOn w:val="921"/>
    <w:next w:val="995"/>
    <w:uiPriority w:val="99"/>
    <w:qFormat/>
    <w:pPr>
      <w:ind w:firstLine="420"/>
    </w:pPr>
  </w:style>
  <w:style w:type="paragraph" w:styleId="997">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98" w:customStyle="1">
    <w:name w:val="纯文本11"/>
    <w:basedOn w:val="921"/>
    <w:uiPriority w:val="0"/>
    <w:qFormat/>
    <w:rPr>
      <w:rFonts w:ascii="宋体" w:hAnsi="Courier New"/>
      <w:sz w:val="20"/>
      <w:szCs w:val="21"/>
    </w:rPr>
  </w:style>
  <w:style w:type="paragraph" w:styleId="999" w:customStyle="1">
    <w:name w:val="Heading 2"/>
    <w:basedOn w:val="921"/>
    <w:next w:val="921"/>
    <w:uiPriority w:val="0"/>
    <w:qFormat/>
    <w:pPr>
      <w:jc w:val="center"/>
      <w:keepNext/>
      <w:widowControl/>
    </w:pPr>
    <w:rPr>
      <w:rFonts w:ascii="楷体_GB2312" w:eastAsia="楷体_GB2312"/>
      <w:sz w:val="18"/>
      <w:szCs w:val="20"/>
    </w:rPr>
  </w:style>
  <w:style w:type="paragraph" w:styleId="1000" w:customStyle="1">
    <w:name w:val="列出段落1"/>
    <w:basedOn w:val="921"/>
    <w:uiPriority w:val="0"/>
    <w:qFormat/>
    <w:pPr>
      <w:ind w:firstLine="420"/>
      <w:spacing w:line="0" w:lineRule="atLeast"/>
    </w:pPr>
    <w:rPr>
      <w:rFonts w:eastAsia="微软雅黑"/>
      <w:sz w:val="20"/>
      <w:szCs w:val="20"/>
    </w:rPr>
  </w:style>
  <w:style w:type="paragraph" w:styleId="1001" w:customStyle="1">
    <w:name w:val="_Style 77"/>
    <w:basedOn w:val="922"/>
    <w:next w:val="921"/>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02" w:customStyle="1">
    <w:name w:val="Table Text"/>
    <w:basedOn w:val="921"/>
    <w:uiPriority w:val="0"/>
    <w:semiHidden/>
    <w:qFormat/>
    <w:rPr>
      <w:rFonts w:ascii="宋体" w:hAnsi="宋体" w:cs="宋体"/>
      <w:sz w:val="20"/>
      <w:szCs w:val="20"/>
      <w:lang w:eastAsia="en-US"/>
    </w:rPr>
  </w:style>
  <w:style w:type="paragraph" w:styleId="1003" w:customStyle="1">
    <w:name w:val="Table Paragraph"/>
    <w:basedOn w:val="921"/>
    <w:uiPriority w:val="1"/>
    <w:qFormat/>
    <w:pPr>
      <w:jc w:val="left"/>
    </w:pPr>
    <w:rPr>
      <w:rFonts w:ascii="宋体" w:hAnsi="宋体" w:cs="宋体"/>
      <w:sz w:val="22"/>
      <w:szCs w:val="22"/>
      <w:lang w:val="zh-CN" w:bidi="zh-CN"/>
    </w:rPr>
  </w:style>
  <w:style w:type="paragraph" w:styleId="1004" w:customStyle="1">
    <w:name w:val="列出段落2"/>
    <w:basedOn w:val="921"/>
    <w:uiPriority w:val="99"/>
    <w:unhideWhenUsed/>
    <w:qFormat/>
    <w:pPr>
      <w:ind w:firstLine="420"/>
      <w:jc w:val="left"/>
    </w:pPr>
    <w:rPr>
      <w:rFonts w:ascii="宋体"/>
      <w:sz w:val="20"/>
      <w:szCs w:val="20"/>
    </w:rPr>
  </w:style>
  <w:style w:type="paragraph" w:styleId="1005" w:customStyle="1">
    <w:name w:val="标题 21"/>
    <w:basedOn w:val="92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1006" w:customStyle="1">
    <w:name w:val="Table Normal"/>
    <w:uiPriority w:val="0"/>
    <w:unhideWhenUsed/>
    <w:qFormat/>
    <w:tblPr>
      <w:tblCellMar>
        <w:left w:w="0" w:type="dxa"/>
        <w:top w:w="0" w:type="dxa"/>
        <w:right w:w="0" w:type="dxa"/>
        <w:bottom w:w="0" w:type="dxa"/>
      </w:tblCellMar>
    </w:tblPr>
  </w:style>
  <w:style w:type="paragraph" w:styleId="1007" w:customStyle="1">
    <w:name w:val="索引 41"/>
    <w:basedOn w:val="921"/>
    <w:next w:val="921"/>
    <w:uiPriority w:val="0"/>
    <w:qFormat/>
    <w:pPr>
      <w:ind w:left="1260"/>
    </w:pPr>
    <w:rPr>
      <w:rFonts w:ascii="Calibri" w:hAnsi="Calibri" w:eastAsia="Calibri" w:cs="宋体"/>
      <w:sz w:val="20"/>
      <w:lang w:val="zh-CN"/>
    </w:rPr>
  </w:style>
  <w:style w:type="paragraph" w:styleId="1008" w:customStyle="1">
    <w:name w:val="修订1"/>
    <w:hidden/>
    <w:uiPriority w:val="99"/>
    <w:semiHidden/>
    <w:qFormat/>
    <w:rPr>
      <w:rFonts w:ascii="Times New Roman" w:hAnsi="Times New Roman" w:eastAsia="宋体" w:cs="Times New Roman"/>
      <w:sz w:val="21"/>
      <w:szCs w:val="24"/>
      <w:lang w:val="en-US" w:eastAsia="zh-CN" w:bidi="ar-SA"/>
    </w:rPr>
  </w:style>
  <w:style w:type="paragraph" w:styleId="1009" w:customStyle="1">
    <w:name w:val="修订2"/>
    <w:hidden/>
    <w:uiPriority w:val="99"/>
    <w:semiHidden/>
    <w:qFormat/>
    <w:rPr>
      <w:rFonts w:ascii="Times New Roman" w:hAnsi="Times New Roman" w:eastAsia="宋体" w:cs="Times New Roman"/>
      <w:sz w:val="21"/>
      <w:szCs w:val="24"/>
      <w:lang w:val="en-US" w:eastAsia="zh-CN" w:bidi="ar-SA"/>
    </w:rPr>
  </w:style>
  <w:style w:type="paragraph" w:styleId="1010" w:customStyle="1">
    <w:name w:val="修订3"/>
    <w:hidden/>
    <w:uiPriority w:val="99"/>
    <w:semiHidden/>
    <w:qFormat/>
    <w:rPr>
      <w:rFonts w:ascii="Times New Roman" w:hAnsi="Times New Roman" w:eastAsia="宋体" w:cs="Times New Roman"/>
      <w:sz w:val="21"/>
      <w:szCs w:val="24"/>
      <w:lang w:val="en-US" w:eastAsia="zh-CN" w:bidi="ar-SA"/>
    </w:rPr>
  </w:style>
  <w:style w:type="paragraph" w:styleId="1011" w:customStyle="1">
    <w:name w:val="修订4"/>
    <w:hidden/>
    <w:uiPriority w:val="99"/>
    <w:semiHidden/>
    <w:qFormat/>
    <w:rPr>
      <w:rFonts w:ascii="Times New Roman" w:hAnsi="Times New Roman" w:eastAsia="宋体" w:cs="Times New Roman"/>
      <w:sz w:val="21"/>
      <w:szCs w:val="24"/>
      <w:lang w:val="en-US" w:eastAsia="zh-CN" w:bidi="ar-SA"/>
    </w:rPr>
  </w:style>
  <w:style w:type="table" w:styleId="1012" w:customStyle="1">
    <w:name w:val="网格型11"/>
    <w:basedOn w:val="1013"/>
    <w:uiPriority w:val="0"/>
    <w:qFormat/>
    <w:tblPr/>
  </w:style>
  <w:style w:type="table" w:styleId="1013" w:customStyle="1">
    <w:name w:val="普通表格1"/>
    <w:uiPriority w:val="99"/>
    <w:unhideWhenUsed/>
    <w:qFormat/>
    <w:tblPr/>
  </w:style>
  <w:style w:type="paragraph" w:styleId="1014" w:customStyle="1">
    <w:name w:val="+正文"/>
    <w:basedOn w:val="921"/>
    <w:uiPriority w:val="0"/>
    <w:qFormat/>
    <w:pPr>
      <w:ind w:firstLine="200"/>
      <w:spacing w:line="360" w:lineRule="auto"/>
    </w:pPr>
    <w:rPr>
      <w:sz w:val="24"/>
      <w:szCs w:val="20"/>
    </w:rPr>
  </w:style>
  <w:style w:type="paragraph" w:styleId="1015" w:customStyle="1">
    <w:name w:val="正文文本11"/>
    <w:basedOn w:val="921"/>
    <w:uiPriority w:val="0"/>
    <w:unhideWhenUsed/>
    <w:qFormat/>
    <w:pPr>
      <w:jc w:val="both"/>
      <w:spacing w:after="120"/>
      <w:widowControl w:val="off"/>
    </w:pPr>
    <w:rPr>
      <w:rFonts w:eastAsia="宋体"/>
      <w:sz w:val="24"/>
      <w:szCs w:val="20"/>
    </w:rPr>
  </w:style>
  <w:style w:type="paragraph" w:styleId="1016" w:customStyle="1">
    <w:name w:val="索引 411"/>
    <w:basedOn w:val="921"/>
    <w:next w:val="921"/>
    <w:uiPriority w:val="0"/>
    <w:qFormat/>
    <w:pPr>
      <w:ind w:left="1260"/>
      <w:jc w:val="both"/>
      <w:widowControl w:val="off"/>
    </w:pPr>
    <w:rPr>
      <w:rFonts w:eastAsia="宋体"/>
      <w:sz w:val="21"/>
      <w:szCs w:val="20"/>
    </w:rPr>
  </w:style>
  <w:style w:type="paragraph" w:styleId="1017" w:customStyle="1">
    <w:name w:val="标题1"/>
    <w:basedOn w:val="921"/>
    <w:next w:val="921"/>
    <w:uiPriority w:val="0"/>
    <w:qFormat/>
    <w:pPr>
      <w:jc w:val="center"/>
      <w:spacing w:line="420" w:lineRule="exact"/>
      <w:widowControl/>
    </w:pPr>
    <w:rPr>
      <w:rFonts w:ascii="Times New Roman" w:hAnsi="Times New Roman" w:eastAsia="黑体" w:cs="Times New Roman"/>
      <w:b/>
      <w:sz w:val="28"/>
      <w:lang w:val="en-GB"/>
    </w:rPr>
  </w:style>
  <w:style w:type="paragraph" w:styleId="1018" w:customStyle="1">
    <w:name w:val="纯文本2"/>
    <w:basedOn w:val="921"/>
    <w:uiPriority w:val="0"/>
    <w:qFormat/>
    <w:pPr>
      <w:ind w:firstLine="200"/>
      <w:spacing w:line="360" w:lineRule="auto"/>
    </w:pPr>
    <w:rPr>
      <w:rFonts w:ascii="宋体" w:hAnsi="Courier New"/>
      <w:sz w:val="20"/>
      <w:szCs w:val="20"/>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12</cp:revision>
  <dcterms:created xsi:type="dcterms:W3CDTF">2024-04-29T02:15:00Z</dcterms:created>
  <dcterms:modified xsi:type="dcterms:W3CDTF">2026-02-27T08:02:59Z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ABE3A3C5DC7A4379B368925AF7AA1812_13</vt:lpwstr>
  </property>
  <property fmtid="{D5CDD505-2E9C-101B-9397-08002B2CF9AE}" pid="4" name="KSOTemplateDocerSaveRecord">
    <vt:lpwstr>eyJoZGlkIjoiOTc3M2Y5NzIzMDFlZjAyY2Q4Njk5ODkyYjFjNzBiNTQiLCJ1c2VySWQiOiIxNTYwNDAxOTY1In0=</vt:lpwstr>
  </property>
</Properties>
</file>