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14"/>
        <w:spacing w:before="120" w:beforeAutospacing="0" w:after="12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120" w:beforeAutospacing="0" w:after="12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84"/>
          <w:szCs w:val="84"/>
          <w:highlight w:val="none"/>
        </w:rPr>
        <w:t xml:space="preserve">竞争性磋商文件</w:t>
      </w:r>
      <w:r/>
    </w:p>
    <w:p>
      <w:pPr>
        <w:pStyle w:val="614"/>
        <w:ind w:firstLine="2249"/>
        <w:spacing w:before="120" w:beforeAutospacing="0" w:after="120" w:afterAutospacing="0" w:line="360" w:lineRule="auto"/>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r>
      <w:r/>
    </w:p>
    <w:p>
      <w:pPr>
        <w:pStyle w:val="614"/>
        <w:ind w:firstLine="2249"/>
        <w:spacing w:before="120" w:beforeAutospacing="0" w:after="120" w:afterAutospacing="0" w:line="360" w:lineRule="auto"/>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r>
      <w:r/>
    </w:p>
    <w:p>
      <w:pPr>
        <w:pStyle w:val="614"/>
        <w:ind w:firstLine="2249"/>
        <w:spacing w:before="120" w:beforeAutospacing="0" w:after="120" w:afterAutospacing="0" w:line="360" w:lineRule="auto"/>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r>
      <w:r/>
    </w:p>
    <w:p>
      <w:pPr>
        <w:pStyle w:val="614"/>
        <w:spacing w:before="120" w:beforeAutospacing="0" w:after="120" w:afterAutospacing="0" w:line="360" w:lineRule="auto"/>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 xml:space="preserve">项目名称：滨海县地籍调查和地籍图编制项目（第二期）</w:t>
      </w:r>
      <w:r/>
    </w:p>
    <w:p>
      <w:pPr>
        <w:pStyle w:val="614"/>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614"/>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rPr>
        <w:t xml:space="preserve"> </w:t>
      </w:r>
      <w:r>
        <w:rPr>
          <w:rFonts w:hint="eastAsia" w:asciiTheme="majorEastAsia" w:hAnsiTheme="majorEastAsia" w:eastAsiaTheme="majorEastAsia" w:cstheme="majorEastAsia"/>
          <w:b/>
          <w:color w:val="auto"/>
          <w:sz w:val="32"/>
          <w:szCs w:val="32"/>
          <w:highlight w:val="none"/>
          <w:lang w:val="en-US" w:eastAsia="zh-CN"/>
        </w:rPr>
        <w:t xml:space="preserve">项目编号：JSZC-320922-YTGC-C2026-0006</w:t>
      </w:r>
      <w:r/>
    </w:p>
    <w:p>
      <w:pPr>
        <w:pStyle w:val="614"/>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120" w:beforeAutospacing="0" w:after="120" w:afterAutospacing="0" w:line="360" w:lineRule="auto"/>
        <w:rPr>
          <w:rFonts w:hint="eastAsia" w:asciiTheme="majorEastAsia" w:hAnsiTheme="majorEastAsia" w:eastAsiaTheme="majorEastAsia" w:cstheme="majorEastAsia"/>
          <w:b/>
          <w:color w:val="auto"/>
          <w:sz w:val="36"/>
          <w:szCs w:val="36"/>
          <w:highlight w:val="none"/>
          <w:lang w:val="en-US" w:eastAsia="zh-CN"/>
        </w:rPr>
      </w:pPr>
      <w:r>
        <w:rPr>
          <w:rFonts w:hint="eastAsia" w:asciiTheme="majorEastAsia" w:hAnsiTheme="majorEastAsia" w:eastAsiaTheme="majorEastAsia" w:cstheme="majorEastAsia"/>
          <w:b/>
          <w:color w:val="auto"/>
          <w:sz w:val="36"/>
          <w:szCs w:val="36"/>
          <w:highlight w:val="none"/>
          <w:lang w:val="en-US" w:eastAsia="zh-CN"/>
        </w:rPr>
        <w:t xml:space="preserve">滨海县自然资源和规划局</w:t>
      </w:r>
      <w:r/>
    </w:p>
    <w:p>
      <w:pPr>
        <w:pStyle w:val="614"/>
        <w:jc w:val="center"/>
        <w:spacing w:before="120" w:beforeAutospacing="0" w:after="120" w:afterAutospacing="0" w:line="360" w:lineRule="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b/>
          <w:color w:val="auto"/>
          <w:sz w:val="36"/>
          <w:szCs w:val="36"/>
          <w:highlight w:val="none"/>
          <w:lang w:val="en-US" w:eastAsia="zh-CN"/>
        </w:rPr>
        <w:t xml:space="preserve">2026</w:t>
      </w:r>
      <w:r>
        <w:rPr>
          <w:rFonts w:hint="eastAsia" w:asciiTheme="majorEastAsia" w:hAnsiTheme="majorEastAsia" w:eastAsiaTheme="majorEastAsia" w:cstheme="majorEastAsia"/>
          <w:b/>
          <w:color w:val="auto"/>
          <w:sz w:val="36"/>
          <w:szCs w:val="36"/>
          <w:highlight w:val="none"/>
        </w:rPr>
        <w:t xml:space="preserve">年</w:t>
      </w:r>
      <w:r>
        <w:rPr>
          <w:rFonts w:hint="eastAsia" w:asciiTheme="majorEastAsia" w:hAnsiTheme="majorEastAsia" w:eastAsiaTheme="majorEastAsia" w:cstheme="majorEastAsia"/>
          <w:b/>
          <w:color w:val="auto"/>
          <w:sz w:val="36"/>
          <w:szCs w:val="36"/>
          <w:highlight w:val="none"/>
          <w:lang w:val="en-US" w:eastAsia="zh-CN"/>
        </w:rPr>
        <w:t xml:space="preserve">3</w:t>
      </w:r>
      <w:r>
        <w:rPr>
          <w:rFonts w:hint="eastAsia" w:asciiTheme="majorEastAsia" w:hAnsiTheme="majorEastAsia" w:eastAsiaTheme="majorEastAsia" w:cstheme="majorEastAsia"/>
          <w:b/>
          <w:color w:val="auto"/>
          <w:sz w:val="36"/>
          <w:szCs w:val="36"/>
          <w:highlight w:val="none"/>
        </w:rPr>
        <w:t xml:space="preserve">月</w:t>
      </w:r>
      <w:r/>
    </w:p>
    <w:p>
      <w:pPr>
        <w:pStyle w:val="614"/>
        <w:spacing w:before="120" w:beforeAutospacing="0" w:after="12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120" w:beforeAutospacing="0" w:after="12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Autospacing="0" w:afterAutospacing="0" w:line="48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1"/>
          <w:szCs w:val="21"/>
          <w:highlight w:val="none"/>
        </w:rPr>
        <w:br w:type="page" w:clear="all"/>
      </w:r>
      <w:r>
        <w:rPr>
          <w:rFonts w:hint="eastAsia" w:asciiTheme="majorEastAsia" w:hAnsiTheme="majorEastAsia" w:eastAsiaTheme="majorEastAsia" w:cstheme="majorEastAsia"/>
          <w:color w:val="auto"/>
          <w:sz w:val="21"/>
          <w:szCs w:val="21"/>
          <w:highlight w:val="none"/>
        </w:rPr>
        <w:t xml:space="preserve"> </w:t>
      </w:r>
      <w:bookmarkStart w:id="0" w:name="_Toc20823272"/>
      <w:r/>
      <w:bookmarkStart w:id="1" w:name="_Toc513029200"/>
      <w:r/>
      <w:bookmarkStart w:id="2" w:name="_Toc523127445"/>
      <w:r/>
      <w:bookmarkStart w:id="3" w:name="_Toc120614210"/>
      <w:r/>
      <w:bookmarkStart w:id="4" w:name="_Toc479757206"/>
      <w:r/>
      <w:bookmarkStart w:id="5" w:name="_Toc16938516"/>
      <w:r>
        <w:rPr>
          <w:rFonts w:hint="eastAsia" w:asciiTheme="majorEastAsia" w:hAnsiTheme="majorEastAsia" w:eastAsiaTheme="majorEastAsia" w:cstheme="majorEastAsia"/>
          <w:b/>
          <w:color w:val="auto"/>
          <w:sz w:val="44"/>
          <w:szCs w:val="44"/>
          <w:highlight w:val="none"/>
        </w:rPr>
        <w:t xml:space="preserve">总  目  录</w:t>
      </w:r>
      <w:bookmarkEnd w:id="0"/>
      <w:r/>
      <w:bookmarkEnd w:id="1"/>
      <w:r/>
      <w:bookmarkEnd w:id="2"/>
      <w:r/>
      <w:bookmarkEnd w:id="3"/>
      <w:r/>
      <w:bookmarkEnd w:id="4"/>
      <w:r/>
      <w:bookmarkEnd w:id="5"/>
      <w:r/>
      <w:r/>
    </w:p>
    <w:p>
      <w:pPr>
        <w:pStyle w:val="614"/>
        <w:jc w:val="both"/>
        <w:spacing w:beforeAutospacing="0" w:afterAutospacing="0" w:line="480" w:lineRule="auto"/>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color w:val="auto"/>
          <w:highlight w:val="none"/>
        </w:rPr>
        <w:t xml:space="preserve"> </w:t>
      </w:r>
      <w:r/>
    </w:p>
    <w:p>
      <w:pPr>
        <w:pStyle w:val="614"/>
        <w:ind w:left="2160" w:hanging="1440"/>
        <w:jc w:val="both"/>
        <w:spacing w:beforeAutospacing="0" w:afterAutospacing="0" w:line="480" w:lineRule="auto"/>
        <w:tabs>
          <w:tab w:val="left" w:pos="1441" w:leader="none"/>
        </w:tabs>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36"/>
          <w:szCs w:val="36"/>
          <w:highlight w:val="none"/>
          <w:lang w:val="en-US" w:eastAsia="zh-CN"/>
        </w:rPr>
        <w:t xml:space="preserve">第一章  竞争性磋商公告</w:t>
      </w:r>
      <w:r/>
    </w:p>
    <w:p>
      <w:pPr>
        <w:pStyle w:val="614"/>
        <w:ind w:left="2160" w:hanging="1440"/>
        <w:jc w:val="both"/>
        <w:spacing w:beforeAutospacing="0" w:afterAutospacing="0" w:line="480" w:lineRule="auto"/>
        <w:tabs>
          <w:tab w:val="left" w:pos="1441" w:leader="none"/>
        </w:tabs>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36"/>
          <w:szCs w:val="36"/>
          <w:highlight w:val="none"/>
          <w:lang w:val="en-US" w:eastAsia="zh-CN"/>
        </w:rPr>
        <w:t xml:space="preserve">第二章  </w:t>
      </w:r>
      <w:r>
        <w:rPr>
          <w:rFonts w:hint="eastAsia" w:asciiTheme="majorEastAsia" w:hAnsiTheme="majorEastAsia" w:eastAsiaTheme="majorEastAsia" w:cstheme="majorEastAsia"/>
          <w:b w:val="0"/>
          <w:bCs w:val="0"/>
          <w:color w:val="auto"/>
          <w:sz w:val="36"/>
          <w:szCs w:val="36"/>
          <w:highlight w:val="none"/>
        </w:rPr>
        <w:t xml:space="preserve">供应商须知 </w:t>
      </w:r>
      <w:r/>
    </w:p>
    <w:p>
      <w:pPr>
        <w:pStyle w:val="614"/>
        <w:ind w:left="2160" w:hanging="1440"/>
        <w:jc w:val="both"/>
        <w:spacing w:beforeAutospacing="0" w:afterAutospacing="0" w:line="480" w:lineRule="auto"/>
        <w:tabs>
          <w:tab w:val="left" w:pos="1441" w:leader="none"/>
        </w:tabs>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36"/>
          <w:szCs w:val="36"/>
          <w:highlight w:val="none"/>
          <w:lang w:val="en-US" w:eastAsia="zh-CN"/>
        </w:rPr>
        <w:t xml:space="preserve">第三章  </w:t>
      </w:r>
      <w:r>
        <w:rPr>
          <w:rFonts w:hint="eastAsia" w:asciiTheme="majorEastAsia" w:hAnsiTheme="majorEastAsia" w:eastAsiaTheme="majorEastAsia" w:cstheme="majorEastAsia"/>
          <w:b w:val="0"/>
          <w:bCs w:val="0"/>
          <w:color w:val="auto"/>
          <w:sz w:val="36"/>
          <w:szCs w:val="36"/>
          <w:highlight w:val="none"/>
        </w:rPr>
        <w:t xml:space="preserve">合同文本</w:t>
      </w:r>
      <w:r/>
    </w:p>
    <w:p>
      <w:pPr>
        <w:pStyle w:val="614"/>
        <w:ind w:left="2160" w:hanging="1440"/>
        <w:jc w:val="both"/>
        <w:spacing w:beforeAutospacing="0" w:afterAutospacing="0" w:line="480" w:lineRule="auto"/>
        <w:tabs>
          <w:tab w:val="left" w:pos="1441" w:leader="none"/>
        </w:tabs>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36"/>
          <w:szCs w:val="36"/>
          <w:highlight w:val="none"/>
          <w:lang w:val="en-US" w:eastAsia="zh-CN"/>
        </w:rPr>
        <w:t xml:space="preserve">第四章  </w:t>
      </w:r>
      <w:r>
        <w:rPr>
          <w:rFonts w:hint="eastAsia" w:asciiTheme="majorEastAsia" w:hAnsiTheme="majorEastAsia" w:eastAsiaTheme="majorEastAsia" w:cstheme="majorEastAsia"/>
          <w:b w:val="0"/>
          <w:bCs w:val="0"/>
          <w:color w:val="auto"/>
          <w:sz w:val="36"/>
          <w:szCs w:val="36"/>
          <w:highlight w:val="none"/>
        </w:rPr>
        <w:t xml:space="preserve">采购需求</w:t>
      </w:r>
      <w:r/>
    </w:p>
    <w:p>
      <w:pPr>
        <w:pStyle w:val="614"/>
        <w:ind w:left="2160" w:hanging="1440"/>
        <w:jc w:val="both"/>
        <w:spacing w:beforeAutospacing="0" w:afterAutospacing="0" w:line="480" w:lineRule="auto"/>
        <w:tabs>
          <w:tab w:val="left" w:pos="1441" w:leader="none"/>
        </w:tabs>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36"/>
          <w:szCs w:val="36"/>
          <w:highlight w:val="none"/>
          <w:lang w:val="en-US" w:eastAsia="zh-CN"/>
        </w:rPr>
        <w:t xml:space="preserve">第五章  </w:t>
      </w:r>
      <w:r>
        <w:rPr>
          <w:rFonts w:hint="eastAsia" w:asciiTheme="majorEastAsia" w:hAnsiTheme="majorEastAsia" w:eastAsiaTheme="majorEastAsia" w:cstheme="majorEastAsia"/>
          <w:b w:val="0"/>
          <w:bCs w:val="0"/>
          <w:color w:val="auto"/>
          <w:sz w:val="36"/>
          <w:szCs w:val="36"/>
          <w:highlight w:val="none"/>
        </w:rPr>
        <w:t xml:space="preserve">评审方法与评审标准</w:t>
      </w:r>
      <w:r/>
    </w:p>
    <w:p>
      <w:pPr>
        <w:pStyle w:val="614"/>
        <w:ind w:left="2160" w:hanging="1440"/>
        <w:jc w:val="both"/>
        <w:spacing w:beforeAutospacing="0" w:afterAutospacing="0" w:line="480" w:lineRule="auto"/>
        <w:tabs>
          <w:tab w:val="left" w:pos="1441" w:leader="none"/>
        </w:tabs>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36"/>
          <w:szCs w:val="36"/>
          <w:highlight w:val="none"/>
          <w:lang w:val="en-US" w:eastAsia="zh-CN"/>
        </w:rPr>
        <w:t xml:space="preserve">第六章  </w:t>
      </w:r>
      <w:r>
        <w:rPr>
          <w:rFonts w:hint="eastAsia" w:asciiTheme="majorEastAsia" w:hAnsiTheme="majorEastAsia" w:eastAsiaTheme="majorEastAsia" w:cstheme="majorEastAsia"/>
          <w:b w:val="0"/>
          <w:bCs w:val="0"/>
          <w:color w:val="auto"/>
          <w:sz w:val="36"/>
          <w:szCs w:val="36"/>
          <w:highlight w:val="none"/>
        </w:rPr>
        <w:t xml:space="preserve">响应文件格式</w:t>
      </w:r>
      <w:r/>
    </w:p>
    <w:p>
      <w:pPr>
        <w:pStyle w:val="614"/>
        <w:jc w:val="both"/>
        <w:spacing w:beforeAutospacing="0" w:afterAutospacing="0"/>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highlight w:val="none"/>
        </w:rPr>
        <w:t xml:space="preserve"> </w:t>
      </w:r>
      <w:bookmarkStart w:id="6" w:name="_Toc28359086"/>
      <w:r>
        <w:rPr>
          <w:rFonts w:hint="eastAsia" w:asciiTheme="majorEastAsia" w:hAnsiTheme="majorEastAsia" w:eastAsiaTheme="majorEastAsia" w:cstheme="majorEastAsia"/>
          <w:color w:val="auto"/>
          <w:highlight w:val="none"/>
          <w:lang w:val="en-US" w:eastAsia="zh-CN"/>
        </w:rPr>
        <w:t xml:space="preserve">             </w:t>
      </w:r>
      <w:r>
        <w:rPr>
          <w:rFonts w:hint="eastAsia" w:asciiTheme="majorEastAsia" w:hAnsiTheme="majorEastAsia" w:eastAsiaTheme="majorEastAsia" w:cstheme="majorEastAsia"/>
          <w:b/>
          <w:bCs/>
          <w:color w:val="auto"/>
          <w:sz w:val="44"/>
          <w:szCs w:val="44"/>
          <w:highlight w:val="none"/>
        </w:rPr>
        <w:t xml:space="preserve">第一章  </w:t>
      </w:r>
      <w:r>
        <w:rPr>
          <w:rFonts w:hint="eastAsia" w:asciiTheme="majorEastAsia" w:hAnsiTheme="majorEastAsia" w:eastAsiaTheme="majorEastAsia" w:cstheme="majorEastAsia"/>
          <w:b/>
          <w:bCs/>
          <w:color w:val="auto"/>
          <w:sz w:val="44"/>
          <w:szCs w:val="44"/>
          <w:highlight w:val="none"/>
          <w:lang w:val="en-US" w:eastAsia="zh-CN"/>
        </w:rPr>
        <w:t xml:space="preserve">竞争性磋商公告</w:t>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Theme="majorEastAsia" w:hAnsiTheme="majorEastAsia" w:eastAsiaTheme="majorEastAsia" w:cstheme="majorEastAsia"/>
          <w:color w:val="auto"/>
          <w:sz w:val="24"/>
          <w:szCs w:val="24"/>
          <w:highlight w:val="none"/>
        </w:rPr>
        <w:t xml:space="preserve">项目概况</w:t>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Theme="majorEastAsia" w:hAnsiTheme="majorEastAsia" w:eastAsiaTheme="majorEastAsia" w:cstheme="majorEastAsia"/>
          <w:i w:val="0"/>
          <w:iCs w:val="0"/>
          <w:caps w:val="0"/>
          <w:color w:val="auto"/>
          <w:spacing w:val="0"/>
          <w:sz w:val="24"/>
          <w:szCs w:val="24"/>
          <w:highlight w:val="none"/>
          <w:u w:val="single"/>
          <w:shd w:val="clear" w:color="auto" w:fill="ffffff"/>
        </w:rPr>
        <w:t xml:space="preserve">滨海县地籍调查和地籍图编制项目（第二期）</w:t>
      </w:r>
      <w:r>
        <w:rPr>
          <w:rFonts w:hint="eastAsia" w:asciiTheme="majorEastAsia" w:hAnsiTheme="majorEastAsia" w:eastAsiaTheme="majorEastAsia" w:cstheme="majorEastAsia"/>
          <w:i w:val="0"/>
          <w:iCs w:val="0"/>
          <w:caps w:val="0"/>
          <w:color w:val="auto"/>
          <w:spacing w:val="0"/>
          <w:sz w:val="24"/>
          <w:szCs w:val="24"/>
          <w:highlight w:val="none"/>
          <w:shd w:val="clear" w:color="auto" w:fill="ffffff"/>
          <w:lang w:val="en-US" w:eastAsia="zh-CN"/>
        </w:rPr>
        <w:t xml:space="preserve">采</w:t>
      </w:r>
      <w:r>
        <w:rPr>
          <w:rFonts w:hint="eastAsia" w:asciiTheme="majorEastAsia" w:hAnsiTheme="majorEastAsia" w:eastAsiaTheme="majorEastAsia" w:cstheme="majorEastAsia"/>
          <w:color w:val="auto"/>
          <w:sz w:val="24"/>
          <w:szCs w:val="24"/>
          <w:highlight w:val="none"/>
          <w:lang w:val="en-US" w:eastAsia="zh-CN"/>
        </w:rPr>
        <w:t xml:space="preserve">购</w:t>
      </w:r>
      <w:r>
        <w:rPr>
          <w:rFonts w:hint="eastAsia" w:asciiTheme="majorEastAsia" w:hAnsiTheme="majorEastAsia" w:eastAsiaTheme="majorEastAsia" w:cstheme="majorEastAsia"/>
          <w:color w:val="auto"/>
          <w:sz w:val="24"/>
          <w:szCs w:val="24"/>
          <w:highlight w:val="none"/>
        </w:rPr>
        <w:t xml:space="preserve">项目的潜在供应商</w:t>
      </w:r>
      <w:r>
        <w:rPr>
          <w:rFonts w:hint="eastAsia" w:asciiTheme="majorEastAsia" w:hAnsiTheme="majorEastAsia" w:eastAsiaTheme="majorEastAsia" w:cstheme="majorEastAsia"/>
          <w:color w:val="auto"/>
          <w:sz w:val="24"/>
          <w:szCs w:val="24"/>
          <w:highlight w:val="none"/>
          <w:lang w:val="en-US" w:eastAsia="zh-CN"/>
        </w:rPr>
        <w:t xml:space="preserve">应</w:t>
      </w:r>
      <w:r>
        <w:rPr>
          <w:rFonts w:hint="eastAsia" w:asciiTheme="majorEastAsia" w:hAnsiTheme="majorEastAsia" w:eastAsiaTheme="majorEastAsia" w:cstheme="majorEastAsia"/>
          <w:color w:val="auto"/>
          <w:sz w:val="24"/>
          <w:szCs w:val="24"/>
          <w:highlight w:val="none"/>
        </w:rPr>
        <w:t xml:space="preserve">在</w:t>
      </w:r>
      <w:r>
        <w:rPr>
          <w:rFonts w:hint="eastAsia" w:asciiTheme="majorEastAsia" w:hAnsiTheme="majorEastAsia" w:eastAsiaTheme="majorEastAsia" w:cstheme="majorEastAsia"/>
          <w:i w:val="0"/>
          <w:iCs w:val="0"/>
          <w:caps w:val="0"/>
          <w:color w:val="auto"/>
          <w:spacing w:val="0"/>
          <w:sz w:val="24"/>
          <w:szCs w:val="24"/>
          <w:highlight w:val="none"/>
          <w:shd w:val="clear" w:color="auto" w:fill="ffffff"/>
        </w:rPr>
        <w:t xml:space="preserve">“苏采云”系统内免费下载（投标人必须在苏采云系统中获</w:t>
      </w:r>
      <w:r>
        <w:rPr>
          <w:rFonts w:hint="eastAsia" w:asciiTheme="majorEastAsia" w:hAnsiTheme="majorEastAsia" w:eastAsiaTheme="majorEastAsia" w:cstheme="majorEastAsia"/>
          <w:color w:val="auto"/>
          <w:sz w:val="24"/>
          <w:szCs w:val="24"/>
          <w:highlight w:val="none"/>
        </w:rPr>
        <w:t xml:space="preserve">取</w:t>
      </w:r>
      <w:r>
        <w:rPr>
          <w:rFonts w:hint="eastAsia" w:asciiTheme="majorEastAsia" w:hAnsiTheme="majorEastAsia" w:eastAsiaTheme="majorEastAsia" w:cstheme="majorEastAsia"/>
          <w:color w:val="auto"/>
          <w:sz w:val="24"/>
          <w:szCs w:val="24"/>
          <w:highlight w:val="none"/>
          <w:lang w:val="en-US" w:eastAsia="zh-CN"/>
        </w:rPr>
        <w:t xml:space="preserve">磋商</w:t>
      </w:r>
      <w:r>
        <w:rPr>
          <w:rFonts w:hint="eastAsia" w:asciiTheme="majorEastAsia" w:hAnsiTheme="majorEastAsia" w:eastAsiaTheme="majorEastAsia" w:cstheme="majorEastAsia"/>
          <w:color w:val="auto"/>
          <w:sz w:val="24"/>
          <w:szCs w:val="24"/>
          <w:highlight w:val="none"/>
        </w:rPr>
        <w:t xml:space="preserve">文件，方</w:t>
      </w:r>
      <w:r>
        <w:rPr>
          <w:rFonts w:hint="eastAsia" w:asciiTheme="majorEastAsia" w:hAnsiTheme="majorEastAsia" w:eastAsiaTheme="majorEastAsia" w:cstheme="majorEastAsia"/>
          <w:i w:val="0"/>
          <w:iCs w:val="0"/>
          <w:caps w:val="0"/>
          <w:color w:val="auto"/>
          <w:spacing w:val="0"/>
          <w:sz w:val="24"/>
          <w:szCs w:val="24"/>
          <w:highlight w:val="none"/>
          <w:shd w:val="clear" w:color="auto" w:fill="ffffff"/>
        </w:rPr>
        <w:t xml:space="preserve">能参与政府采购项目）；</w:t>
      </w:r>
      <w:r>
        <w:rPr>
          <w:rFonts w:hint="eastAsia" w:asciiTheme="majorEastAsia" w:hAnsiTheme="majorEastAsia" w:eastAsiaTheme="majorEastAsia" w:cstheme="majorEastAsia"/>
          <w:color w:val="auto"/>
          <w:sz w:val="24"/>
          <w:szCs w:val="24"/>
          <w:highlight w:val="none"/>
        </w:rPr>
        <w:t xml:space="preserve">并于</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2026</w:t>
      </w:r>
      <w:r>
        <w:rPr>
          <w:rFonts w:hint="eastAsia" w:asciiTheme="majorEastAsia" w:hAnsiTheme="majorEastAsia" w:eastAsiaTheme="majorEastAsia" w:cstheme="majorEastAsia"/>
          <w:color w:val="auto"/>
          <w:sz w:val="24"/>
          <w:szCs w:val="24"/>
          <w:highlight w:val="none"/>
          <w:u w:val="single"/>
        </w:rPr>
        <w:t xml:space="preserve">年</w:t>
      </w:r>
      <w:r>
        <w:rPr>
          <w:rFonts w:hint="eastAsia" w:asciiTheme="majorEastAsia" w:hAnsiTheme="majorEastAsia" w:eastAsiaTheme="majorEastAsia" w:cstheme="majorEastAsia"/>
          <w:color w:val="auto"/>
          <w:sz w:val="24"/>
          <w:szCs w:val="24"/>
          <w:highlight w:val="none"/>
          <w:u w:val="single"/>
          <w:lang w:val="en-US" w:eastAsia="zh-CN"/>
        </w:rPr>
        <w:t xml:space="preserve">3</w:t>
      </w:r>
      <w:r>
        <w:rPr>
          <w:rFonts w:hint="eastAsia" w:asciiTheme="majorEastAsia" w:hAnsiTheme="majorEastAsia" w:eastAsiaTheme="majorEastAsia" w:cstheme="majorEastAsia"/>
          <w:color w:val="auto"/>
          <w:sz w:val="24"/>
          <w:szCs w:val="24"/>
          <w:highlight w:val="none"/>
          <w:u w:val="single"/>
        </w:rPr>
        <w:t xml:space="preserve">月</w:t>
      </w:r>
      <w:r>
        <w:rPr>
          <w:rFonts w:hint="eastAsia" w:asciiTheme="majorEastAsia" w:hAnsiTheme="majorEastAsia" w:eastAsiaTheme="majorEastAsia" w:cstheme="majorEastAsia"/>
          <w:color w:val="auto"/>
          <w:sz w:val="24"/>
          <w:szCs w:val="24"/>
          <w:highlight w:val="none"/>
          <w:u w:val="single"/>
          <w:lang w:val="en-US" w:eastAsia="zh-CN"/>
        </w:rPr>
        <w:t xml:space="preserve">24</w:t>
      </w:r>
      <w:r>
        <w:rPr>
          <w:rFonts w:hint="eastAsia" w:asciiTheme="majorEastAsia" w:hAnsiTheme="majorEastAsia" w:eastAsiaTheme="majorEastAsia" w:cstheme="majorEastAsia"/>
          <w:color w:val="auto"/>
          <w:sz w:val="24"/>
          <w:szCs w:val="24"/>
          <w:highlight w:val="none"/>
          <w:u w:val="single"/>
        </w:rPr>
        <w:t xml:space="preserve">日</w:t>
      </w:r>
      <w:r>
        <w:rPr>
          <w:rFonts w:hint="eastAsia" w:asciiTheme="majorEastAsia" w:hAnsiTheme="majorEastAsia" w:eastAsiaTheme="majorEastAsia" w:cstheme="majorEastAsia"/>
          <w:color w:val="auto"/>
          <w:sz w:val="24"/>
          <w:szCs w:val="24"/>
          <w:highlight w:val="none"/>
          <w:u w:val="single"/>
          <w:lang w:val="en-US" w:eastAsia="zh-CN"/>
        </w:rPr>
        <w:t xml:space="preserve">09</w:t>
      </w:r>
      <w:r>
        <w:rPr>
          <w:rFonts w:hint="eastAsia" w:asciiTheme="majorEastAsia" w:hAnsiTheme="majorEastAsia" w:eastAsiaTheme="majorEastAsia" w:cstheme="majorEastAsia"/>
          <w:color w:val="auto"/>
          <w:sz w:val="24"/>
          <w:szCs w:val="24"/>
          <w:highlight w:val="none"/>
          <w:u w:val="single"/>
        </w:rPr>
        <w:t xml:space="preserve">点</w:t>
      </w:r>
      <w:r>
        <w:rPr>
          <w:rFonts w:hint="eastAsia" w:asciiTheme="majorEastAsia" w:hAnsiTheme="majorEastAsia" w:eastAsiaTheme="majorEastAsia" w:cstheme="majorEastAsia"/>
          <w:color w:val="auto"/>
          <w:sz w:val="24"/>
          <w:szCs w:val="24"/>
          <w:highlight w:val="none"/>
          <w:u w:val="single"/>
          <w:lang w:val="en-US" w:eastAsia="zh-CN"/>
        </w:rPr>
        <w:t xml:space="preserve">00</w:t>
      </w:r>
      <w:r>
        <w:rPr>
          <w:rFonts w:hint="eastAsia" w:asciiTheme="majorEastAsia" w:hAnsiTheme="majorEastAsia" w:eastAsiaTheme="majorEastAsia" w:cstheme="majorEastAsia"/>
          <w:color w:val="auto"/>
          <w:sz w:val="24"/>
          <w:szCs w:val="24"/>
          <w:highlight w:val="none"/>
          <w:u w:val="single"/>
        </w:rPr>
        <w:t xml:space="preserve">分</w:t>
      </w:r>
      <w:r>
        <w:rPr>
          <w:rFonts w:hint="eastAsia" w:asciiTheme="majorEastAsia" w:hAnsiTheme="majorEastAsia" w:eastAsiaTheme="majorEastAsia" w:cstheme="majorEastAsia"/>
          <w:color w:val="auto"/>
          <w:sz w:val="24"/>
          <w:szCs w:val="24"/>
          <w:highlight w:val="none"/>
          <w:u w:val="single"/>
          <w:lang w:val="en-US" w:eastAsia="zh-CN"/>
        </w:rPr>
        <w:t xml:space="preserve">00秒（</w:t>
      </w:r>
      <w:r>
        <w:rPr>
          <w:rFonts w:hint="eastAsia" w:asciiTheme="majorEastAsia" w:hAnsiTheme="majorEastAsia" w:eastAsiaTheme="majorEastAsia" w:cstheme="majorEastAsia"/>
          <w:color w:val="auto"/>
          <w:sz w:val="24"/>
          <w:szCs w:val="24"/>
          <w:highlight w:val="none"/>
        </w:rPr>
        <w:t xml:space="preserve">北京时间）前递交响应文件。</w:t>
      </w:r>
      <w:r/>
    </w:p>
    <w:p>
      <w:pPr>
        <w:pStyle w:val="614"/>
        <w:ind w:firstLine="498"/>
        <w:jc w:val="both"/>
        <w:keepLines/>
        <w:keepNext/>
        <w:pageBreakBefore w:val="0"/>
        <w:spacing w:before="145" w:beforeAutospacing="0" w:after="145" w:afterAutospacing="0" w:line="360" w:lineRule="auto"/>
        <w:rPr>
          <w:rFonts w:hint="eastAsia" w:asciiTheme="majorEastAsia" w:hAnsiTheme="majorEastAsia" w:eastAsiaTheme="majorEastAsia" w:cstheme="majorEastAsia"/>
          <w:color w:val="auto"/>
          <w:sz w:val="24"/>
          <w:szCs w:val="24"/>
          <w:highlight w:val="none"/>
        </w:rPr>
      </w:pPr>
      <w:r/>
      <w:bookmarkStart w:id="7" w:name="_Toc35393790"/>
      <w:r/>
      <w:bookmarkStart w:id="8" w:name="_Toc28359002"/>
      <w:r/>
      <w:bookmarkStart w:id="9" w:name="_Toc28359079"/>
      <w:r/>
      <w:bookmarkStart w:id="10" w:name="_Toc38985263"/>
      <w:r/>
      <w:bookmarkStart w:id="11" w:name="_Toc35393621"/>
      <w:r/>
      <w:bookmarkStart w:id="12" w:name="_Hlk24379207"/>
      <w:r>
        <w:rPr>
          <w:rFonts w:hint="eastAsia" w:asciiTheme="majorEastAsia" w:hAnsiTheme="majorEastAsia" w:eastAsiaTheme="majorEastAsia" w:cstheme="majorEastAsia"/>
          <w:b/>
          <w:color w:val="auto"/>
          <w:sz w:val="24"/>
          <w:szCs w:val="24"/>
          <w:highlight w:val="none"/>
        </w:rPr>
        <w:t xml:space="preserve">一、项目基本情况</w:t>
      </w:r>
      <w:bookmarkEnd w:id="7"/>
      <w:r/>
      <w:bookmarkEnd w:id="8"/>
      <w:r/>
      <w:bookmarkEnd w:id="9"/>
      <w:r/>
      <w:bookmarkEnd w:id="10"/>
      <w:r/>
      <w:bookmarkEnd w:id="11"/>
      <w:r/>
      <w:bookmarkEnd w:id="12"/>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1.项目编号：JSZC-320922-YTGC-C2026-0006</w:t>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2.项目名称：</w:t>
      </w:r>
      <w:r>
        <w:rPr>
          <w:rFonts w:hint="eastAsia" w:asciiTheme="majorEastAsia" w:hAnsiTheme="majorEastAsia" w:eastAsiaTheme="majorEastAsia" w:cstheme="majorEastAsia"/>
          <w:i w:val="0"/>
          <w:iCs w:val="0"/>
          <w:caps w:val="0"/>
          <w:color w:val="auto"/>
          <w:spacing w:val="0"/>
          <w:sz w:val="24"/>
          <w:szCs w:val="24"/>
          <w:highlight w:val="none"/>
          <w:u w:val="none"/>
          <w:shd w:val="clear" w:color="auto" w:fill="ffffff"/>
        </w:rPr>
        <w:t xml:space="preserve">滨海县地籍调查和地籍图编制项目（第二期）</w:t>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i w:val="0"/>
          <w:iCs w:val="0"/>
          <w:caps w:val="0"/>
          <w:color w:val="auto"/>
          <w:spacing w:val="0"/>
          <w:sz w:val="24"/>
          <w:szCs w:val="24"/>
          <w:highlight w:val="none"/>
          <w:shd w:val="clear" w:color="auto" w:fill="ffffff"/>
        </w:rPr>
      </w:pPr>
      <w:r>
        <w:rPr>
          <w:rFonts w:hint="eastAsia" w:asciiTheme="majorEastAsia" w:hAnsiTheme="majorEastAsia" w:eastAsiaTheme="majorEastAsia" w:cstheme="majorEastAsia"/>
          <w:i w:val="0"/>
          <w:iCs w:val="0"/>
          <w:caps w:val="0"/>
          <w:color w:val="auto"/>
          <w:spacing w:val="0"/>
          <w:sz w:val="24"/>
          <w:szCs w:val="24"/>
          <w:highlight w:val="none"/>
          <w:shd w:val="clear" w:color="auto" w:fill="ffffff"/>
          <w:lang w:val="en-US" w:eastAsia="zh-CN"/>
        </w:rPr>
        <w:t xml:space="preserve">3.</w:t>
      </w:r>
      <w:r>
        <w:rPr>
          <w:rFonts w:hint="eastAsia" w:asciiTheme="majorEastAsia" w:hAnsiTheme="majorEastAsia" w:eastAsiaTheme="majorEastAsia" w:cstheme="majorEastAsia"/>
          <w:i w:val="0"/>
          <w:iCs w:val="0"/>
          <w:caps w:val="0"/>
          <w:color w:val="auto"/>
          <w:spacing w:val="0"/>
          <w:sz w:val="24"/>
          <w:szCs w:val="24"/>
          <w:highlight w:val="none"/>
          <w:shd w:val="clear" w:color="auto" w:fill="ffffff"/>
        </w:rPr>
        <w:t xml:space="preserve">采购方式：竞争性磋商</w:t>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pPr>
      <w:r>
        <w:rPr>
          <w:rFonts w:hint="eastAsia" w:asciiTheme="majorEastAsia" w:hAnsiTheme="majorEastAsia" w:eastAsiaTheme="majorEastAsia" w:cstheme="majorEastAsia"/>
          <w:i w:val="0"/>
          <w:iCs w:val="0"/>
          <w:caps w:val="0"/>
          <w:color w:val="auto"/>
          <w:spacing w:val="0"/>
          <w:sz w:val="24"/>
          <w:szCs w:val="24"/>
          <w:highlight w:val="none"/>
          <w:shd w:val="clear" w:color="auto" w:fill="ffffff"/>
          <w:lang w:val="en-US" w:eastAsia="zh-CN"/>
        </w:rPr>
        <w:t xml:space="preserve">4.预算金</w:t>
      </w: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额：200万元</w:t>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shd w:val="clear" w:color="auto" w:fill="auto"/>
          <w:lang w:val="en-US" w:eastAsia="zh-CN"/>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5.</w:t>
      </w:r>
      <w:r>
        <w:rPr>
          <w:rFonts w:hint="eastAsia" w:asciiTheme="majorEastAsia" w:hAnsiTheme="majorEastAsia" w:eastAsiaTheme="majorEastAsia" w:cstheme="majorEastAsia"/>
          <w:i w:val="0"/>
          <w:iCs w:val="0"/>
          <w:caps w:val="0"/>
          <w:color w:val="auto"/>
          <w:spacing w:val="0"/>
          <w:sz w:val="24"/>
          <w:szCs w:val="24"/>
          <w:highlight w:val="none"/>
          <w:shd w:val="clear" w:color="auto" w:fill="auto"/>
        </w:rPr>
        <w:t xml:space="preserve">最高限价（如有）：</w:t>
      </w: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200万元</w:t>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shd w:val="clear" w:color="auto" w:fill="auto"/>
          <w:lang w:eastAsia="zh-CN"/>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6</w:t>
      </w:r>
      <w:r>
        <w:rPr>
          <w:rFonts w:hint="eastAsia" w:asciiTheme="majorEastAsia" w:hAnsiTheme="majorEastAsia" w:eastAsiaTheme="majorEastAsia" w:cstheme="majorEastAsia"/>
          <w:i w:val="0"/>
          <w:iCs w:val="0"/>
          <w:caps w:val="0"/>
          <w:color w:val="auto"/>
          <w:spacing w:val="0"/>
          <w:sz w:val="24"/>
          <w:szCs w:val="24"/>
          <w:highlight w:val="none"/>
          <w:shd w:val="clear" w:color="auto" w:fill="auto"/>
        </w:rPr>
        <w:t xml:space="preserve">.采购需求（简介）：</w:t>
      </w:r>
      <w:r>
        <w:rPr>
          <w:rFonts w:hint="eastAsia" w:asciiTheme="majorEastAsia" w:hAnsiTheme="majorEastAsia" w:eastAsiaTheme="majorEastAsia" w:cstheme="majorEastAsia"/>
          <w:i w:val="0"/>
          <w:iCs w:val="0"/>
          <w:caps w:val="0"/>
          <w:color w:val="auto"/>
          <w:spacing w:val="0"/>
          <w:sz w:val="24"/>
          <w:szCs w:val="24"/>
          <w:highlight w:val="none"/>
          <w:u w:val="none"/>
          <w:shd w:val="clear" w:color="auto" w:fill="ffffff"/>
        </w:rPr>
        <w:t xml:space="preserve">滨海县地籍调查和地籍图编制项目（第二期）</w:t>
      </w:r>
      <w:r>
        <w:rPr>
          <w:rFonts w:hint="eastAsia" w:asciiTheme="majorEastAsia" w:hAnsiTheme="majorEastAsia" w:eastAsiaTheme="majorEastAsia" w:cstheme="majorEastAsia"/>
          <w:i w:val="0"/>
          <w:iCs w:val="0"/>
          <w:caps w:val="0"/>
          <w:color w:val="auto"/>
          <w:spacing w:val="0"/>
          <w:sz w:val="24"/>
          <w:szCs w:val="24"/>
          <w:highlight w:val="none"/>
          <w:u w:val="none"/>
          <w:shd w:val="clear" w:color="auto" w:fill="ffffff"/>
          <w:lang w:eastAsia="zh-CN"/>
        </w:rPr>
        <w:t xml:space="preserve">，</w:t>
      </w:r>
      <w:r>
        <w:rPr>
          <w:rFonts w:hint="eastAsia" w:asciiTheme="majorEastAsia" w:hAnsiTheme="majorEastAsia" w:eastAsiaTheme="majorEastAsia" w:cstheme="majorEastAsia"/>
          <w:color w:val="auto"/>
          <w:sz w:val="24"/>
          <w:szCs w:val="24"/>
          <w:highlight w:val="none"/>
          <w:shd w:val="clear" w:color="auto" w:fill="auto"/>
        </w:rPr>
        <w:t xml:space="preserve">详细内容见本磋商文件第四章</w:t>
      </w:r>
      <w:r>
        <w:rPr>
          <w:rFonts w:hint="eastAsia" w:asciiTheme="majorEastAsia" w:hAnsiTheme="majorEastAsia" w:eastAsiaTheme="majorEastAsia" w:cstheme="majorEastAsia"/>
          <w:color w:val="auto"/>
          <w:sz w:val="24"/>
          <w:szCs w:val="24"/>
          <w:highlight w:val="none"/>
          <w:shd w:val="clear" w:color="auto" w:fill="auto"/>
          <w:lang w:eastAsia="zh-CN"/>
        </w:rPr>
        <w:t xml:space="preserve">。</w:t>
      </w:r>
      <w:r/>
    </w:p>
    <w:p>
      <w:pPr>
        <w:pStyle w:val="614"/>
        <w:ind w:firstLine="480"/>
        <w:jc w:val="both"/>
        <w:pageBreakBefore w:val="0"/>
        <w:spacing w:beforeAutospacing="0" w:afterAutospacing="0" w:line="360" w:lineRule="auto"/>
        <w:rPr>
          <w:rFonts w:hint="eastAsia" w:asciiTheme="majorEastAsia" w:hAnsiTheme="majorEastAsia" w:eastAsiaTheme="minorEastAsia" w:cstheme="majorEastAsia"/>
          <w:i w:val="0"/>
          <w:iCs w:val="0"/>
          <w:caps w:val="0"/>
          <w:color w:val="auto"/>
          <w:spacing w:val="0"/>
          <w:sz w:val="24"/>
          <w:szCs w:val="24"/>
          <w:highlight w:val="none"/>
          <w:shd w:val="clear" w:color="auto" w:fill="auto"/>
          <w:lang w:eastAsia="zh-CN"/>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7</w:t>
      </w:r>
      <w:r>
        <w:rPr>
          <w:rFonts w:hint="eastAsia" w:asciiTheme="majorEastAsia" w:hAnsiTheme="majorEastAsia" w:eastAsiaTheme="majorEastAsia" w:cstheme="majorEastAsia"/>
          <w:i w:val="0"/>
          <w:iCs w:val="0"/>
          <w:caps w:val="0"/>
          <w:color w:val="auto"/>
          <w:spacing w:val="0"/>
          <w:sz w:val="24"/>
          <w:szCs w:val="24"/>
          <w:highlight w:val="none"/>
          <w:shd w:val="clear" w:color="auto" w:fill="auto"/>
        </w:rPr>
        <w:t xml:space="preserve">.合同履行期限：</w:t>
      </w:r>
      <w:r>
        <w:rPr>
          <w:rFonts w:hint="eastAsia" w:ascii="宋体" w:hAnsi="宋体" w:cs="宋体"/>
          <w:sz w:val="24"/>
        </w:rPr>
        <w:t xml:space="preserve">合同签订后2026年12月底前完成，具体以采购人通知为准</w:t>
      </w:r>
      <w:r>
        <w:rPr>
          <w:rFonts w:hint="eastAsia" w:ascii="宋体" w:hAnsi="宋体" w:cs="宋体"/>
          <w:sz w:val="24"/>
          <w:lang w:eastAsia="zh-CN"/>
        </w:rPr>
        <w:t xml:space="preserve">。</w:t>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shd w:val="clear" w:color="auto" w:fill="auto"/>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8.本项目不接受联合体参与磋商。</w:t>
      </w:r>
      <w:r/>
    </w:p>
    <w:p>
      <w:pPr>
        <w:pStyle w:val="614"/>
        <w:ind w:firstLine="498"/>
        <w:jc w:val="both"/>
        <w:keepLines/>
        <w:keepNext/>
        <w:pageBreakBefore w:val="0"/>
        <w:spacing w:before="145" w:beforeAutospacing="0" w:after="145" w:afterAutospacing="0" w:line="360" w:lineRule="auto"/>
        <w:rPr>
          <w:rFonts w:hint="eastAsia" w:asciiTheme="majorEastAsia" w:hAnsiTheme="majorEastAsia" w:eastAsiaTheme="majorEastAsia" w:cstheme="majorEastAsia"/>
          <w:color w:val="auto"/>
          <w:sz w:val="24"/>
          <w:szCs w:val="24"/>
          <w:highlight w:val="none"/>
        </w:rPr>
      </w:pPr>
      <w:r/>
      <w:bookmarkStart w:id="13" w:name="_Toc28359080"/>
      <w:r/>
      <w:bookmarkStart w:id="14" w:name="_Toc38985264"/>
      <w:r/>
      <w:bookmarkStart w:id="15" w:name="_Toc35393622"/>
      <w:r/>
      <w:bookmarkStart w:id="16" w:name="_Toc28359003"/>
      <w:r/>
      <w:bookmarkStart w:id="17" w:name="_Toc35393791"/>
      <w:r>
        <w:rPr>
          <w:rFonts w:hint="eastAsia" w:asciiTheme="majorEastAsia" w:hAnsiTheme="majorEastAsia" w:eastAsiaTheme="majorEastAsia" w:cstheme="majorEastAsia"/>
          <w:b/>
          <w:color w:val="auto"/>
          <w:sz w:val="24"/>
          <w:szCs w:val="24"/>
          <w:highlight w:val="none"/>
        </w:rPr>
        <w:t xml:space="preserve">二、申请人的资格要求：</w:t>
      </w:r>
      <w:bookmarkEnd w:id="13"/>
      <w:r/>
      <w:bookmarkEnd w:id="14"/>
      <w:r/>
      <w:bookmarkEnd w:id="15"/>
      <w:r/>
      <w:bookmarkEnd w:id="16"/>
      <w:r/>
      <w:bookmarkEnd w:id="17"/>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1.满足《中华人民共和国政府采购法》第二十二条规定，并提供下列材料：</w:t>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1.1 法人或者其他组织的营业执照等证明文件，自然人的身份证明；</w:t>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1.2上一年度的财务状况报</w:t>
      </w:r>
      <w:r>
        <w:rPr>
          <w:rFonts w:hint="eastAsia" w:asciiTheme="majorEastAsia" w:hAnsiTheme="majorEastAsia" w:eastAsiaTheme="majorEastAsia" w:cstheme="majorEastAsia"/>
          <w:color w:val="auto"/>
          <w:sz w:val="24"/>
          <w:szCs w:val="24"/>
          <w:highlight w:val="none"/>
          <w:lang w:val="en-US" w:eastAsia="zh-CN"/>
        </w:rPr>
        <w:t xml:space="preserve">告</w:t>
      </w:r>
      <w:r>
        <w:rPr>
          <w:rFonts w:hint="eastAsia" w:asciiTheme="majorEastAsia" w:hAnsiTheme="majorEastAsia" w:eastAsiaTheme="majorEastAsia" w:cstheme="majorEastAsia"/>
          <w:color w:val="auto"/>
          <w:sz w:val="24"/>
          <w:szCs w:val="24"/>
          <w:highlight w:val="none"/>
        </w:rPr>
        <w:t xml:space="preserve">（</w:t>
      </w:r>
      <w:r>
        <w:rPr>
          <w:rFonts w:hint="eastAsia" w:asciiTheme="majorEastAsia" w:hAnsiTheme="majorEastAsia" w:eastAsiaTheme="majorEastAsia" w:cstheme="majorEastAsia"/>
          <w:i w:val="0"/>
          <w:iCs/>
          <w:color w:val="auto"/>
          <w:sz w:val="24"/>
          <w:szCs w:val="24"/>
          <w:highlight w:val="none"/>
          <w:u w:val="none"/>
        </w:rPr>
        <w:t xml:space="preserve">磋商供应商成立不满一年无需提供</w:t>
      </w:r>
      <w:r>
        <w:rPr>
          <w:rFonts w:hint="eastAsia" w:asciiTheme="majorEastAsia" w:hAnsiTheme="majorEastAsia" w:eastAsiaTheme="majorEastAsia" w:cstheme="majorEastAsia"/>
          <w:color w:val="auto"/>
          <w:sz w:val="24"/>
          <w:szCs w:val="24"/>
          <w:highlight w:val="none"/>
        </w:rPr>
        <w:t xml:space="preserve">）；</w:t>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1.3</w:t>
      </w:r>
      <w:r>
        <w:rPr>
          <w:rFonts w:hint="eastAsia" w:asciiTheme="majorEastAsia" w:hAnsiTheme="majorEastAsia" w:eastAsiaTheme="majorEastAsia" w:cstheme="majorEastAsia"/>
          <w:color w:val="auto"/>
          <w:sz w:val="24"/>
          <w:szCs w:val="24"/>
          <w:highlight w:val="none"/>
        </w:rPr>
        <w:t xml:space="preserve">具备履行合同所必需的设备和专业技术能力的书面声明；</w:t>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w:t>
      </w:r>
      <w:r>
        <w:rPr>
          <w:rFonts w:hint="eastAsia" w:asciiTheme="majorEastAsia" w:hAnsiTheme="majorEastAsia" w:eastAsiaTheme="majorEastAsia" w:cstheme="majorEastAsia"/>
          <w:color w:val="auto"/>
          <w:sz w:val="24"/>
          <w:szCs w:val="24"/>
          <w:highlight w:val="none"/>
          <w:lang w:val="en-US" w:eastAsia="zh-CN"/>
        </w:rPr>
        <w:t xml:space="preserve">4</w:t>
      </w:r>
      <w:r>
        <w:rPr>
          <w:rFonts w:hint="eastAsia" w:asciiTheme="majorEastAsia" w:hAnsiTheme="majorEastAsia" w:eastAsiaTheme="majorEastAsia" w:cstheme="majorEastAsia"/>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1</w:t>
      </w:r>
      <w:r>
        <w:rPr>
          <w:rFonts w:hint="eastAsia" w:asciiTheme="majorEastAsia" w:hAnsiTheme="majorEastAsia" w:eastAsiaTheme="majorEastAsia" w:cstheme="majorEastAsia"/>
          <w:color w:val="auto"/>
          <w:sz w:val="24"/>
          <w:szCs w:val="24"/>
          <w:highlight w:val="none"/>
        </w:rPr>
        <w:t xml:space="preserve">.5参加政府采购活动前3年内在经营活动中没有重大违法记录的书面声明。</w:t>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1.6法律、行政法规规定的其他条件。</w:t>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shd w:val="clear" w:color="auto" w:fill="auto"/>
        </w:rPr>
      </w:pPr>
      <w:r>
        <w:rPr>
          <w:rFonts w:hint="eastAsia" w:asciiTheme="majorEastAsia" w:hAnsiTheme="majorEastAsia" w:eastAsiaTheme="majorEastAsia" w:cstheme="majorEastAsia"/>
          <w:color w:val="auto"/>
          <w:sz w:val="24"/>
          <w:szCs w:val="24"/>
          <w:highlight w:val="none"/>
          <w:lang w:val="en-US" w:eastAsia="zh-CN"/>
        </w:rPr>
        <w:t xml:space="preserve">1.7</w:t>
      </w:r>
      <w:r>
        <w:rPr>
          <w:rFonts w:hint="eastAsia" w:asciiTheme="majorEastAsia" w:hAnsiTheme="majorEastAsia" w:eastAsiaTheme="majorEastAsia" w:cstheme="majorEastAsia"/>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shd w:val="clear" w:color="auto" w:fill="auto"/>
        </w:rPr>
      </w:pPr>
      <w:r>
        <w:rPr>
          <w:rFonts w:hint="eastAsia" w:asciiTheme="majorEastAsia" w:hAnsiTheme="majorEastAsia" w:eastAsiaTheme="majorEastAsia" w:cstheme="majorEastAsia"/>
          <w:color w:val="auto"/>
          <w:sz w:val="24"/>
          <w:szCs w:val="24"/>
          <w:highlight w:val="none"/>
          <w:shd w:val="clear" w:color="auto" w:fill="auto"/>
          <w:lang w:val="en-US" w:eastAsia="zh-CN"/>
        </w:rPr>
        <w:t xml:space="preserve">1.8</w:t>
      </w:r>
      <w:r>
        <w:rPr>
          <w:rFonts w:hint="eastAsia" w:asciiTheme="majorEastAsia" w:hAnsiTheme="majorEastAsia" w:eastAsiaTheme="majorEastAsia" w:cstheme="majorEastAsia"/>
          <w:color w:val="auto"/>
          <w:sz w:val="24"/>
          <w:szCs w:val="24"/>
          <w:highlight w:val="none"/>
          <w:shd w:val="clear" w:color="auto" w:fill="auto"/>
        </w:rPr>
        <w:t xml:space="preserve">单位负责人为同一人或者存在直接控股、</w:t>
      </w:r>
      <w:r>
        <w:rPr>
          <w:rFonts w:hint="eastAsia" w:asciiTheme="majorEastAsia" w:hAnsiTheme="majorEastAsia" w:eastAsiaTheme="majorEastAsia" w:cstheme="majorEastAsia"/>
          <w:color w:val="auto"/>
          <w:sz w:val="24"/>
          <w:szCs w:val="24"/>
          <w:highlight w:val="none"/>
          <w:shd w:val="clear" w:color="auto" w:fill="auto"/>
          <w:lang w:val="en-US" w:eastAsia="zh-CN"/>
        </w:rPr>
        <w:t xml:space="preserve">管理</w:t>
      </w:r>
      <w:r>
        <w:rPr>
          <w:rFonts w:hint="eastAsia" w:asciiTheme="majorEastAsia" w:hAnsiTheme="majorEastAsia" w:eastAsiaTheme="majorEastAsia" w:cstheme="majorEastAsia"/>
          <w:color w:val="auto"/>
          <w:sz w:val="24"/>
          <w:szCs w:val="24"/>
          <w:highlight w:val="none"/>
          <w:shd w:val="clear" w:color="auto" w:fill="auto"/>
        </w:rPr>
        <w:t xml:space="preserve">关系的不同供应商，不得参加同一合同项下的政府采购活动。</w:t>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shd w:val="clear" w:color="auto" w:fill="auto"/>
        </w:rPr>
      </w:pPr>
      <w:r>
        <w:rPr>
          <w:rFonts w:hint="eastAsia" w:asciiTheme="majorEastAsia" w:hAnsiTheme="majorEastAsia" w:eastAsiaTheme="majorEastAsia" w:cstheme="majorEastAsia"/>
          <w:color w:val="auto"/>
          <w:sz w:val="24"/>
          <w:szCs w:val="24"/>
          <w:highlight w:val="none"/>
          <w:shd w:val="clear" w:color="auto" w:fill="auto"/>
        </w:rPr>
        <w:t xml:space="preserve">2</w:t>
      </w:r>
      <w:r>
        <w:rPr>
          <w:rFonts w:hint="eastAsia" w:asciiTheme="majorEastAsia" w:hAnsiTheme="majorEastAsia" w:eastAsiaTheme="majorEastAsia" w:cstheme="majorEastAsia"/>
          <w:color w:val="auto"/>
          <w:sz w:val="24"/>
          <w:szCs w:val="24"/>
          <w:highlight w:val="none"/>
          <w:shd w:val="clear" w:color="auto" w:fill="auto"/>
          <w:lang w:val="en-US" w:eastAsia="zh-CN"/>
        </w:rPr>
        <w:t xml:space="preserve">.</w:t>
      </w:r>
      <w:r>
        <w:rPr>
          <w:rFonts w:hint="eastAsia" w:asciiTheme="majorEastAsia" w:hAnsiTheme="majorEastAsia" w:eastAsiaTheme="majorEastAsia" w:cstheme="majorEastAsia"/>
          <w:color w:val="auto"/>
          <w:sz w:val="24"/>
          <w:szCs w:val="24"/>
          <w:highlight w:val="none"/>
          <w:shd w:val="clear" w:color="auto" w:fill="auto"/>
        </w:rPr>
        <w:t xml:space="preserve">落实政府采购政策需满足的资格要求：无</w:t>
      </w:r>
      <w:r/>
    </w:p>
    <w:p>
      <w:pPr>
        <w:pStyle w:val="614"/>
        <w:ind w:firstLine="480"/>
        <w:jc w:val="both"/>
        <w:spacing w:beforeAutospacing="0" w:afterAutospacing="0" w:line="500" w:lineRule="exact"/>
        <w:shd w:val="clear" w:color="auto" w:fill="ffffff"/>
        <w:rPr>
          <w:rFonts w:hint="eastAsia"/>
          <w:color w:val="auto"/>
          <w:sz w:val="32"/>
          <w:szCs w:val="32"/>
        </w:rPr>
      </w:pPr>
      <w:r>
        <w:rPr>
          <w:rFonts w:hint="eastAsia" w:asciiTheme="majorEastAsia" w:hAnsiTheme="majorEastAsia" w:eastAsiaTheme="majorEastAsia" w:cstheme="majorEastAsia"/>
          <w:color w:val="auto"/>
          <w:sz w:val="24"/>
          <w:szCs w:val="24"/>
          <w:highlight w:val="none"/>
          <w:shd w:val="clear" w:color="auto" w:fill="auto"/>
          <w:lang w:val="en-US" w:eastAsia="zh-CN"/>
        </w:rPr>
        <w:t xml:space="preserve">3.</w:t>
      </w:r>
      <w:r>
        <w:rPr>
          <w:rFonts w:hint="eastAsia" w:asciiTheme="majorEastAsia" w:hAnsiTheme="majorEastAsia" w:eastAsiaTheme="majorEastAsia" w:cstheme="majorEastAsia"/>
          <w:color w:val="auto"/>
          <w:sz w:val="24"/>
          <w:szCs w:val="24"/>
          <w:highlight w:val="none"/>
          <w:shd w:val="clear" w:color="auto" w:fill="auto"/>
        </w:rPr>
        <w:t xml:space="preserve">本项目的特定资格要求</w:t>
      </w:r>
      <w:r>
        <w:rPr>
          <w:rFonts w:hint="eastAsia" w:asciiTheme="majorEastAsia" w:hAnsiTheme="majorEastAsia" w:eastAsiaTheme="majorEastAsia" w:cstheme="majorEastAsia"/>
          <w:color w:val="auto"/>
          <w:sz w:val="24"/>
          <w:szCs w:val="24"/>
          <w:highlight w:val="none"/>
          <w:shd w:val="clear" w:color="auto" w:fill="auto"/>
          <w:lang w:eastAsia="zh-CN"/>
        </w:rPr>
        <w:t xml:space="preserve">：</w:t>
      </w:r>
      <w:r>
        <w:rPr>
          <w:rFonts w:hint="eastAsia"/>
          <w:color w:val="auto"/>
          <w:szCs w:val="32"/>
        </w:rPr>
        <w:t xml:space="preserve">投标人须具有测绘地理信息主管部颁发的乙级</w:t>
      </w:r>
      <w:r>
        <w:rPr>
          <w:rFonts w:hint="eastAsia"/>
          <w:color w:val="auto"/>
          <w:szCs w:val="32"/>
          <w:lang w:val="en-US" w:eastAsia="zh-CN"/>
        </w:rPr>
        <w:t xml:space="preserve">及以上</w:t>
      </w:r>
      <w:r>
        <w:rPr>
          <w:rFonts w:hint="eastAsia"/>
          <w:color w:val="auto"/>
          <w:szCs w:val="32"/>
        </w:rPr>
        <w:t xml:space="preserve">测绘资质证书，专业范围须包括界线与不动产测绘、地理信息系统工程、地图编制。</w:t>
      </w:r>
      <w:r/>
    </w:p>
    <w:p>
      <w:pPr>
        <w:pStyle w:val="614"/>
        <w:ind w:firstLine="498"/>
        <w:jc w:val="both"/>
        <w:keepLines/>
        <w:keepNext/>
        <w:pageBreakBefore w:val="0"/>
        <w:spacing w:before="145" w:beforeAutospacing="0" w:after="145" w:afterAutospacing="0" w:line="360" w:lineRule="auto"/>
        <w:rPr>
          <w:rFonts w:hint="eastAsia" w:asciiTheme="majorEastAsia" w:hAnsiTheme="majorEastAsia" w:eastAsiaTheme="majorEastAsia" w:cstheme="majorEastAsia"/>
          <w:color w:val="auto"/>
          <w:sz w:val="24"/>
          <w:szCs w:val="24"/>
          <w:highlight w:val="none"/>
          <w:shd w:val="clear" w:color="auto" w:fill="auto"/>
        </w:rPr>
      </w:pPr>
      <w:r>
        <w:rPr>
          <w:rFonts w:hint="eastAsia" w:asciiTheme="majorEastAsia" w:hAnsiTheme="majorEastAsia" w:eastAsiaTheme="majorEastAsia" w:cstheme="majorEastAsia"/>
          <w:b/>
          <w:color w:val="auto"/>
          <w:sz w:val="24"/>
          <w:szCs w:val="24"/>
          <w:highlight w:val="none"/>
          <w:shd w:val="clear" w:color="auto" w:fill="auto"/>
        </w:rPr>
        <w:t xml:space="preserve">三、获取</w:t>
      </w:r>
      <w:r>
        <w:rPr>
          <w:rFonts w:hint="eastAsia" w:asciiTheme="majorEastAsia" w:hAnsiTheme="majorEastAsia" w:eastAsiaTheme="majorEastAsia" w:cstheme="majorEastAsia"/>
          <w:b/>
          <w:color w:val="auto"/>
          <w:sz w:val="24"/>
          <w:szCs w:val="24"/>
          <w:highlight w:val="none"/>
          <w:shd w:val="clear" w:color="auto" w:fill="auto"/>
          <w:lang w:val="en-US" w:eastAsia="zh-CN"/>
        </w:rPr>
        <w:t xml:space="preserve">磋商</w:t>
      </w:r>
      <w:r>
        <w:rPr>
          <w:rFonts w:hint="eastAsia" w:asciiTheme="majorEastAsia" w:hAnsiTheme="majorEastAsia" w:eastAsiaTheme="majorEastAsia" w:cstheme="majorEastAsia"/>
          <w:b/>
          <w:color w:val="auto"/>
          <w:sz w:val="24"/>
          <w:szCs w:val="24"/>
          <w:highlight w:val="none"/>
          <w:shd w:val="clear" w:color="auto" w:fill="auto"/>
        </w:rPr>
        <w:t xml:space="preserve">文件</w:t>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shd w:val="clear" w:color="auto" w:fill="auto"/>
          <w:lang w:val="en-US" w:eastAsia="zh-CN"/>
        </w:rPr>
      </w:pPr>
      <w:r/>
      <w:bookmarkStart w:id="18" w:name="_Toc38985266"/>
      <w:r/>
      <w:bookmarkStart w:id="19" w:name="_Toc28359082"/>
      <w:r/>
      <w:bookmarkStart w:id="20" w:name="_Toc35393793"/>
      <w:r/>
      <w:bookmarkStart w:id="21" w:name="_Toc35393624"/>
      <w:r/>
      <w:bookmarkStart w:id="22" w:name="_Toc28359005"/>
      <w:r>
        <w:rPr>
          <w:rFonts w:hint="eastAsia" w:asciiTheme="majorEastAsia" w:hAnsiTheme="majorEastAsia" w:eastAsiaTheme="majorEastAsia" w:cstheme="majorEastAsia"/>
          <w:color w:val="auto"/>
          <w:sz w:val="24"/>
          <w:szCs w:val="24"/>
          <w:highlight w:val="none"/>
          <w:shd w:val="clear" w:color="auto" w:fill="auto"/>
        </w:rPr>
        <w:t xml:space="preserve">1.时间：</w:t>
      </w:r>
      <w:r>
        <w:rPr>
          <w:rFonts w:hint="eastAsia" w:asciiTheme="majorEastAsia" w:hAnsiTheme="majorEastAsia" w:eastAsiaTheme="majorEastAsia" w:cstheme="majorEastAsia"/>
          <w:color w:val="auto"/>
          <w:sz w:val="24"/>
          <w:szCs w:val="24"/>
          <w:highlight w:val="none"/>
          <w:shd w:val="clear" w:color="auto" w:fill="auto"/>
          <w:lang w:val="en-US" w:eastAsia="zh-CN"/>
        </w:rPr>
        <w:t xml:space="preserve">自磋商文件公告发布之日起5个工作日。</w:t>
      </w:r>
      <w:bookmarkEnd w:id="18"/>
      <w:r/>
      <w:bookmarkEnd w:id="19"/>
      <w:r/>
      <w:bookmarkEnd w:id="20"/>
      <w:r/>
      <w:bookmarkEnd w:id="21"/>
      <w:r/>
      <w:bookmarkEnd w:id="22"/>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shd w:val="clear" w:color="auto" w:fill="auto"/>
          <w:lang w:val="en-US" w:eastAsia="zh-CN"/>
        </w:rPr>
      </w:pPr>
      <w:r>
        <w:rPr>
          <w:rFonts w:hint="eastAsia" w:asciiTheme="majorEastAsia" w:hAnsiTheme="majorEastAsia" w:eastAsiaTheme="majorEastAsia" w:cstheme="majorEastAsia"/>
          <w:color w:val="auto"/>
          <w:sz w:val="24"/>
          <w:szCs w:val="24"/>
          <w:highlight w:val="none"/>
          <w:shd w:val="clear" w:color="auto" w:fill="auto"/>
          <w:lang w:val="en-US" w:eastAsia="zh-CN"/>
        </w:rPr>
        <w:t xml:space="preserve">2.地点：“苏采云”系统内免费下载（投标人必须在苏采云系统中获取磋商文件，方能参与政府采购项目）；</w:t>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shd w:val="clear" w:color="auto" w:fill="auto"/>
          <w:lang w:val="en-US" w:eastAsia="zh-CN"/>
        </w:rPr>
      </w:pPr>
      <w:r>
        <w:rPr>
          <w:rFonts w:hint="eastAsia" w:asciiTheme="majorEastAsia" w:hAnsiTheme="majorEastAsia" w:eastAsiaTheme="majorEastAsia" w:cstheme="majorEastAsia"/>
          <w:color w:val="auto"/>
          <w:sz w:val="24"/>
          <w:szCs w:val="24"/>
          <w:highlight w:val="none"/>
          <w:shd w:val="clear" w:color="auto" w:fill="auto"/>
          <w:lang w:val="en-US" w:eastAsia="zh-CN"/>
        </w:rPr>
        <w:t xml:space="preserve">3.方式：本项目采用网上注册登记方式。 </w:t>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shd w:val="clear" w:color="auto" w:fill="auto"/>
          <w:lang w:val="en-US"/>
        </w:rPr>
      </w:pPr>
      <w:r>
        <w:rPr>
          <w:rFonts w:hint="eastAsia" w:asciiTheme="majorEastAsia" w:hAnsiTheme="majorEastAsia" w:eastAsiaTheme="majorEastAsia" w:cstheme="majorEastAsia"/>
          <w:color w:val="auto"/>
          <w:sz w:val="24"/>
          <w:szCs w:val="24"/>
          <w:highlight w:val="none"/>
          <w:shd w:val="clear" w:color="auto" w:fill="auto"/>
          <w:lang w:val="en-US" w:eastAsia="zh-CN"/>
        </w:rPr>
        <w:t xml:space="preserve">4.售价：0元</w:t>
      </w:r>
      <w:r/>
    </w:p>
    <w:p>
      <w:pPr>
        <w:pStyle w:val="614"/>
        <w:ind w:firstLine="498"/>
        <w:jc w:val="both"/>
        <w:keepLines/>
        <w:keepNext/>
        <w:pageBreakBefore w:val="0"/>
        <w:spacing w:before="145" w:beforeAutospacing="0" w:after="145" w:afterAutospacing="0" w:line="360" w:lineRule="auto"/>
        <w:rPr>
          <w:rFonts w:hint="eastAsia" w:asciiTheme="majorEastAsia" w:hAnsiTheme="majorEastAsia" w:eastAsiaTheme="majorEastAsia" w:cstheme="majorEastAsia"/>
          <w:color w:val="auto"/>
          <w:sz w:val="24"/>
          <w:szCs w:val="24"/>
          <w:highlight w:val="none"/>
          <w:shd w:val="clear" w:color="auto" w:fill="auto"/>
          <w:lang w:eastAsia="zh-CN"/>
        </w:rPr>
      </w:pPr>
      <w:r>
        <w:rPr>
          <w:rFonts w:hint="eastAsia" w:asciiTheme="majorEastAsia" w:hAnsiTheme="majorEastAsia" w:eastAsiaTheme="majorEastAsia" w:cstheme="majorEastAsia"/>
          <w:b/>
          <w:color w:val="auto"/>
          <w:sz w:val="24"/>
          <w:szCs w:val="24"/>
          <w:highlight w:val="none"/>
          <w:shd w:val="clear" w:color="auto" w:fill="auto"/>
        </w:rPr>
        <w:t xml:space="preserve">四、响应文件</w:t>
      </w:r>
      <w:r>
        <w:rPr>
          <w:rFonts w:hint="eastAsia" w:asciiTheme="majorEastAsia" w:hAnsiTheme="majorEastAsia" w:eastAsiaTheme="majorEastAsia" w:cstheme="majorEastAsia"/>
          <w:b/>
          <w:color w:val="auto"/>
          <w:sz w:val="24"/>
          <w:szCs w:val="24"/>
          <w:highlight w:val="none"/>
          <w:shd w:val="clear" w:color="auto" w:fill="auto"/>
          <w:lang w:val="en-US" w:eastAsia="zh-CN"/>
        </w:rPr>
        <w:t xml:space="preserve">提交</w:t>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shd w:val="clear" w:color="auto" w:fill="auto"/>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rPr>
        <w:t xml:space="preserve">1.截止时间：</w:t>
      </w:r>
      <w:r>
        <w:rPr>
          <w:rFonts w:hint="eastAsia" w:asciiTheme="majorEastAsia" w:hAnsiTheme="majorEastAsia" w:eastAsiaTheme="majorEastAsia" w:cstheme="majorEastAsia"/>
          <w:color w:val="auto"/>
          <w:sz w:val="24"/>
          <w:szCs w:val="24"/>
          <w:highlight w:val="none"/>
          <w:u w:val="single"/>
          <w:shd w:val="clear" w:color="auto" w:fill="auto"/>
          <w:lang w:val="en-US" w:eastAsia="zh-CN"/>
        </w:rPr>
        <w:t xml:space="preserve">2026</w:t>
      </w:r>
      <w:r>
        <w:rPr>
          <w:rFonts w:hint="eastAsia" w:asciiTheme="majorEastAsia" w:hAnsiTheme="majorEastAsia" w:eastAsiaTheme="majorEastAsia" w:cstheme="majorEastAsia"/>
          <w:color w:val="auto"/>
          <w:sz w:val="24"/>
          <w:szCs w:val="24"/>
          <w:highlight w:val="none"/>
          <w:u w:val="single"/>
          <w:shd w:val="clear" w:color="auto" w:fill="auto"/>
        </w:rPr>
        <w:t xml:space="preserve">年</w:t>
      </w:r>
      <w:r>
        <w:rPr>
          <w:rFonts w:hint="eastAsia" w:asciiTheme="majorEastAsia" w:hAnsiTheme="majorEastAsia" w:eastAsiaTheme="majorEastAsia" w:cstheme="majorEastAsia"/>
          <w:color w:val="auto"/>
          <w:sz w:val="24"/>
          <w:szCs w:val="24"/>
          <w:highlight w:val="none"/>
          <w:u w:val="single"/>
          <w:shd w:val="clear" w:color="auto" w:fill="auto"/>
          <w:lang w:val="en-US" w:eastAsia="zh-CN"/>
        </w:rPr>
        <w:t xml:space="preserve">3</w:t>
      </w:r>
      <w:r>
        <w:rPr>
          <w:rFonts w:hint="eastAsia" w:asciiTheme="majorEastAsia" w:hAnsiTheme="majorEastAsia" w:eastAsiaTheme="majorEastAsia" w:cstheme="majorEastAsia"/>
          <w:color w:val="auto"/>
          <w:sz w:val="24"/>
          <w:szCs w:val="24"/>
          <w:highlight w:val="none"/>
          <w:u w:val="single"/>
          <w:shd w:val="clear" w:color="auto" w:fill="auto"/>
        </w:rPr>
        <w:t xml:space="preserve">月</w:t>
      </w:r>
      <w:r>
        <w:rPr>
          <w:rFonts w:hint="eastAsia" w:asciiTheme="majorEastAsia" w:hAnsiTheme="majorEastAsia" w:eastAsiaTheme="majorEastAsia" w:cstheme="majorEastAsia"/>
          <w:color w:val="auto"/>
          <w:sz w:val="24"/>
          <w:szCs w:val="24"/>
          <w:highlight w:val="none"/>
          <w:u w:val="single"/>
          <w:shd w:val="clear" w:color="auto" w:fill="auto"/>
          <w:lang w:val="en-US" w:eastAsia="zh-CN"/>
        </w:rPr>
        <w:t xml:space="preserve">24</w:t>
      </w:r>
      <w:r>
        <w:rPr>
          <w:rFonts w:hint="eastAsia" w:asciiTheme="majorEastAsia" w:hAnsiTheme="majorEastAsia" w:eastAsiaTheme="majorEastAsia" w:cstheme="majorEastAsia"/>
          <w:color w:val="auto"/>
          <w:sz w:val="24"/>
          <w:szCs w:val="24"/>
          <w:highlight w:val="none"/>
          <w:u w:val="single"/>
          <w:shd w:val="clear" w:color="auto" w:fill="auto"/>
        </w:rPr>
        <w:t xml:space="preserve">日</w:t>
      </w:r>
      <w:r>
        <w:rPr>
          <w:rFonts w:hint="eastAsia" w:asciiTheme="majorEastAsia" w:hAnsiTheme="majorEastAsia" w:eastAsiaTheme="majorEastAsia" w:cstheme="majorEastAsia"/>
          <w:color w:val="auto"/>
          <w:sz w:val="24"/>
          <w:szCs w:val="24"/>
          <w:highlight w:val="none"/>
          <w:u w:val="single"/>
          <w:shd w:val="clear" w:color="auto" w:fill="auto"/>
          <w:lang w:val="en-US" w:eastAsia="zh-CN"/>
        </w:rPr>
        <w:t xml:space="preserve">09</w:t>
      </w:r>
      <w:r>
        <w:rPr>
          <w:rFonts w:hint="eastAsia" w:asciiTheme="majorEastAsia" w:hAnsiTheme="majorEastAsia" w:eastAsiaTheme="majorEastAsia" w:cstheme="majorEastAsia"/>
          <w:color w:val="auto"/>
          <w:sz w:val="24"/>
          <w:szCs w:val="24"/>
          <w:highlight w:val="none"/>
          <w:u w:val="single"/>
          <w:shd w:val="clear" w:color="auto" w:fill="auto"/>
        </w:rPr>
        <w:t xml:space="preserve">点</w:t>
      </w:r>
      <w:r>
        <w:rPr>
          <w:rFonts w:hint="eastAsia" w:asciiTheme="majorEastAsia" w:hAnsiTheme="majorEastAsia" w:eastAsiaTheme="majorEastAsia" w:cstheme="majorEastAsia"/>
          <w:color w:val="auto"/>
          <w:sz w:val="24"/>
          <w:szCs w:val="24"/>
          <w:highlight w:val="none"/>
          <w:u w:val="single"/>
          <w:shd w:val="clear" w:color="auto" w:fill="auto"/>
          <w:lang w:val="en-US" w:eastAsia="zh-CN"/>
        </w:rPr>
        <w:t xml:space="preserve">00</w:t>
      </w:r>
      <w:r>
        <w:rPr>
          <w:rFonts w:hint="eastAsia" w:asciiTheme="majorEastAsia" w:hAnsiTheme="majorEastAsia" w:eastAsiaTheme="majorEastAsia" w:cstheme="majorEastAsia"/>
          <w:color w:val="auto"/>
          <w:sz w:val="24"/>
          <w:szCs w:val="24"/>
          <w:highlight w:val="none"/>
          <w:u w:val="single"/>
          <w:shd w:val="clear" w:color="auto" w:fill="auto"/>
        </w:rPr>
        <w:t xml:space="preserve">分</w:t>
      </w:r>
      <w:r>
        <w:rPr>
          <w:rFonts w:hint="eastAsia" w:asciiTheme="majorEastAsia" w:hAnsiTheme="majorEastAsia" w:eastAsiaTheme="majorEastAsia" w:cstheme="majorEastAsia"/>
          <w:color w:val="auto"/>
          <w:sz w:val="24"/>
          <w:szCs w:val="24"/>
          <w:highlight w:val="none"/>
          <w:u w:val="single"/>
          <w:shd w:val="clear" w:color="auto" w:fill="auto"/>
          <w:lang w:val="en-US" w:eastAsia="zh-CN"/>
        </w:rPr>
        <w:t xml:space="preserve">00秒</w:t>
      </w:r>
      <w:r>
        <w:rPr>
          <w:rFonts w:hint="eastAsia" w:asciiTheme="majorEastAsia" w:hAnsiTheme="majorEastAsia" w:eastAsiaTheme="majorEastAsia" w:cstheme="majorEastAsia"/>
          <w:color w:val="auto"/>
          <w:sz w:val="24"/>
          <w:szCs w:val="24"/>
          <w:highlight w:val="none"/>
          <w:shd w:val="clear" w:color="auto" w:fill="auto"/>
        </w:rPr>
        <w:t xml:space="preserve">（北京时间）。</w:t>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sz w:val="24"/>
          <w:szCs w:val="24"/>
          <w:highlight w:val="none"/>
          <w:shd w:val="clear" w:color="auto" w:fill="auto"/>
          <w:lang w:eastAsia="zh-CN"/>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2.地点：</w:t>
      </w:r>
      <w:r>
        <w:rPr>
          <w:rFonts w:hint="eastAsia" w:asciiTheme="majorEastAsia" w:hAnsiTheme="majorEastAsia" w:eastAsiaTheme="majorEastAsia" w:cstheme="majorEastAsia"/>
          <w:color w:val="000000"/>
          <w:sz w:val="24"/>
          <w:szCs w:val="24"/>
          <w:highlight w:val="none"/>
          <w:shd w:val="clear" w:color="auto" w:fill="auto"/>
        </w:rPr>
        <w:t xml:space="preserve">苏采云“不见面”开标大厅 </w:t>
      </w:r>
      <w:r>
        <w:rPr>
          <w:rFonts w:hint="eastAsia" w:asciiTheme="majorEastAsia" w:hAnsiTheme="majorEastAsia" w:eastAsiaTheme="majorEastAsia" w:cstheme="majorEastAsia"/>
          <w:color w:val="000000"/>
          <w:sz w:val="24"/>
          <w:szCs w:val="24"/>
          <w:highlight w:val="none"/>
          <w:shd w:val="clear" w:color="auto" w:fill="auto"/>
          <w:lang w:eastAsia="zh-CN"/>
        </w:rPr>
        <w:t xml:space="preserve">。</w:t>
      </w:r>
      <w:r/>
    </w:p>
    <w:p>
      <w:pPr>
        <w:pStyle w:val="614"/>
        <w:ind w:firstLine="498"/>
        <w:jc w:val="both"/>
        <w:keepLines/>
        <w:keepNext/>
        <w:pageBreakBefore w:val="0"/>
        <w:spacing w:before="145" w:beforeAutospacing="0" w:after="145" w:afterAutospacing="0" w:line="360" w:lineRule="auto"/>
        <w:rPr>
          <w:rFonts w:hint="eastAsia" w:asciiTheme="majorEastAsia" w:hAnsiTheme="majorEastAsia" w:eastAsiaTheme="majorEastAsia" w:cstheme="majorEastAsia"/>
          <w:b/>
          <w:color w:val="auto"/>
          <w:sz w:val="24"/>
          <w:szCs w:val="24"/>
          <w:highlight w:val="none"/>
          <w:shd w:val="clear" w:color="auto" w:fill="auto"/>
        </w:rPr>
      </w:pPr>
      <w:r/>
      <w:bookmarkStart w:id="23" w:name="_Toc35393626"/>
      <w:r/>
      <w:bookmarkStart w:id="24" w:name="_Toc38985268"/>
      <w:r/>
      <w:bookmarkStart w:id="25" w:name="_Toc35393795"/>
      <w:r>
        <w:rPr>
          <w:rFonts w:hint="eastAsia" w:asciiTheme="majorEastAsia" w:hAnsiTheme="majorEastAsia" w:eastAsiaTheme="majorEastAsia" w:cstheme="majorEastAsia"/>
          <w:b/>
          <w:color w:val="auto"/>
          <w:sz w:val="24"/>
          <w:szCs w:val="24"/>
          <w:highlight w:val="none"/>
          <w:shd w:val="clear" w:color="auto" w:fill="auto"/>
        </w:rPr>
        <w:t xml:space="preserve">五、开启</w:t>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shd w:val="clear" w:color="auto" w:fill="auto"/>
          <w:lang w:val="en-US" w:eastAsia="zh-CN"/>
        </w:rPr>
      </w:pPr>
      <w:r>
        <w:rPr>
          <w:rFonts w:hint="eastAsia" w:asciiTheme="majorEastAsia" w:hAnsiTheme="majorEastAsia" w:eastAsiaTheme="majorEastAsia" w:cstheme="majorEastAsia"/>
          <w:color w:val="auto"/>
          <w:sz w:val="24"/>
          <w:szCs w:val="24"/>
          <w:highlight w:val="none"/>
          <w:shd w:val="clear" w:color="auto" w:fill="auto"/>
          <w:lang w:val="en-US" w:eastAsia="zh-CN"/>
        </w:rPr>
        <w:t xml:space="preserve">1.时间：</w:t>
      </w:r>
      <w:r>
        <w:rPr>
          <w:rFonts w:hint="eastAsia" w:asciiTheme="majorEastAsia" w:hAnsiTheme="majorEastAsia" w:eastAsiaTheme="majorEastAsia" w:cstheme="majorEastAsia"/>
          <w:color w:val="auto"/>
          <w:sz w:val="24"/>
          <w:szCs w:val="24"/>
          <w:highlight w:val="none"/>
          <w:u w:val="single"/>
          <w:shd w:val="clear" w:color="auto" w:fill="auto"/>
          <w:lang w:val="en-US" w:eastAsia="zh-CN"/>
        </w:rPr>
        <w:t xml:space="preserve">2026年3月24日09点00分00秒</w:t>
      </w:r>
      <w:r>
        <w:rPr>
          <w:rFonts w:hint="eastAsia" w:asciiTheme="majorEastAsia" w:hAnsiTheme="majorEastAsia" w:eastAsiaTheme="majorEastAsia" w:cstheme="majorEastAsia"/>
          <w:color w:val="auto"/>
          <w:sz w:val="24"/>
          <w:szCs w:val="24"/>
          <w:highlight w:val="none"/>
          <w:shd w:val="clear" w:color="auto" w:fill="auto"/>
          <w:lang w:val="en-US" w:eastAsia="zh-CN"/>
        </w:rPr>
        <w:t xml:space="preserve">（北京时间）。</w:t>
      </w:r>
      <w:bookmarkEnd w:id="23"/>
      <w:r/>
      <w:bookmarkEnd w:id="24"/>
      <w:r/>
      <w:bookmarkEnd w:id="25"/>
      <w:r/>
      <w:r/>
    </w:p>
    <w:p>
      <w:pPr>
        <w:pStyle w:val="614"/>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shd w:val="clear" w:color="auto" w:fill="auto"/>
          <w:lang w:val="en-US" w:eastAsia="zh-CN"/>
        </w:rPr>
      </w:pPr>
      <w:r>
        <w:rPr>
          <w:rFonts w:hint="eastAsia" w:asciiTheme="majorEastAsia" w:hAnsiTheme="majorEastAsia" w:eastAsiaTheme="majorEastAsia" w:cstheme="majorEastAsia"/>
          <w:color w:val="auto"/>
          <w:sz w:val="24"/>
          <w:szCs w:val="24"/>
          <w:highlight w:val="none"/>
          <w:shd w:val="clear" w:color="auto" w:fill="auto"/>
          <w:lang w:val="en-US" w:eastAsia="zh-CN"/>
        </w:rPr>
        <w:t xml:space="preserve">2.地点：苏采云“不见面”开标大厅 。</w:t>
      </w:r>
      <w:r/>
    </w:p>
    <w:p>
      <w:pPr>
        <w:pStyle w:val="606"/>
        <w:ind w:right="0" w:firstLine="482"/>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26" w:name="_Toc28359094"/>
      <w:r>
        <w:rPr>
          <w:rFonts w:hint="eastAsia" w:asciiTheme="majorEastAsia" w:hAnsiTheme="majorEastAsia" w:eastAsiaTheme="majorEastAsia" w:cstheme="majorEastAsia"/>
          <w:b/>
          <w:bCs w:val="0"/>
          <w:color w:val="auto"/>
          <w:sz w:val="24"/>
          <w:szCs w:val="24"/>
          <w:highlight w:val="none"/>
          <w:shd w:val="clear" w:color="auto" w:fill="auto"/>
          <w:lang w:val="en-US" w:eastAsia="zh-CN" w:bidi="ar-SA"/>
        </w:rPr>
        <w:t xml:space="preserve">六、公告期限</w:t>
      </w:r>
      <w:bookmarkEnd w:id="26"/>
      <w:r/>
      <w:r/>
    </w:p>
    <w:p>
      <w:pPr>
        <w:pStyle w:val="614"/>
        <w:ind w:left="0" w:right="0" w:firstLine="560"/>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rPr>
        <w:t xml:space="preserve">自本公告发布之日起3个工作日。</w:t>
      </w:r>
      <w:r/>
    </w:p>
    <w:p>
      <w:pPr>
        <w:pStyle w:val="614"/>
        <w:ind w:firstLine="498"/>
        <w:jc w:val="both"/>
        <w:keepLines/>
        <w:keepNext/>
        <w:pageBreakBefore w:val="0"/>
        <w:spacing w:before="145" w:beforeAutospacing="0" w:after="145" w:afterAutospacing="0" w:line="360" w:lineRule="auto"/>
        <w:rPr>
          <w:rFonts w:hint="eastAsia" w:asciiTheme="majorEastAsia" w:hAnsiTheme="majorEastAsia" w:eastAsiaTheme="majorEastAsia" w:cstheme="majorEastAsia"/>
          <w:color w:val="auto"/>
          <w:sz w:val="24"/>
          <w:szCs w:val="24"/>
          <w:highlight w:val="none"/>
          <w:shd w:val="clear" w:color="auto" w:fill="auto"/>
        </w:rPr>
      </w:pPr>
      <w:r>
        <w:rPr>
          <w:rFonts w:hint="eastAsia" w:asciiTheme="majorEastAsia" w:hAnsiTheme="majorEastAsia" w:eastAsiaTheme="majorEastAsia" w:cstheme="majorEastAsia"/>
          <w:b/>
          <w:color w:val="auto"/>
          <w:sz w:val="24"/>
          <w:szCs w:val="24"/>
          <w:highlight w:val="none"/>
          <w:shd w:val="clear" w:color="auto" w:fill="auto"/>
          <w:lang w:val="en-US" w:eastAsia="zh-CN"/>
        </w:rPr>
        <w:t xml:space="preserve">七</w:t>
      </w:r>
      <w:r>
        <w:rPr>
          <w:rFonts w:hint="eastAsia" w:asciiTheme="majorEastAsia" w:hAnsiTheme="majorEastAsia" w:eastAsiaTheme="majorEastAsia" w:cstheme="majorEastAsia"/>
          <w:b/>
          <w:color w:val="auto"/>
          <w:sz w:val="24"/>
          <w:szCs w:val="24"/>
          <w:highlight w:val="none"/>
          <w:shd w:val="clear" w:color="auto" w:fill="auto"/>
        </w:rPr>
        <w:t xml:space="preserve">、其他补充事宜</w:t>
      </w:r>
      <w:r/>
    </w:p>
    <w:p>
      <w:pPr>
        <w:pStyle w:val="614"/>
        <w:ind w:left="0" w:right="0" w:firstLine="560"/>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7" w:name="_Toc28359018"/>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14"/>
        <w:ind w:left="0" w:right="0" w:firstLine="560"/>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领取CA和办理电子签章（盐城市府西路1号市公共资源交易中心四楼大厅</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10号，11号窗口办理</w:t>
      </w: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shd w:val="clear" w:color="auto" w:fill="auto"/>
          <w:lang w:val="en-US" w:eastAsia="zh-CN" w:bidi="ar-SA"/>
        </w:rPr>
        <w:suppressLineNumbers w:val="0"/>
      </w:pPr>
      <w:r>
        <w:rPr>
          <w:rFonts w:hint="eastAsia" w:asciiTheme="majorEastAsia" w:hAnsiTheme="majorEastAsia" w:eastAsiaTheme="majorEastAsia" w:cstheme="majorEastAsia"/>
          <w:color w:val="auto"/>
          <w:sz w:val="24"/>
          <w:szCs w:val="24"/>
          <w:highlight w:val="none"/>
          <w:shd w:val="clear" w:color="auto" w:fill="auto"/>
          <w:lang w:val="en-US" w:eastAsia="zh-CN" w:bidi="ar-SA"/>
        </w:rPr>
        <w:t xml:space="preserve">2.潜在供应商访问电子招标响应交易平台的网络地址和方法：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shd w:val="clear" w:color="auto" w:fill="auto"/>
          <w:lang w:val="en-US" w:eastAsia="zh-CN" w:bidi="ar-SA"/>
        </w:rPr>
        <w:suppressLineNumbers w:val="0"/>
      </w:pPr>
      <w:r>
        <w:rPr>
          <w:rFonts w:hint="eastAsia" w:asciiTheme="majorEastAsia" w:hAnsiTheme="majorEastAsia" w:eastAsiaTheme="majorEastAsia" w:cstheme="majorEastAsia"/>
          <w:color w:val="auto"/>
          <w:sz w:val="24"/>
          <w:szCs w:val="24"/>
          <w:highlight w:val="none"/>
          <w:shd w:val="clear" w:color="auto" w:fill="auto"/>
          <w:lang w:val="en-US" w:eastAsia="zh-CN" w:bidi="ar-SA"/>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shd w:val="clear" w:color="auto" w:fill="auto"/>
          <w:lang w:val="en-US" w:eastAsia="zh-CN" w:bidi="ar-SA"/>
        </w:rPr>
        <w:suppressLineNumbers w:val="0"/>
      </w:pPr>
      <w:r>
        <w:rPr>
          <w:rFonts w:hint="eastAsia" w:asciiTheme="majorEastAsia" w:hAnsiTheme="majorEastAsia" w:eastAsiaTheme="majorEastAsia" w:cstheme="majorEastAsia"/>
          <w:color w:val="auto"/>
          <w:sz w:val="24"/>
          <w:szCs w:val="24"/>
          <w:highlight w:val="none"/>
          <w:shd w:val="clear" w:color="auto" w:fill="auto"/>
          <w:lang w:val="en-US" w:eastAsia="zh-CN" w:bidi="ar-SA"/>
        </w:rPr>
        <w:t xml:space="preserve">2.2 潜在投标人访问“苏采云”系统方法：江苏省政府采购网首页-“苏采云”链接。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shd w:val="clear" w:color="auto" w:fill="auto"/>
          <w:lang w:val="en-US" w:eastAsia="zh-CN" w:bidi="ar-SA"/>
        </w:rPr>
        <w:suppressLineNumbers w:val="0"/>
      </w:pPr>
      <w:r>
        <w:rPr>
          <w:rFonts w:hint="eastAsia" w:asciiTheme="majorEastAsia" w:hAnsiTheme="majorEastAsia" w:eastAsiaTheme="majorEastAsia" w:cstheme="majorEastAsia"/>
          <w:color w:val="auto"/>
          <w:sz w:val="24"/>
          <w:szCs w:val="24"/>
          <w:highlight w:val="none"/>
          <w:shd w:val="clear" w:color="auto" w:fill="auto"/>
          <w:lang w:val="en-US" w:eastAsia="zh-CN" w:bidi="ar-SA"/>
        </w:rPr>
        <w:t xml:space="preserve">2.3 磋商文件（后缀名为“.kedt”）、供应商操作手册及政府采购客户端 工具可通过“苏采云”系统相应链接进行下载。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shd w:val="clear" w:color="auto" w:fill="auto"/>
          <w:lang w:val="en-US" w:eastAsia="zh-CN" w:bidi="ar-SA"/>
        </w:rPr>
        <w:suppressLineNumbers w:val="0"/>
      </w:pPr>
      <w:r>
        <w:rPr>
          <w:rFonts w:hint="eastAsia" w:asciiTheme="majorEastAsia" w:hAnsiTheme="majorEastAsia" w:eastAsiaTheme="majorEastAsia" w:cstheme="majorEastAsia"/>
          <w:color w:val="auto"/>
          <w:sz w:val="24"/>
          <w:szCs w:val="24"/>
          <w:highlight w:val="none"/>
          <w:shd w:val="clear" w:color="auto" w:fill="auto"/>
          <w:lang w:val="en-US" w:eastAsia="zh-CN" w:bidi="ar-SA"/>
        </w:rPr>
        <w:t xml:space="preserve">2.4 采购代理机构将数据电文形式的磋商文件加载至“苏采云”系统，供潜在供应商下载或者查阅。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shd w:val="clear" w:color="auto" w:fill="auto"/>
          <w:lang w:val="en-US" w:eastAsia="zh-CN" w:bidi="ar-SA"/>
        </w:rPr>
        <w:suppressLineNumbers w:val="0"/>
      </w:pPr>
      <w:r>
        <w:rPr>
          <w:rFonts w:hint="eastAsia" w:asciiTheme="majorEastAsia" w:hAnsiTheme="majorEastAsia" w:eastAsiaTheme="majorEastAsia" w:cstheme="majorEastAsia"/>
          <w:color w:val="auto"/>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shd w:val="clear" w:color="auto" w:fill="auto"/>
          <w:lang w:val="en-US" w:eastAsia="zh-CN" w:bidi="ar-SA"/>
        </w:rPr>
        <w:suppressLineNumbers w:val="0"/>
      </w:pPr>
      <w:r>
        <w:rPr>
          <w:rFonts w:hint="eastAsia" w:asciiTheme="majorEastAsia" w:hAnsiTheme="majorEastAsia" w:eastAsiaTheme="majorEastAsia" w:cstheme="majorEastAsia"/>
          <w:color w:val="auto"/>
          <w:sz w:val="24"/>
          <w:szCs w:val="24"/>
          <w:highlight w:val="none"/>
          <w:shd w:val="clear" w:color="auto" w:fill="auto"/>
          <w:lang w:val="en-US" w:eastAsia="zh-CN" w:bidi="ar-SA"/>
        </w:rPr>
        <w:t xml:space="preserve">如潜在投标人未按上述要求操作，将自行承担所产生的风险。</w:t>
      </w:r>
      <w:r/>
    </w:p>
    <w:p>
      <w:pPr>
        <w:pStyle w:val="614"/>
        <w:ind w:right="0" w:firstLine="480"/>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3. 有关本次磋商的事项若存在变动或修改，敬请及时关注采购代理机构在</w:t>
      </w:r>
      <w:r>
        <w:rPr>
          <w:rFonts w:hint="eastAsia" w:asciiTheme="majorEastAsia" w:hAnsiTheme="majorEastAsia" w:eastAsiaTheme="majorEastAsia" w:cstheme="majorEastAsia"/>
          <w:color w:val="auto"/>
          <w:sz w:val="24"/>
          <w:szCs w:val="24"/>
          <w:highlight w:val="none"/>
          <w:shd w:val="clear" w:color="auto" w:fill="auto"/>
        </w:rPr>
        <w:t xml:space="preserve">“</w:t>
      </w:r>
      <w:r>
        <w:rPr>
          <w:rFonts w:hint="eastAsia" w:asciiTheme="majorEastAsia" w:hAnsiTheme="majorEastAsia" w:eastAsiaTheme="majorEastAsia" w:cstheme="majorEastAsia"/>
          <w:color w:val="auto"/>
          <w:sz w:val="24"/>
          <w:szCs w:val="24"/>
          <w:highlight w:val="none"/>
          <w:shd w:val="clear" w:color="auto" w:fill="auto"/>
          <w:lang w:val="en-US" w:eastAsia="zh-CN" w:bidi="ar-SA"/>
        </w:rPr>
        <w:t xml:space="preserve">中国政府采购网”“</w:t>
      </w: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江苏政府采购网”“盐城市政府采购网”发布的更正公告。</w:t>
      </w:r>
      <w:r/>
    </w:p>
    <w:p>
      <w:pPr>
        <w:pStyle w:val="614"/>
        <w:ind w:left="0" w:right="0" w:firstLine="560"/>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4. 本次磋商不收取磋商保证金，不收取质量保证金。</w:t>
      </w:r>
      <w:r/>
    </w:p>
    <w:p>
      <w:pPr>
        <w:pStyle w:val="606"/>
        <w:ind w:left="0" w:right="0" w:firstLine="482"/>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b/>
          <w:bCs w:val="0"/>
          <w:color w:val="auto"/>
          <w:sz w:val="24"/>
          <w:szCs w:val="24"/>
          <w:highlight w:val="none"/>
          <w:shd w:val="clear" w:color="auto" w:fill="auto"/>
          <w:lang w:val="en-US" w:eastAsia="zh-CN" w:bidi="ar-SA"/>
        </w:rPr>
        <w:t xml:space="preserve">八、凡对本次采购提出询问，请按以下方式联系。</w:t>
      </w:r>
      <w:bookmarkEnd w:id="27"/>
      <w:r/>
      <w:r/>
    </w:p>
    <w:p>
      <w:pPr>
        <w:pStyle w:val="614"/>
        <w:ind w:left="0" w:right="0" w:firstLine="560"/>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1.采购人信息</w:t>
      </w:r>
      <w:r/>
    </w:p>
    <w:p>
      <w:pPr>
        <w:pStyle w:val="614"/>
        <w:ind w:left="0" w:right="0" w:firstLine="560"/>
        <w:jc w:val="both"/>
        <w:keepLines w:val="0"/>
        <w:keepNext w:val="0"/>
        <w:pageBreakBefore w:val="0"/>
        <w:spacing w:before="0" w:beforeAutospacing="0" w:after="0" w:afterAutospacing="0" w:line="360" w:lineRule="auto"/>
        <w:shd w:val="clear" w:color="auto" w:fill="ffffff"/>
        <w:widowControl/>
        <w:rPr>
          <w:rFonts w:hint="default" w:asciiTheme="majorEastAsia" w:hAnsiTheme="majorEastAsia" w:eastAsiaTheme="majorEastAsia" w:cstheme="majorEastAsia"/>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名 称：滨海县自然资源和规划局</w:t>
      </w:r>
      <w:r/>
    </w:p>
    <w:p>
      <w:pPr>
        <w:pStyle w:val="614"/>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cs="宋体"/>
          <w:sz w:val="24"/>
          <w:szCs w:val="32"/>
          <w:lang w:val="en-US" w:eastAsia="zh-CN"/>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地址</w:t>
      </w:r>
      <w:r>
        <w:rPr>
          <w:rFonts w:hint="eastAsia" w:ascii="宋体" w:hAnsi="宋体" w:cs="宋体"/>
          <w:sz w:val="24"/>
          <w:szCs w:val="32"/>
          <w:lang w:val="en-US" w:eastAsia="zh-CN"/>
        </w:rPr>
        <w:t xml:space="preserve">：</w:t>
      </w:r>
      <w:r>
        <w:rPr>
          <w:rFonts w:hint="eastAsia" w:ascii="宋体" w:hAnsi="宋体" w:cs="宋体"/>
          <w:sz w:val="24"/>
          <w:szCs w:val="32"/>
        </w:rPr>
        <w:t xml:space="preserve">江苏省盐城市滨海县育才西路586号</w:t>
      </w:r>
      <w:r>
        <w:rPr>
          <w:rFonts w:hint="eastAsia" w:ascii="宋体" w:hAnsi="宋体" w:cs="宋体"/>
          <w:sz w:val="24"/>
          <w:szCs w:val="32"/>
          <w:lang w:val="en-US" w:eastAsia="zh-CN"/>
        </w:rPr>
        <w:t xml:space="preserve"> </w:t>
      </w:r>
      <w:r/>
    </w:p>
    <w:p>
      <w:pPr>
        <w:pStyle w:val="614"/>
        <w:ind w:left="0" w:right="0" w:firstLine="560"/>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联系人：</w:t>
      </w:r>
      <w:r>
        <w:rPr>
          <w:rFonts w:hint="eastAsia" w:ascii="宋体" w:hAnsi="宋体" w:cs="宋体"/>
          <w:sz w:val="24"/>
          <w:szCs w:val="32"/>
        </w:rPr>
        <w:t xml:space="preserve">张先生</w:t>
      </w:r>
      <w:r>
        <w:rPr>
          <w:rFonts w:hint="eastAsia" w:ascii="宋体" w:hAnsi="宋体" w:cs="宋体"/>
          <w:bCs/>
          <w:sz w:val="24"/>
          <w:szCs w:val="32"/>
        </w:rPr>
        <w:t xml:space="preserve"> </w:t>
      </w: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              </w:t>
      </w:r>
      <w:r/>
    </w:p>
    <w:p>
      <w:pPr>
        <w:pStyle w:val="614"/>
        <w:ind w:left="0" w:right="0" w:firstLine="560"/>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联系方式：</w:t>
      </w:r>
      <w:r>
        <w:rPr>
          <w:rFonts w:hint="eastAsia" w:ascii="宋体" w:hAnsi="宋体" w:cs="宋体"/>
          <w:sz w:val="24"/>
          <w:szCs w:val="32"/>
        </w:rPr>
        <w:t xml:space="preserve">13512591126 </w:t>
      </w: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     </w:t>
      </w:r>
      <w:bookmarkStart w:id="28" w:name="_Toc28359009"/>
      <w:r/>
      <w:bookmarkEnd w:id="28"/>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       </w:t>
      </w:r>
      <w:r/>
    </w:p>
    <w:p>
      <w:pPr>
        <w:pStyle w:val="614"/>
        <w:ind w:left="0" w:right="0" w:firstLine="560"/>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2.采购代理机构信息</w:t>
      </w:r>
      <w:r/>
    </w:p>
    <w:p>
      <w:pPr>
        <w:pStyle w:val="614"/>
        <w:ind w:left="0" w:right="0" w:firstLine="560"/>
        <w:jc w:val="both"/>
        <w:keepLines w:val="0"/>
        <w:keepNext w:val="0"/>
        <w:pageBreakBefore w:val="0"/>
        <w:spacing w:before="0" w:beforeAutospacing="0" w:after="0" w:afterAutospacing="0" w:line="360" w:lineRule="auto"/>
        <w:shd w:val="clear" w:color="auto" w:fill="ffffff"/>
        <w:widowControl/>
        <w:rPr>
          <w:rFonts w:hint="default" w:asciiTheme="majorEastAsia" w:hAnsiTheme="majorEastAsia" w:eastAsiaTheme="majorEastAsia" w:cstheme="majorEastAsia"/>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名 称：江苏雨田工程咨询集团有限公司</w:t>
      </w:r>
      <w:r/>
    </w:p>
    <w:p>
      <w:pPr>
        <w:pStyle w:val="614"/>
        <w:ind w:left="0" w:right="0" w:firstLine="560"/>
        <w:jc w:val="both"/>
        <w:keepLines w:val="0"/>
        <w:keepNext w:val="0"/>
        <w:pageBreakBefore w:val="0"/>
        <w:spacing w:before="0" w:beforeAutospacing="0" w:after="0" w:afterAutospacing="0" w:line="360" w:lineRule="auto"/>
        <w:shd w:val="clear" w:color="auto" w:fill="ffffff"/>
        <w:widowControl/>
        <w:rPr>
          <w:rFonts w:hint="default" w:asciiTheme="majorEastAsia" w:hAnsiTheme="majorEastAsia" w:eastAsiaTheme="majorEastAsia" w:cstheme="majorEastAsia"/>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地 址：滨海县大学生创业园电谷A226室</w:t>
      </w:r>
      <w:r/>
    </w:p>
    <w:p>
      <w:pPr>
        <w:pStyle w:val="614"/>
        <w:ind w:left="0" w:right="0" w:firstLine="560"/>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联系人：田女士                     </w:t>
      </w:r>
      <w:r/>
    </w:p>
    <w:p>
      <w:pPr>
        <w:pStyle w:val="614"/>
        <w:ind w:left="0" w:right="0" w:firstLine="560"/>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联系方式：</w:t>
      </w:r>
      <w:bookmarkStart w:id="29" w:name="_Toc28359010"/>
      <w:r/>
      <w:bookmarkStart w:id="30" w:name="_Toc28359087"/>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15751609431       </w:t>
      </w:r>
      <w:bookmarkEnd w:id="29"/>
      <w:r/>
      <w:bookmarkEnd w:id="30"/>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            </w:t>
      </w:r>
      <w:r/>
    </w:p>
    <w:p>
      <w:pPr>
        <w:pStyle w:val="614"/>
        <w:ind w:left="0" w:right="0" w:firstLine="560"/>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31" w:name="_Toc28359021"/>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3.</w:t>
      </w:r>
      <w:bookmarkEnd w:id="31"/>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项目联系方式</w:t>
      </w:r>
      <w:r/>
    </w:p>
    <w:p>
      <w:pPr>
        <w:pStyle w:val="614"/>
        <w:ind w:left="0" w:right="0" w:firstLine="560"/>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项目联系人：张先生、田女士</w:t>
      </w:r>
      <w:r/>
    </w:p>
    <w:p>
      <w:pPr>
        <w:pStyle w:val="614"/>
        <w:ind w:left="0" w:right="0" w:firstLine="560"/>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电　　  话：</w:t>
      </w:r>
      <w:r>
        <w:rPr>
          <w:rFonts w:hint="eastAsia" w:ascii="宋体" w:hAnsi="宋体" w:cs="宋体"/>
          <w:sz w:val="24"/>
          <w:szCs w:val="32"/>
        </w:rPr>
        <w:t xml:space="preserve">13512591126 </w:t>
      </w:r>
      <w:r>
        <w:rPr>
          <w:rFonts w:hint="eastAsia" w:ascii="宋体" w:hAnsi="宋体" w:cs="宋体"/>
          <w:sz w:val="24"/>
          <w:szCs w:val="32"/>
          <w:lang w:eastAsia="zh-CN"/>
        </w:rPr>
        <w:t xml:space="preserve">、</w:t>
      </w:r>
      <w:r>
        <w:rPr>
          <w:rFonts w:hint="eastAsia" w:ascii="宋体" w:hAnsi="宋体" w:cs="宋体"/>
          <w:sz w:val="24"/>
          <w:szCs w:val="32"/>
          <w:lang w:val="en-US" w:eastAsia="zh-CN"/>
        </w:rPr>
        <w:t xml:space="preserve">15751609431</w:t>
      </w: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　　　　　　　　　　　　</w:t>
      </w:r>
      <w:r/>
    </w:p>
    <w:p>
      <w:pPr>
        <w:rPr>
          <w:rFonts w:hint="eastAsia" w:asciiTheme="majorEastAsia" w:hAnsiTheme="majorEastAsia" w:eastAsiaTheme="majorEastAsia" w:cstheme="majorEastAsia"/>
          <w:b/>
          <w:color w:val="auto"/>
          <w:sz w:val="28"/>
          <w:szCs w:val="28"/>
          <w:highlight w:val="none"/>
          <w:shd w:val="clear" w:color="auto" w:fill="auto"/>
        </w:rPr>
      </w:pPr>
      <w:r>
        <w:rPr>
          <w:rFonts w:hint="eastAsia" w:asciiTheme="majorEastAsia" w:hAnsiTheme="majorEastAsia" w:eastAsiaTheme="majorEastAsia" w:cstheme="majorEastAsia"/>
          <w:b/>
          <w:color w:val="auto"/>
          <w:sz w:val="28"/>
          <w:szCs w:val="28"/>
          <w:highlight w:val="none"/>
          <w:shd w:val="clear" w:color="auto" w:fill="auto"/>
        </w:rPr>
        <w:br w:type="page" w:clear="all"/>
      </w:r>
      <w:r/>
    </w:p>
    <w:p>
      <w:pPr>
        <w:pStyle w:val="614"/>
        <w:ind w:right="840"/>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bookmarkStart w:id="32" w:name="_Toc120614211"/>
      <w:r>
        <w:rPr>
          <w:rFonts w:hint="eastAsia" w:asciiTheme="majorEastAsia" w:hAnsiTheme="majorEastAsia" w:eastAsiaTheme="majorEastAsia" w:cstheme="majorEastAsia"/>
          <w:color w:val="auto"/>
          <w:highlight w:val="none"/>
          <w:lang w:val="en-US" w:eastAsia="zh-CN"/>
        </w:rPr>
        <w:t xml:space="preserve">               </w:t>
      </w:r>
      <w:r>
        <w:rPr>
          <w:rFonts w:hint="eastAsia" w:asciiTheme="majorEastAsia" w:hAnsiTheme="majorEastAsia" w:eastAsiaTheme="majorEastAsia" w:cstheme="majorEastAsia"/>
          <w:b/>
          <w:color w:val="auto"/>
          <w:sz w:val="44"/>
          <w:szCs w:val="44"/>
          <w:highlight w:val="none"/>
        </w:rPr>
        <w:t xml:space="preserve">第二章  </w:t>
      </w:r>
      <w:bookmarkEnd w:id="32"/>
      <w:r>
        <w:rPr>
          <w:rFonts w:hint="eastAsia" w:asciiTheme="majorEastAsia" w:hAnsiTheme="majorEastAsia" w:eastAsiaTheme="majorEastAsia" w:cstheme="majorEastAsia"/>
          <w:b/>
          <w:color w:val="auto"/>
          <w:sz w:val="44"/>
          <w:szCs w:val="44"/>
          <w:highlight w:val="none"/>
        </w:rPr>
        <w:t xml:space="preserve">供应商须知</w:t>
      </w:r>
      <w:r/>
    </w:p>
    <w:p>
      <w:pPr>
        <w:pStyle w:val="614"/>
        <w:ind w:firstLine="498"/>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33" w:name="_Toc513029203"/>
      <w:r/>
      <w:bookmarkStart w:id="34" w:name="_Toc16938519"/>
      <w:r/>
      <w:bookmarkStart w:id="35" w:name="_Toc20823275"/>
      <w:r/>
      <w:bookmarkStart w:id="36" w:name="_Toc120614214"/>
      <w:r>
        <w:rPr>
          <w:rFonts w:hint="eastAsia" w:asciiTheme="majorEastAsia" w:hAnsiTheme="majorEastAsia" w:eastAsiaTheme="majorEastAsia" w:cstheme="majorEastAsia"/>
          <w:b/>
          <w:color w:val="auto"/>
          <w:sz w:val="24"/>
          <w:szCs w:val="24"/>
          <w:highlight w:val="none"/>
        </w:rPr>
        <w:t xml:space="preserve">一、总则</w:t>
      </w:r>
      <w:bookmarkEnd w:id="33"/>
      <w:r/>
      <w:bookmarkEnd w:id="34"/>
      <w:r/>
      <w:bookmarkEnd w:id="35"/>
      <w:r/>
      <w:bookmarkEnd w:id="36"/>
      <w:r/>
      <w:r/>
    </w:p>
    <w:p>
      <w:pPr>
        <w:pStyle w:val="614"/>
        <w:ind w:firstLine="420"/>
        <w:jc w:val="both"/>
        <w:keepLines/>
        <w:keepNext/>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37" w:name="_Toc20823276"/>
      <w:r/>
      <w:bookmarkStart w:id="38" w:name="_Toc16938520"/>
      <w:r/>
      <w:bookmarkStart w:id="39" w:name="_Toc458694821"/>
      <w:r/>
      <w:bookmarkStart w:id="40" w:name="_Toc513029204"/>
      <w:r/>
      <w:bookmarkStart w:id="41" w:name="_Hlt16619475"/>
      <w:r>
        <w:rPr>
          <w:rFonts w:hint="eastAsia" w:asciiTheme="majorEastAsia" w:hAnsiTheme="majorEastAsia" w:eastAsiaTheme="majorEastAsia" w:cstheme="majorEastAsia"/>
          <w:color w:val="auto"/>
          <w:sz w:val="24"/>
          <w:szCs w:val="24"/>
          <w:highlight w:val="none"/>
        </w:rPr>
        <w:t xml:space="preserve">1</w:t>
      </w:r>
      <w:bookmarkEnd w:id="37"/>
      <w:r>
        <w:rPr>
          <w:rFonts w:hint="eastAsia" w:asciiTheme="majorEastAsia" w:hAnsiTheme="majorEastAsia" w:eastAsiaTheme="majorEastAsia" w:cstheme="majorEastAsia"/>
          <w:color w:val="auto"/>
          <w:sz w:val="24"/>
          <w:szCs w:val="24"/>
          <w:highlight w:val="none"/>
        </w:rPr>
        <w:t xml:space="preserve">、采购方式</w:t>
      </w:r>
      <w:bookmarkEnd w:id="38"/>
      <w:r/>
      <w:bookmarkEnd w:id="39"/>
      <w:r/>
      <w:bookmarkEnd w:id="40"/>
      <w:r/>
      <w:r/>
    </w:p>
    <w:p>
      <w:pPr>
        <w:pStyle w:val="614"/>
        <w:ind w:firstLine="420"/>
        <w:jc w:val="both"/>
        <w:keepLines/>
        <w:keepNext/>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1.1 本次政府采购活动采取竞争性磋商(以下简称磋商)方式，本磋商文件仅适用于磋商公告中所述项目。</w:t>
      </w:r>
      <w:r/>
    </w:p>
    <w:p>
      <w:pPr>
        <w:pStyle w:val="614"/>
        <w:ind w:firstLine="420"/>
        <w:jc w:val="both"/>
        <w:keepLines/>
        <w:keepNext/>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42" w:name="_Toc513029205"/>
      <w:r/>
      <w:bookmarkStart w:id="43" w:name="_Toc20823277"/>
      <w:r/>
      <w:bookmarkStart w:id="44" w:name="_Toc16938521"/>
      <w:r>
        <w:rPr>
          <w:rFonts w:hint="eastAsia" w:asciiTheme="majorEastAsia" w:hAnsiTheme="majorEastAsia" w:eastAsiaTheme="majorEastAsia" w:cstheme="majorEastAsia"/>
          <w:color w:val="auto"/>
          <w:sz w:val="24"/>
          <w:szCs w:val="24"/>
          <w:highlight w:val="none"/>
        </w:rPr>
        <w:t xml:space="preserve">2、合格的</w:t>
      </w:r>
      <w:bookmarkEnd w:id="42"/>
      <w:r/>
      <w:bookmarkEnd w:id="43"/>
      <w:r/>
      <w:bookmarkEnd w:id="44"/>
      <w:r>
        <w:rPr>
          <w:rFonts w:hint="eastAsia" w:asciiTheme="majorEastAsia" w:hAnsiTheme="majorEastAsia" w:eastAsiaTheme="majorEastAsia" w:cstheme="majorEastAsia"/>
          <w:color w:val="auto"/>
          <w:sz w:val="24"/>
          <w:szCs w:val="24"/>
          <w:highlight w:val="none"/>
        </w:rPr>
        <w:t xml:space="preserve">供应商</w:t>
      </w:r>
      <w:r/>
    </w:p>
    <w:p>
      <w:pPr>
        <w:pStyle w:val="614"/>
        <w:ind w:firstLine="420"/>
        <w:jc w:val="both"/>
        <w:keepLines/>
        <w:keepNext/>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2.1满足磋商公告中供应商资格要求的规定。</w:t>
      </w:r>
      <w:r/>
    </w:p>
    <w:p>
      <w:pPr>
        <w:pStyle w:val="614"/>
        <w:ind w:firstLine="420"/>
        <w:jc w:val="both"/>
        <w:keepLines/>
        <w:keepNext/>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2.2 满足本磋商文件实质性要求和条件的规定。</w:t>
      </w:r>
      <w:r/>
    </w:p>
    <w:p>
      <w:pPr>
        <w:pStyle w:val="614"/>
        <w:ind w:firstLine="420"/>
        <w:jc w:val="both"/>
        <w:keepLines/>
        <w:keepNext/>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45" w:name="_Toc513029206"/>
      <w:r/>
      <w:bookmarkStart w:id="46" w:name="_Toc20823278"/>
      <w:r/>
      <w:bookmarkStart w:id="47" w:name="_Toc16938522"/>
      <w:r/>
      <w:bookmarkStart w:id="48" w:name="_Toc20823279"/>
      <w:r/>
      <w:bookmarkStart w:id="49" w:name="_Toc16938523"/>
      <w:r/>
      <w:bookmarkStart w:id="50" w:name="_Toc513029207"/>
      <w:r/>
      <w:bookmarkStart w:id="51" w:name="_Toc462564067"/>
      <w:r>
        <w:rPr>
          <w:rFonts w:hint="eastAsia" w:asciiTheme="majorEastAsia" w:hAnsiTheme="majorEastAsia" w:eastAsiaTheme="majorEastAsia" w:cstheme="majorEastAsia"/>
          <w:color w:val="auto"/>
          <w:sz w:val="24"/>
          <w:szCs w:val="24"/>
          <w:highlight w:val="none"/>
        </w:rPr>
        <w:t xml:space="preserve">3、适用法律</w:t>
      </w:r>
      <w:bookmarkEnd w:id="45"/>
      <w:r/>
      <w:bookmarkEnd w:id="46"/>
      <w:r/>
      <w:bookmarkEnd w:id="47"/>
      <w:r>
        <w:rPr>
          <w:rFonts w:hint="eastAsia" w:asciiTheme="majorEastAsia" w:hAnsiTheme="majorEastAsia" w:eastAsiaTheme="majorEastAsia" w:cstheme="majorEastAsia"/>
          <w:color w:val="auto"/>
          <w:sz w:val="24"/>
          <w:szCs w:val="24"/>
          <w:highlight w:val="none"/>
        </w:rPr>
        <w:t xml:space="preserve">和标准</w:t>
      </w:r>
      <w:r/>
    </w:p>
    <w:p>
      <w:pPr>
        <w:pStyle w:val="614"/>
        <w:ind w:firstLine="420"/>
        <w:jc w:val="both"/>
        <w:keepLines/>
        <w:keepNext/>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3.1 本次招标及由此产生的合同受中华人民共和国有关的法律法规制约和保护。</w:t>
      </w:r>
      <w:r/>
    </w:p>
    <w:p>
      <w:pPr>
        <w:pStyle w:val="614"/>
        <w:ind w:firstLine="420"/>
        <w:jc w:val="both"/>
        <w:keepLines/>
        <w:keepNext/>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3.2 在本项目政府采购活动过程中，如果所执行的标准有更新的，按照最新标准执行。</w:t>
      </w:r>
      <w:r/>
    </w:p>
    <w:p>
      <w:pPr>
        <w:pStyle w:val="614"/>
        <w:ind w:firstLine="420"/>
        <w:jc w:val="both"/>
        <w:keepLines/>
        <w:keepNext/>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4、磋商费用</w:t>
      </w:r>
      <w:bookmarkEnd w:id="48"/>
      <w:r/>
      <w:bookmarkEnd w:id="49"/>
      <w:r/>
      <w:bookmarkEnd w:id="50"/>
      <w:r/>
      <w:bookmarkEnd w:id="51"/>
      <w:r/>
      <w:r/>
    </w:p>
    <w:p>
      <w:pPr>
        <w:pStyle w:val="614"/>
        <w:ind w:firstLine="420"/>
        <w:jc w:val="both"/>
        <w:keepLines/>
        <w:keepNext/>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4.1供应商应自行承担所有与参加本次磋商有关的费用，无论磋商过程中的做法和结果如何，</w:t>
      </w:r>
      <w:r>
        <w:rPr>
          <w:rFonts w:hint="eastAsia" w:asciiTheme="majorEastAsia" w:hAnsiTheme="majorEastAsia" w:eastAsiaTheme="majorEastAsia" w:cstheme="majorEastAsia"/>
          <w:color w:val="auto"/>
          <w:sz w:val="24"/>
          <w:szCs w:val="24"/>
          <w:highlight w:val="none"/>
          <w:lang w:val="en-US" w:eastAsia="zh-CN"/>
        </w:rPr>
        <w:t xml:space="preserve">采购人及采购代理机构</w:t>
      </w:r>
      <w:r>
        <w:rPr>
          <w:rFonts w:hint="eastAsia" w:asciiTheme="majorEastAsia" w:hAnsiTheme="majorEastAsia" w:eastAsiaTheme="majorEastAsia" w:cstheme="majorEastAsia"/>
          <w:color w:val="auto"/>
          <w:sz w:val="24"/>
          <w:szCs w:val="24"/>
          <w:highlight w:val="none"/>
        </w:rPr>
        <w:t xml:space="preserve">在任何情况下均无义务和责任承担这些费用。</w:t>
      </w:r>
      <w:r/>
    </w:p>
    <w:p>
      <w:pPr>
        <w:pStyle w:val="614"/>
        <w:ind w:firstLine="420"/>
        <w:jc w:val="both"/>
        <w:keepLines/>
        <w:keepNext/>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4.2本次磋商</w:t>
      </w:r>
      <w:r>
        <w:rPr>
          <w:rFonts w:hint="eastAsia" w:asciiTheme="majorEastAsia" w:hAnsiTheme="majorEastAsia" w:eastAsiaTheme="majorEastAsia" w:cstheme="majorEastAsia"/>
          <w:color w:val="auto"/>
          <w:sz w:val="24"/>
          <w:szCs w:val="24"/>
          <w:highlight w:val="none"/>
          <w:lang w:val="en-US" w:eastAsia="zh-CN"/>
        </w:rPr>
        <w:t xml:space="preserve">采购人及采购代理机构</w:t>
      </w:r>
      <w:r>
        <w:rPr>
          <w:rFonts w:hint="eastAsia" w:asciiTheme="majorEastAsia" w:hAnsiTheme="majorEastAsia" w:eastAsiaTheme="majorEastAsia" w:cstheme="majorEastAsia"/>
          <w:color w:val="auto"/>
          <w:sz w:val="24"/>
          <w:szCs w:val="24"/>
          <w:highlight w:val="none"/>
        </w:rPr>
        <w:t xml:space="preserve">不收取标书工本费。</w:t>
      </w:r>
      <w:r/>
    </w:p>
    <w:p>
      <w:pPr>
        <w:pStyle w:val="614"/>
        <w:ind w:firstLine="420"/>
        <w:jc w:val="both"/>
        <w:keepLines/>
        <w:keepNext/>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5、磋商文件的约束力</w:t>
      </w:r>
      <w:r/>
    </w:p>
    <w:p>
      <w:pPr>
        <w:pStyle w:val="614"/>
        <w:ind w:firstLine="420"/>
        <w:jc w:val="both"/>
        <w:keepLines/>
        <w:keepNext/>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5.1供应商一旦参加本项目采购活动，即被认为接受了本磋商文件的规定和约束。</w:t>
      </w:r>
      <w:r/>
    </w:p>
    <w:p>
      <w:pPr>
        <w:pStyle w:val="614"/>
        <w:ind w:firstLine="321"/>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52" w:name="_Toc16938525"/>
      <w:r/>
      <w:bookmarkStart w:id="53" w:name="_Toc20823281"/>
      <w:r/>
      <w:bookmarkStart w:id="54" w:name="_Toc513029209"/>
      <w:r/>
      <w:bookmarkStart w:id="55" w:name="_Toc120614215"/>
      <w:r>
        <w:rPr>
          <w:rFonts w:hint="eastAsia" w:asciiTheme="majorEastAsia" w:hAnsiTheme="majorEastAsia" w:eastAsiaTheme="majorEastAsia" w:cstheme="majorEastAsia"/>
          <w:b/>
          <w:color w:val="auto"/>
          <w:sz w:val="24"/>
          <w:szCs w:val="24"/>
          <w:highlight w:val="none"/>
        </w:rPr>
        <w:t xml:space="preserve">二、</w:t>
      </w:r>
      <w:bookmarkEnd w:id="52"/>
      <w:r/>
      <w:bookmarkEnd w:id="53"/>
      <w:r/>
      <w:bookmarkEnd w:id="54"/>
      <w:r/>
      <w:bookmarkEnd w:id="55"/>
      <w:r>
        <w:rPr>
          <w:rFonts w:hint="eastAsia" w:asciiTheme="majorEastAsia" w:hAnsiTheme="majorEastAsia" w:eastAsiaTheme="majorEastAsia" w:cstheme="majorEastAsia"/>
          <w:b/>
          <w:color w:val="auto"/>
          <w:sz w:val="24"/>
          <w:szCs w:val="24"/>
          <w:highlight w:val="none"/>
        </w:rPr>
        <w:t xml:space="preserve">磋商文件</w:t>
      </w:r>
      <w:r/>
    </w:p>
    <w:p>
      <w:pPr>
        <w:pStyle w:val="614"/>
        <w:ind w:firstLine="420"/>
        <w:jc w:val="both"/>
        <w:keepLines/>
        <w:keepNext/>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56" w:name="_Toc20823282"/>
      <w:r/>
      <w:bookmarkStart w:id="57" w:name="_Toc16938526"/>
      <w:r/>
      <w:bookmarkStart w:id="58" w:name="_Toc513029210"/>
      <w:r>
        <w:rPr>
          <w:rFonts w:hint="eastAsia" w:asciiTheme="majorEastAsia" w:hAnsiTheme="majorEastAsia" w:eastAsiaTheme="majorEastAsia" w:cstheme="majorEastAsia"/>
          <w:color w:val="auto"/>
          <w:sz w:val="24"/>
          <w:szCs w:val="24"/>
          <w:highlight w:val="none"/>
        </w:rPr>
        <w:t xml:space="preserve">6、磋商文件构成</w:t>
      </w:r>
      <w:bookmarkEnd w:id="56"/>
      <w:r/>
      <w:bookmarkEnd w:id="57"/>
      <w:r/>
      <w:bookmarkEnd w:id="58"/>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6.1磋商文件由以下部分组成：</w:t>
      </w:r>
      <w:r/>
    </w:p>
    <w:p>
      <w:pPr>
        <w:pStyle w:val="614"/>
        <w:ind w:firstLine="36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 xml:space="preserve">（1）磋商</w:t>
      </w:r>
      <w:r>
        <w:rPr>
          <w:rFonts w:hint="eastAsia" w:asciiTheme="majorEastAsia" w:hAnsiTheme="majorEastAsia" w:eastAsiaTheme="majorEastAsia" w:cstheme="majorEastAsia"/>
          <w:color w:val="auto"/>
          <w:sz w:val="24"/>
          <w:szCs w:val="24"/>
          <w:highlight w:val="none"/>
          <w:lang w:val="en-US" w:eastAsia="zh-CN"/>
        </w:rPr>
        <w:t xml:space="preserve">公告</w:t>
      </w:r>
      <w:r/>
    </w:p>
    <w:p>
      <w:pPr>
        <w:pStyle w:val="614"/>
        <w:ind w:firstLine="36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（2）供应商须知</w:t>
      </w:r>
      <w:r/>
    </w:p>
    <w:p>
      <w:pPr>
        <w:pStyle w:val="614"/>
        <w:ind w:firstLine="36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（3）合同文本</w:t>
      </w:r>
      <w:r/>
    </w:p>
    <w:p>
      <w:pPr>
        <w:pStyle w:val="614"/>
        <w:ind w:firstLine="36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（4）采购需求</w:t>
      </w:r>
      <w:r/>
    </w:p>
    <w:p>
      <w:pPr>
        <w:pStyle w:val="614"/>
        <w:ind w:firstLine="36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（5）评审方法与评审标准</w:t>
      </w:r>
      <w:r/>
    </w:p>
    <w:p>
      <w:pPr>
        <w:pStyle w:val="614"/>
        <w:ind w:firstLine="36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（6）响应文件格式</w:t>
      </w:r>
      <w:r/>
    </w:p>
    <w:p>
      <w:pPr>
        <w:pStyle w:val="614"/>
        <w:ind w:firstLine="420"/>
        <w:jc w:val="both"/>
        <w:keepLines/>
        <w:keepNext/>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请仔细检查磋商文件是否齐全，如有缺漏请立即与</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联系解决。</w:t>
      </w:r>
      <w:r/>
    </w:p>
    <w:p>
      <w:pPr>
        <w:pStyle w:val="614"/>
        <w:ind w:firstLine="420"/>
        <w:jc w:val="both"/>
        <w:keepLines/>
        <w:keepNext/>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14"/>
        <w:ind w:firstLine="420"/>
        <w:jc w:val="both"/>
        <w:keepLines/>
        <w:keepNext/>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59" w:name="_Toc513029211"/>
      <w:r/>
      <w:bookmarkStart w:id="60" w:name="_Toc462564070"/>
      <w:r/>
      <w:bookmarkStart w:id="61" w:name="_Toc16938527"/>
      <w:r/>
      <w:bookmarkStart w:id="62" w:name="_Toc20823283"/>
      <w:r>
        <w:rPr>
          <w:rFonts w:hint="eastAsia" w:asciiTheme="majorEastAsia" w:hAnsiTheme="majorEastAsia" w:eastAsiaTheme="majorEastAsia" w:cstheme="majorEastAsia"/>
          <w:color w:val="auto"/>
          <w:sz w:val="24"/>
          <w:szCs w:val="24"/>
          <w:highlight w:val="none"/>
        </w:rPr>
        <w:t xml:space="preserve">7、磋商文件的澄清</w:t>
      </w:r>
      <w:bookmarkEnd w:id="59"/>
      <w:r/>
      <w:bookmarkEnd w:id="60"/>
      <w:r/>
      <w:bookmarkEnd w:id="61"/>
      <w:r/>
      <w:bookmarkEnd w:id="62"/>
      <w:r/>
      <w:r/>
    </w:p>
    <w:p>
      <w:pPr>
        <w:pStyle w:val="614"/>
        <w:ind w:firstLine="420"/>
        <w:jc w:val="both"/>
        <w:keepLines/>
        <w:keepNext/>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7.1 任何要求对磋商文件进行澄清的供应商，应在磋商截止期</w:t>
      </w:r>
      <w:r>
        <w:rPr>
          <w:rFonts w:hint="eastAsia" w:asciiTheme="majorEastAsia" w:hAnsiTheme="majorEastAsia" w:eastAsiaTheme="majorEastAsia" w:cstheme="majorEastAsia"/>
          <w:b/>
          <w:bCs/>
          <w:color w:val="auto"/>
          <w:sz w:val="24"/>
          <w:szCs w:val="24"/>
          <w:highlight w:val="none"/>
        </w:rPr>
        <w:t xml:space="preserve">5日前</w:t>
      </w:r>
      <w:r>
        <w:rPr>
          <w:rFonts w:hint="eastAsia" w:asciiTheme="majorEastAsia" w:hAnsiTheme="majorEastAsia" w:eastAsiaTheme="majorEastAsia" w:cstheme="majorEastAsia"/>
          <w:color w:val="auto"/>
          <w:sz w:val="24"/>
          <w:szCs w:val="24"/>
          <w:highlight w:val="none"/>
        </w:rPr>
        <w:t xml:space="preserve">按磋商公告中的通讯地址，以书面形式通知</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w:t>
      </w:r>
      <w:r/>
    </w:p>
    <w:p>
      <w:pPr>
        <w:pStyle w:val="614"/>
        <w:ind w:firstLine="420"/>
        <w:jc w:val="both"/>
        <w:keepLines/>
        <w:keepNext/>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63" w:name="_Toc20823284"/>
      <w:r/>
      <w:bookmarkStart w:id="64" w:name="_Toc513029212"/>
      <w:r/>
      <w:bookmarkStart w:id="65" w:name="_Toc16938528"/>
      <w:r/>
      <w:bookmarkStart w:id="66" w:name="_Toc462564071"/>
      <w:r>
        <w:rPr>
          <w:rFonts w:hint="eastAsia" w:asciiTheme="majorEastAsia" w:hAnsiTheme="majorEastAsia" w:eastAsiaTheme="majorEastAsia" w:cstheme="majorEastAsia"/>
          <w:color w:val="auto"/>
          <w:sz w:val="24"/>
          <w:szCs w:val="24"/>
          <w:highlight w:val="none"/>
        </w:rPr>
        <w:t xml:space="preserve">8、磋商文件的澄清和修改</w:t>
      </w:r>
      <w:bookmarkEnd w:id="63"/>
      <w:r/>
      <w:bookmarkEnd w:id="64"/>
      <w:r/>
      <w:bookmarkEnd w:id="65"/>
      <w:r/>
      <w:bookmarkEnd w:id="66"/>
      <w:r/>
      <w:r/>
    </w:p>
    <w:p>
      <w:pPr>
        <w:pStyle w:val="614"/>
        <w:ind w:firstLine="420"/>
        <w:jc w:val="both"/>
        <w:keepLines/>
        <w:keepNext/>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8.1 在响应文件提交截止时间前，</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可以对磋商文件进行澄清和修改, 澄清或者修改的内容作为磋商文件的组成部分。澄清或者修改的内容可能影响响应文件编制的，</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将在提交首次响应文件截止时间至少</w:t>
      </w:r>
      <w:r>
        <w:rPr>
          <w:rFonts w:hint="eastAsia" w:asciiTheme="majorEastAsia" w:hAnsiTheme="majorEastAsia" w:eastAsiaTheme="majorEastAsia" w:cstheme="majorEastAsia"/>
          <w:b/>
          <w:bCs/>
          <w:color w:val="auto"/>
          <w:sz w:val="24"/>
          <w:szCs w:val="24"/>
          <w:highlight w:val="none"/>
        </w:rPr>
        <w:t xml:space="preserve">5日前</w:t>
      </w:r>
      <w:r>
        <w:rPr>
          <w:rFonts w:hint="eastAsia" w:asciiTheme="majorEastAsia" w:hAnsiTheme="majorEastAsia" w:eastAsiaTheme="majorEastAsia" w:cstheme="majorEastAsia"/>
          <w:color w:val="auto"/>
          <w:sz w:val="24"/>
          <w:szCs w:val="24"/>
          <w:highlight w:val="none"/>
        </w:rPr>
        <w:t xml:space="preserve">，在“</w:t>
      </w:r>
      <w:r>
        <w:rPr>
          <w:rFonts w:hint="eastAsia" w:asciiTheme="majorEastAsia" w:hAnsiTheme="majorEastAsia" w:eastAsiaTheme="majorEastAsia" w:cstheme="majorEastAsia"/>
          <w:color w:val="auto"/>
          <w:sz w:val="24"/>
          <w:szCs w:val="24"/>
          <w:highlight w:val="none"/>
          <w:lang w:val="en-US" w:eastAsia="zh-CN"/>
        </w:rPr>
        <w:t xml:space="preserve">中国政府采购网”“</w:t>
      </w:r>
      <w:r>
        <w:rPr>
          <w:rFonts w:hint="eastAsia" w:asciiTheme="majorEastAsia" w:hAnsiTheme="majorEastAsia" w:eastAsiaTheme="majorEastAsia" w:cstheme="majorEastAsia"/>
          <w:color w:val="auto"/>
          <w:sz w:val="24"/>
          <w:szCs w:val="24"/>
          <w:highlight w:val="none"/>
        </w:rPr>
        <w:t xml:space="preserve">江苏政府采购网</w:t>
      </w:r>
      <w:r>
        <w:rPr>
          <w:rFonts w:hint="eastAsia" w:asciiTheme="majorEastAsia" w:hAnsiTheme="majorEastAsia" w:eastAsiaTheme="majorEastAsia" w:cstheme="majorEastAsia"/>
          <w:color w:val="auto"/>
          <w:sz w:val="24"/>
          <w:szCs w:val="24"/>
          <w:highlight w:val="none"/>
          <w:lang w:eastAsia="zh-CN"/>
        </w:rPr>
        <w:t xml:space="preserve">”“</w:t>
      </w:r>
      <w:r>
        <w:rPr>
          <w:rFonts w:hint="eastAsia" w:asciiTheme="majorEastAsia" w:hAnsiTheme="majorEastAsia" w:eastAsiaTheme="majorEastAsia" w:cstheme="majorEastAsia"/>
          <w:color w:val="auto"/>
          <w:sz w:val="24"/>
          <w:szCs w:val="24"/>
          <w:highlight w:val="none"/>
        </w:rPr>
        <w:t xml:space="preserve">盐城市政府采购网”上发布书面更正公告形式通知所有获取磋商文件的供应商, 更正公告内容将作为磋商文件的组成部分，并对供应商具有约束力。不足</w:t>
      </w:r>
      <w:r>
        <w:rPr>
          <w:rFonts w:hint="eastAsia" w:asciiTheme="majorEastAsia" w:hAnsiTheme="majorEastAsia" w:eastAsiaTheme="majorEastAsia" w:cstheme="majorEastAsia"/>
          <w:b/>
          <w:bCs/>
          <w:color w:val="auto"/>
          <w:sz w:val="24"/>
          <w:szCs w:val="24"/>
          <w:highlight w:val="none"/>
        </w:rPr>
        <w:t xml:space="preserve">5日</w:t>
      </w:r>
      <w:r>
        <w:rPr>
          <w:rFonts w:hint="eastAsia" w:asciiTheme="majorEastAsia" w:hAnsiTheme="majorEastAsia" w:eastAsiaTheme="majorEastAsia" w:cstheme="majorEastAsia"/>
          <w:color w:val="auto"/>
          <w:sz w:val="24"/>
          <w:szCs w:val="24"/>
          <w:highlight w:val="none"/>
        </w:rPr>
        <w:t xml:space="preserve">的，</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将顺延提交首次响应文件截止时间。</w:t>
      </w:r>
      <w:r/>
    </w:p>
    <w:p>
      <w:pPr>
        <w:pStyle w:val="614"/>
        <w:ind w:firstLine="420"/>
        <w:jc w:val="both"/>
        <w:keepLines/>
        <w:keepNext/>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8.2</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pStyle w:val="614"/>
        <w:ind w:firstLine="482"/>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67" w:name="_Toc20823285"/>
      <w:r/>
      <w:bookmarkStart w:id="68" w:name="_Toc120614216"/>
      <w:r/>
      <w:bookmarkStart w:id="69" w:name="_Toc462564072"/>
      <w:r/>
      <w:bookmarkStart w:id="70" w:name="_Toc16938529"/>
      <w:r/>
      <w:bookmarkStart w:id="71" w:name="_Toc513029213"/>
      <w:r>
        <w:rPr>
          <w:rFonts w:hint="eastAsia" w:asciiTheme="majorEastAsia" w:hAnsiTheme="majorEastAsia" w:eastAsiaTheme="majorEastAsia" w:cstheme="majorEastAsia"/>
          <w:b/>
          <w:color w:val="auto"/>
          <w:sz w:val="24"/>
          <w:szCs w:val="24"/>
          <w:highlight w:val="none"/>
        </w:rPr>
        <w:t xml:space="preserve">三、响应文件的编制</w:t>
      </w:r>
      <w:bookmarkEnd w:id="67"/>
      <w:r/>
      <w:bookmarkEnd w:id="68"/>
      <w:r/>
      <w:bookmarkEnd w:id="69"/>
      <w:r/>
      <w:bookmarkEnd w:id="70"/>
      <w:r/>
      <w:bookmarkEnd w:id="71"/>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72" w:name="_Toc462564073"/>
      <w:r/>
      <w:bookmarkStart w:id="73" w:name="_Toc16938530"/>
      <w:r/>
      <w:bookmarkStart w:id="74" w:name="_Toc513029214"/>
      <w:r/>
      <w:bookmarkStart w:id="75" w:name="_Toc20823286"/>
      <w:r>
        <w:rPr>
          <w:rFonts w:hint="eastAsia" w:asciiTheme="majorEastAsia" w:hAnsiTheme="majorEastAsia" w:eastAsiaTheme="majorEastAsia" w:cstheme="majorEastAsia"/>
          <w:color w:val="auto"/>
          <w:sz w:val="24"/>
          <w:szCs w:val="24"/>
          <w:highlight w:val="none"/>
        </w:rPr>
        <w:t xml:space="preserve">9、响应文件的语言及度量衡单位</w:t>
      </w:r>
      <w:bookmarkEnd w:id="72"/>
      <w:r/>
      <w:bookmarkEnd w:id="73"/>
      <w:r/>
      <w:bookmarkEnd w:id="74"/>
      <w:r/>
      <w:bookmarkEnd w:id="75"/>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9.1供应商提交的响应文件以及供应商与</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就有关磋商的所有来往通知、函件和文件均应使用</w:t>
      </w:r>
      <w:r>
        <w:rPr>
          <w:rFonts w:hint="eastAsia" w:asciiTheme="majorEastAsia" w:hAnsiTheme="majorEastAsia" w:eastAsiaTheme="majorEastAsia" w:cstheme="majorEastAsia"/>
          <w:b/>
          <w:color w:val="auto"/>
          <w:sz w:val="24"/>
          <w:szCs w:val="24"/>
          <w:highlight w:val="none"/>
        </w:rPr>
        <w:t xml:space="preserve">简体中文</w:t>
      </w:r>
      <w:r>
        <w:rPr>
          <w:rFonts w:hint="eastAsia" w:asciiTheme="majorEastAsia" w:hAnsiTheme="majorEastAsia" w:eastAsiaTheme="majorEastAsia" w:cstheme="majorEastAsia"/>
          <w:color w:val="auto"/>
          <w:sz w:val="24"/>
          <w:szCs w:val="24"/>
          <w:highlight w:val="none"/>
        </w:rPr>
        <w:t xml:space="preserve">。</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9.2 除技术性能另有规定外，响应文件所使用的度量衡单位，均须采用国家法定计量单位。</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76" w:name="_Toc20823287"/>
      <w:r/>
      <w:bookmarkStart w:id="77" w:name="_Toc16938531"/>
      <w:r/>
      <w:bookmarkStart w:id="78" w:name="_Toc462564074"/>
      <w:r/>
      <w:bookmarkStart w:id="79" w:name="_Toc513029215"/>
      <w:r>
        <w:rPr>
          <w:rFonts w:hint="eastAsia" w:asciiTheme="majorEastAsia" w:hAnsiTheme="majorEastAsia" w:eastAsiaTheme="majorEastAsia" w:cstheme="majorEastAsia"/>
          <w:color w:val="auto"/>
          <w:sz w:val="24"/>
          <w:szCs w:val="24"/>
          <w:highlight w:val="none"/>
        </w:rPr>
        <w:t xml:space="preserve">10、响应文件构成</w:t>
      </w:r>
      <w:bookmarkEnd w:id="76"/>
      <w:r/>
      <w:bookmarkEnd w:id="77"/>
      <w:r/>
      <w:bookmarkEnd w:id="78"/>
      <w:r/>
      <w:bookmarkEnd w:id="79"/>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10.1供应商编写的响应文件应包括资格证明文件、符合性证明文件、分项报价表、技术要求响应及偏离表、商务要求响应及偏离表、其他证明文件、磋商响应函等部分。</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10.2 如标书制作工具中格式和内容与“</w:t>
      </w:r>
      <w:r>
        <w:rPr>
          <w:rFonts w:hint="eastAsia" w:asciiTheme="majorEastAsia" w:hAnsiTheme="majorEastAsia" w:eastAsiaTheme="majorEastAsia" w:cstheme="majorEastAsia"/>
          <w:color w:val="auto"/>
          <w:sz w:val="24"/>
          <w:szCs w:val="24"/>
          <w:highlight w:val="none"/>
          <w:lang w:val="en-US" w:eastAsia="zh-CN"/>
        </w:rPr>
        <w:t xml:space="preserve">中国政府采购网</w:t>
      </w:r>
      <w:r>
        <w:rPr>
          <w:rFonts w:hint="eastAsia" w:asciiTheme="majorEastAsia" w:hAnsiTheme="majorEastAsia" w:eastAsiaTheme="majorEastAsia" w:cstheme="majorEastAsia"/>
          <w:color w:val="auto"/>
          <w:sz w:val="24"/>
          <w:szCs w:val="24"/>
          <w:highlight w:val="none"/>
        </w:rPr>
        <w:t xml:space="preserve">”</w:t>
      </w:r>
      <w:r>
        <w:rPr>
          <w:rFonts w:hint="eastAsia" w:asciiTheme="majorEastAsia" w:hAnsiTheme="majorEastAsia" w:eastAsiaTheme="majorEastAsia" w:cstheme="majorEastAsia"/>
          <w:color w:val="auto"/>
          <w:sz w:val="24"/>
          <w:szCs w:val="24"/>
          <w:highlight w:val="none"/>
          <w:lang w:eastAsia="zh-CN"/>
        </w:rPr>
        <w:t xml:space="preserve">、</w:t>
      </w:r>
      <w:r>
        <w:rPr>
          <w:rFonts w:hint="eastAsia" w:asciiTheme="majorEastAsia" w:hAnsiTheme="majorEastAsia" w:eastAsiaTheme="majorEastAsia" w:cstheme="majorEastAsia"/>
          <w:color w:val="auto"/>
          <w:sz w:val="24"/>
          <w:szCs w:val="24"/>
          <w:highlight w:val="none"/>
        </w:rPr>
        <w:t xml:space="preserve">“江苏政府采购网</w:t>
      </w:r>
      <w:r>
        <w:rPr>
          <w:rFonts w:hint="eastAsia" w:asciiTheme="majorEastAsia" w:hAnsiTheme="majorEastAsia" w:eastAsiaTheme="majorEastAsia" w:cstheme="majorEastAsia"/>
          <w:color w:val="auto"/>
          <w:sz w:val="24"/>
          <w:szCs w:val="24"/>
          <w:highlight w:val="none"/>
          <w:lang w:eastAsia="zh-CN"/>
        </w:rPr>
        <w:t xml:space="preserve">”“</w:t>
      </w:r>
      <w:r>
        <w:rPr>
          <w:rFonts w:hint="eastAsia" w:asciiTheme="majorEastAsia" w:hAnsiTheme="majorEastAsia" w:eastAsiaTheme="majorEastAsia" w:cstheme="majorEastAsia"/>
          <w:color w:val="auto"/>
          <w:sz w:val="24"/>
          <w:szCs w:val="24"/>
          <w:highlight w:val="none"/>
        </w:rPr>
        <w:t xml:space="preserve">盐城市政府采购网”发布的磋商文件不一致，请以“</w:t>
      </w:r>
      <w:r>
        <w:rPr>
          <w:rFonts w:hint="eastAsia" w:asciiTheme="majorEastAsia" w:hAnsiTheme="majorEastAsia" w:eastAsiaTheme="majorEastAsia" w:cstheme="majorEastAsia"/>
          <w:color w:val="auto"/>
          <w:sz w:val="24"/>
          <w:szCs w:val="24"/>
          <w:highlight w:val="none"/>
          <w:lang w:val="en-US" w:eastAsia="zh-CN"/>
        </w:rPr>
        <w:t xml:space="preserve">中国政府采购网”“</w:t>
      </w:r>
      <w:r>
        <w:rPr>
          <w:rFonts w:hint="eastAsia" w:asciiTheme="majorEastAsia" w:hAnsiTheme="majorEastAsia" w:eastAsiaTheme="majorEastAsia" w:cstheme="majorEastAsia"/>
          <w:color w:val="auto"/>
          <w:sz w:val="24"/>
          <w:szCs w:val="24"/>
          <w:highlight w:val="none"/>
        </w:rPr>
        <w:t xml:space="preserve">江苏政府采购网</w:t>
      </w:r>
      <w:r>
        <w:rPr>
          <w:rFonts w:hint="eastAsia" w:asciiTheme="majorEastAsia" w:hAnsiTheme="majorEastAsia" w:eastAsiaTheme="majorEastAsia" w:cstheme="majorEastAsia"/>
          <w:color w:val="auto"/>
          <w:sz w:val="24"/>
          <w:szCs w:val="24"/>
          <w:highlight w:val="none"/>
          <w:lang w:eastAsia="zh-CN"/>
        </w:rPr>
        <w:t xml:space="preserve">”“</w:t>
      </w:r>
      <w:r>
        <w:rPr>
          <w:rFonts w:hint="eastAsia" w:asciiTheme="majorEastAsia" w:hAnsiTheme="majorEastAsia" w:eastAsiaTheme="majorEastAsia" w:cstheme="majorEastAsia"/>
          <w:color w:val="auto"/>
          <w:sz w:val="24"/>
          <w:szCs w:val="24"/>
          <w:highlight w:val="none"/>
        </w:rPr>
        <w:t xml:space="preserve">盐城市政府采购网”发布的磋商文件为准。</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80" w:name="_Toc14577354"/>
      <w:r/>
      <w:bookmarkStart w:id="81" w:name="_Toc14577355"/>
      <w:r/>
      <w:bookmarkStart w:id="82" w:name="_Toc49090509"/>
      <w:r/>
      <w:bookmarkStart w:id="83" w:name="_Toc513029216"/>
      <w:r/>
      <w:bookmarkStart w:id="84" w:name="_Toc513029219"/>
      <w:r/>
      <w:bookmarkStart w:id="85" w:name="_Toc49090507"/>
      <w:r/>
      <w:bookmarkStart w:id="86" w:name="_Toc14577357"/>
      <w:r/>
      <w:bookmarkStart w:id="87" w:name="_Toc49090508"/>
      <w:r/>
      <w:bookmarkStart w:id="88" w:name="_Hlt26668975"/>
      <w:r/>
      <w:bookmarkStart w:id="89" w:name="_Hlt26954838"/>
      <w:r/>
      <w:bookmarkStart w:id="90" w:name="_Hlt26670360"/>
      <w:r>
        <w:rPr>
          <w:rFonts w:hint="eastAsia" w:asciiTheme="majorEastAsia" w:hAnsiTheme="majorEastAsia" w:eastAsiaTheme="majorEastAsia" w:cstheme="majorEastAsia"/>
          <w:color w:val="auto"/>
          <w:sz w:val="24"/>
          <w:szCs w:val="24"/>
          <w:highlight w:val="none"/>
        </w:rPr>
        <w:t xml:space="preserve">11、证明磋商响应标的符合磋商文件规定的文件</w:t>
      </w:r>
      <w:bookmarkEnd w:id="80"/>
      <w:r/>
      <w:bookmarkEnd w:id="81"/>
      <w:r/>
      <w:bookmarkEnd w:id="82"/>
      <w:r/>
      <w:bookmarkEnd w:id="83"/>
      <w:r/>
      <w:bookmarkEnd w:id="84"/>
      <w:r/>
      <w:bookmarkEnd w:id="85"/>
      <w:r/>
      <w:bookmarkEnd w:id="86"/>
      <w:r/>
      <w:bookmarkEnd w:id="87"/>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11.1供应商应按照磋商文件要求提交证明文件，证明其及磋商响应标的符合磋商文件规定。</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11.2磋商文件对证明文件无明确形式要求的，证明文件可以以文字资料、图纸和数据等形式提交。</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12、分项报价表</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12.1供应商应按照磋商文件规定格式填报分项报价表。</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12.2磋商货币。响应文件中的单价和总价无特殊规定的采用人民币报价，以元为单位标注。磋商文件中另有规定的按规定执行。</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91" w:name="_Hlt26670482"/>
      <w:r/>
      <w:bookmarkStart w:id="92" w:name="_Hlt26954846"/>
      <w:r/>
      <w:bookmarkStart w:id="93" w:name="_Hlt26670486"/>
      <w:r/>
      <w:bookmarkStart w:id="94" w:name="_Hlt26954848"/>
      <w:r/>
      <w:bookmarkStart w:id="95" w:name="_Hlt26954731"/>
      <w:r>
        <w:rPr>
          <w:rFonts w:hint="eastAsia" w:asciiTheme="majorEastAsia" w:hAnsiTheme="majorEastAsia" w:eastAsiaTheme="majorEastAsia" w:cstheme="majorEastAsia"/>
          <w:color w:val="auto"/>
          <w:sz w:val="24"/>
          <w:szCs w:val="24"/>
          <w:highlight w:val="none"/>
        </w:rPr>
        <w:t xml:space="preserve">13、技术要求响应及偏离表、商务要求响应及偏离表</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13.1供应商需对磋商文件中的技术要求与商务要求逐项作出响应或偏离，并说明原因。</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13.2供应商可在响应文件中提供认为需要的其他技术文件或说明。</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14、服务承诺、培训计划、人员安排及其他</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14.1供应商需根据磋商文件要求提供有关售后服务的管理制度，售后服务机构的分布情况，售后服务人员的数量、素质、技术水平及售后服务的反应能力等。</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14.2供应商需根据磋商文件要求提供培训计划。</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14.3供应商需根据磋商文件要求提供磋商响应标的的主要组成部分、功能设计、实现思路及关键技术等。</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96" w:name="_Toc14577359"/>
      <w:r/>
      <w:bookmarkStart w:id="97" w:name="_Toc49090510"/>
      <w:r>
        <w:rPr>
          <w:rFonts w:hint="eastAsia" w:asciiTheme="majorEastAsia" w:hAnsiTheme="majorEastAsia" w:eastAsiaTheme="majorEastAsia" w:cstheme="majorEastAsia"/>
          <w:color w:val="auto"/>
          <w:sz w:val="24"/>
          <w:szCs w:val="24"/>
          <w:highlight w:val="none"/>
        </w:rPr>
        <w:t xml:space="preserve">15、磋商响应函</w:t>
      </w:r>
      <w:bookmarkEnd w:id="96"/>
      <w:r/>
      <w:bookmarkEnd w:id="97"/>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15.1供应商应按照磋商文件中提供的格式完整、正确填写磋商响应函。</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98" w:name="_Toc49090511"/>
      <w:r/>
      <w:bookmarkStart w:id="99" w:name="_Toc14577360"/>
      <w:r>
        <w:rPr>
          <w:rFonts w:hint="eastAsia" w:asciiTheme="majorEastAsia" w:hAnsiTheme="majorEastAsia" w:eastAsiaTheme="majorEastAsia" w:cstheme="majorEastAsia"/>
          <w:color w:val="auto"/>
          <w:sz w:val="24"/>
          <w:szCs w:val="24"/>
          <w:highlight w:val="none"/>
        </w:rPr>
        <w:t xml:space="preserve">16、磋商有效期</w:t>
      </w:r>
      <w:bookmarkEnd w:id="98"/>
      <w:r/>
      <w:bookmarkEnd w:id="99"/>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16.1磋商有效期为</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规定的提交响应文件截止之日后</w:t>
      </w:r>
      <w:r>
        <w:rPr>
          <w:rFonts w:hint="eastAsia" w:asciiTheme="majorEastAsia" w:hAnsiTheme="majorEastAsia" w:eastAsiaTheme="majorEastAsia" w:cstheme="majorEastAsia"/>
          <w:b/>
          <w:color w:val="auto"/>
          <w:sz w:val="24"/>
          <w:szCs w:val="24"/>
          <w:highlight w:val="none"/>
          <w:u w:val="single"/>
          <w:lang w:val="en-US" w:eastAsia="zh-CN"/>
        </w:rPr>
        <w:t xml:space="preserve">九</w:t>
      </w:r>
      <w:r>
        <w:rPr>
          <w:rFonts w:hint="eastAsia" w:asciiTheme="majorEastAsia" w:hAnsiTheme="majorEastAsia" w:eastAsiaTheme="majorEastAsia" w:cstheme="majorEastAsia"/>
          <w:b/>
          <w:color w:val="auto"/>
          <w:sz w:val="24"/>
          <w:szCs w:val="24"/>
          <w:highlight w:val="none"/>
          <w:u w:val="single"/>
        </w:rPr>
        <w:t xml:space="preserve">十（</w:t>
      </w:r>
      <w:r>
        <w:rPr>
          <w:rFonts w:hint="eastAsia" w:asciiTheme="majorEastAsia" w:hAnsiTheme="majorEastAsia" w:eastAsiaTheme="majorEastAsia" w:cstheme="majorEastAsia"/>
          <w:b/>
          <w:color w:val="auto"/>
          <w:sz w:val="24"/>
          <w:szCs w:val="24"/>
          <w:highlight w:val="none"/>
          <w:u w:val="single"/>
          <w:lang w:val="en-US" w:eastAsia="zh-CN"/>
        </w:rPr>
        <w:t xml:space="preserve">9</w:t>
      </w:r>
      <w:r>
        <w:rPr>
          <w:rFonts w:hint="eastAsia" w:asciiTheme="majorEastAsia" w:hAnsiTheme="majorEastAsia" w:eastAsiaTheme="majorEastAsia" w:cstheme="majorEastAsia"/>
          <w:b/>
          <w:color w:val="auto"/>
          <w:sz w:val="24"/>
          <w:szCs w:val="24"/>
          <w:highlight w:val="none"/>
          <w:u w:val="single"/>
        </w:rPr>
        <w:t xml:space="preserve">0）天</w:t>
      </w:r>
      <w:r>
        <w:rPr>
          <w:rFonts w:hint="eastAsia" w:asciiTheme="majorEastAsia" w:hAnsiTheme="majorEastAsia" w:eastAsiaTheme="majorEastAsia" w:cstheme="majorEastAsia"/>
          <w:color w:val="auto"/>
          <w:sz w:val="24"/>
          <w:szCs w:val="24"/>
          <w:highlight w:val="none"/>
        </w:rPr>
        <w:t xml:space="preserve">。磋商有效期比规定短的将被视为非实质性响应磋商文件而予以拒绝。</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17、磋商有效期的延长</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17.1在特殊情况下，</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于原磋商有效期满之前，可向供应商提出延长磋商有效期的要求。这种要求与答复均应采用书面形式。供应商可以拒绝</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r/>
    </w:p>
    <w:p>
      <w:pPr>
        <w:pStyle w:val="614"/>
        <w:ind w:firstLine="482"/>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100" w:name="_Toc16938540"/>
      <w:r/>
      <w:bookmarkStart w:id="101" w:name="_Toc120614217"/>
      <w:r/>
      <w:bookmarkStart w:id="102" w:name="_Toc513029224"/>
      <w:r/>
      <w:bookmarkStart w:id="103" w:name="_Toc20823296"/>
      <w:r/>
      <w:bookmarkStart w:id="104" w:name="_Hlt26954739"/>
      <w:r/>
      <w:bookmarkStart w:id="105" w:name="_Hlt26954852"/>
      <w:r>
        <w:rPr>
          <w:rFonts w:hint="eastAsia" w:asciiTheme="majorEastAsia" w:hAnsiTheme="majorEastAsia" w:eastAsiaTheme="majorEastAsia" w:cstheme="majorEastAsia"/>
          <w:b/>
          <w:color w:val="auto"/>
          <w:sz w:val="24"/>
          <w:szCs w:val="24"/>
          <w:highlight w:val="none"/>
        </w:rPr>
        <w:t xml:space="preserve">四、响应文件的递交</w:t>
      </w:r>
      <w:bookmarkEnd w:id="100"/>
      <w:r/>
      <w:bookmarkEnd w:id="101"/>
      <w:r/>
      <w:bookmarkEnd w:id="102"/>
      <w:r/>
      <w:bookmarkEnd w:id="103"/>
      <w:r/>
      <w:r/>
    </w:p>
    <w:p>
      <w:pPr>
        <w:pStyle w:val="614"/>
        <w:ind w:firstLine="482"/>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106" w:name="_Toc513029225"/>
      <w:r/>
      <w:bookmarkStart w:id="107" w:name="_Toc20823297"/>
      <w:r/>
      <w:bookmarkStart w:id="108" w:name="_Toc16938541"/>
      <w:r/>
      <w:bookmarkStart w:id="109" w:name="_Toc462564084"/>
      <w:r>
        <w:rPr>
          <w:rFonts w:hint="eastAsia" w:asciiTheme="majorEastAsia" w:hAnsiTheme="majorEastAsia" w:eastAsiaTheme="majorEastAsia" w:cstheme="majorEastAsia"/>
          <w:color w:val="auto"/>
          <w:sz w:val="24"/>
          <w:szCs w:val="24"/>
          <w:highlight w:val="none"/>
        </w:rPr>
        <w:t xml:space="preserve">18、电子磋商</w:t>
      </w:r>
      <w:bookmarkEnd w:id="106"/>
      <w:r/>
      <w:bookmarkEnd w:id="107"/>
      <w:r/>
      <w:bookmarkEnd w:id="108"/>
      <w:r/>
      <w:bookmarkEnd w:id="109"/>
      <w:r>
        <w:rPr>
          <w:rFonts w:hint="eastAsia" w:asciiTheme="majorEastAsia" w:hAnsiTheme="majorEastAsia" w:eastAsiaTheme="majorEastAsia" w:cstheme="majorEastAsia"/>
          <w:color w:val="auto"/>
          <w:sz w:val="24"/>
          <w:szCs w:val="24"/>
          <w:highlight w:val="none"/>
        </w:rPr>
        <w:t xml:space="preserve">响应文件的递交</w:t>
      </w:r>
      <w:r/>
    </w:p>
    <w:p>
      <w:pPr>
        <w:pStyle w:val="614"/>
        <w:ind w:firstLine="482"/>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18.1供应商应当按照《操作手册》规定，在提交响应文件截止时间前制作并上传电子响应文件。</w:t>
      </w:r>
      <w:bookmarkStart w:id="110" w:name="_Toc16938542"/>
      <w:r/>
      <w:bookmarkEnd w:id="110"/>
      <w:r/>
      <w:bookmarkStart w:id="111" w:name="_Toc20823298"/>
      <w:r/>
      <w:bookmarkEnd w:id="111"/>
      <w:r/>
      <w:bookmarkStart w:id="112" w:name="_Toc513029226"/>
      <w:r/>
      <w:r/>
    </w:p>
    <w:p>
      <w:pPr>
        <w:pStyle w:val="614"/>
        <w:ind w:firstLine="482"/>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19、提交响应文件截止时间</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i/>
          <w:color w:val="auto"/>
          <w:sz w:val="24"/>
          <w:szCs w:val="24"/>
          <w:highlight w:val="none"/>
          <w:u w:val="single"/>
        </w:rPr>
        <w:t xml:space="preserve">19.1供应商上传电子响应文件的时间不得迟于磋商公告中规定的提交响应文件截止时间。</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19.2 </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113" w:name="_Toc16938543"/>
      <w:r/>
      <w:bookmarkStart w:id="114" w:name="_Toc513029227"/>
      <w:r/>
      <w:bookmarkStart w:id="115" w:name="_Toc20823299"/>
      <w:r>
        <w:rPr>
          <w:rFonts w:hint="eastAsia" w:asciiTheme="majorEastAsia" w:hAnsiTheme="majorEastAsia" w:eastAsiaTheme="majorEastAsia" w:cstheme="majorEastAsia"/>
          <w:color w:val="auto"/>
          <w:sz w:val="24"/>
          <w:szCs w:val="24"/>
          <w:highlight w:val="none"/>
        </w:rPr>
        <w:t xml:space="preserve">20、响应文件</w:t>
      </w:r>
      <w:bookmarkEnd w:id="113"/>
      <w:r/>
      <w:bookmarkEnd w:id="114"/>
      <w:r/>
      <w:bookmarkEnd w:id="115"/>
      <w:r>
        <w:rPr>
          <w:rFonts w:hint="eastAsia" w:asciiTheme="majorEastAsia" w:hAnsiTheme="majorEastAsia" w:eastAsiaTheme="majorEastAsia" w:cstheme="majorEastAsia"/>
          <w:color w:val="auto"/>
          <w:sz w:val="24"/>
          <w:szCs w:val="24"/>
          <w:highlight w:val="none"/>
        </w:rPr>
        <w:t xml:space="preserve">的拒收</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20.1 </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拒绝接收在其规定的提交响应文件截止时间后上传的任何电子响应文件。</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116" w:name="_Toc16938544"/>
      <w:r/>
      <w:bookmarkStart w:id="117" w:name="_Toc513029228"/>
      <w:r/>
      <w:bookmarkStart w:id="118" w:name="_Toc20823300"/>
      <w:r>
        <w:rPr>
          <w:rFonts w:hint="eastAsia" w:asciiTheme="majorEastAsia" w:hAnsiTheme="majorEastAsia" w:eastAsiaTheme="majorEastAsia" w:cstheme="majorEastAsia"/>
          <w:color w:val="auto"/>
          <w:sz w:val="24"/>
          <w:szCs w:val="24"/>
          <w:highlight w:val="none"/>
        </w:rPr>
        <w:t xml:space="preserve">21、响应文件的撤回和修改</w:t>
      </w:r>
      <w:bookmarkEnd w:id="116"/>
      <w:r/>
      <w:bookmarkEnd w:id="117"/>
      <w:r/>
      <w:bookmarkEnd w:id="118"/>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21.1响应文件的撤回</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21.1.1 电子响应文件的撤回</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供应商可在提交响应文件截止时间前，撤回其电子响应文件，具体操作方法见《操作手册》。</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21.1.2供应商撤回电子响应文件，则认为其不再参与本项目磋商活动。</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21.2响应文件的修改</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供应商可在提交响应文件截止时间前，对其电子响应文件进行修改，具体操作方法见《操作手册》。</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21.3 在提交响应文件截止时间之后，供应商不得对其电子响应文件作任何修改。</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21.4 在提交响应文件截止时间至磋商文件中规定的磋商有效期满之间的这段时间内，供应商不得撤回其响应文件。</w:t>
      </w:r>
      <w:r/>
    </w:p>
    <w:p>
      <w:pPr>
        <w:pStyle w:val="614"/>
        <w:ind w:firstLine="498"/>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b/>
          <w:color w:val="auto"/>
          <w:sz w:val="24"/>
          <w:szCs w:val="24"/>
          <w:highlight w:val="none"/>
          <w:lang w:val="en-US" w:eastAsia="zh-CN"/>
        </w:rPr>
      </w:pPr>
      <w:r/>
      <w:bookmarkStart w:id="119" w:name="_Toc513029229"/>
      <w:r/>
      <w:bookmarkStart w:id="120" w:name="_Toc120614218"/>
      <w:r/>
      <w:bookmarkStart w:id="121" w:name="_Toc16938545"/>
      <w:r/>
      <w:bookmarkStart w:id="122" w:name="_Toc20823301"/>
      <w:r>
        <w:rPr>
          <w:rFonts w:hint="eastAsia" w:asciiTheme="majorEastAsia" w:hAnsiTheme="majorEastAsia" w:eastAsiaTheme="majorEastAsia" w:cstheme="majorEastAsia"/>
          <w:b/>
          <w:color w:val="auto"/>
          <w:sz w:val="24"/>
          <w:szCs w:val="24"/>
          <w:highlight w:val="none"/>
          <w:lang w:val="en-US" w:eastAsia="zh-CN"/>
        </w:rPr>
        <w:t xml:space="preserve">五、响应文件的解密与评审</w:t>
      </w:r>
      <w:bookmarkEnd w:id="119"/>
      <w:r/>
      <w:bookmarkEnd w:id="120"/>
      <w:r/>
      <w:bookmarkEnd w:id="121"/>
      <w:r/>
      <w:bookmarkEnd w:id="122"/>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123" w:name="_Toc16938546"/>
      <w:r/>
      <w:bookmarkStart w:id="124" w:name="_Toc513029230"/>
      <w:r/>
      <w:bookmarkStart w:id="125" w:name="_Toc20823302"/>
      <w:r>
        <w:rPr>
          <w:rFonts w:hint="eastAsia" w:asciiTheme="majorEastAsia" w:hAnsiTheme="majorEastAsia" w:eastAsiaTheme="majorEastAsia" w:cstheme="majorEastAsia"/>
          <w:color w:val="auto"/>
          <w:sz w:val="24"/>
          <w:szCs w:val="24"/>
          <w:highlight w:val="none"/>
        </w:rPr>
        <w:t xml:space="preserve">22、</w:t>
      </w:r>
      <w:bookmarkEnd w:id="123"/>
      <w:r/>
      <w:bookmarkEnd w:id="124"/>
      <w:r/>
      <w:bookmarkEnd w:id="125"/>
      <w:r>
        <w:rPr>
          <w:rFonts w:hint="eastAsia" w:asciiTheme="majorEastAsia" w:hAnsiTheme="majorEastAsia" w:eastAsiaTheme="majorEastAsia" w:cstheme="majorEastAsia"/>
          <w:color w:val="auto"/>
          <w:sz w:val="24"/>
          <w:szCs w:val="24"/>
          <w:highlight w:val="none"/>
        </w:rPr>
        <w:t xml:space="preserve">响应文件解密</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22.1供应商应当按照《操作手册》规定，在苏采云系统规定的时间内对磋商响应文件进行解密。</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126" w:name="_Toc16938547"/>
      <w:r/>
      <w:bookmarkStart w:id="127" w:name="_Toc20823303"/>
      <w:r/>
      <w:bookmarkStart w:id="128" w:name="_Toc513029231"/>
      <w:r>
        <w:rPr>
          <w:rFonts w:hint="eastAsia" w:asciiTheme="majorEastAsia" w:hAnsiTheme="majorEastAsia" w:eastAsiaTheme="majorEastAsia" w:cstheme="majorEastAsia"/>
          <w:color w:val="auto"/>
          <w:sz w:val="24"/>
          <w:szCs w:val="24"/>
          <w:highlight w:val="none"/>
        </w:rPr>
        <w:t xml:space="preserve">23、磋商小组</w:t>
      </w:r>
      <w:bookmarkEnd w:id="126"/>
      <w:r/>
      <w:bookmarkEnd w:id="127"/>
      <w:r/>
      <w:bookmarkEnd w:id="128"/>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23.1</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将组织磋商小组对响应文件进行评审。磋商小组由采购人代表和有关技术、经济等方面的专家组成，且人员构成符合政府采购有关规定。</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23.2磋商小组独立工作，负责评审所有响应文件并确定成交</w:t>
      </w:r>
      <w:r>
        <w:rPr>
          <w:rFonts w:hint="eastAsia" w:asciiTheme="majorEastAsia" w:hAnsiTheme="majorEastAsia" w:eastAsiaTheme="majorEastAsia" w:cstheme="majorEastAsia"/>
          <w:color w:val="auto"/>
          <w:sz w:val="24"/>
          <w:szCs w:val="24"/>
          <w:highlight w:val="none"/>
          <w:lang w:eastAsia="zh-CN"/>
        </w:rPr>
        <w:t xml:space="preserve">候选人</w:t>
      </w:r>
      <w:r>
        <w:rPr>
          <w:rFonts w:hint="eastAsia" w:asciiTheme="majorEastAsia" w:hAnsiTheme="majorEastAsia" w:eastAsiaTheme="majorEastAsia" w:cstheme="majorEastAsia"/>
          <w:color w:val="auto"/>
          <w:sz w:val="24"/>
          <w:szCs w:val="24"/>
          <w:highlight w:val="none"/>
        </w:rPr>
        <w:t xml:space="preserve">。</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24、评审过程的保密与公正</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24.1磋商小组、采购人和</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工作人员、相关监督人员等与评审工作有关的人员，对评审情况以及在评审过程中获悉的国家秘密、商业秘密负有保密责任。</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24.2在评审过程中，供应商不得以任何行为影响磋商评审过程，否则其响应文件将被</w:t>
      </w:r>
      <w:r>
        <w:rPr>
          <w:rFonts w:hint="eastAsia" w:asciiTheme="majorEastAsia" w:hAnsiTheme="majorEastAsia" w:eastAsiaTheme="majorEastAsia" w:cstheme="majorEastAsia"/>
          <w:color w:val="auto"/>
          <w:sz w:val="24"/>
          <w:szCs w:val="24"/>
          <w:highlight w:val="none"/>
          <w:lang w:eastAsia="zh-CN"/>
        </w:rPr>
        <w:t xml:space="preserve">视为</w:t>
      </w:r>
      <w:r>
        <w:rPr>
          <w:rFonts w:hint="eastAsia" w:asciiTheme="majorEastAsia" w:hAnsiTheme="majorEastAsia" w:eastAsiaTheme="majorEastAsia" w:cstheme="majorEastAsia"/>
          <w:color w:val="auto"/>
          <w:sz w:val="24"/>
          <w:szCs w:val="24"/>
          <w:highlight w:val="none"/>
        </w:rPr>
        <w:t xml:space="preserve">无效响应文件。</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24.3在项目评审期间，</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将设专门人员与供应商联系。</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24.4 </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和磋商小组不向未成交的供应商解释未成交原因，也不公布评审过程中的相关细节。</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129" w:name="_Toc513029232"/>
      <w:r/>
      <w:bookmarkStart w:id="130" w:name="_Toc20823304"/>
      <w:r/>
      <w:bookmarkStart w:id="131" w:name="_Toc16938548"/>
      <w:r>
        <w:rPr>
          <w:rFonts w:hint="eastAsia" w:asciiTheme="majorEastAsia" w:hAnsiTheme="majorEastAsia" w:eastAsiaTheme="majorEastAsia" w:cstheme="majorEastAsia"/>
          <w:color w:val="auto"/>
          <w:sz w:val="24"/>
          <w:szCs w:val="24"/>
          <w:highlight w:val="none"/>
        </w:rPr>
        <w:t xml:space="preserve">25、评审过程中</w:t>
      </w:r>
      <w:r>
        <w:rPr>
          <w:rFonts w:hint="eastAsia" w:asciiTheme="majorEastAsia" w:hAnsiTheme="majorEastAsia" w:eastAsiaTheme="majorEastAsia" w:cstheme="majorEastAsia"/>
          <w:color w:val="auto"/>
          <w:sz w:val="24"/>
          <w:szCs w:val="24"/>
          <w:highlight w:val="none"/>
          <w:lang w:eastAsia="zh-CN"/>
        </w:rPr>
        <w:t xml:space="preserve">的</w:t>
      </w:r>
      <w:r>
        <w:rPr>
          <w:rFonts w:hint="eastAsia" w:asciiTheme="majorEastAsia" w:hAnsiTheme="majorEastAsia" w:eastAsiaTheme="majorEastAsia" w:cstheme="majorEastAsia"/>
          <w:color w:val="auto"/>
          <w:sz w:val="24"/>
          <w:szCs w:val="24"/>
          <w:highlight w:val="none"/>
        </w:rPr>
        <w:t xml:space="preserve">澄清</w:t>
      </w:r>
      <w:bookmarkEnd w:id="129"/>
      <w:r/>
      <w:bookmarkEnd w:id="130"/>
      <w:r/>
      <w:bookmarkEnd w:id="131"/>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磋商小组并非对每个供应商都作澄清要求。</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25.3 接到磋商小组澄清、说明和更正要求的供应商如未按规定</w:t>
      </w:r>
      <w:r>
        <w:rPr>
          <w:rFonts w:hint="eastAsia" w:asciiTheme="majorEastAsia" w:hAnsiTheme="majorEastAsia" w:eastAsiaTheme="majorEastAsia" w:cstheme="majorEastAsia"/>
          <w:color w:val="auto"/>
          <w:sz w:val="24"/>
          <w:szCs w:val="24"/>
          <w:highlight w:val="none"/>
          <w:lang w:eastAsia="zh-CN"/>
        </w:rPr>
        <w:t xml:space="preserve">作出</w:t>
      </w:r>
      <w:r>
        <w:rPr>
          <w:rFonts w:hint="eastAsia" w:asciiTheme="majorEastAsia" w:hAnsiTheme="majorEastAsia" w:eastAsiaTheme="majorEastAsia" w:cstheme="majorEastAsia"/>
          <w:color w:val="auto"/>
          <w:sz w:val="24"/>
          <w:szCs w:val="24"/>
          <w:highlight w:val="none"/>
        </w:rPr>
        <w:t xml:space="preserve">澄清、说明和 更正，其风险由供应商自行承担。</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132" w:name="_Toc20823305"/>
      <w:r/>
      <w:bookmarkStart w:id="133" w:name="_Toc16938549"/>
      <w:r/>
      <w:bookmarkStart w:id="134" w:name="_Toc513029233"/>
      <w:r>
        <w:rPr>
          <w:rFonts w:hint="eastAsia" w:asciiTheme="majorEastAsia" w:hAnsiTheme="majorEastAsia" w:eastAsiaTheme="majorEastAsia" w:cstheme="majorEastAsia"/>
          <w:color w:val="auto"/>
          <w:sz w:val="24"/>
          <w:szCs w:val="24"/>
          <w:highlight w:val="none"/>
        </w:rPr>
        <w:t xml:space="preserve">26、对响应文件的审</w:t>
      </w:r>
      <w:bookmarkEnd w:id="132"/>
      <w:r/>
      <w:bookmarkEnd w:id="133"/>
      <w:r/>
      <w:bookmarkEnd w:id="134"/>
      <w:r>
        <w:rPr>
          <w:rFonts w:hint="eastAsia" w:asciiTheme="majorEastAsia" w:hAnsiTheme="majorEastAsia" w:eastAsiaTheme="majorEastAsia" w:cstheme="majorEastAsia"/>
          <w:color w:val="auto"/>
          <w:sz w:val="24"/>
          <w:szCs w:val="24"/>
          <w:highlight w:val="none"/>
        </w:rPr>
        <w:t xml:space="preserve">查</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26.1响应文件审查分为资格审查和符合性审查。</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26.3未实质性响应磋商文件的情形</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26.3.1供应商在苏采云系统规定的时间内未成功解密电子响应文件的。</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26.3.2供应商未按照磋商文件要求上传电子响应文件的。</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26.3.3同一供应商提交两个（含两个）以上不同的响应文件或者最后报价的。</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26.3.4供应商不具备磋商文件中规定资格要求的。</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26.3.5供应商的最后报价超过了采购预算。</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26.3.6不符合磋商文件中规定的实质性要求和条件的</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26.3.8响应文件含有采购人不能接受的附加条件的。</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26.3.9 本项目采购产品被财政部、</w:t>
      </w:r>
      <w:r>
        <w:rPr>
          <w:rFonts w:hint="eastAsia" w:asciiTheme="majorEastAsia" w:hAnsiTheme="majorEastAsia" w:eastAsiaTheme="majorEastAsia" w:cstheme="majorEastAsia"/>
          <w:color w:val="auto"/>
          <w:sz w:val="24"/>
          <w:szCs w:val="24"/>
          <w:highlight w:val="none"/>
          <w:lang w:eastAsia="zh-CN"/>
        </w:rPr>
        <w:t xml:space="preserve">国家发展改革委</w:t>
      </w:r>
      <w:r>
        <w:rPr>
          <w:rFonts w:hint="eastAsia" w:asciiTheme="majorEastAsia" w:hAnsiTheme="majorEastAsia" w:eastAsiaTheme="majorEastAsia" w:cstheme="majorEastAsia"/>
          <w:color w:val="auto"/>
          <w:sz w:val="24"/>
          <w:szCs w:val="24"/>
          <w:highlight w:val="none"/>
        </w:rPr>
        <w:t xml:space="preserve">、生态环境部等列入“节能产品品目清单</w:t>
      </w:r>
      <w:r>
        <w:rPr>
          <w:rFonts w:hint="eastAsia" w:asciiTheme="majorEastAsia" w:hAnsiTheme="majorEastAsia" w:eastAsiaTheme="majorEastAsia" w:cstheme="majorEastAsia"/>
          <w:color w:val="auto"/>
          <w:sz w:val="24"/>
          <w:szCs w:val="24"/>
          <w:highlight w:val="none"/>
          <w:lang w:eastAsia="zh-CN"/>
        </w:rPr>
        <w:t xml:space="preserve">”“</w:t>
      </w:r>
      <w:r>
        <w:rPr>
          <w:rFonts w:hint="eastAsia" w:asciiTheme="majorEastAsia" w:hAnsiTheme="majorEastAsia" w:eastAsiaTheme="majorEastAsia" w:cstheme="majorEastAsia"/>
          <w:color w:val="auto"/>
          <w:sz w:val="24"/>
          <w:szCs w:val="24"/>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26.3.10</w:t>
      </w:r>
      <w:r>
        <w:rPr>
          <w:rFonts w:hint="eastAsia" w:asciiTheme="majorEastAsia" w:hAnsiTheme="majorEastAsia" w:eastAsiaTheme="majorEastAsia" w:cstheme="majorEastAsia"/>
          <w:color w:val="auto"/>
          <w:sz w:val="24"/>
          <w:szCs w:val="24"/>
          <w:highlight w:val="none"/>
          <w:lang w:val="en-US" w:eastAsia="zh-CN"/>
        </w:rPr>
        <w:t xml:space="preserve">供应商</w:t>
      </w:r>
      <w:r>
        <w:rPr>
          <w:rFonts w:hint="eastAsia" w:asciiTheme="majorEastAsia" w:hAnsiTheme="majorEastAsia" w:eastAsiaTheme="majorEastAsia" w:cstheme="majorEastAsia"/>
          <w:color w:val="auto"/>
          <w:sz w:val="24"/>
          <w:szCs w:val="24"/>
          <w:highlight w:val="none"/>
        </w:rPr>
        <w:t xml:space="preserve">不能证明其报价合理性的，</w:t>
      </w:r>
      <w:r>
        <w:rPr>
          <w:rFonts w:hint="eastAsia" w:asciiTheme="majorEastAsia" w:hAnsiTheme="majorEastAsia" w:eastAsiaTheme="majorEastAsia" w:cstheme="majorEastAsia"/>
          <w:color w:val="auto"/>
          <w:sz w:val="24"/>
          <w:szCs w:val="24"/>
          <w:highlight w:val="none"/>
          <w:lang w:val="en-US" w:eastAsia="zh-CN"/>
        </w:rPr>
        <w:t xml:space="preserve">磋商小组</w:t>
      </w:r>
      <w:r>
        <w:rPr>
          <w:rFonts w:hint="eastAsia" w:asciiTheme="majorEastAsia" w:hAnsiTheme="majorEastAsia" w:eastAsiaTheme="majorEastAsia" w:cstheme="majorEastAsia"/>
          <w:color w:val="auto"/>
          <w:sz w:val="24"/>
          <w:szCs w:val="24"/>
          <w:highlight w:val="none"/>
        </w:rPr>
        <w:t xml:space="preserve">应当将其作为无效</w:t>
      </w:r>
      <w:r>
        <w:rPr>
          <w:rFonts w:hint="eastAsia" w:asciiTheme="majorEastAsia" w:hAnsiTheme="majorEastAsia" w:eastAsiaTheme="majorEastAsia" w:cstheme="majorEastAsia"/>
          <w:color w:val="auto"/>
          <w:sz w:val="24"/>
          <w:szCs w:val="24"/>
          <w:highlight w:val="none"/>
          <w:lang w:val="en-US" w:eastAsia="zh-CN" w:bidi="ar-SA"/>
        </w:rPr>
        <w:t xml:space="preserve">响应</w:t>
      </w:r>
      <w:r>
        <w:rPr>
          <w:rFonts w:hint="eastAsia" w:asciiTheme="majorEastAsia" w:hAnsiTheme="majorEastAsia" w:eastAsiaTheme="majorEastAsia" w:cstheme="majorEastAsia"/>
          <w:color w:val="auto"/>
          <w:sz w:val="24"/>
          <w:szCs w:val="24"/>
          <w:highlight w:val="none"/>
        </w:rPr>
        <w:t xml:space="preserve">处理。</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（一）评审过程中出现下列情形之一的，</w:t>
      </w:r>
      <w:r>
        <w:rPr>
          <w:rFonts w:hint="eastAsia" w:asciiTheme="majorEastAsia" w:hAnsiTheme="majorEastAsia" w:eastAsiaTheme="majorEastAsia" w:cstheme="majorEastAsia"/>
          <w:color w:val="auto"/>
          <w:sz w:val="24"/>
          <w:szCs w:val="24"/>
          <w:highlight w:val="none"/>
          <w:lang w:val="en-US" w:eastAsia="zh-CN"/>
        </w:rPr>
        <w:t xml:space="preserve">磋商小组</w:t>
      </w:r>
      <w:r>
        <w:rPr>
          <w:rFonts w:hint="eastAsia" w:asciiTheme="majorEastAsia" w:hAnsiTheme="majorEastAsia" w:eastAsiaTheme="majorEastAsia" w:cstheme="majorEastAsia"/>
          <w:color w:val="auto"/>
          <w:sz w:val="24"/>
          <w:szCs w:val="24"/>
          <w:highlight w:val="none"/>
          <w:lang w:val="en-US" w:eastAsia="zh-CN" w:bidi="ar-SA"/>
        </w:rPr>
        <w:t xml:space="preserve">应当启动异常低价响应审查程序：</w:t>
      </w:r>
      <w:r/>
    </w:p>
    <w:p>
      <w:pPr>
        <w:pStyle w:val="614"/>
        <w:ind w:left="0" w:right="0" w:firstLine="480"/>
        <w:jc w:val="both"/>
        <w:pageBreakBefore w:val="0"/>
        <w:spacing w:before="0" w:beforeAutospacing="0" w:after="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14"/>
        <w:ind w:left="0" w:right="0" w:firstLine="480"/>
        <w:jc w:val="both"/>
        <w:pageBreakBefore w:val="0"/>
        <w:spacing w:before="0" w:beforeAutospacing="0" w:after="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14"/>
        <w:ind w:left="0" w:right="0" w:firstLine="480"/>
        <w:jc w:val="both"/>
        <w:pageBreakBefore w:val="0"/>
        <w:spacing w:before="0" w:beforeAutospacing="0" w:after="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3.投标（响应）报价低于采购项目最高限价45%的，即投标（响应）报价&lt;采购项目最高限价×45%；</w:t>
      </w:r>
      <w:r/>
    </w:p>
    <w:p>
      <w:pPr>
        <w:pStyle w:val="614"/>
        <w:ind w:left="0" w:right="0" w:firstLine="480"/>
        <w:jc w:val="both"/>
        <w:pageBreakBefore w:val="0"/>
        <w:spacing w:before="0" w:beforeAutospacing="0" w:after="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614"/>
        <w:ind w:left="0" w:right="0" w:firstLine="480"/>
        <w:jc w:val="both"/>
        <w:pageBreakBefore w:val="0"/>
        <w:spacing w:before="0" w:beforeAutospacing="0" w:after="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采购人可以结合具体项目实际情况，提高上述第1项至第3项中启动异常低价投标（响应）审查的数值标准，但是最高不得超过65%。</w:t>
      </w:r>
      <w:r/>
    </w:p>
    <w:p>
      <w:pPr>
        <w:pStyle w:val="614"/>
        <w:ind w:left="0" w:right="0" w:firstLine="480"/>
        <w:jc w:val="both"/>
        <w:pageBreakBefore w:val="0"/>
        <w:spacing w:before="0" w:beforeAutospacing="0" w:after="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相关法律法规对供应商报价有规定的，从其规定。</w:t>
      </w:r>
      <w:r/>
    </w:p>
    <w:p>
      <w:pPr>
        <w:pStyle w:val="614"/>
        <w:ind w:left="0" w:right="0" w:firstLine="480"/>
        <w:jc w:val="both"/>
        <w:pageBreakBefore w:val="0"/>
        <w:spacing w:before="0" w:beforeAutospacing="0" w:after="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14"/>
        <w:ind w:left="0" w:right="0" w:firstLine="480"/>
        <w:jc w:val="both"/>
        <w:pageBreakBefore w:val="0"/>
        <w:spacing w:before="0" w:beforeAutospacing="0" w:after="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14"/>
        <w:ind w:left="0" w:right="0" w:firstLine="480"/>
        <w:jc w:val="both"/>
        <w:pageBreakBefore w:val="0"/>
        <w:spacing w:before="0" w:beforeAutospacing="0" w:after="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14"/>
        <w:ind w:left="0" w:right="0" w:firstLine="480"/>
        <w:jc w:val="both"/>
        <w:pageBreakBefore w:val="0"/>
        <w:spacing w:before="0" w:beforeAutospacing="0" w:after="0" w:afterAutospacing="0" w:line="360" w:lineRule="auto"/>
        <w:widowControl w:val="off"/>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26.3.1</w:t>
      </w:r>
      <w:r>
        <w:rPr>
          <w:rFonts w:hint="eastAsia" w:asciiTheme="majorEastAsia" w:hAnsiTheme="majorEastAsia" w:eastAsiaTheme="majorEastAsia" w:cstheme="majorEastAsia"/>
          <w:color w:val="auto"/>
          <w:sz w:val="24"/>
          <w:szCs w:val="24"/>
          <w:highlight w:val="none"/>
          <w:lang w:val="en-US" w:eastAsia="zh-CN"/>
        </w:rPr>
        <w:t xml:space="preserve">1</w:t>
      </w:r>
      <w:r>
        <w:rPr>
          <w:rFonts w:hint="eastAsia" w:asciiTheme="majorEastAsia" w:hAnsiTheme="majorEastAsia" w:eastAsiaTheme="majorEastAsia" w:cstheme="majorEastAsia"/>
          <w:color w:val="auto"/>
          <w:sz w:val="24"/>
          <w:szCs w:val="24"/>
          <w:highlight w:val="none"/>
        </w:rPr>
        <w:t xml:space="preserve">响应文件未按照磋商文件要求加盖CA电子公章的。</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w:t>
      </w:r>
      <w:r>
        <w:rPr>
          <w:rFonts w:hint="eastAsia" w:asciiTheme="majorEastAsia" w:hAnsiTheme="majorEastAsia" w:eastAsiaTheme="majorEastAsia" w:cstheme="majorEastAsia"/>
          <w:color w:val="auto"/>
          <w:sz w:val="24"/>
          <w:szCs w:val="24"/>
          <w:highlight w:val="none"/>
          <w:lang w:val="en-US" w:eastAsia="zh-CN"/>
        </w:rPr>
        <w:t xml:space="preserve">4</w:t>
      </w:r>
      <w:r>
        <w:rPr>
          <w:rFonts w:hint="eastAsia" w:asciiTheme="majorEastAsia" w:hAnsiTheme="majorEastAsia" w:eastAsiaTheme="majorEastAsia" w:cstheme="majorEastAsia"/>
          <w:color w:val="auto"/>
          <w:sz w:val="24"/>
          <w:szCs w:val="24"/>
          <w:highlight w:val="none"/>
        </w:rPr>
        <w:t xml:space="preserve">未实质性响应磋商文件的响应文件按无效响应处理。</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w:t>
      </w:r>
      <w:r>
        <w:rPr>
          <w:rFonts w:hint="eastAsia" w:asciiTheme="majorEastAsia" w:hAnsiTheme="majorEastAsia" w:eastAsiaTheme="majorEastAsia" w:cstheme="majorEastAsia"/>
          <w:color w:val="auto"/>
          <w:sz w:val="24"/>
          <w:szCs w:val="24"/>
          <w:highlight w:val="none"/>
          <w:lang w:val="en-US" w:eastAsia="zh-CN"/>
        </w:rPr>
        <w:t xml:space="preserve">5</w:t>
      </w:r>
      <w:r>
        <w:rPr>
          <w:rFonts w:hint="eastAsia" w:asciiTheme="majorEastAsia" w:hAnsiTheme="majorEastAsia" w:eastAsiaTheme="majorEastAsia" w:cstheme="majorEastAsia"/>
          <w:color w:val="auto"/>
          <w:sz w:val="24"/>
          <w:szCs w:val="24"/>
          <w:highlight w:val="none"/>
        </w:rPr>
        <w:t xml:space="preserve">如果响应文件实质上没有响应磋商文件的要求，磋商小组将予以拒绝，供应商不得通过修改或撤销</w:t>
      </w:r>
      <w:r>
        <w:rPr>
          <w:rFonts w:hint="eastAsia" w:asciiTheme="majorEastAsia" w:hAnsiTheme="majorEastAsia" w:eastAsiaTheme="majorEastAsia" w:cstheme="majorEastAsia"/>
          <w:color w:val="auto"/>
          <w:sz w:val="24"/>
          <w:szCs w:val="24"/>
          <w:highlight w:val="none"/>
          <w:lang w:eastAsia="zh-CN"/>
        </w:rPr>
        <w:t xml:space="preserve">不符</w:t>
      </w:r>
      <w:r>
        <w:rPr>
          <w:rFonts w:hint="eastAsia" w:asciiTheme="majorEastAsia" w:hAnsiTheme="majorEastAsia" w:eastAsiaTheme="majorEastAsia" w:cstheme="majorEastAsia"/>
          <w:color w:val="auto"/>
          <w:sz w:val="24"/>
          <w:szCs w:val="24"/>
          <w:highlight w:val="none"/>
        </w:rPr>
        <w:t xml:space="preserve">合要求的偏离或保留而使其成为实质性响应的文件。</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bookmarkStart w:id="135" w:name="_Toc513029234"/>
      <w:r/>
      <w:bookmarkStart w:id="136" w:name="_Toc16938550"/>
      <w:r/>
      <w:bookmarkStart w:id="137" w:name="_Toc20823306"/>
      <w:r>
        <w:rPr>
          <w:rFonts w:hint="eastAsia" w:asciiTheme="majorEastAsia" w:hAnsiTheme="majorEastAsia" w:eastAsiaTheme="majorEastAsia" w:cstheme="majorEastAsia"/>
          <w:color w:val="auto"/>
          <w:sz w:val="24"/>
          <w:szCs w:val="24"/>
          <w:highlight w:val="none"/>
          <w:lang w:val="en-US" w:eastAsia="zh-CN" w:bidi="ar-SA"/>
        </w:rPr>
        <w:t xml:space="preserve">26.6供应商在项目评审全过程中应保持通信畅通，并安排专人与采购代理机构及磋商小组联系。</w:t>
      </w:r>
      <w:bookmarkEnd w:id="135"/>
      <w:r/>
      <w:bookmarkEnd w:id="136"/>
      <w:r/>
      <w:bookmarkEnd w:id="137"/>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27、磋商程序及评审方法和评审标准</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27.1磋商程序</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bidi="ar-SA"/>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w:t>
      </w:r>
      <w:r>
        <w:rPr>
          <w:rFonts w:hint="eastAsia" w:asciiTheme="majorEastAsia" w:hAnsiTheme="majorEastAsia" w:eastAsiaTheme="majorEastAsia" w:cstheme="majorEastAsia"/>
          <w:color w:val="auto"/>
          <w:sz w:val="24"/>
          <w:szCs w:val="24"/>
          <w:highlight w:val="none"/>
        </w:rPr>
        <w:t xml:space="preserve">公章。</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27.2 评审方法和评审标准</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27.2.1评审方法。经磋商确定最终采购需求和提交最后报价的供应商后，由磋商小组采用综合评分法对提交最后报价的供应商的响应文件和最后报价进行综合评分。</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27.2.2评审标准</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见本磋商文件第五章规定。</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27.3采购活动终止的情况</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出现下列情形之一的，本次竞争性磋商采购活动将被终止：</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27.3.1因情况变化，不再符合规定的竞争性磋商采购方式适用情形的。</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27.3.2出现影响采购公正的违法、违规行为的。</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27.3.3除本磋商文件第二章第27.1.2条第三款规定的情形外，在磋商过程中符合要求的供应商或者最后报价未超过采购预算的供应商不足3家的。</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27.3.4在苏采云系统规定时间内成功解密电子响应文件的供应商不足3家的。</w:t>
      </w:r>
      <w:r/>
    </w:p>
    <w:p>
      <w:pPr>
        <w:pStyle w:val="614"/>
        <w:ind w:firstLine="498"/>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b/>
          <w:color w:val="auto"/>
          <w:sz w:val="24"/>
          <w:szCs w:val="24"/>
          <w:highlight w:val="none"/>
          <w:lang w:val="en-US" w:eastAsia="zh-CN"/>
        </w:rPr>
      </w:pPr>
      <w:r/>
      <w:bookmarkStart w:id="138" w:name="_Toc20823307"/>
      <w:r/>
      <w:bookmarkStart w:id="139" w:name="_Toc16938551"/>
      <w:r/>
      <w:bookmarkStart w:id="140" w:name="_Toc120614219"/>
      <w:r/>
      <w:bookmarkStart w:id="141" w:name="_Toc513029235"/>
      <w:r>
        <w:rPr>
          <w:rFonts w:hint="eastAsia" w:asciiTheme="majorEastAsia" w:hAnsiTheme="majorEastAsia" w:eastAsiaTheme="majorEastAsia" w:cstheme="majorEastAsia"/>
          <w:b/>
          <w:color w:val="auto"/>
          <w:sz w:val="24"/>
          <w:szCs w:val="24"/>
          <w:highlight w:val="none"/>
          <w:lang w:val="en-US" w:eastAsia="zh-CN"/>
        </w:rPr>
        <w:t xml:space="preserve">六、</w:t>
      </w:r>
      <w:bookmarkEnd w:id="138"/>
      <w:r/>
      <w:bookmarkEnd w:id="139"/>
      <w:r/>
      <w:bookmarkEnd w:id="140"/>
      <w:r/>
      <w:bookmarkEnd w:id="141"/>
      <w:r>
        <w:rPr>
          <w:rFonts w:hint="eastAsia" w:asciiTheme="majorEastAsia" w:hAnsiTheme="majorEastAsia" w:eastAsiaTheme="majorEastAsia" w:cstheme="majorEastAsia"/>
          <w:b/>
          <w:color w:val="auto"/>
          <w:sz w:val="24"/>
          <w:szCs w:val="24"/>
          <w:highlight w:val="none"/>
          <w:lang w:val="en-US" w:eastAsia="zh-CN"/>
        </w:rPr>
        <w:t xml:space="preserve">成交</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bookmarkStart w:id="142" w:name="_Toc20823310"/>
      <w:r/>
      <w:bookmarkStart w:id="143" w:name="_Toc513029238"/>
      <w:r/>
      <w:bookmarkStart w:id="144" w:name="_Toc16938554"/>
      <w:r>
        <w:rPr>
          <w:rFonts w:hint="eastAsia" w:asciiTheme="majorEastAsia" w:hAnsiTheme="majorEastAsia" w:eastAsiaTheme="majorEastAsia" w:cstheme="majorEastAsia"/>
          <w:color w:val="auto"/>
          <w:sz w:val="24"/>
          <w:szCs w:val="24"/>
          <w:highlight w:val="none"/>
          <w:lang w:val="en-US" w:eastAsia="zh-CN" w:bidi="ar-SA"/>
        </w:rPr>
        <w:t xml:space="preserve">28、</w:t>
      </w:r>
      <w:bookmarkEnd w:id="142"/>
      <w:r>
        <w:rPr>
          <w:rFonts w:hint="eastAsia" w:asciiTheme="majorEastAsia" w:hAnsiTheme="majorEastAsia" w:eastAsiaTheme="majorEastAsia" w:cstheme="majorEastAsia"/>
          <w:color w:val="auto"/>
          <w:sz w:val="24"/>
          <w:szCs w:val="24"/>
          <w:highlight w:val="none"/>
          <w:lang w:val="en-US" w:eastAsia="zh-CN" w:bidi="ar-SA"/>
        </w:rPr>
        <w:t xml:space="preserve">确定</w:t>
      </w:r>
      <w:bookmarkEnd w:id="143"/>
      <w:r/>
      <w:bookmarkEnd w:id="144"/>
      <w:r>
        <w:rPr>
          <w:rFonts w:hint="eastAsia" w:asciiTheme="majorEastAsia" w:hAnsiTheme="majorEastAsia" w:eastAsiaTheme="majorEastAsia" w:cstheme="majorEastAsia"/>
          <w:color w:val="auto"/>
          <w:sz w:val="24"/>
          <w:szCs w:val="24"/>
          <w:highlight w:val="none"/>
          <w:lang w:val="en-US" w:eastAsia="zh-CN" w:bidi="ar-SA"/>
        </w:rPr>
        <w:t xml:space="preserve">成交单位</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bidi="ar-SA"/>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w:t>
      </w:r>
      <w:r>
        <w:rPr>
          <w:rFonts w:hint="eastAsia" w:asciiTheme="majorEastAsia" w:hAnsiTheme="majorEastAsia" w:eastAsiaTheme="majorEastAsia" w:cstheme="majorEastAsia"/>
          <w:color w:val="auto"/>
          <w:sz w:val="24"/>
          <w:szCs w:val="24"/>
          <w:highlight w:val="none"/>
        </w:rPr>
        <w:t xml:space="preserve">未规定的采取随机抽取方式确定，其他同品牌同型号供应商不作为成交候选人。</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28.2采购人从评审报告提出的成交候选供应商中，按照排序由高到低的原则确定成交供应商。采购人确定成交供应商后，采购代理机构将在“中国政府采购网”、“江苏政府采购网”“盐城市政府采购网”发布成交结果公告，公告期限为1个工作日。</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28.3若有充分证据证明，成交供应商出现下列情况之一的，一经查实，将被取消成交资格：</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28.3.1提供虚假材料谋取成交的。</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28.3.2与评审专家、采购人、其他供应商或者采购代理机构工作人员恶意串通的。</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28.3.3向评审专家、采购人或采购代理机构工作人员行贿或者提供其他不正当利益的。</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28.3.4恶意竞争，最后报价明显低于其自身合理成本且又无法提供证明的。</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28.3.5不满足本磋商文件规定的实质性要求，但在评审过程中又未被磋商小组发现的。</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28.3.6成交后无正当理由拒不与采购人签订政府采购合同或者未按照磋商文件确定的事项签订政府采购合同的。</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28.3.7将政府采购合同转包的。</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bookmarkStart w:id="145" w:name="_Toc200451960"/>
      <w:r>
        <w:rPr>
          <w:rFonts w:hint="eastAsia" w:asciiTheme="majorEastAsia" w:hAnsiTheme="majorEastAsia" w:eastAsiaTheme="majorEastAsia" w:cstheme="majorEastAsia"/>
          <w:color w:val="auto"/>
          <w:sz w:val="24"/>
          <w:szCs w:val="24"/>
          <w:highlight w:val="none"/>
          <w:lang w:val="en-US" w:eastAsia="zh-CN" w:bidi="ar-SA"/>
        </w:rPr>
        <w:t xml:space="preserve">29、质疑处理</w:t>
      </w:r>
      <w:bookmarkEnd w:id="145"/>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29.1 提出质疑的供应商应当是参与所质疑项目采购活动的供应商。潜在供应商依法获取其可质疑的磋商文件的，可以对磋商文件提出质疑。</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29.2供应商认为磋商文件、磋商过程和磋商结果使自己的权益受到损害的，可以在知道或应知其权益受到损害之日起七个工作日内，以书面形式根据下述29.4条款的规定向采购代理机构或采购人提出质疑。上述应知其权益受到损害之日，是指：</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29.2.1对可以质疑的磋商文件提出质疑的，为收到磋商文件之日或者磋商文件公告期限届满之日。</w:t>
      </w:r>
      <w:r>
        <w:rPr>
          <w:rFonts w:hint="eastAsia" w:asciiTheme="majorEastAsia" w:hAnsiTheme="majorEastAsia" w:eastAsiaTheme="majorEastAsia" w:cstheme="majorEastAsia"/>
          <w:color w:val="auto"/>
          <w:sz w:val="24"/>
          <w:szCs w:val="24"/>
          <w:highlight w:val="none"/>
          <w:lang w:val="en-US" w:eastAsia="zh-CN" w:bidi="ar-SA"/>
        </w:rPr>
        <w:br/>
      </w:r>
      <w:r>
        <w:rPr>
          <w:rFonts w:hint="eastAsia" w:asciiTheme="majorEastAsia" w:hAnsiTheme="majorEastAsia" w:eastAsiaTheme="majorEastAsia" w:cstheme="majorEastAsia"/>
          <w:color w:val="auto"/>
          <w:sz w:val="24"/>
          <w:szCs w:val="24"/>
          <w:highlight w:val="none"/>
          <w:lang w:val="en-US" w:eastAsia="zh-CN" w:bidi="ar-SA"/>
        </w:rPr>
        <w:t xml:space="preserve">   29.2.2对磋商过程提出质疑的，为各采购程序环节结束之日。</w:t>
      </w:r>
      <w:r>
        <w:rPr>
          <w:rFonts w:hint="eastAsia" w:asciiTheme="majorEastAsia" w:hAnsiTheme="majorEastAsia" w:eastAsiaTheme="majorEastAsia" w:cstheme="majorEastAsia"/>
          <w:color w:val="auto"/>
          <w:sz w:val="24"/>
          <w:szCs w:val="24"/>
          <w:highlight w:val="none"/>
          <w:lang w:val="en-US" w:eastAsia="zh-CN" w:bidi="ar-SA"/>
        </w:rPr>
        <w:br/>
      </w:r>
      <w:r>
        <w:rPr>
          <w:rFonts w:hint="eastAsia" w:asciiTheme="majorEastAsia" w:hAnsiTheme="majorEastAsia" w:eastAsiaTheme="majorEastAsia" w:cstheme="majorEastAsia"/>
          <w:color w:val="auto"/>
          <w:sz w:val="24"/>
          <w:szCs w:val="24"/>
          <w:highlight w:val="none"/>
          <w:lang w:val="en-US" w:eastAsia="zh-CN" w:bidi="ar-SA"/>
        </w:rPr>
        <w:t xml:space="preserve">   29.2.3对成交结果提出质疑的，为成交结果公告期限届满之日。</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采购人及采购代理机构只接收以纸质原件形式送达的质疑,采购人和采购代理机构不接受未填写快递运单的快件。质疑接收部门为江苏雨田工程咨询集团有限公司，联系地址：滨海县大学生创业园电谷A226，联系电话：15751609431。</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29.5 以下情形的质疑不予受理</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29.5.1 内容不符合《政府采购质疑和投诉办法》第十二条规定的质疑。</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29.5.2 超出政府采购法定期限的质疑。</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29.5.3 以传真、电子邮件等方式递交的非原件形式的质疑。</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29.5.4 未参加磋商活动的供应商或在磋商活动中自身权益未受到损害的供应商所提出的质疑。</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29.5.5供应商组成联合体参加磋商，联合体中任何一方或多方未按要求签字、盖章、加盖公章的质疑。</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30、成交通知书</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14"/>
        <w:ind w:firstLine="498"/>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b/>
          <w:color w:val="auto"/>
          <w:sz w:val="24"/>
          <w:szCs w:val="24"/>
          <w:highlight w:val="none"/>
          <w:lang w:val="en-US" w:eastAsia="zh-CN"/>
        </w:rPr>
      </w:pPr>
      <w:r/>
      <w:bookmarkStart w:id="146" w:name="_Toc16938552"/>
      <w:r/>
      <w:bookmarkStart w:id="147" w:name="_Toc120614220"/>
      <w:r/>
      <w:bookmarkStart w:id="148" w:name="_Toc513029236"/>
      <w:r/>
      <w:bookmarkStart w:id="149" w:name="_Toc20823308"/>
      <w:r>
        <w:rPr>
          <w:rFonts w:hint="eastAsia" w:asciiTheme="majorEastAsia" w:hAnsiTheme="majorEastAsia" w:eastAsiaTheme="majorEastAsia" w:cstheme="majorEastAsia"/>
          <w:b/>
          <w:color w:val="auto"/>
          <w:sz w:val="24"/>
          <w:szCs w:val="24"/>
          <w:highlight w:val="none"/>
          <w:lang w:val="en-US" w:eastAsia="zh-CN"/>
        </w:rPr>
        <w:t xml:space="preserve">七、授予合同</w:t>
      </w:r>
      <w:bookmarkEnd w:id="146"/>
      <w:r/>
      <w:bookmarkEnd w:id="147"/>
      <w:r/>
      <w:bookmarkEnd w:id="148"/>
      <w:r/>
      <w:bookmarkEnd w:id="149"/>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bookmarkStart w:id="150" w:name="_Toc20823309"/>
      <w:r/>
      <w:bookmarkStart w:id="151" w:name="_Toc16938553"/>
      <w:r/>
      <w:bookmarkStart w:id="152" w:name="_Toc513029237"/>
      <w:r>
        <w:rPr>
          <w:rFonts w:hint="eastAsia" w:asciiTheme="majorEastAsia" w:hAnsiTheme="majorEastAsia" w:eastAsiaTheme="majorEastAsia" w:cstheme="majorEastAsia"/>
          <w:color w:val="auto"/>
          <w:sz w:val="24"/>
          <w:szCs w:val="24"/>
          <w:highlight w:val="none"/>
          <w:lang w:val="en-US" w:eastAsia="zh-CN" w:bidi="ar-SA"/>
        </w:rPr>
        <w:t xml:space="preserve">31.签订合同</w:t>
      </w:r>
      <w:bookmarkEnd w:id="150"/>
      <w:r/>
      <w:bookmarkEnd w:id="151"/>
      <w:r/>
      <w:bookmarkEnd w:id="152"/>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31.l成交供应商应当在成交通知书发出之日起三十日内，按照磋商文件确定的事项与采购人签订政府采购合同。</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31.2磋商文件、成交供应商的响应文件及磋商过程中有关澄清、承诺文件均应作为合同附件。</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32.标的物的追加</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33.政府采购政策功能落实</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33.1政府采购线上合同信用融资政策</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33.2进口产品</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33.3中小企业、监狱企业及残疾人福利性单位</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33.3.1中小企业定义：</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中小企业</w:t>
      </w:r>
      <w:r>
        <w:rPr>
          <w:rFonts w:hint="eastAsia" w:asciiTheme="majorEastAsia" w:hAnsiTheme="majorEastAsia" w:eastAsiaTheme="majorEastAsia" w:cstheme="majorEastAsia"/>
          <w:color w:val="auto"/>
          <w:sz w:val="24"/>
          <w:szCs w:val="24"/>
          <w:highlight w:val="none"/>
          <w:lang w:val="en-US" w:eastAsia="zh-CN" w:bidi="ar-SA"/>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33.3.2供应商提供的货物、工程或者服务符合下列情形的，享受中小企业扶持政策：</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33.3.2.1在货物采购项目中，货物由中小企业制造，即货物由中小企业生产且使用该中小企业商号或者注册商标；</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33.3.2.2在工程采购项目中，工程由中小企业承建，即工程施工单位为中小企业；</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33.3.2.3在服务采购项目中，服务由中小企业承接，即提供服务的人员为中小企业依照《中华人民共和国劳动合同法》订立劳动合同的从业人员。</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33.3.3在货物采购项目中，供应商提供的货物既有中小企业制造货物，也有大型企业制造货物的，不享受中小企业扶持政策。</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33.3.4以联合体形式参加政府采购活动，联合体各方均为中小企业的，联合体视同中小企业。其中，联合体各方均为小微企业的，联合体视同小微企业。</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33.3.6残疾人福利单位定义：享受政府采购支持政策的残疾人福利性单位应当同时满足以下条件：</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33.3.6.1安置的残疾人占本单位在职职工人数的比例不低于25%（含25%），并且安置的残疾人人数不少于10 人（含10 人）；</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33.3.6.2依法与安置的每位残疾人签订了一年以上（含一年）的劳动合同或服务协议；</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33.3.6.3为安置的每位残疾人按月足额缴纳了基本养老保险、基本医疗保险、失业保险、工伤保险和生育保险等社会保险费；</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33.3.6.4通过银行等金融机构向安置的每位残疾人，按月支付了不低于单位所在区县适用的经省级人民政府批准的月最低工资标准的工资；</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33.3.6.5提供本单位制造的货物、承担的工程或者服务（以下简称产品），或者提供其他残疾人福利性单位制造的货物（不包括使用非残疾人福利性单位注册商标的货物）；</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33.3.7本项目是否专门面向中小企业预留采购份额见第一章《竞争性磋商公告》。</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33.3.8采购标的对应的中小企业划分标准所属行业见第四章《采购需求》。</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33.3.9小微企业价格评审优惠的政策：见第五章《评标方法和评标标准》。</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33.4政府采购节能产品、环境标志产品</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33.4.1严格执行政府采购关于支持</w:t>
      </w:r>
      <w:r>
        <w:rPr>
          <w:rFonts w:hint="eastAsia" w:asciiTheme="majorEastAsia" w:hAnsiTheme="majorEastAsia" w:eastAsiaTheme="majorEastAsia" w:cstheme="majorEastAsia"/>
          <w:color w:val="auto"/>
          <w:sz w:val="24"/>
          <w:szCs w:val="24"/>
          <w:highlight w:val="none"/>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33.5绿色包装</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33.6政府采购创新产品</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采购人优先采购各级政府部门公开发布的有效期内的创新产品、创新服务、首台套、首购首用等《目录》的创新产品。</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33.7绿色数据中心政策 </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Theme="majorEastAsia" w:hAnsiTheme="majorEastAsia" w:eastAsiaTheme="majorEastAsia" w:cstheme="majorEastAsia"/>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33.8实施本国产品标准及相关政策</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1.本项目对采购本国产品给予政策支持，具体内容见招标文件“第五章 评标方法与评标标准”。</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33.9履约保证金政策</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确需收取履约保证金的，履约保证金的缴纳形式：</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34. 预付款制度</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color w:val="auto"/>
          <w:szCs w:val="32"/>
          <w:highlight w:val="none"/>
          <w:lang w:val="en-US" w:eastAsia="zh-CN"/>
        </w:rPr>
        <w:t xml:space="preserve">本项目落实预付款制度，预付款比例为</w:t>
      </w:r>
      <w:r>
        <w:rPr>
          <w:rFonts w:hint="eastAsia"/>
          <w:color w:val="auto"/>
          <w:szCs w:val="32"/>
          <w:highlight w:val="none"/>
          <w:u w:val="single"/>
          <w:lang w:val="en-US" w:eastAsia="zh-CN"/>
        </w:rPr>
        <w:t xml:space="preserve">10%</w:t>
      </w:r>
      <w:r>
        <w:rPr>
          <w:rFonts w:hint="eastAsia"/>
          <w:color w:val="auto"/>
          <w:szCs w:val="32"/>
          <w:highlight w:val="none"/>
          <w:lang w:val="en-US" w:eastAsia="zh-CN"/>
        </w:rPr>
        <w:t xml:space="preserve">。</w:t>
      </w:r>
      <w:r>
        <w:rPr>
          <w:rFonts w:hint="eastAsia" w:asciiTheme="majorEastAsia" w:hAnsiTheme="majorEastAsia" w:eastAsiaTheme="majorEastAsia" w:cstheme="majorEastAsia"/>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35.其他费用</w:t>
      </w:r>
      <w:r/>
    </w:p>
    <w:p>
      <w:pPr>
        <w:ind w:firstLine="480"/>
        <w:jc w:val="left"/>
        <w:spacing w:line="420" w:lineRule="exact"/>
        <w:rPr>
          <w:rFonts w:hint="eastAsia" w:ascii="宋体" w:hAnsi="宋体"/>
          <w:b/>
          <w:sz w:val="24"/>
          <w:szCs w:val="32"/>
        </w:rPr>
      </w:pPr>
      <w:r>
        <w:rPr>
          <w:rFonts w:hint="eastAsia" w:ascii="宋体" w:hAnsi="宋体" w:cs="宋体"/>
          <w:bCs/>
          <w:sz w:val="24"/>
        </w:rPr>
        <w:t xml:space="preserve">磋商文件未列明，而投标人认为必须的费用也须列入报价。</w:t>
      </w:r>
      <w:r/>
    </w:p>
    <w:p>
      <w:pPr>
        <w:ind w:firstLine="480"/>
        <w:spacing w:line="420" w:lineRule="exact"/>
        <w:rPr>
          <w:rFonts w:hint="eastAsia" w:asciiTheme="majorEastAsia" w:hAnsiTheme="majorEastAsia" w:eastAsiaTheme="majorEastAsia" w:cstheme="majorEastAsia"/>
          <w:color w:val="auto"/>
          <w:sz w:val="24"/>
          <w:szCs w:val="24"/>
          <w:highlight w:val="none"/>
          <w:lang w:val="en-US" w:eastAsia="zh-CN" w:bidi="ar-SA"/>
        </w:rPr>
      </w:pPr>
      <w:r>
        <w:rPr>
          <w:rFonts w:hint="eastAsia" w:ascii="宋体" w:hAnsi="宋体"/>
          <w:bCs/>
          <w:sz w:val="24"/>
        </w:rPr>
        <w:t xml:space="preserve">本项目代理服务费按苏</w:t>
      </w:r>
      <w:r>
        <w:rPr>
          <w:rFonts w:hint="eastAsia" w:ascii="宋体" w:hAnsi="宋体"/>
          <w:bCs/>
          <w:sz w:val="24"/>
          <w:lang w:val="en-US" w:eastAsia="zh-CN"/>
        </w:rPr>
        <w:t xml:space="preserve">政采</w:t>
      </w:r>
      <w:r>
        <w:rPr>
          <w:rFonts w:hint="eastAsia" w:ascii="宋体" w:hAnsi="宋体"/>
          <w:bCs/>
          <w:sz w:val="24"/>
        </w:rPr>
        <w:t xml:space="preserve">【20</w:t>
      </w:r>
      <w:r>
        <w:rPr>
          <w:rFonts w:hint="eastAsia" w:ascii="宋体" w:hAnsi="宋体"/>
          <w:bCs/>
          <w:sz w:val="24"/>
          <w:lang w:val="en-US" w:eastAsia="zh-CN"/>
        </w:rPr>
        <w:t xml:space="preserve">24</w:t>
      </w:r>
      <w:r>
        <w:rPr>
          <w:rFonts w:hint="eastAsia" w:ascii="宋体" w:hAnsi="宋体"/>
          <w:bCs/>
          <w:sz w:val="24"/>
        </w:rPr>
        <w:t xml:space="preserve">】</w:t>
      </w:r>
      <w:r>
        <w:rPr>
          <w:rFonts w:hint="eastAsia" w:ascii="宋体" w:hAnsi="宋体"/>
          <w:bCs/>
          <w:sz w:val="24"/>
          <w:lang w:val="en-US" w:eastAsia="zh-CN"/>
        </w:rPr>
        <w:t xml:space="preserve">20</w:t>
      </w:r>
      <w:r>
        <w:rPr>
          <w:rFonts w:hint="eastAsia" w:ascii="宋体" w:hAnsi="宋体"/>
          <w:bCs/>
          <w:sz w:val="24"/>
        </w:rPr>
        <w:t xml:space="preserve">号文件中服务招标取费标准折后执行，采购人约定由中标人在领取中标通知书前向采购代理单位一次性代为支付采购代理服务费</w:t>
      </w:r>
      <w:r>
        <w:rPr>
          <w:rFonts w:hint="eastAsia" w:cs="Times New Roman" w:asciiTheme="minorHAnsi" w:hAnsiTheme="minorHAnsi" w:eastAsiaTheme="minorEastAsia"/>
          <w:color w:val="auto"/>
          <w:sz w:val="24"/>
          <w:szCs w:val="32"/>
          <w:highlight w:val="none"/>
          <w:lang w:val="en-US" w:eastAsia="zh-CN" w:bidi="ar-SA"/>
        </w:rPr>
        <w:t xml:space="preserve">人民币</w:t>
      </w:r>
      <w:r>
        <w:rPr>
          <w:rFonts w:hint="eastAsia" w:cs="Times New Roman"/>
          <w:color w:val="auto"/>
          <w:sz w:val="24"/>
          <w:szCs w:val="32"/>
          <w:highlight w:val="none"/>
          <w:lang w:val="en-US" w:eastAsia="zh-CN" w:bidi="ar-SA"/>
        </w:rPr>
        <w:t xml:space="preserve">18000</w:t>
      </w:r>
      <w:r>
        <w:rPr>
          <w:rFonts w:hint="eastAsia" w:cs="Times New Roman" w:asciiTheme="minorHAnsi" w:hAnsiTheme="minorHAnsi" w:eastAsiaTheme="minorEastAsia"/>
          <w:color w:val="auto"/>
          <w:sz w:val="24"/>
          <w:szCs w:val="32"/>
          <w:highlight w:val="none"/>
          <w:lang w:val="en-US" w:eastAsia="zh-CN" w:bidi="ar-SA"/>
        </w:rPr>
        <w:t xml:space="preserve">元</w:t>
      </w:r>
      <w:r>
        <w:rPr>
          <w:rFonts w:hint="eastAsia" w:cs="Times New Roman" w:asciiTheme="minorHAnsi" w:hAnsiTheme="minorHAnsi" w:eastAsiaTheme="minorEastAsia"/>
          <w:color w:val="auto"/>
          <w:sz w:val="24"/>
          <w:szCs w:val="32"/>
          <w:lang w:val="en-US" w:eastAsia="zh-CN" w:bidi="ar-SA"/>
        </w:rPr>
        <w:t xml:space="preserve">。</w:t>
      </w:r>
      <w:r>
        <w:rPr>
          <w:rFonts w:hint="eastAsia"/>
          <w:sz w:val="24"/>
          <w:szCs w:val="32"/>
        </w:rPr>
        <w:t xml:space="preserve">投标人</w:t>
      </w:r>
      <w:r>
        <w:rPr>
          <w:rFonts w:hint="eastAsia" w:ascii="宋体" w:hAnsi="宋体"/>
          <w:bCs/>
          <w:sz w:val="24"/>
        </w:rPr>
        <w:t xml:space="preserve">须将此费用纳入投标报价中，采购人不另行支付。</w:t>
      </w:r>
      <w:r/>
    </w:p>
    <w:p>
      <w:pPr>
        <w:pStyle w:val="614"/>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br w:type="page" w:clear="all"/>
      </w:r>
      <w:r/>
    </w:p>
    <w:p>
      <w:pPr>
        <w:pStyle w:val="614"/>
        <w:ind w:firstLine="2640"/>
        <w:jc w:val="both"/>
        <w:keepNext/>
        <w:spacing w:beforeAutospacing="0" w:afterAutospacing="0"/>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sz w:val="44"/>
          <w:szCs w:val="44"/>
          <w:highlight w:val="none"/>
        </w:rPr>
        <w:t xml:space="preserve">第三章  合同文本</w:t>
      </w:r>
      <w:r/>
    </w:p>
    <w:p>
      <w:pPr>
        <w:pStyle w:val="614"/>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bookmarkStart w:id="153" w:name="_Toc16938559"/>
      <w:r/>
      <w:bookmarkStart w:id="154" w:name="_Toc513029243"/>
      <w:r/>
      <w:bookmarkStart w:id="155" w:name="_Toc20823315"/>
      <w:r>
        <w:rPr>
          <w:rFonts w:hint="eastAsia" w:asciiTheme="majorEastAsia" w:hAnsiTheme="majorEastAsia" w:eastAsiaTheme="majorEastAsia" w:cstheme="majorEastAsia"/>
          <w:color w:val="auto"/>
          <w:highlight w:val="none"/>
        </w:rPr>
        <w:t xml:space="preserve">以下为成交后</w:t>
      </w:r>
      <w:r>
        <w:rPr>
          <w:rFonts w:hint="eastAsia" w:asciiTheme="majorEastAsia" w:hAnsiTheme="majorEastAsia" w:eastAsiaTheme="majorEastAsia" w:cstheme="majorEastAsia"/>
          <w:color w:val="auto"/>
          <w:highlight w:val="none"/>
          <w:lang w:eastAsia="zh-CN"/>
        </w:rPr>
        <w:t xml:space="preserve">签订</w:t>
      </w:r>
      <w:r>
        <w:rPr>
          <w:rFonts w:hint="eastAsia" w:asciiTheme="majorEastAsia" w:hAnsiTheme="majorEastAsia" w:eastAsiaTheme="majorEastAsia" w:cstheme="majorEastAsia"/>
          <w:color w:val="auto"/>
          <w:highlight w:val="none"/>
        </w:rPr>
        <w:t xml:space="preserve">本项目合同的通用条款，成交供应商不得提出实质性的修改。</w:t>
      </w:r>
      <w:bookmarkEnd w:id="153"/>
      <w:r/>
      <w:bookmarkEnd w:id="154"/>
      <w:r/>
      <w:bookmarkEnd w:id="155"/>
      <w:r/>
      <w:r/>
    </w:p>
    <w:p>
      <w:pPr>
        <w:pStyle w:val="614"/>
        <w:jc w:val="center"/>
        <w:spacing w:before="145" w:beforeAutospacing="0" w:after="145"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0"/>
          <w:szCs w:val="30"/>
          <w:highlight w:val="none"/>
        </w:rPr>
        <w:t xml:space="preserve">盐城市政府采购合同（合同编号）</w:t>
      </w:r>
      <w:r/>
    </w:p>
    <w:p>
      <w:pPr>
        <w:pStyle w:val="614"/>
        <w:jc w:val="both"/>
        <w:spacing w:before="120" w:beforeAutospacing="0" w:after="12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项目名称：                          </w:t>
      </w:r>
      <w:r/>
    </w:p>
    <w:p>
      <w:pPr>
        <w:pStyle w:val="614"/>
        <w:jc w:val="both"/>
        <w:spacing w:before="120" w:beforeAutospacing="0" w:after="12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项目编号：</w:t>
      </w:r>
      <w:r/>
    </w:p>
    <w:p>
      <w:pPr>
        <w:pStyle w:val="614"/>
        <w:jc w:val="both"/>
        <w:spacing w:before="120" w:beforeAutospacing="0" w:after="12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甲方：（买方）</w:t>
      </w:r>
      <w:r>
        <w:rPr>
          <w:rFonts w:hint="eastAsia" w:asciiTheme="majorEastAsia" w:hAnsiTheme="majorEastAsia" w:eastAsiaTheme="majorEastAsia" w:cstheme="majorEastAsia"/>
          <w:color w:val="auto"/>
          <w:highlight w:val="none"/>
          <w:u w:val="single"/>
          <w:lang w:val="en-US" w:eastAsia="zh-CN"/>
        </w:rPr>
        <w:t xml:space="preserve">滨海县自然资源和规划局</w:t>
      </w:r>
      <w:r/>
    </w:p>
    <w:p>
      <w:pPr>
        <w:pStyle w:val="614"/>
        <w:jc w:val="both"/>
        <w:spacing w:before="120" w:beforeAutospacing="0" w:after="120" w:afterAutospacing="0"/>
        <w:rPr>
          <w:rFonts w:hint="default" w:asciiTheme="majorEastAsia" w:hAnsiTheme="majorEastAsia" w:eastAsiaTheme="majorEastAsia" w:cstheme="majorEastAsia"/>
          <w:color w:val="auto"/>
          <w:highlight w:val="none"/>
          <w:u w:val="single"/>
          <w:lang w:val="en-US" w:eastAsia="zh-CN"/>
        </w:rPr>
      </w:pPr>
      <w:r>
        <w:rPr>
          <w:rFonts w:hint="eastAsia" w:asciiTheme="majorEastAsia" w:hAnsiTheme="majorEastAsia" w:eastAsiaTheme="majorEastAsia" w:cstheme="majorEastAsia"/>
          <w:color w:val="auto"/>
          <w:highlight w:val="none"/>
        </w:rPr>
        <w:t xml:space="preserve">乙方：（卖方）</w:t>
      </w:r>
      <w:r>
        <w:rPr>
          <w:rFonts w:hint="eastAsia" w:asciiTheme="majorEastAsia" w:hAnsiTheme="majorEastAsia" w:eastAsiaTheme="majorEastAsia" w:cstheme="majorEastAsia"/>
          <w:color w:val="auto"/>
          <w:highlight w:val="none"/>
          <w:u w:val="single"/>
          <w:lang w:val="en-US" w:eastAsia="zh-CN"/>
        </w:rPr>
        <w:t xml:space="preserve">                  </w:t>
      </w:r>
      <w:r/>
    </w:p>
    <w:p>
      <w:pPr>
        <w:pStyle w:val="614"/>
        <w:jc w:val="both"/>
        <w:spacing w:before="120" w:beforeAutospacing="0" w:after="12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 xml:space="preserve">   </w:t>
      </w:r>
      <w:r>
        <w:rPr>
          <w:rFonts w:hint="eastAsia" w:asciiTheme="majorEastAsia" w:hAnsiTheme="majorEastAsia" w:eastAsiaTheme="majorEastAsia" w:cstheme="majorEastAsia"/>
          <w:color w:val="auto"/>
          <w:highlight w:val="none"/>
        </w:rPr>
        <w:t xml:space="preserve">甲、乙双方根据</w:t>
      </w:r>
      <w:r>
        <w:rPr>
          <w:rFonts w:hint="eastAsia" w:asciiTheme="majorEastAsia" w:hAnsiTheme="majorEastAsia" w:eastAsiaTheme="majorEastAsia" w:cstheme="majorEastAsia"/>
          <w:color w:val="auto"/>
          <w:highlight w:val="none"/>
          <w:u w:val="single"/>
          <w:lang w:val="en-US" w:eastAsia="zh-CN"/>
        </w:rPr>
        <w:t xml:space="preserve">                         </w:t>
      </w:r>
      <w:r>
        <w:rPr>
          <w:rFonts w:hint="eastAsia" w:asciiTheme="majorEastAsia" w:hAnsiTheme="majorEastAsia" w:eastAsiaTheme="majorEastAsia" w:cstheme="majorEastAsia"/>
          <w:color w:val="auto"/>
          <w:highlight w:val="none"/>
        </w:rPr>
        <w:t xml:space="preserve">项目竞争性磋商的结果，签署本合同。</w:t>
      </w:r>
      <w:r/>
    </w:p>
    <w:p>
      <w:pPr>
        <w:pStyle w:val="614"/>
        <w:jc w:val="both"/>
        <w:spacing w:before="120" w:beforeAutospacing="0" w:after="12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 xml:space="preserve">一、合同内容</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1.1 标的名称：</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1.2 标的质量：</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1.3 标的数量（规模）：</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1.4 履行时间（期限）：</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1.5 履行地点：</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1.6 履行方式：</w:t>
      </w:r>
      <w:r/>
    </w:p>
    <w:p>
      <w:pPr>
        <w:pStyle w:val="614"/>
        <w:jc w:val="both"/>
        <w:spacing w:before="120" w:beforeAutospacing="0" w:after="12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 xml:space="preserve">二、合同金额</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2.1 本合同金额为（大写）：</w:t>
      </w:r>
      <w:r>
        <w:rPr>
          <w:rFonts w:hint="eastAsia" w:asciiTheme="majorEastAsia" w:hAnsiTheme="majorEastAsia" w:eastAsiaTheme="majorEastAsia" w:cstheme="majorEastAsia"/>
          <w:color w:val="auto"/>
          <w:sz w:val="24"/>
          <w:szCs w:val="24"/>
          <w:highlight w:val="none"/>
          <w:u w:val="single"/>
          <w:lang w:val="en-US" w:eastAsia="zh-CN" w:bidi="ar-SA"/>
        </w:rPr>
        <w:t xml:space="preserve">          </w:t>
      </w:r>
      <w:r>
        <w:rPr>
          <w:rFonts w:hint="eastAsia" w:asciiTheme="majorEastAsia" w:hAnsiTheme="majorEastAsia" w:eastAsiaTheme="majorEastAsia" w:cstheme="majorEastAsia"/>
          <w:color w:val="auto"/>
          <w:sz w:val="24"/>
          <w:szCs w:val="24"/>
          <w:highlight w:val="none"/>
          <w:lang w:val="en-US" w:eastAsia="zh-CN" w:bidi="ar-SA"/>
        </w:rPr>
        <w:t xml:space="preserve">圆（</w:t>
      </w:r>
      <w:r>
        <w:rPr>
          <w:rFonts w:hint="eastAsia" w:asciiTheme="majorEastAsia" w:hAnsiTheme="majorEastAsia" w:eastAsiaTheme="majorEastAsia" w:cstheme="majorEastAsia"/>
          <w:color w:val="auto"/>
          <w:sz w:val="24"/>
          <w:szCs w:val="24"/>
          <w:highlight w:val="none"/>
          <w:u w:val="single"/>
          <w:lang w:val="en-US" w:eastAsia="zh-CN" w:bidi="ar-SA"/>
        </w:rPr>
        <w:t xml:space="preserve">            </w:t>
      </w:r>
      <w:r>
        <w:rPr>
          <w:rFonts w:hint="eastAsia" w:asciiTheme="majorEastAsia" w:hAnsiTheme="majorEastAsia" w:eastAsiaTheme="majorEastAsia" w:cstheme="majorEastAsia"/>
          <w:color w:val="auto"/>
          <w:sz w:val="24"/>
          <w:szCs w:val="24"/>
          <w:highlight w:val="none"/>
          <w:lang w:val="en-US" w:eastAsia="zh-CN" w:bidi="ar-SA"/>
        </w:rPr>
        <w:t xml:space="preserve">元）人民币。</w:t>
      </w:r>
      <w:r/>
    </w:p>
    <w:p>
      <w:pPr>
        <w:pStyle w:val="614"/>
        <w:jc w:val="both"/>
        <w:spacing w:before="120" w:beforeAutospacing="0" w:after="12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 xml:space="preserve">三、技术资料</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3.1乙方应按磋商文件规定的时间向甲方提供与合同标的有关的技术资料。</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14"/>
        <w:ind w:left="412" w:hanging="412"/>
        <w:jc w:val="both"/>
        <w:spacing w:before="120" w:beforeAutospacing="0" w:after="120" w:afterAutospacing="0"/>
        <w:rPr>
          <w:rFonts w:hint="eastAsia" w:asciiTheme="majorEastAsia" w:hAnsiTheme="majorEastAsia" w:eastAsiaTheme="majorEastAsia" w:cstheme="majorEastAsia"/>
          <w:color w:val="auto"/>
          <w:highlight w:val="none"/>
          <w:shd w:val="clear" w:color="auto" w:fill="auto"/>
        </w:rPr>
      </w:pPr>
      <w:r>
        <w:rPr>
          <w:rFonts w:hint="eastAsia" w:asciiTheme="majorEastAsia" w:hAnsiTheme="majorEastAsia" w:eastAsiaTheme="majorEastAsia" w:cstheme="majorEastAsia"/>
          <w:b/>
          <w:color w:val="auto"/>
          <w:highlight w:val="none"/>
        </w:rPr>
        <w:t xml:space="preserve">四、知</w:t>
      </w:r>
      <w:r>
        <w:rPr>
          <w:rFonts w:hint="eastAsia" w:asciiTheme="majorEastAsia" w:hAnsiTheme="majorEastAsia" w:eastAsiaTheme="majorEastAsia" w:cstheme="majorEastAsia"/>
          <w:b/>
          <w:color w:val="auto"/>
          <w:highlight w:val="none"/>
          <w:shd w:val="clear" w:color="auto" w:fill="auto"/>
        </w:rPr>
        <w:t xml:space="preserve">识产权</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4.1乙方应保证甲方在使用、接受本合同标的或其任何一部分时不受第三方提出侵犯其专利权、版权、商标权和工业设计权等知识产权的起诉。一旦出现侵权，由乙方负全部责任。</w:t>
      </w:r>
      <w:r/>
    </w:p>
    <w:p>
      <w:pPr>
        <w:pStyle w:val="614"/>
        <w:jc w:val="both"/>
        <w:spacing w:before="120" w:beforeAutospacing="0" w:after="120" w:afterAutospacing="0"/>
        <w:rPr>
          <w:rFonts w:hint="eastAsia" w:asciiTheme="majorEastAsia" w:hAnsiTheme="majorEastAsia" w:eastAsiaTheme="majorEastAsia" w:cstheme="majorEastAsia"/>
          <w:color w:val="auto"/>
          <w:highlight w:val="none"/>
          <w:shd w:val="clear" w:color="auto" w:fill="auto"/>
        </w:rPr>
      </w:pPr>
      <w:r>
        <w:rPr>
          <w:rFonts w:hint="eastAsia" w:asciiTheme="majorEastAsia" w:hAnsiTheme="majorEastAsia" w:eastAsiaTheme="majorEastAsia" w:cstheme="majorEastAsia"/>
          <w:b/>
          <w:color w:val="auto"/>
          <w:highlight w:val="none"/>
          <w:shd w:val="clear" w:color="auto" w:fill="auto"/>
        </w:rPr>
        <w:t xml:space="preserve">五、产权担保</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5.1 乙方保证所交付的合同标的的所有权完全属于乙方且无任何抵押、查封等产权瑕疵。</w:t>
      </w:r>
      <w:r/>
    </w:p>
    <w:p>
      <w:pPr>
        <w:pStyle w:val="614"/>
        <w:ind w:left="410" w:hanging="410"/>
        <w:jc w:val="both"/>
        <w:spacing w:before="120" w:beforeAutospacing="0" w:after="120" w:afterAutospacing="0"/>
        <w:rPr>
          <w:rFonts w:hint="eastAsia" w:asciiTheme="majorEastAsia" w:hAnsiTheme="majorEastAsia" w:eastAsiaTheme="majorEastAsia" w:cstheme="majorEastAsia"/>
          <w:color w:val="auto"/>
          <w:highlight w:val="none"/>
          <w:shd w:val="clear" w:color="auto" w:fill="auto"/>
        </w:rPr>
      </w:pPr>
      <w:r>
        <w:rPr>
          <w:rFonts w:hint="eastAsia" w:asciiTheme="majorEastAsia" w:hAnsiTheme="majorEastAsia" w:eastAsiaTheme="majorEastAsia" w:cstheme="majorEastAsia"/>
          <w:b/>
          <w:color w:val="auto"/>
          <w:highlight w:val="none"/>
          <w:shd w:val="clear" w:color="auto" w:fill="auto"/>
        </w:rPr>
        <w:t xml:space="preserve">六、履约保证金</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6.1 乙方交纳人民币_________元作为本合同的履约保证金。</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6.2确需收取履约保证金的，履约保证金的缴纳形式：</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6.2.2 如以履约保函（保险）形式缴纳履约保证金，供应商可通过政府采购电子履约保函（保险）平台（www.jsdzbh.com）在线申请履约保函（保险）。</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6.3合同履行结束后，甲方应及时退还交纳的履约保证金。</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6.4履约保证金的退还：</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6.4.1方式：退还至投标人缴纳履约保证金的账户。如为保函，在到期时自行失效。</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6.4.2时间：验收合格且采购人收到发票后30日内。</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6.4.3条件：按合同要求全部履约完成并经采购人验收合格，且采购人收到中标人出具的发票。</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6.4.4不予退还情形：</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除不可抗力情况外，投标人出现下列情形之一的，其履约保证金，招标人将视情节决定不予退还或部分不予退还。</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（1）中标人无正当理由拒绝签订合同的，或者在签订合同时向采购人提出附加条件或者更改合同实质性内容要求的；</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（2）中标人不履行与采购人订立的合同的；</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（3）中标人所供货物或服务不符合磋商文件规定要求的；</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（4）中标人采取欺骗、弄虚作假方式投标的或与其他投标人串通投标的；</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（5）中标人将合同内容转包、违法分包的；</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（6）中标人故意捏造事实或伪造证明材料，进行虚假恶意投诉或反映的。</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614"/>
        <w:jc w:val="both"/>
        <w:spacing w:before="145" w:beforeAutospacing="0" w:after="145" w:afterAutospacing="0"/>
        <w:rPr>
          <w:rFonts w:hint="eastAsia" w:asciiTheme="majorEastAsia" w:hAnsiTheme="majorEastAsia" w:eastAsiaTheme="majorEastAsia" w:cstheme="majorEastAsia"/>
          <w:color w:val="auto"/>
          <w:highlight w:val="none"/>
          <w:shd w:val="clear" w:color="auto" w:fill="auto"/>
        </w:rPr>
      </w:pPr>
      <w:r>
        <w:rPr>
          <w:rFonts w:hint="eastAsia" w:asciiTheme="majorEastAsia" w:hAnsiTheme="majorEastAsia" w:eastAsiaTheme="majorEastAsia" w:cstheme="majorEastAsia"/>
          <w:b/>
          <w:color w:val="auto"/>
          <w:highlight w:val="none"/>
          <w:shd w:val="clear" w:color="auto" w:fill="auto"/>
        </w:rPr>
        <w:t xml:space="preserve">七、合同转包或分包</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7.1乙方不得将合同标的转包给他人履行。</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7.2乙方不得将合同标的分包给他人履行。</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7.3乙方如有转包或未经甲方同意的分包行为，甲方有权解除合同。</w:t>
      </w:r>
      <w:r/>
    </w:p>
    <w:p>
      <w:pPr>
        <w:pStyle w:val="614"/>
        <w:jc w:val="both"/>
        <w:spacing w:before="120" w:beforeAutospacing="0" w:after="120" w:afterAutospacing="0"/>
        <w:rPr>
          <w:rFonts w:hint="eastAsia" w:asciiTheme="majorEastAsia" w:hAnsiTheme="majorEastAsia" w:eastAsiaTheme="majorEastAsia" w:cstheme="majorEastAsia"/>
          <w:color w:val="auto"/>
          <w:highlight w:val="none"/>
          <w:shd w:val="clear" w:color="auto" w:fill="auto"/>
        </w:rPr>
      </w:pPr>
      <w:r>
        <w:rPr>
          <w:rFonts w:hint="eastAsia" w:asciiTheme="majorEastAsia" w:hAnsiTheme="majorEastAsia" w:eastAsiaTheme="majorEastAsia" w:cstheme="majorEastAsia"/>
          <w:b/>
          <w:color w:val="auto"/>
          <w:highlight w:val="none"/>
          <w:shd w:val="clear" w:color="auto" w:fill="auto"/>
        </w:rPr>
        <w:t xml:space="preserve">八、合同款项支付</w:t>
      </w:r>
      <w:r/>
    </w:p>
    <w:p>
      <w:pPr>
        <w:pStyle w:val="614"/>
        <w:ind w:firstLine="480"/>
        <w:jc w:val="both"/>
        <w:spacing w:beforeAutospacing="0" w:afterAutospacing="0" w:line="500" w:lineRule="exact"/>
        <w:shd w:val="clear" w:color="auto" w:fill="ffffff"/>
        <w:rPr>
          <w:rFonts w:hint="eastAsia"/>
          <w:color w:val="auto"/>
          <w:szCs w:val="32"/>
          <w:lang w:val="en-US" w:eastAsia="zh-CN"/>
        </w:rPr>
      </w:pPr>
      <w:r>
        <w:rPr>
          <w:rFonts w:hint="eastAsia"/>
          <w:color w:val="auto"/>
          <w:szCs w:val="32"/>
          <w:lang w:val="en-US" w:eastAsia="zh-CN"/>
        </w:rPr>
        <w:t xml:space="preserve">8.1合同款项的支付方式及进度安排</w:t>
      </w:r>
      <w:r/>
    </w:p>
    <w:p>
      <w:pPr>
        <w:pStyle w:val="614"/>
        <w:ind w:firstLine="480"/>
        <w:jc w:val="both"/>
        <w:spacing w:beforeAutospacing="0" w:afterAutospacing="0" w:line="500" w:lineRule="exact"/>
        <w:shd w:val="clear" w:color="auto" w:fill="ffffff"/>
        <w:rPr>
          <w:rFonts w:hint="eastAsia"/>
          <w:color w:val="auto"/>
          <w:szCs w:val="32"/>
          <w:lang w:val="en-US" w:eastAsia="zh-CN"/>
        </w:rPr>
      </w:pPr>
      <w:r>
        <w:rPr>
          <w:rFonts w:hint="eastAsia"/>
          <w:color w:val="auto"/>
          <w:szCs w:val="32"/>
          <w:lang w:val="en-US" w:eastAsia="zh-CN"/>
        </w:rPr>
        <w:t xml:space="preserve">合同签订后‌支付10%作为项目预付款；完成省级数据汇交后‌累计支付至合同总额的55%；甲方组织验收通过后‌累计支付至合同总额的90%；2027年12月底‌前结清尾款。付款前需出具在税务部门开具的正式发票。</w:t>
      </w:r>
      <w:r/>
    </w:p>
    <w:p>
      <w:pPr>
        <w:pStyle w:val="614"/>
        <w:ind w:firstLine="480"/>
        <w:jc w:val="both"/>
        <w:pageBreakBefore w:val="0"/>
        <w:spacing w:beforeAutospacing="0" w:afterAutospacing="0" w:line="360" w:lineRule="auto"/>
        <w:widowControl w:val="off"/>
        <w:rPr>
          <w:rFonts w:hint="eastAsia"/>
          <w:color w:val="auto"/>
          <w:szCs w:val="32"/>
          <w:lang w:val="en-US" w:eastAsia="zh-CN"/>
        </w:rPr>
      </w:pPr>
      <w:r>
        <w:rPr>
          <w:rFonts w:hint="eastAsia" w:asciiTheme="majorEastAsia" w:hAnsiTheme="majorEastAsia" w:eastAsiaTheme="majorEastAsia" w:cstheme="majorEastAsia"/>
          <w:color w:val="auto"/>
          <w:sz w:val="24"/>
          <w:szCs w:val="24"/>
          <w:highlight w:val="none"/>
          <w:lang w:val="en-US" w:eastAsia="zh-CN" w:bidi="ar-SA"/>
        </w:rPr>
        <w:t xml:space="preserve">注：在签订合同时，中标、成交供应商明确书面表示无需预付款或者主动要求降低预付款比例的，采购人可就预付款比例作相应调整。</w:t>
      </w:r>
      <w:r/>
    </w:p>
    <w:p>
      <w:pPr>
        <w:pStyle w:val="614"/>
        <w:jc w:val="both"/>
        <w:spacing w:before="145" w:beforeAutospacing="0" w:after="145" w:afterAutospacing="0"/>
        <w:rPr>
          <w:rFonts w:hint="eastAsia" w:asciiTheme="majorEastAsia" w:hAnsiTheme="majorEastAsia" w:eastAsiaTheme="majorEastAsia" w:cstheme="majorEastAsia"/>
          <w:color w:val="auto"/>
          <w:highlight w:val="none"/>
          <w:shd w:val="clear" w:color="auto" w:fill="auto"/>
        </w:rPr>
      </w:pPr>
      <w:r>
        <w:rPr>
          <w:rFonts w:hint="eastAsia" w:asciiTheme="majorEastAsia" w:hAnsiTheme="majorEastAsia" w:eastAsiaTheme="majorEastAsia" w:cstheme="majorEastAsia"/>
          <w:b/>
          <w:color w:val="auto"/>
          <w:highlight w:val="none"/>
          <w:shd w:val="clear" w:color="auto" w:fill="auto"/>
        </w:rPr>
        <w:t xml:space="preserve">九、税费</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9.1本合同执行中相关的一切税费均由乙方负担。</w:t>
      </w:r>
      <w:r/>
    </w:p>
    <w:p>
      <w:pPr>
        <w:pStyle w:val="614"/>
        <w:jc w:val="both"/>
        <w:spacing w:before="120" w:beforeAutospacing="0" w:after="120" w:afterAutospacing="0"/>
        <w:rPr>
          <w:rFonts w:hint="eastAsia" w:asciiTheme="majorEastAsia" w:hAnsiTheme="majorEastAsia" w:eastAsiaTheme="majorEastAsia" w:cstheme="majorEastAsia"/>
          <w:color w:val="auto"/>
          <w:highlight w:val="none"/>
          <w:shd w:val="clear" w:color="auto" w:fill="auto"/>
        </w:rPr>
      </w:pPr>
      <w:r>
        <w:rPr>
          <w:rFonts w:hint="eastAsia" w:asciiTheme="majorEastAsia" w:hAnsiTheme="majorEastAsia" w:eastAsiaTheme="majorEastAsia" w:cstheme="majorEastAsia"/>
          <w:b/>
          <w:color w:val="auto"/>
          <w:highlight w:val="none"/>
          <w:shd w:val="clear" w:color="auto" w:fill="auto"/>
        </w:rPr>
        <w:t xml:space="preserve">十、项目验收</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10.1 甲方依法组织履约验收工作。</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10.3 对于实际使用人和甲方分离的项目，甲方邀请实际使用人参与验收。</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10.4 如有必要，甲方邀请参加本项目的其他供应商或第三方专业机构及专家参与验收，相关意见将作为验收书的参考资料。</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614"/>
        <w:jc w:val="both"/>
        <w:spacing w:before="120" w:beforeAutospacing="0" w:after="120" w:afterAutospacing="0"/>
        <w:rPr>
          <w:rFonts w:hint="eastAsia" w:asciiTheme="majorEastAsia" w:hAnsiTheme="majorEastAsia" w:eastAsiaTheme="majorEastAsia" w:cstheme="majorEastAsia"/>
          <w:b/>
          <w:color w:val="auto"/>
          <w:highlight w:val="none"/>
          <w:shd w:val="clear" w:color="auto" w:fill="auto"/>
          <w:lang w:val="en-US" w:eastAsia="zh-CN"/>
        </w:rPr>
      </w:pPr>
      <w:r>
        <w:rPr>
          <w:rFonts w:hint="eastAsia" w:asciiTheme="majorEastAsia" w:hAnsiTheme="majorEastAsia" w:eastAsiaTheme="majorEastAsia" w:cstheme="majorEastAsia"/>
          <w:b/>
          <w:color w:val="auto"/>
          <w:highlight w:val="none"/>
          <w:shd w:val="clear" w:color="auto" w:fill="auto"/>
          <w:lang w:val="en-US" w:eastAsia="zh-CN"/>
        </w:rPr>
        <w:t xml:space="preserve">十一、售后服务</w:t>
      </w:r>
      <w:r/>
    </w:p>
    <w:p>
      <w:pPr>
        <w:pStyle w:val="614"/>
        <w:jc w:val="both"/>
        <w:keepLines w:val="0"/>
        <w:keepNext w:val="0"/>
        <w:pageBreakBefore w:val="0"/>
        <w:spacing w:before="120" w:beforeAutospacing="0" w:after="120" w:afterAutospacing="0" w:line="360" w:lineRule="auto"/>
        <w:widowControl w:val="off"/>
        <w:rPr>
          <w:rFonts w:hint="default"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b/>
          <w:color w:val="auto"/>
          <w:highlight w:val="none"/>
          <w:shd w:val="clear" w:color="auto" w:fill="auto"/>
          <w:lang w:val="en-US" w:eastAsia="zh-CN"/>
        </w:rPr>
        <w:t xml:space="preserve">   </w:t>
      </w:r>
      <w:r>
        <w:rPr>
          <w:rFonts w:hint="eastAsia" w:asciiTheme="majorEastAsia" w:hAnsiTheme="majorEastAsia" w:eastAsiaTheme="majorEastAsia" w:cstheme="majorEastAsia"/>
          <w:color w:val="auto"/>
          <w:sz w:val="24"/>
          <w:szCs w:val="24"/>
          <w:highlight w:val="none"/>
          <w:lang w:val="en-US" w:eastAsia="zh-CN" w:bidi="ar-SA"/>
        </w:rPr>
        <w:t xml:space="preserve"> 11.1项目通过验收后，根据甲方需要，乙方须派驻人员提供驻场服务，负责维护至2027年12月底。</w:t>
      </w:r>
      <w:r/>
    </w:p>
    <w:p>
      <w:pPr>
        <w:pStyle w:val="614"/>
        <w:jc w:val="both"/>
        <w:spacing w:before="120" w:beforeAutospacing="0" w:after="120" w:afterAutospacing="0"/>
        <w:rPr>
          <w:rFonts w:hint="eastAsia" w:asciiTheme="majorEastAsia" w:hAnsiTheme="majorEastAsia" w:eastAsiaTheme="majorEastAsia" w:cstheme="majorEastAsia"/>
          <w:color w:val="auto"/>
          <w:highlight w:val="none"/>
          <w:shd w:val="clear" w:color="auto" w:fill="auto"/>
        </w:rPr>
      </w:pPr>
      <w:r>
        <w:rPr>
          <w:rFonts w:hint="eastAsia" w:asciiTheme="majorEastAsia" w:hAnsiTheme="majorEastAsia" w:eastAsiaTheme="majorEastAsia" w:cstheme="majorEastAsia"/>
          <w:b/>
          <w:color w:val="auto"/>
          <w:highlight w:val="none"/>
          <w:shd w:val="clear" w:color="auto" w:fill="auto"/>
        </w:rPr>
        <w:t xml:space="preserve">十</w:t>
      </w:r>
      <w:r>
        <w:rPr>
          <w:rFonts w:hint="eastAsia" w:asciiTheme="majorEastAsia" w:hAnsiTheme="majorEastAsia" w:eastAsiaTheme="majorEastAsia" w:cstheme="majorEastAsia"/>
          <w:b/>
          <w:color w:val="auto"/>
          <w:highlight w:val="none"/>
          <w:shd w:val="clear" w:color="auto" w:fill="auto"/>
          <w:lang w:val="en-US" w:eastAsia="zh-CN"/>
        </w:rPr>
        <w:t xml:space="preserve">二</w:t>
      </w:r>
      <w:r>
        <w:rPr>
          <w:rFonts w:hint="eastAsia" w:asciiTheme="majorEastAsia" w:hAnsiTheme="majorEastAsia" w:eastAsiaTheme="majorEastAsia" w:cstheme="majorEastAsia"/>
          <w:b/>
          <w:color w:val="auto"/>
          <w:highlight w:val="none"/>
          <w:shd w:val="clear" w:color="auto" w:fill="auto"/>
        </w:rPr>
        <w:t xml:space="preserve">、违约责任</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12.1甲方无正当理由拒绝接受乙方提供的合同标的的，甲方向乙方偿付拒绝接受合同价款总值</w:t>
      </w:r>
      <w:r>
        <w:rPr>
          <w:rFonts w:hint="eastAsia" w:ascii="宋体" w:hAnsi="宋体" w:eastAsia="宋体" w:cs="宋体"/>
          <w:color w:val="auto"/>
          <w:u w:val="single"/>
        </w:rPr>
        <w:t xml:space="preserve">1‰</w:t>
      </w:r>
      <w:r>
        <w:rPr>
          <w:rFonts w:hint="eastAsia" w:asciiTheme="majorEastAsia" w:hAnsiTheme="majorEastAsia" w:eastAsiaTheme="majorEastAsia" w:cstheme="majorEastAsia"/>
          <w:color w:val="auto"/>
          <w:sz w:val="24"/>
          <w:szCs w:val="24"/>
          <w:highlight w:val="none"/>
          <w:lang w:val="en-US" w:eastAsia="zh-CN" w:bidi="ar-SA"/>
        </w:rPr>
        <w:t xml:space="preserve">的违约金。</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12.2 甲方无故逾期验收和办理合同款项支付手续的,甲方应按逾期付款总额的</w:t>
      </w:r>
      <w:r>
        <w:rPr>
          <w:rFonts w:hint="eastAsia" w:ascii="宋体" w:hAnsi="宋体" w:eastAsia="宋体" w:cs="宋体"/>
          <w:color w:val="auto"/>
          <w:u w:val="single"/>
        </w:rPr>
        <w:t xml:space="preserve">银行同期利率</w:t>
      </w:r>
      <w:r>
        <w:rPr>
          <w:rFonts w:hint="eastAsia" w:asciiTheme="majorEastAsia" w:hAnsiTheme="majorEastAsia" w:eastAsiaTheme="majorEastAsia" w:cstheme="majorEastAsia"/>
          <w:color w:val="auto"/>
          <w:sz w:val="24"/>
          <w:szCs w:val="24"/>
          <w:highlight w:val="none"/>
          <w:lang w:val="en-US" w:eastAsia="zh-CN" w:bidi="ar-SA"/>
        </w:rPr>
        <w:t xml:space="preserve">每日向乙方支付违约金。</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12.3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u w:val="single"/>
        </w:rPr>
        <w:t xml:space="preserve">20%</w:t>
      </w:r>
      <w:r>
        <w:rPr>
          <w:rFonts w:hint="eastAsia" w:asciiTheme="majorEastAsia" w:hAnsiTheme="majorEastAsia" w:eastAsiaTheme="majorEastAsia" w:cstheme="majorEastAsia"/>
          <w:color w:val="auto"/>
          <w:sz w:val="24"/>
          <w:szCs w:val="24"/>
          <w:highlight w:val="none"/>
          <w:lang w:val="en-US" w:eastAsia="zh-CN" w:bidi="ar-SA"/>
        </w:rPr>
        <w:t xml:space="preserve">的违约金，如造成甲方损失超过违约金的，超出部分由乙方继续承担赔偿责任。 </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12.4 乙方交付合同标的的标准不符合合同规定及磋商文件规定标准的，甲方有权拒绝接受合同标的，并可单方面解除合同。</w:t>
      </w:r>
      <w:r/>
    </w:p>
    <w:p>
      <w:pPr>
        <w:pStyle w:val="614"/>
        <w:jc w:val="both"/>
        <w:spacing w:before="120" w:beforeAutospacing="0" w:after="120" w:afterAutospacing="0"/>
        <w:rPr>
          <w:rFonts w:hint="eastAsia" w:asciiTheme="majorEastAsia" w:hAnsiTheme="majorEastAsia" w:eastAsiaTheme="majorEastAsia" w:cstheme="majorEastAsia"/>
          <w:color w:val="auto"/>
          <w:highlight w:val="none"/>
          <w:shd w:val="clear" w:color="auto" w:fill="auto"/>
        </w:rPr>
      </w:pPr>
      <w:r>
        <w:rPr>
          <w:rFonts w:hint="eastAsia" w:asciiTheme="majorEastAsia" w:hAnsiTheme="majorEastAsia" w:eastAsiaTheme="majorEastAsia" w:cstheme="majorEastAsia"/>
          <w:b/>
          <w:color w:val="auto"/>
          <w:highlight w:val="none"/>
          <w:shd w:val="clear" w:color="auto" w:fill="auto"/>
        </w:rPr>
        <w:t xml:space="preserve">十</w:t>
      </w:r>
      <w:r>
        <w:rPr>
          <w:rFonts w:hint="eastAsia" w:asciiTheme="majorEastAsia" w:hAnsiTheme="majorEastAsia" w:eastAsiaTheme="majorEastAsia" w:cstheme="majorEastAsia"/>
          <w:b/>
          <w:color w:val="auto"/>
          <w:highlight w:val="none"/>
          <w:shd w:val="clear" w:color="auto" w:fill="auto"/>
          <w:lang w:val="en-US" w:eastAsia="zh-CN"/>
        </w:rPr>
        <w:t xml:space="preserve">三</w:t>
      </w:r>
      <w:r>
        <w:rPr>
          <w:rFonts w:hint="eastAsia" w:asciiTheme="majorEastAsia" w:hAnsiTheme="majorEastAsia" w:eastAsiaTheme="majorEastAsia" w:cstheme="majorEastAsia"/>
          <w:b/>
          <w:color w:val="auto"/>
          <w:highlight w:val="none"/>
          <w:shd w:val="clear" w:color="auto" w:fill="auto"/>
        </w:rPr>
        <w:t xml:space="preserve">、不可抗力事件处理</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13.1 在合同有效期内，任何一方因不可抗力事件导致不能履行合同，则合同履行期可延长，其延长期与不可抗力影响期相同。</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13.2 不可抗力事件发生后，应立即通知对方，并寄送有关权威机构出具的证明。</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13.3 不可抗力事件延续120天以上，双方应通过友好协商，确定是否继续履行合同。</w:t>
      </w:r>
      <w:r/>
    </w:p>
    <w:p>
      <w:pPr>
        <w:pStyle w:val="614"/>
        <w:jc w:val="both"/>
        <w:spacing w:before="120" w:beforeAutospacing="0" w:after="120" w:afterAutospacing="0"/>
        <w:rPr>
          <w:rFonts w:hint="eastAsia" w:asciiTheme="majorEastAsia" w:hAnsiTheme="majorEastAsia" w:eastAsiaTheme="majorEastAsia" w:cstheme="majorEastAsia"/>
          <w:color w:val="auto"/>
          <w:highlight w:val="none"/>
          <w:shd w:val="clear" w:color="auto" w:fill="auto"/>
        </w:rPr>
      </w:pPr>
      <w:r>
        <w:rPr>
          <w:rFonts w:hint="eastAsia" w:asciiTheme="majorEastAsia" w:hAnsiTheme="majorEastAsia" w:eastAsiaTheme="majorEastAsia" w:cstheme="majorEastAsia"/>
          <w:b/>
          <w:color w:val="auto"/>
          <w:highlight w:val="none"/>
          <w:shd w:val="clear" w:color="auto" w:fill="auto"/>
        </w:rPr>
        <w:t xml:space="preserve">十</w:t>
      </w:r>
      <w:r>
        <w:rPr>
          <w:rFonts w:hint="eastAsia" w:asciiTheme="majorEastAsia" w:hAnsiTheme="majorEastAsia" w:eastAsiaTheme="majorEastAsia" w:cstheme="majorEastAsia"/>
          <w:b/>
          <w:color w:val="auto"/>
          <w:highlight w:val="none"/>
          <w:shd w:val="clear" w:color="auto" w:fill="auto"/>
          <w:lang w:val="en-US" w:eastAsia="zh-CN"/>
        </w:rPr>
        <w:t xml:space="preserve">四</w:t>
      </w:r>
      <w:r>
        <w:rPr>
          <w:rFonts w:hint="eastAsia" w:asciiTheme="majorEastAsia" w:hAnsiTheme="majorEastAsia" w:eastAsiaTheme="majorEastAsia" w:cstheme="majorEastAsia"/>
          <w:b/>
          <w:color w:val="auto"/>
          <w:highlight w:val="none"/>
          <w:shd w:val="clear" w:color="auto" w:fill="auto"/>
        </w:rPr>
        <w:t xml:space="preserve">、解决争议的方法</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14.1双方在签订、履行合同中所发生的一切争议，应通过友好协商解决。如协商不成，由甲方住所地人民法院管辖。</w:t>
      </w:r>
      <w:r/>
    </w:p>
    <w:p>
      <w:pPr>
        <w:pStyle w:val="614"/>
        <w:jc w:val="both"/>
        <w:spacing w:before="120" w:beforeAutospacing="0" w:after="120" w:afterAutospacing="0"/>
        <w:rPr>
          <w:rFonts w:hint="eastAsia" w:asciiTheme="majorEastAsia" w:hAnsiTheme="majorEastAsia" w:eastAsiaTheme="majorEastAsia" w:cstheme="majorEastAsia"/>
          <w:color w:val="auto"/>
          <w:highlight w:val="none"/>
          <w:shd w:val="clear" w:color="auto" w:fill="auto"/>
        </w:rPr>
      </w:pPr>
      <w:r>
        <w:rPr>
          <w:rFonts w:hint="eastAsia" w:asciiTheme="majorEastAsia" w:hAnsiTheme="majorEastAsia" w:eastAsiaTheme="majorEastAsia" w:cstheme="majorEastAsia"/>
          <w:b/>
          <w:color w:val="auto"/>
          <w:highlight w:val="none"/>
          <w:shd w:val="clear" w:color="auto" w:fill="auto"/>
        </w:rPr>
        <w:t xml:space="preserve">十</w:t>
      </w:r>
      <w:r>
        <w:rPr>
          <w:rFonts w:hint="eastAsia" w:asciiTheme="majorEastAsia" w:hAnsiTheme="majorEastAsia" w:eastAsiaTheme="majorEastAsia" w:cstheme="majorEastAsia"/>
          <w:b/>
          <w:color w:val="auto"/>
          <w:highlight w:val="none"/>
          <w:shd w:val="clear" w:color="auto" w:fill="auto"/>
          <w:lang w:val="en-US" w:eastAsia="zh-CN"/>
        </w:rPr>
        <w:t xml:space="preserve">五</w:t>
      </w:r>
      <w:r>
        <w:rPr>
          <w:rFonts w:hint="eastAsia" w:asciiTheme="majorEastAsia" w:hAnsiTheme="majorEastAsia" w:eastAsiaTheme="majorEastAsia" w:cstheme="majorEastAsia"/>
          <w:b/>
          <w:color w:val="auto"/>
          <w:highlight w:val="none"/>
          <w:shd w:val="clear" w:color="auto" w:fill="auto"/>
        </w:rPr>
        <w:t xml:space="preserve">、合同生效及其</w:t>
      </w:r>
      <w:r>
        <w:rPr>
          <w:rFonts w:hint="eastAsia" w:asciiTheme="majorEastAsia" w:hAnsiTheme="majorEastAsia" w:eastAsiaTheme="majorEastAsia" w:cstheme="majorEastAsia"/>
          <w:b/>
          <w:color w:val="auto"/>
          <w:highlight w:val="none"/>
          <w:shd w:val="clear" w:color="auto" w:fill="auto"/>
          <w:lang w:eastAsia="zh-CN"/>
        </w:rPr>
        <w:t xml:space="preserve">他</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15.1 合同经双方法定代表人或授权委托代表人签字并加盖单位公章后生效。</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15.2本合同未尽事宜，遵照《中华人民共和国民法典》《《中华人民共和国政府采购法》有关条文执行。</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15.3 本合同正本一式肆份，具有同等法律效力，甲方、乙方各执贰份。</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  甲方：                乙方： </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  地址：               地址： </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  法定代表人或授权代表：       法定代表人或授权代表：</w:t>
      </w:r>
      <w:r/>
    </w:p>
    <w:p>
      <w:pPr>
        <w:pStyle w:val="614"/>
        <w:ind w:firstLine="787"/>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联系电话：                   联系电话：          </w:t>
      </w:r>
      <w:r/>
    </w:p>
    <w:p>
      <w:pPr>
        <w:pStyle w:val="614"/>
        <w:ind w:firstLine="480"/>
        <w:jc w:val="right"/>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                                          签订日期：      年    月   日</w:t>
      </w:r>
      <w:r/>
    </w:p>
    <w:p>
      <w:pPr>
        <w:pStyle w:val="614"/>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bookmarkStart w:id="156" w:name="_Toc479757211"/>
      <w:r/>
      <w:bookmarkStart w:id="157" w:name="_Toc120614244"/>
      <w:r/>
      <w:bookmarkStart w:id="158" w:name="_Toc462564139"/>
      <w:r/>
      <w:bookmarkStart w:id="159" w:name="_Toc20823346"/>
      <w:r/>
      <w:bookmarkStart w:id="160" w:name="_Toc16938590"/>
      <w:r/>
      <w:bookmarkStart w:id="161" w:name="_Hlt16619369"/>
      <w:r/>
      <w:bookmarkStart w:id="162" w:name="_Hlt16619350"/>
      <w:r>
        <w:rPr>
          <w:rFonts w:hint="eastAsia" w:asciiTheme="majorEastAsia" w:hAnsiTheme="majorEastAsia" w:eastAsiaTheme="majorEastAsia" w:cstheme="majorEastAsia"/>
          <w:color w:val="auto"/>
          <w:sz w:val="24"/>
          <w:szCs w:val="24"/>
          <w:highlight w:val="none"/>
          <w:lang w:val="en-US" w:eastAsia="zh-CN" w:bidi="ar-SA"/>
        </w:rPr>
        <w:br w:type="page" w:clear="all"/>
      </w:r>
      <w:r>
        <w:rPr>
          <w:rFonts w:hint="eastAsia" w:asciiTheme="majorEastAsia" w:hAnsiTheme="majorEastAsia" w:eastAsiaTheme="majorEastAsia" w:cstheme="majorEastAsia"/>
          <w:color w:val="auto"/>
          <w:sz w:val="44"/>
          <w:szCs w:val="44"/>
          <w:highlight w:val="none"/>
        </w:rPr>
        <w:t xml:space="preserve"> </w:t>
      </w:r>
      <w:r>
        <w:rPr>
          <w:rFonts w:hint="eastAsia" w:asciiTheme="majorEastAsia" w:hAnsiTheme="majorEastAsia" w:eastAsiaTheme="majorEastAsia" w:cstheme="majorEastAsia"/>
          <w:color w:val="auto"/>
          <w:sz w:val="44"/>
          <w:szCs w:val="44"/>
          <w:highlight w:val="none"/>
          <w:lang w:val="en-US" w:eastAsia="zh-CN"/>
        </w:rPr>
        <w:t xml:space="preserve">     </w:t>
      </w:r>
      <w:r>
        <w:rPr>
          <w:rFonts w:hint="eastAsia" w:asciiTheme="majorEastAsia" w:hAnsiTheme="majorEastAsia" w:eastAsiaTheme="majorEastAsia" w:cstheme="majorEastAsia"/>
          <w:b/>
          <w:bCs/>
          <w:color w:val="auto"/>
          <w:sz w:val="44"/>
          <w:szCs w:val="44"/>
          <w:highlight w:val="none"/>
          <w:lang w:val="en-US" w:eastAsia="zh-CN"/>
        </w:rPr>
        <w:t xml:space="preserve"> </w:t>
      </w:r>
      <w:r>
        <w:rPr>
          <w:rFonts w:hint="eastAsia" w:asciiTheme="majorEastAsia" w:hAnsiTheme="majorEastAsia" w:eastAsiaTheme="majorEastAsia" w:cstheme="majorEastAsia"/>
          <w:b/>
          <w:bCs/>
          <w:color w:val="auto"/>
          <w:sz w:val="44"/>
          <w:szCs w:val="44"/>
          <w:highlight w:val="none"/>
        </w:rPr>
        <w:t xml:space="preserve">第</w:t>
      </w:r>
      <w:bookmarkEnd w:id="156"/>
      <w:r>
        <w:rPr>
          <w:rFonts w:hint="eastAsia" w:asciiTheme="majorEastAsia" w:hAnsiTheme="majorEastAsia" w:eastAsiaTheme="majorEastAsia" w:cstheme="majorEastAsia"/>
          <w:b/>
          <w:bCs/>
          <w:color w:val="auto"/>
          <w:sz w:val="44"/>
          <w:szCs w:val="44"/>
          <w:highlight w:val="none"/>
        </w:rPr>
        <w:t xml:space="preserve">四章 采购需求</w:t>
      </w:r>
      <w:bookmarkEnd w:id="157"/>
      <w:r/>
      <w:bookmarkEnd w:id="158"/>
      <w:r/>
      <w:bookmarkEnd w:id="159"/>
      <w:r/>
      <w:bookmarkEnd w:id="160"/>
      <w:r/>
      <w:bookmarkStart w:id="163" w:name="_Toc26554093"/>
      <w:r/>
      <w:bookmarkEnd w:id="163"/>
      <w:r/>
      <w:bookmarkStart w:id="164" w:name="_Toc49090575"/>
      <w:r/>
      <w:bookmarkEnd w:id="164"/>
      <w:r/>
      <w:r/>
    </w:p>
    <w:p>
      <w:pPr>
        <w:pStyle w:val="614"/>
        <w:jc w:val="both"/>
        <w:spacing w:before="120" w:beforeAutospacing="0" w:after="12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项目属性：服务类项目</w:t>
      </w:r>
      <w:r/>
    </w:p>
    <w:p>
      <w:pPr>
        <w:ind w:firstLine="516"/>
        <w:spacing w:line="360" w:lineRule="auto"/>
        <w:rPr>
          <w:rFonts w:hint="eastAsia" w:ascii="宋体" w:hAnsi="宋体" w:cs="宋体"/>
          <w:color w:val="auto"/>
          <w:spacing w:val="9"/>
          <w:sz w:val="24"/>
        </w:rPr>
      </w:pPr>
      <w:r>
        <w:rPr>
          <w:rFonts w:hint="eastAsia" w:ascii="宋体" w:hAnsi="宋体" w:cs="宋体"/>
          <w:color w:val="auto"/>
          <w:spacing w:val="9"/>
          <w:sz w:val="24"/>
        </w:rPr>
        <w:t xml:space="preserve">一、项目概况</w:t>
      </w:r>
      <w:r/>
    </w:p>
    <w:p>
      <w:pPr>
        <w:ind w:firstLine="516"/>
        <w:spacing w:line="360" w:lineRule="auto"/>
        <w:rPr>
          <w:rFonts w:hint="eastAsia" w:ascii="宋体" w:hAnsi="宋体" w:cs="宋体"/>
          <w:color w:val="auto"/>
          <w:sz w:val="24"/>
        </w:rPr>
      </w:pPr>
      <w:r>
        <w:rPr>
          <w:rFonts w:hint="eastAsia" w:ascii="宋体" w:hAnsi="宋体" w:cs="宋体"/>
          <w:color w:val="auto"/>
          <w:spacing w:val="9"/>
          <w:sz w:val="24"/>
        </w:rPr>
        <w:t xml:space="preserve">根据《自然资源部关于进一步做好地籍调查工作的通知》（自然资发〔2023〕195号）、《自然资源部办公厅关于加快编制地籍图的通知》（自然资</w:t>
      </w:r>
      <w:r>
        <w:rPr>
          <w:rFonts w:hint="eastAsia" w:ascii="宋体" w:hAnsi="宋体" w:cs="宋体"/>
          <w:color w:val="auto"/>
          <w:spacing w:val="8"/>
          <w:sz w:val="24"/>
        </w:rPr>
        <w:t xml:space="preserve">办函〔2024〕1481号）、《江苏省自然资源厅关于印发《关于深化开展地籍调查和</w:t>
      </w:r>
      <w:r>
        <w:rPr>
          <w:rFonts w:hint="eastAsia" w:ascii="宋体" w:hAnsi="宋体" w:cs="宋体"/>
          <w:color w:val="auto"/>
          <w:spacing w:val="9"/>
          <w:sz w:val="24"/>
        </w:rPr>
        <w:t xml:space="preserve">地籍图编制工作的实施方案》的通知》（苏自然</w:t>
      </w:r>
      <w:r>
        <w:rPr>
          <w:rFonts w:hint="eastAsia" w:ascii="宋体" w:hAnsi="宋体" w:cs="宋体"/>
          <w:color w:val="auto"/>
          <w:spacing w:val="8"/>
          <w:sz w:val="24"/>
        </w:rPr>
        <w:t xml:space="preserve">资函〔2024〕868号）工作要</w:t>
      </w:r>
      <w:r>
        <w:rPr>
          <w:rFonts w:hint="eastAsia" w:ascii="宋体" w:hAnsi="宋体" w:cs="宋体"/>
          <w:color w:val="auto"/>
          <w:spacing w:val="9"/>
          <w:sz w:val="24"/>
        </w:rPr>
        <w:t xml:space="preserve">求，进一步健全完善全县地籍调查工作机制，加强地籍数据库建设，推动构建全域覆盖、要素齐全、现势有效、权威准确的地籍“一张图”，更好支撑确权登记、服务自然资源管理工作。结合已有的地籍调查成果资料，开展地籍调查</w:t>
      </w:r>
      <w:r>
        <w:rPr>
          <w:rFonts w:hint="eastAsia" w:ascii="宋体" w:hAnsi="宋体" w:cs="宋体"/>
          <w:color w:val="auto"/>
          <w:spacing w:val="5"/>
          <w:sz w:val="24"/>
        </w:rPr>
        <w:t xml:space="preserve">更新和地籍图编制工作。</w:t>
      </w:r>
      <w:r/>
    </w:p>
    <w:p>
      <w:pPr>
        <w:ind w:firstLine="512"/>
        <w:spacing w:line="360" w:lineRule="auto"/>
        <w:rPr>
          <w:rFonts w:hint="eastAsia" w:ascii="宋体" w:hAnsi="宋体" w:cs="宋体"/>
          <w:color w:val="auto"/>
          <w:sz w:val="24"/>
        </w:rPr>
      </w:pPr>
      <w:r>
        <w:rPr>
          <w:rFonts w:hint="eastAsia" w:ascii="宋体" w:hAnsi="宋体" w:cs="宋体"/>
          <w:color w:val="auto"/>
          <w:spacing w:val="8"/>
          <w:position w:val="-1"/>
          <w:sz w:val="24"/>
        </w:rPr>
        <w:t xml:space="preserve">二、服务需求</w:t>
      </w:r>
      <w:r/>
    </w:p>
    <w:p>
      <w:pPr>
        <w:ind w:firstLine="512"/>
        <w:spacing w:line="360" w:lineRule="auto"/>
        <w:rPr>
          <w:rFonts w:hint="eastAsia" w:ascii="宋体" w:hAnsi="宋体" w:cs="宋体"/>
          <w:color w:val="auto"/>
          <w:spacing w:val="8"/>
          <w:position w:val="-1"/>
          <w:sz w:val="24"/>
        </w:rPr>
      </w:pPr>
      <w:r>
        <w:rPr>
          <w:rFonts w:hint="eastAsia" w:ascii="宋体" w:hAnsi="宋体" w:cs="宋体"/>
          <w:color w:val="auto"/>
          <w:spacing w:val="8"/>
          <w:position w:val="-1"/>
          <w:sz w:val="24"/>
        </w:rPr>
        <w:t xml:space="preserve">（一）工作目标</w:t>
      </w:r>
      <w:r/>
    </w:p>
    <w:p>
      <w:pPr>
        <w:ind w:firstLine="516"/>
        <w:spacing w:line="360" w:lineRule="auto"/>
        <w:rPr>
          <w:rFonts w:hint="eastAsia" w:ascii="宋体" w:hAnsi="宋体" w:cs="宋体"/>
          <w:color w:val="auto"/>
          <w:spacing w:val="9"/>
          <w:sz w:val="24"/>
        </w:rPr>
      </w:pPr>
      <w:r>
        <w:rPr>
          <w:rFonts w:hint="eastAsia" w:ascii="宋体" w:hAnsi="宋体" w:cs="宋体"/>
          <w:color w:val="auto"/>
          <w:spacing w:val="9"/>
          <w:sz w:val="24"/>
        </w:rPr>
        <w:t xml:space="preserve">以已有自然资源确权登记、不动产登记、地籍调查成果、地形图成果等为基础，2026年底前，依据国家《地籍调查规程》（GB/T 42547-2023）等相关技术标准，完成对已登记、已调查未登记、未调查及其他区域的分类处理与数据整合建库工作。2026年11月底前完成全部国有建设用地的实地补充调查、数据更新与核实工作，同步编制形成标准地籍图，完成数据库建设、系统入库、上图叠加及最终成果汇交</w:t>
      </w:r>
      <w:r>
        <w:rPr>
          <w:rFonts w:hint="eastAsia" w:ascii="宋体" w:hAnsi="宋体" w:cs="宋体"/>
          <w:color w:val="auto"/>
          <w:spacing w:val="9"/>
          <w:sz w:val="24"/>
          <w:lang w:val="en-US" w:eastAsia="zh-CN"/>
        </w:rPr>
        <w:t xml:space="preserve">至省厅</w:t>
      </w:r>
      <w:r>
        <w:rPr>
          <w:rFonts w:hint="eastAsia" w:ascii="宋体" w:hAnsi="宋体" w:cs="宋体"/>
          <w:color w:val="auto"/>
          <w:spacing w:val="9"/>
          <w:sz w:val="24"/>
        </w:rPr>
        <w:t xml:space="preserve">。</w:t>
      </w:r>
      <w:r/>
    </w:p>
    <w:p>
      <w:pPr>
        <w:ind w:firstLine="512"/>
        <w:spacing w:line="360" w:lineRule="auto"/>
        <w:rPr>
          <w:rFonts w:hint="eastAsia" w:ascii="宋体" w:hAnsi="宋体" w:cs="宋体"/>
          <w:color w:val="auto"/>
          <w:spacing w:val="8"/>
          <w:position w:val="-1"/>
          <w:sz w:val="24"/>
        </w:rPr>
      </w:pPr>
      <w:r>
        <w:rPr>
          <w:rFonts w:hint="eastAsia" w:ascii="宋体" w:hAnsi="宋体" w:cs="宋体"/>
          <w:color w:val="auto"/>
          <w:spacing w:val="8"/>
          <w:position w:val="-1"/>
          <w:sz w:val="24"/>
        </w:rPr>
        <w:t xml:space="preserve">（二）工作任务</w:t>
      </w:r>
      <w:r/>
    </w:p>
    <w:p>
      <w:pPr>
        <w:ind w:firstLine="508"/>
        <w:spacing w:line="360" w:lineRule="auto"/>
        <w:rPr>
          <w:rFonts w:hint="eastAsia" w:ascii="宋体" w:hAnsi="宋体" w:cs="宋体"/>
          <w:color w:val="auto"/>
          <w:spacing w:val="7"/>
          <w:sz w:val="24"/>
        </w:rPr>
      </w:pPr>
      <w:r>
        <w:rPr>
          <w:rFonts w:hint="eastAsia" w:ascii="宋体" w:hAnsi="宋体" w:cs="宋体"/>
          <w:color w:val="auto"/>
          <w:spacing w:val="7"/>
          <w:sz w:val="24"/>
        </w:rPr>
        <w:t xml:space="preserve">以不动产地籍数据库为基础，系统收集整理宅基地和集体建设用地地籍调查、城镇地籍调查、集体土地所有权、国有建设用地使用权、自然资源、土地承包经营权、林权等已有各类地籍总调查和日常地籍调查成果，按照相关数据标准，对收集到的地籍调查成果进行分析，规范空间、属性数据，核实、剔除无效和冗余数据，补充完善不动产单元代码等重要信息，并与不动产登簿结果和业务数据做好关联，统一纳入地籍数据库，确保图属一致、现势有效。</w:t>
      </w:r>
      <w:r/>
    </w:p>
    <w:p>
      <w:pPr>
        <w:ind w:firstLine="508"/>
        <w:spacing w:line="360" w:lineRule="auto"/>
        <w:rPr>
          <w:rFonts w:hint="eastAsia" w:ascii="宋体" w:hAnsi="宋体" w:cs="宋体"/>
          <w:color w:val="auto"/>
          <w:spacing w:val="7"/>
          <w:sz w:val="24"/>
        </w:rPr>
      </w:pPr>
      <w:r>
        <w:rPr>
          <w:rFonts w:hint="eastAsia" w:ascii="宋体" w:hAnsi="宋体" w:cs="宋体"/>
          <w:color w:val="auto"/>
          <w:spacing w:val="7"/>
          <w:sz w:val="24"/>
        </w:rPr>
        <w:t xml:space="preserve">1.数据检查分析。对收集到的地籍数据按照数据库建设要求进行入库检查，对存在关联关系的成果进行数据比对分析。地籍调查成果与不动产登簿结果和业务数据关联后，区分已登记、已调查未登记、未调查三种情形。</w:t>
      </w:r>
      <w:r/>
    </w:p>
    <w:p>
      <w:pPr>
        <w:ind w:firstLine="508"/>
        <w:spacing w:line="360" w:lineRule="auto"/>
        <w:rPr>
          <w:rFonts w:hint="eastAsia" w:ascii="宋体" w:hAnsi="宋体" w:cs="宋体"/>
          <w:color w:val="auto"/>
          <w:spacing w:val="7"/>
          <w:sz w:val="24"/>
        </w:rPr>
      </w:pPr>
      <w:r>
        <w:rPr>
          <w:rFonts w:hint="eastAsia" w:ascii="宋体" w:hAnsi="宋体" w:cs="宋体"/>
          <w:color w:val="auto"/>
          <w:spacing w:val="7"/>
          <w:sz w:val="24"/>
        </w:rPr>
        <w:t xml:space="preserve">（1）对已登记地籍数据建库按统一标准完成登记库的地籍数据的图形数据和属性数据一一关联。图形数据缺失的补充地籍测绘。</w:t>
      </w:r>
      <w:r/>
    </w:p>
    <w:p>
      <w:pPr>
        <w:ind w:firstLine="508"/>
        <w:spacing w:line="360" w:lineRule="auto"/>
        <w:rPr>
          <w:rFonts w:ascii="宋体" w:hAnsi="宋体" w:cs="宋体"/>
          <w:color w:val="auto"/>
          <w:spacing w:val="7"/>
          <w:sz w:val="24"/>
        </w:rPr>
      </w:pPr>
      <w:r>
        <w:rPr>
          <w:rFonts w:hint="eastAsia" w:ascii="宋体" w:hAnsi="宋体" w:cs="宋体"/>
          <w:color w:val="auto"/>
          <w:spacing w:val="7"/>
          <w:sz w:val="24"/>
        </w:rPr>
        <w:t xml:space="preserve">（2）对已调查未登记约6平方公里区域一一核查，补充权属调查，图形数据和属性数据一一关联。</w:t>
      </w:r>
      <w:r/>
    </w:p>
    <w:p>
      <w:pPr>
        <w:ind w:firstLine="508"/>
        <w:spacing w:line="360" w:lineRule="auto"/>
        <w:rPr>
          <w:rFonts w:hint="eastAsia" w:ascii="宋体" w:hAnsi="宋体" w:cs="宋体"/>
          <w:color w:val="auto"/>
          <w:spacing w:val="7"/>
          <w:sz w:val="24"/>
        </w:rPr>
      </w:pPr>
      <w:r>
        <w:rPr>
          <w:rFonts w:hint="eastAsia" w:ascii="宋体" w:hAnsi="宋体" w:cs="宋体"/>
          <w:color w:val="auto"/>
          <w:spacing w:val="7"/>
          <w:sz w:val="24"/>
        </w:rPr>
        <w:t xml:space="preserve">（3）未调查约5平方公里区域，按照《地籍图编制技术规程(试行)》要求，开展地籍调查。对现有地籍成果存在权属冲突的宗地补充开展地籍调查。</w:t>
      </w:r>
      <w:r/>
    </w:p>
    <w:p>
      <w:pPr>
        <w:ind w:firstLine="508"/>
        <w:spacing w:line="360" w:lineRule="auto"/>
        <w:rPr>
          <w:rFonts w:hint="eastAsia" w:ascii="宋体" w:hAnsi="宋体" w:cs="宋体"/>
          <w:color w:val="auto"/>
          <w:spacing w:val="7"/>
          <w:sz w:val="24"/>
        </w:rPr>
      </w:pPr>
      <w:r>
        <w:rPr>
          <w:rFonts w:hint="eastAsia" w:ascii="宋体" w:hAnsi="宋体" w:cs="宋体"/>
          <w:color w:val="auto"/>
          <w:spacing w:val="7"/>
          <w:sz w:val="24"/>
        </w:rPr>
        <w:t xml:space="preserve">2.加强地籍数据库和地籍管理系统建设</w:t>
      </w:r>
      <w:r/>
    </w:p>
    <w:p>
      <w:pPr>
        <w:ind w:firstLine="508"/>
        <w:spacing w:line="360" w:lineRule="auto"/>
        <w:rPr>
          <w:rFonts w:hint="eastAsia" w:ascii="宋体" w:hAnsi="宋体" w:cs="宋体"/>
          <w:color w:val="auto"/>
          <w:spacing w:val="7"/>
          <w:sz w:val="24"/>
        </w:rPr>
      </w:pPr>
      <w:r>
        <w:rPr>
          <w:rFonts w:hint="eastAsia" w:ascii="宋体" w:hAnsi="宋体" w:cs="宋体"/>
          <w:color w:val="auto"/>
          <w:spacing w:val="7"/>
          <w:sz w:val="24"/>
        </w:rPr>
        <w:t xml:space="preserve">按照地籍数据库标准等要求，分阶段逐步建成空间全覆盖权利全类型的地籍数据库，实现对地籍数据的图形、属性、档案等信息的一体化存储、管理和应用。</w:t>
      </w:r>
      <w:r/>
    </w:p>
    <w:p>
      <w:pPr>
        <w:ind w:firstLine="508"/>
        <w:spacing w:line="360" w:lineRule="auto"/>
        <w:rPr>
          <w:rFonts w:hint="eastAsia" w:ascii="宋体" w:hAnsi="宋体" w:cs="宋体"/>
          <w:color w:val="auto"/>
          <w:spacing w:val="7"/>
          <w:sz w:val="24"/>
        </w:rPr>
      </w:pPr>
      <w:r>
        <w:rPr>
          <w:rFonts w:hint="eastAsia" w:ascii="宋体" w:hAnsi="宋体" w:cs="宋体"/>
          <w:color w:val="auto"/>
          <w:spacing w:val="7"/>
          <w:sz w:val="24"/>
        </w:rPr>
        <w:t xml:space="preserve">3.规范开展地籍图编制</w:t>
      </w:r>
      <w:r/>
    </w:p>
    <w:p>
      <w:pPr>
        <w:ind w:firstLine="508"/>
        <w:spacing w:line="360" w:lineRule="auto"/>
        <w:rPr>
          <w:rFonts w:hint="eastAsia" w:ascii="宋体" w:hAnsi="宋体" w:cs="宋体"/>
          <w:color w:val="auto"/>
          <w:spacing w:val="7"/>
          <w:sz w:val="24"/>
        </w:rPr>
      </w:pPr>
      <w:r>
        <w:rPr>
          <w:rFonts w:hint="eastAsia" w:ascii="宋体" w:hAnsi="宋体" w:cs="宋体"/>
          <w:color w:val="auto"/>
          <w:spacing w:val="7"/>
          <w:sz w:val="24"/>
        </w:rPr>
        <w:t xml:space="preserve">依托已建成的地籍数据库，按照《地籍图编制技术规程(试行)》要求，在管理系统中开发完善地籍图编制及管理功能。本次地籍图为电子版，可根据不同类型地籍图的编制要求和实际应用需求，选择合适比例尺、分幅方式，分类编制。</w:t>
      </w:r>
      <w:r/>
    </w:p>
    <w:p>
      <w:pPr>
        <w:ind w:firstLine="508"/>
        <w:spacing w:line="360" w:lineRule="auto"/>
        <w:rPr>
          <w:rFonts w:hint="eastAsia" w:ascii="宋体" w:hAnsi="宋体" w:cs="宋体"/>
          <w:color w:val="auto"/>
          <w:spacing w:val="7"/>
          <w:sz w:val="24"/>
        </w:rPr>
      </w:pPr>
      <w:r>
        <w:rPr>
          <w:rFonts w:hint="eastAsia" w:ascii="宋体" w:hAnsi="宋体" w:cs="宋体"/>
          <w:color w:val="auto"/>
          <w:spacing w:val="7"/>
          <w:sz w:val="24"/>
          <w:lang w:val="en-US" w:eastAsia="zh-CN"/>
        </w:rPr>
        <w:t xml:space="preserve">4.</w:t>
      </w:r>
      <w:r>
        <w:rPr>
          <w:rFonts w:hint="eastAsia" w:ascii="宋体" w:hAnsi="宋体" w:cs="宋体"/>
          <w:color w:val="auto"/>
          <w:spacing w:val="7"/>
          <w:sz w:val="24"/>
        </w:rPr>
        <w:t xml:space="preserve">多源数据整合入库与汇交。进行全市地形图数据、地籍数据、其他相关确权登记、影像数据融合、坐标一致性转换、入库，形成地籍一张图。生成符合部、省级要求的汇交成果。</w:t>
      </w:r>
      <w:r/>
    </w:p>
    <w:p>
      <w:pPr>
        <w:ind w:firstLine="508"/>
        <w:spacing w:line="360" w:lineRule="auto"/>
        <w:rPr>
          <w:rFonts w:hint="eastAsia" w:ascii="宋体" w:hAnsi="宋体" w:cs="宋体"/>
          <w:color w:val="auto"/>
          <w:spacing w:val="7"/>
          <w:sz w:val="24"/>
        </w:rPr>
      </w:pPr>
      <w:r>
        <w:rPr>
          <w:rFonts w:hint="eastAsia" w:ascii="宋体" w:hAnsi="宋体" w:cs="宋体"/>
          <w:color w:val="auto"/>
          <w:spacing w:val="7"/>
          <w:sz w:val="24"/>
          <w:lang w:val="en-US" w:eastAsia="zh-CN"/>
        </w:rPr>
        <w:t xml:space="preserve">5.项目通过验收后，根据甲方需要，乙方须派驻人员提供驻场服务，负责维护至2027年12月底。</w:t>
      </w:r>
      <w:r/>
    </w:p>
    <w:p>
      <w:pPr>
        <w:ind w:firstLine="512"/>
        <w:spacing w:line="360" w:lineRule="auto"/>
        <w:rPr>
          <w:rFonts w:hint="eastAsia" w:ascii="宋体" w:hAnsi="宋体" w:cs="宋体"/>
          <w:color w:val="auto"/>
          <w:spacing w:val="8"/>
          <w:position w:val="-1"/>
          <w:sz w:val="24"/>
        </w:rPr>
      </w:pPr>
      <w:r>
        <w:rPr>
          <w:rFonts w:hint="eastAsia" w:ascii="宋体" w:hAnsi="宋体" w:cs="宋体"/>
          <w:color w:val="auto"/>
          <w:spacing w:val="8"/>
          <w:position w:val="-1"/>
          <w:sz w:val="24"/>
        </w:rPr>
        <w:t xml:space="preserve">（三）作业文件和主要技术要求</w:t>
      </w:r>
      <w:r/>
    </w:p>
    <w:p>
      <w:pPr>
        <w:ind w:firstLine="496"/>
        <w:spacing w:line="360" w:lineRule="auto"/>
        <w:rPr>
          <w:rFonts w:hint="eastAsia" w:ascii="宋体" w:hAnsi="宋体" w:cs="宋体"/>
          <w:color w:val="auto"/>
          <w:spacing w:val="1"/>
          <w:sz w:val="24"/>
        </w:rPr>
      </w:pPr>
      <w:r>
        <w:rPr>
          <w:rFonts w:hint="eastAsia" w:ascii="宋体" w:hAnsi="宋体" w:cs="宋体"/>
          <w:color w:val="auto"/>
          <w:spacing w:val="4"/>
          <w:sz w:val="24"/>
        </w:rPr>
        <w:t xml:space="preserve">1、作业文件</w:t>
      </w:r>
      <w:r/>
    </w:p>
    <w:p>
      <w:pPr>
        <w:ind w:firstLine="492"/>
        <w:spacing w:line="360" w:lineRule="auto"/>
        <w:rPr>
          <w:rFonts w:hint="eastAsia" w:ascii="宋体" w:hAnsi="宋体" w:cs="宋体"/>
          <w:color w:val="auto"/>
          <w:sz w:val="24"/>
        </w:rPr>
      </w:pPr>
      <w:r>
        <w:rPr>
          <w:rFonts w:hint="eastAsia" w:ascii="宋体" w:hAnsi="宋体" w:cs="宋体"/>
          <w:color w:val="auto"/>
          <w:spacing w:val="3"/>
          <w:sz w:val="24"/>
        </w:rPr>
        <w:t xml:space="preserve">1.1调查依据</w:t>
      </w:r>
      <w:r/>
    </w:p>
    <w:p>
      <w:pPr>
        <w:numPr>
          <w:ilvl w:val="0"/>
          <w:numId w:val="1"/>
        </w:numPr>
        <w:ind w:firstLine="504"/>
        <w:spacing w:line="360" w:lineRule="auto"/>
        <w:rPr>
          <w:rFonts w:hint="eastAsia" w:ascii="宋体" w:hAnsi="宋体" w:cs="宋体"/>
          <w:color w:val="auto"/>
          <w:sz w:val="24"/>
        </w:rPr>
      </w:pPr>
      <w:r>
        <w:rPr>
          <w:rFonts w:hint="eastAsia" w:ascii="宋体" w:hAnsi="宋体" w:cs="宋体"/>
          <w:color w:val="auto"/>
          <w:spacing w:val="6"/>
          <w:sz w:val="24"/>
        </w:rPr>
        <w:t xml:space="preserve">《中华人民共和国土地管理法》</w:t>
      </w:r>
      <w:r/>
    </w:p>
    <w:p>
      <w:pPr>
        <w:numPr>
          <w:ilvl w:val="0"/>
          <w:numId w:val="1"/>
        </w:numPr>
        <w:ind w:firstLine="504"/>
        <w:spacing w:line="360" w:lineRule="auto"/>
        <w:rPr>
          <w:rFonts w:hint="eastAsia" w:ascii="宋体" w:hAnsi="宋体" w:cs="宋体"/>
          <w:color w:val="auto"/>
          <w:spacing w:val="6"/>
          <w:sz w:val="24"/>
        </w:rPr>
      </w:pPr>
      <w:r>
        <w:rPr>
          <w:rFonts w:hint="eastAsia" w:ascii="宋体" w:hAnsi="宋体" w:cs="宋体"/>
          <w:color w:val="auto"/>
          <w:spacing w:val="6"/>
          <w:sz w:val="24"/>
        </w:rPr>
        <w:t xml:space="preserve">《中华人民共和国土地管理法实施条例》</w:t>
      </w:r>
      <w:r/>
    </w:p>
    <w:p>
      <w:pPr>
        <w:numPr>
          <w:ilvl w:val="0"/>
          <w:numId w:val="1"/>
        </w:numPr>
        <w:ind w:firstLine="480"/>
        <w:spacing w:line="360" w:lineRule="auto"/>
        <w:rPr>
          <w:rFonts w:hint="eastAsia" w:ascii="宋体" w:hAnsi="宋体" w:cs="宋体"/>
          <w:color w:val="auto"/>
          <w:spacing w:val="5"/>
          <w:sz w:val="24"/>
        </w:rPr>
      </w:pPr>
      <w:r>
        <w:rPr>
          <w:rFonts w:hint="eastAsia" w:ascii="宋体" w:hAnsi="宋体" w:cs="宋体"/>
          <w:color w:val="auto"/>
          <w:sz w:val="24"/>
        </w:rPr>
        <w:t xml:space="preserve">GB</w:t>
      </w:r>
      <w:r>
        <w:rPr>
          <w:rFonts w:hint="eastAsia" w:ascii="宋体" w:hAnsi="宋体" w:cs="宋体"/>
          <w:color w:val="auto"/>
          <w:spacing w:val="5"/>
          <w:sz w:val="24"/>
        </w:rPr>
        <w:t xml:space="preserve">/T2260-2007《中华人民共和国行政区划代码》；</w:t>
      </w:r>
      <w:r/>
    </w:p>
    <w:p>
      <w:pPr>
        <w:numPr>
          <w:ilvl w:val="0"/>
          <w:numId w:val="1"/>
        </w:numPr>
        <w:ind w:firstLine="480"/>
        <w:spacing w:line="360" w:lineRule="auto"/>
        <w:rPr>
          <w:rFonts w:hint="eastAsia" w:ascii="宋体" w:hAnsi="宋体" w:cs="宋体"/>
          <w:color w:val="auto"/>
          <w:sz w:val="24"/>
        </w:rPr>
      </w:pPr>
      <w:r>
        <w:rPr>
          <w:rFonts w:hint="eastAsia" w:ascii="宋体" w:hAnsi="宋体" w:cs="宋体"/>
          <w:color w:val="auto"/>
          <w:sz w:val="24"/>
        </w:rPr>
        <w:t xml:space="preserve">GB</w:t>
      </w:r>
      <w:r>
        <w:rPr>
          <w:rFonts w:hint="eastAsia" w:ascii="宋体" w:hAnsi="宋体" w:cs="宋体"/>
          <w:color w:val="auto"/>
          <w:spacing w:val="5"/>
          <w:sz w:val="24"/>
        </w:rPr>
        <w:t xml:space="preserve">/T21010-2017《土地利用现</w:t>
      </w:r>
      <w:r>
        <w:rPr>
          <w:rFonts w:hint="eastAsia" w:ascii="宋体" w:hAnsi="宋体" w:cs="宋体"/>
          <w:color w:val="auto"/>
          <w:spacing w:val="4"/>
          <w:sz w:val="24"/>
        </w:rPr>
        <w:t xml:space="preserve">状分类》；</w:t>
      </w:r>
      <w:r/>
    </w:p>
    <w:p>
      <w:pPr>
        <w:numPr>
          <w:ilvl w:val="0"/>
          <w:numId w:val="1"/>
        </w:numPr>
        <w:ind w:firstLine="480"/>
        <w:spacing w:line="360" w:lineRule="auto"/>
        <w:rPr>
          <w:rFonts w:hint="eastAsia" w:ascii="宋体" w:hAnsi="宋体" w:cs="宋体"/>
          <w:color w:val="auto"/>
          <w:spacing w:val="5"/>
          <w:sz w:val="24"/>
        </w:rPr>
      </w:pPr>
      <w:r>
        <w:rPr>
          <w:rFonts w:hint="eastAsia" w:ascii="宋体" w:hAnsi="宋体" w:cs="宋体"/>
          <w:color w:val="auto"/>
          <w:sz w:val="24"/>
        </w:rPr>
        <w:t xml:space="preserve">GB</w:t>
      </w:r>
      <w:r>
        <w:rPr>
          <w:rFonts w:hint="eastAsia" w:ascii="宋体" w:hAnsi="宋体" w:cs="宋体"/>
          <w:color w:val="auto"/>
          <w:spacing w:val="5"/>
          <w:sz w:val="24"/>
        </w:rPr>
        <w:t xml:space="preserve">/T37346-2019《不动产单元设定与代码编制规则》；</w:t>
      </w:r>
      <w:r/>
    </w:p>
    <w:p>
      <w:pPr>
        <w:numPr>
          <w:ilvl w:val="0"/>
          <w:numId w:val="1"/>
        </w:numPr>
        <w:ind w:firstLine="480"/>
        <w:spacing w:line="360" w:lineRule="auto"/>
        <w:rPr>
          <w:rFonts w:hint="eastAsia" w:ascii="宋体" w:hAnsi="宋体" w:cs="宋体"/>
          <w:color w:val="auto"/>
          <w:sz w:val="24"/>
        </w:rPr>
      </w:pPr>
      <w:r>
        <w:rPr>
          <w:rFonts w:hint="eastAsia" w:ascii="宋体" w:hAnsi="宋体" w:cs="宋体"/>
          <w:color w:val="auto"/>
          <w:sz w:val="24"/>
        </w:rPr>
        <w:t xml:space="preserve">GB</w:t>
      </w:r>
      <w:r>
        <w:rPr>
          <w:rFonts w:hint="eastAsia" w:ascii="宋体" w:hAnsi="宋体" w:cs="宋体"/>
          <w:color w:val="auto"/>
          <w:spacing w:val="4"/>
          <w:sz w:val="24"/>
        </w:rPr>
        <w:t xml:space="preserve">/T42547-2023《地籍调查规程》；</w:t>
      </w:r>
      <w:r/>
    </w:p>
    <w:p>
      <w:pPr>
        <w:ind w:firstLine="500"/>
        <w:spacing w:line="360" w:lineRule="auto"/>
        <w:rPr>
          <w:rFonts w:hint="eastAsia" w:ascii="宋体" w:hAnsi="宋体" w:cs="宋体"/>
          <w:color w:val="auto"/>
          <w:sz w:val="24"/>
        </w:rPr>
      </w:pPr>
      <w:r>
        <w:rPr>
          <w:rFonts w:hint="eastAsia" w:ascii="宋体" w:hAnsi="宋体" w:cs="宋体"/>
          <w:color w:val="auto"/>
          <w:spacing w:val="5"/>
          <w:sz w:val="24"/>
        </w:rPr>
        <w:t xml:space="preserve">1.2数据库建设依据</w:t>
      </w:r>
      <w:r/>
    </w:p>
    <w:p>
      <w:pPr>
        <w:numPr>
          <w:ilvl w:val="0"/>
          <w:numId w:val="2"/>
        </w:numPr>
        <w:ind w:firstLine="480"/>
        <w:spacing w:line="360" w:lineRule="auto"/>
        <w:rPr>
          <w:rFonts w:hint="eastAsia" w:ascii="宋体" w:hAnsi="宋体" w:cs="宋体"/>
          <w:color w:val="auto"/>
          <w:spacing w:val="5"/>
          <w:sz w:val="24"/>
        </w:rPr>
      </w:pPr>
      <w:r>
        <w:rPr>
          <w:rFonts w:hint="eastAsia" w:ascii="宋体" w:hAnsi="宋体" w:cs="宋体"/>
          <w:color w:val="auto"/>
          <w:sz w:val="24"/>
        </w:rPr>
        <w:t xml:space="preserve">GB</w:t>
      </w:r>
      <w:r>
        <w:rPr>
          <w:rFonts w:hint="eastAsia" w:ascii="宋体" w:hAnsi="宋体" w:cs="宋体"/>
          <w:color w:val="auto"/>
          <w:spacing w:val="5"/>
          <w:sz w:val="24"/>
        </w:rPr>
        <w:t xml:space="preserve">/T13923-2006《基础地理信息要素分类与代码》；</w:t>
      </w:r>
      <w:r/>
    </w:p>
    <w:p>
      <w:pPr>
        <w:numPr>
          <w:ilvl w:val="0"/>
          <w:numId w:val="2"/>
        </w:numPr>
        <w:ind w:firstLine="480"/>
        <w:spacing w:line="360" w:lineRule="auto"/>
        <w:rPr>
          <w:rFonts w:hint="eastAsia" w:ascii="宋体" w:hAnsi="宋体" w:cs="宋体"/>
          <w:color w:val="auto"/>
          <w:sz w:val="24"/>
        </w:rPr>
      </w:pPr>
      <w:r>
        <w:rPr>
          <w:rFonts w:hint="eastAsia" w:ascii="宋体" w:hAnsi="宋体" w:cs="宋体"/>
          <w:color w:val="auto"/>
          <w:sz w:val="24"/>
        </w:rPr>
        <w:t xml:space="preserve">TD</w:t>
      </w:r>
      <w:r>
        <w:rPr>
          <w:rFonts w:hint="eastAsia" w:ascii="宋体" w:hAnsi="宋体" w:cs="宋体"/>
          <w:color w:val="auto"/>
          <w:spacing w:val="5"/>
          <w:sz w:val="24"/>
        </w:rPr>
        <w:t xml:space="preserve">/T1015.1-2024《地籍数据库第1部分：不动产》；</w:t>
      </w:r>
      <w:r/>
    </w:p>
    <w:p>
      <w:pPr>
        <w:numPr>
          <w:ilvl w:val="0"/>
          <w:numId w:val="2"/>
        </w:numPr>
        <w:ind w:firstLine="480"/>
        <w:spacing w:line="360" w:lineRule="auto"/>
        <w:rPr>
          <w:rFonts w:hint="eastAsia" w:ascii="宋体" w:hAnsi="宋体" w:cs="宋体"/>
          <w:color w:val="auto"/>
          <w:spacing w:val="5"/>
          <w:sz w:val="24"/>
        </w:rPr>
      </w:pPr>
      <w:r>
        <w:rPr>
          <w:rFonts w:hint="eastAsia" w:ascii="宋体" w:hAnsi="宋体" w:cs="宋体"/>
          <w:color w:val="auto"/>
          <w:sz w:val="24"/>
        </w:rPr>
        <w:t xml:space="preserve">TD</w:t>
      </w:r>
      <w:r>
        <w:rPr>
          <w:rFonts w:hint="eastAsia" w:ascii="宋体" w:hAnsi="宋体" w:cs="宋体"/>
          <w:color w:val="auto"/>
          <w:spacing w:val="5"/>
          <w:sz w:val="24"/>
        </w:rPr>
        <w:t xml:space="preserve">/T1066-2021《不动产登记数据库标准》；</w:t>
      </w:r>
      <w:r/>
    </w:p>
    <w:p>
      <w:pPr>
        <w:numPr>
          <w:ilvl w:val="0"/>
          <w:numId w:val="2"/>
        </w:numPr>
        <w:ind w:firstLine="504"/>
        <w:spacing w:line="360" w:lineRule="auto"/>
        <w:rPr>
          <w:rFonts w:hint="eastAsia" w:ascii="宋体" w:hAnsi="宋体" w:cs="宋体"/>
          <w:color w:val="auto"/>
          <w:sz w:val="24"/>
        </w:rPr>
      </w:pPr>
      <w:r>
        <w:rPr>
          <w:rFonts w:hint="eastAsia" w:ascii="宋体" w:hAnsi="宋体" w:cs="宋体"/>
          <w:color w:val="auto"/>
          <w:spacing w:val="6"/>
          <w:sz w:val="24"/>
        </w:rPr>
        <w:t xml:space="preserve">《地籍图编制技术规范（试行）》。</w:t>
      </w:r>
      <w:r/>
    </w:p>
    <w:p>
      <w:pPr>
        <w:ind w:firstLine="512"/>
        <w:spacing w:line="360" w:lineRule="auto"/>
        <w:rPr>
          <w:rFonts w:hint="eastAsia" w:ascii="宋体" w:hAnsi="宋体" w:cs="宋体"/>
          <w:color w:val="auto"/>
          <w:sz w:val="24"/>
        </w:rPr>
      </w:pPr>
      <w:r>
        <w:rPr>
          <w:rFonts w:hint="eastAsia" w:ascii="宋体" w:hAnsi="宋体" w:cs="宋体"/>
          <w:color w:val="auto"/>
          <w:spacing w:val="8"/>
          <w:sz w:val="24"/>
        </w:rPr>
        <w:t xml:space="preserve">2、主要技术指标和规格</w:t>
      </w:r>
      <w:r/>
    </w:p>
    <w:p>
      <w:pPr>
        <w:ind w:firstLine="496"/>
        <w:spacing w:line="360" w:lineRule="auto"/>
        <w:rPr>
          <w:rFonts w:hint="eastAsia" w:ascii="宋体" w:hAnsi="宋体" w:cs="宋体"/>
          <w:color w:val="auto"/>
          <w:sz w:val="24"/>
        </w:rPr>
      </w:pPr>
      <w:r>
        <w:rPr>
          <w:rFonts w:hint="eastAsia" w:ascii="宋体" w:hAnsi="宋体" w:cs="宋体"/>
          <w:color w:val="auto"/>
          <w:spacing w:val="4"/>
          <w:sz w:val="24"/>
        </w:rPr>
        <w:t xml:space="preserve">2.1数学基础</w:t>
      </w:r>
      <w:r/>
    </w:p>
    <w:p>
      <w:pPr>
        <w:ind w:firstLine="516"/>
        <w:spacing w:line="360" w:lineRule="auto"/>
        <w:rPr>
          <w:rFonts w:hint="eastAsia" w:ascii="宋体" w:hAnsi="宋体" w:cs="宋体"/>
          <w:color w:val="auto"/>
          <w:sz w:val="24"/>
        </w:rPr>
      </w:pPr>
      <w:r>
        <w:rPr>
          <w:rFonts w:hint="eastAsia" w:ascii="宋体" w:hAnsi="宋体" w:cs="宋体"/>
          <w:color w:val="auto"/>
          <w:spacing w:val="9"/>
          <w:sz w:val="24"/>
        </w:rPr>
        <w:t xml:space="preserve">平面坐标系：2000国家大地坐标系（</w:t>
      </w:r>
      <w:r>
        <w:rPr>
          <w:rFonts w:hint="eastAsia" w:ascii="宋体" w:hAnsi="宋体" w:cs="宋体"/>
          <w:color w:val="auto"/>
          <w:sz w:val="24"/>
        </w:rPr>
        <w:t xml:space="preserve">CGCS</w:t>
      </w:r>
      <w:r>
        <w:rPr>
          <w:rFonts w:hint="eastAsia" w:ascii="宋体" w:hAnsi="宋体" w:cs="宋体"/>
          <w:color w:val="auto"/>
          <w:spacing w:val="9"/>
          <w:sz w:val="24"/>
        </w:rPr>
        <w:t xml:space="preserve">2000），高斯-克吕格</w:t>
      </w:r>
      <w:r>
        <w:rPr>
          <w:rFonts w:hint="eastAsia" w:ascii="宋体" w:hAnsi="宋体" w:cs="宋体"/>
          <w:color w:val="auto"/>
          <w:spacing w:val="8"/>
          <w:sz w:val="24"/>
        </w:rPr>
        <w:t xml:space="preserve">投影，中央子</w:t>
      </w:r>
      <w:r>
        <w:rPr>
          <w:rFonts w:hint="eastAsia" w:ascii="宋体" w:hAnsi="宋体" w:cs="宋体"/>
          <w:color w:val="auto"/>
          <w:spacing w:val="11"/>
          <w:sz w:val="24"/>
        </w:rPr>
        <w:t xml:space="preserve">午线为120°,3°分带；</w:t>
      </w:r>
      <w:r/>
    </w:p>
    <w:p>
      <w:pPr>
        <w:ind w:firstLine="500"/>
        <w:spacing w:line="360" w:lineRule="auto"/>
        <w:rPr>
          <w:rFonts w:hint="eastAsia" w:ascii="宋体" w:hAnsi="宋体" w:cs="宋体"/>
          <w:color w:val="auto"/>
          <w:sz w:val="24"/>
        </w:rPr>
      </w:pPr>
      <w:r>
        <w:rPr>
          <w:rFonts w:hint="eastAsia" w:ascii="宋体" w:hAnsi="宋体" w:cs="宋体"/>
          <w:color w:val="auto"/>
          <w:spacing w:val="5"/>
          <w:sz w:val="24"/>
        </w:rPr>
        <w:t xml:space="preserve">高程基准：1985国家高程基准。</w:t>
      </w:r>
      <w:r/>
    </w:p>
    <w:p>
      <w:pPr>
        <w:ind w:firstLine="516"/>
        <w:spacing w:line="360" w:lineRule="auto"/>
        <w:rPr>
          <w:rFonts w:hint="eastAsia" w:ascii="宋体" w:hAnsi="宋体" w:cs="宋体"/>
          <w:color w:val="auto"/>
          <w:sz w:val="24"/>
        </w:rPr>
      </w:pPr>
      <w:r>
        <w:rPr>
          <w:rFonts w:hint="eastAsia" w:ascii="宋体" w:hAnsi="宋体" w:cs="宋体"/>
          <w:color w:val="auto"/>
          <w:spacing w:val="9"/>
          <w:sz w:val="24"/>
        </w:rPr>
        <w:t xml:space="preserve">基本单元：地籍调查确权登记的基本单元是宗地；房屋调查确权登记的基本单</w:t>
      </w:r>
      <w:r>
        <w:rPr>
          <w:rFonts w:hint="eastAsia" w:ascii="宋体" w:hAnsi="宋体" w:cs="宋体"/>
          <w:color w:val="auto"/>
          <w:spacing w:val="-3"/>
          <w:sz w:val="24"/>
        </w:rPr>
        <w:t xml:space="preserve">元是户。</w:t>
      </w:r>
      <w:r/>
    </w:p>
    <w:p>
      <w:pPr>
        <w:ind w:firstLine="500"/>
        <w:spacing w:line="360" w:lineRule="auto"/>
        <w:rPr>
          <w:rFonts w:hint="eastAsia" w:ascii="宋体" w:hAnsi="宋体" w:cs="宋体"/>
          <w:color w:val="auto"/>
          <w:sz w:val="24"/>
        </w:rPr>
      </w:pPr>
      <w:r>
        <w:rPr>
          <w:rFonts w:hint="eastAsia" w:ascii="宋体" w:hAnsi="宋体" w:cs="宋体"/>
          <w:color w:val="auto"/>
          <w:spacing w:val="5"/>
          <w:sz w:val="24"/>
        </w:rPr>
        <w:t xml:space="preserve">2.2计量单位</w:t>
      </w:r>
      <w:r/>
    </w:p>
    <w:p>
      <w:pPr>
        <w:ind w:firstLine="500"/>
        <w:spacing w:line="360" w:lineRule="auto"/>
        <w:rPr>
          <w:rFonts w:hint="eastAsia" w:ascii="宋体" w:hAnsi="宋体" w:cs="宋体"/>
          <w:color w:val="auto"/>
          <w:sz w:val="24"/>
        </w:rPr>
      </w:pPr>
      <w:r>
        <w:rPr>
          <w:rFonts w:hint="eastAsia" w:ascii="宋体" w:hAnsi="宋体" w:cs="宋体"/>
          <w:color w:val="auto"/>
          <w:spacing w:val="5"/>
          <w:sz w:val="24"/>
        </w:rPr>
        <w:t xml:space="preserve">坐标单位采用米（m</w:t>
      </w:r>
      <w:r>
        <w:rPr>
          <w:rFonts w:hint="eastAsia" w:ascii="宋体" w:hAnsi="宋体" w:cs="宋体"/>
          <w:color w:val="auto"/>
          <w:spacing w:val="9"/>
          <w:sz w:val="24"/>
        </w:rPr>
        <w:t xml:space="preserve">），</w:t>
      </w:r>
      <w:r>
        <w:rPr>
          <w:rFonts w:hint="eastAsia" w:ascii="宋体" w:hAnsi="宋体" w:cs="宋体"/>
          <w:color w:val="auto"/>
          <w:spacing w:val="5"/>
          <w:sz w:val="24"/>
        </w:rPr>
        <w:t xml:space="preserve">保留三位小数；长度单位采用米(m)，保留两位小数；</w:t>
      </w:r>
      <w:r/>
    </w:p>
    <w:p>
      <w:pPr>
        <w:ind w:firstLine="504"/>
        <w:spacing w:line="360" w:lineRule="auto"/>
        <w:rPr>
          <w:rFonts w:hint="eastAsia" w:ascii="宋体" w:hAnsi="宋体" w:cs="宋体"/>
          <w:color w:val="auto"/>
          <w:sz w:val="24"/>
        </w:rPr>
      </w:pPr>
      <w:r>
        <w:rPr>
          <w:rFonts w:hint="eastAsia" w:ascii="宋体" w:hAnsi="宋体" w:cs="宋体"/>
          <w:color w:val="auto"/>
          <w:spacing w:val="6"/>
          <w:sz w:val="24"/>
        </w:rPr>
        <w:t xml:space="preserve">面积计算单位采用平方米(m²)，保留两位小数。</w:t>
      </w:r>
      <w:r/>
    </w:p>
    <w:p>
      <w:pPr>
        <w:ind w:firstLine="504"/>
        <w:spacing w:line="360" w:lineRule="auto"/>
        <w:rPr>
          <w:rFonts w:hint="eastAsia" w:ascii="宋体" w:hAnsi="宋体" w:cs="宋体"/>
          <w:color w:val="auto"/>
          <w:sz w:val="24"/>
        </w:rPr>
      </w:pPr>
      <w:r>
        <w:rPr>
          <w:rFonts w:hint="eastAsia" w:ascii="宋体" w:hAnsi="宋体" w:cs="宋体"/>
          <w:color w:val="auto"/>
          <w:spacing w:val="6"/>
          <w:sz w:val="24"/>
        </w:rPr>
        <w:t xml:space="preserve">2.3成图比例尺</w:t>
      </w:r>
      <w:r>
        <w:rPr>
          <w:rFonts w:hint="eastAsia" w:ascii="宋体" w:hAnsi="宋体" w:cs="宋体"/>
          <w:color w:val="auto"/>
          <w:spacing w:val="-4"/>
          <w:sz w:val="24"/>
        </w:rPr>
        <w:t xml:space="preserve">1:500。</w:t>
      </w:r>
      <w:r/>
    </w:p>
    <w:p>
      <w:pPr>
        <w:ind w:firstLine="496"/>
        <w:spacing w:line="360" w:lineRule="auto"/>
        <w:rPr>
          <w:rFonts w:hint="eastAsia" w:ascii="宋体" w:hAnsi="宋体" w:cs="宋体"/>
          <w:color w:val="auto"/>
          <w:sz w:val="24"/>
        </w:rPr>
      </w:pPr>
      <w:r>
        <w:rPr>
          <w:rFonts w:hint="eastAsia" w:ascii="宋体" w:hAnsi="宋体" w:cs="宋体"/>
          <w:color w:val="auto"/>
          <w:spacing w:val="4"/>
          <w:sz w:val="24"/>
        </w:rPr>
        <w:t xml:space="preserve">2.4成图规格</w:t>
      </w:r>
      <w:r/>
    </w:p>
    <w:p>
      <w:pPr>
        <w:ind w:firstLine="500"/>
        <w:spacing w:line="360" w:lineRule="auto"/>
        <w:rPr>
          <w:rFonts w:hint="eastAsia" w:ascii="宋体" w:hAnsi="宋体" w:cs="宋体"/>
          <w:color w:val="auto"/>
          <w:sz w:val="24"/>
        </w:rPr>
      </w:pPr>
      <w:r>
        <w:rPr>
          <w:rFonts w:hint="eastAsia" w:ascii="宋体" w:hAnsi="宋体" w:cs="宋体"/>
          <w:color w:val="auto"/>
          <w:spacing w:val="5"/>
          <w:sz w:val="24"/>
        </w:rPr>
        <w:t xml:space="preserve">1）分幅地籍图</w:t>
      </w:r>
      <w:r/>
    </w:p>
    <w:p>
      <w:pPr>
        <w:ind w:firstLine="516"/>
        <w:spacing w:line="360" w:lineRule="auto"/>
        <w:rPr>
          <w:rFonts w:hint="eastAsia" w:ascii="宋体" w:hAnsi="宋体" w:cs="宋体"/>
          <w:color w:val="auto"/>
          <w:sz w:val="24"/>
        </w:rPr>
      </w:pPr>
      <w:r>
        <w:rPr>
          <w:rFonts w:hint="eastAsia" w:ascii="宋体" w:hAnsi="宋体" w:cs="宋体"/>
          <w:color w:val="auto"/>
          <w:spacing w:val="9"/>
          <w:sz w:val="24"/>
        </w:rPr>
        <w:t xml:space="preserve">地籍图采用1:500的正方形分幅（50</w:t>
      </w:r>
      <w:r>
        <w:rPr>
          <w:rFonts w:hint="eastAsia" w:ascii="宋体" w:hAnsi="宋体" w:cs="宋体"/>
          <w:color w:val="auto"/>
          <w:sz w:val="24"/>
        </w:rPr>
        <w:t xml:space="preserve">cm</w:t>
      </w:r>
      <w:r>
        <w:rPr>
          <w:rFonts w:hint="eastAsia" w:ascii="宋体" w:hAnsi="宋体" w:cs="宋体"/>
          <w:color w:val="auto"/>
          <w:spacing w:val="9"/>
          <w:sz w:val="24"/>
        </w:rPr>
        <w:t xml:space="preserve">×50</w:t>
      </w:r>
      <w:r>
        <w:rPr>
          <w:rFonts w:hint="eastAsia" w:ascii="宋体" w:hAnsi="宋体" w:cs="宋体"/>
          <w:color w:val="auto"/>
          <w:sz w:val="24"/>
        </w:rPr>
        <w:t xml:space="preserve">cm</w:t>
      </w:r>
      <w:r>
        <w:rPr>
          <w:rFonts w:hint="eastAsia" w:ascii="宋体" w:hAnsi="宋体" w:cs="宋体"/>
          <w:color w:val="auto"/>
          <w:spacing w:val="9"/>
          <w:sz w:val="24"/>
        </w:rPr>
        <w:t xml:space="preserve">）为单位输出，图幅</w:t>
      </w:r>
      <w:r>
        <w:rPr>
          <w:rFonts w:hint="eastAsia" w:ascii="宋体" w:hAnsi="宋体" w:cs="宋体"/>
          <w:color w:val="auto"/>
          <w:spacing w:val="8"/>
          <w:sz w:val="24"/>
        </w:rPr>
        <w:t xml:space="preserve">编号按照图廓</w:t>
      </w:r>
      <w:r>
        <w:rPr>
          <w:rFonts w:hint="eastAsia" w:ascii="宋体" w:hAnsi="宋体" w:cs="宋体"/>
          <w:color w:val="auto"/>
          <w:spacing w:val="9"/>
          <w:sz w:val="24"/>
        </w:rPr>
        <w:t xml:space="preserve">西南角坐标公里数编号，X坐标在前，Y坐标在后，中间用短横线连接(取小数点</w:t>
      </w:r>
      <w:r>
        <w:rPr>
          <w:rFonts w:hint="eastAsia" w:ascii="宋体" w:hAnsi="宋体" w:cs="宋体"/>
          <w:color w:val="auto"/>
          <w:spacing w:val="5"/>
          <w:sz w:val="24"/>
        </w:rPr>
        <w:t xml:space="preserve">前二位、后二位)，如12.00-27.00。</w:t>
      </w:r>
      <w:r/>
    </w:p>
    <w:p>
      <w:pPr>
        <w:ind w:firstLine="508"/>
        <w:spacing w:line="360" w:lineRule="auto"/>
        <w:rPr>
          <w:rFonts w:hint="eastAsia" w:ascii="宋体" w:hAnsi="宋体" w:cs="宋体"/>
          <w:color w:val="auto"/>
          <w:sz w:val="24"/>
        </w:rPr>
      </w:pPr>
      <w:r>
        <w:rPr>
          <w:rFonts w:hint="eastAsia" w:ascii="宋体" w:hAnsi="宋体" w:cs="宋体"/>
          <w:color w:val="auto"/>
          <w:spacing w:val="7"/>
          <w:sz w:val="24"/>
        </w:rPr>
        <w:t xml:space="preserve">图名应选用图幅内有方位意义的主要地物名称，全调查区不得重名。</w:t>
      </w:r>
      <w:r/>
    </w:p>
    <w:p>
      <w:pPr>
        <w:ind w:firstLine="504"/>
        <w:spacing w:line="360" w:lineRule="auto"/>
        <w:rPr>
          <w:rFonts w:hint="eastAsia" w:ascii="宋体" w:hAnsi="宋体" w:cs="宋体"/>
          <w:color w:val="auto"/>
          <w:sz w:val="24"/>
        </w:rPr>
      </w:pPr>
      <w:r>
        <w:rPr>
          <w:rFonts w:hint="eastAsia" w:ascii="宋体" w:hAnsi="宋体" w:cs="宋体"/>
          <w:color w:val="auto"/>
          <w:spacing w:val="6"/>
          <w:sz w:val="24"/>
        </w:rPr>
        <w:t xml:space="preserve">2）宗地图</w:t>
      </w:r>
      <w:r/>
    </w:p>
    <w:p>
      <w:pPr>
        <w:ind w:firstLine="512"/>
        <w:spacing w:line="360" w:lineRule="auto"/>
        <w:rPr>
          <w:rFonts w:hint="eastAsia" w:ascii="宋体" w:hAnsi="宋体" w:cs="宋体"/>
          <w:color w:val="auto"/>
          <w:sz w:val="24"/>
        </w:rPr>
      </w:pPr>
      <w:r>
        <w:rPr>
          <w:rFonts w:hint="eastAsia" w:ascii="宋体" w:hAnsi="宋体" w:cs="宋体"/>
          <w:color w:val="auto"/>
          <w:spacing w:val="8"/>
          <w:sz w:val="24"/>
        </w:rPr>
        <w:t xml:space="preserve">宗地图幅面为A4纸张大小。宗地图的比例尺根据宗地面积大小在1:10</w:t>
      </w:r>
      <w:r>
        <w:rPr>
          <w:rFonts w:hint="eastAsia" w:ascii="宋体" w:hAnsi="宋体" w:cs="宋体"/>
          <w:color w:val="auto"/>
          <w:spacing w:val="7"/>
          <w:sz w:val="24"/>
        </w:rPr>
        <w:t xml:space="preserve">0-1:1000</w:t>
      </w:r>
      <w:r>
        <w:rPr>
          <w:rFonts w:hint="eastAsia" w:ascii="宋体" w:hAnsi="宋体" w:cs="宋体"/>
          <w:color w:val="auto"/>
          <w:spacing w:val="6"/>
          <w:sz w:val="24"/>
        </w:rPr>
        <w:t xml:space="preserve">之间适当选用，比例尺分母为50的整数倍。</w:t>
      </w:r>
      <w:r/>
    </w:p>
    <w:p>
      <w:pPr>
        <w:ind w:firstLine="508"/>
        <w:spacing w:line="360" w:lineRule="auto"/>
        <w:rPr>
          <w:rFonts w:hint="eastAsia" w:ascii="宋体" w:hAnsi="宋体" w:cs="宋体"/>
          <w:color w:val="auto"/>
          <w:sz w:val="24"/>
        </w:rPr>
      </w:pPr>
      <w:r>
        <w:rPr>
          <w:rFonts w:hint="eastAsia" w:ascii="宋体" w:hAnsi="宋体" w:cs="宋体"/>
          <w:color w:val="auto"/>
          <w:spacing w:val="7"/>
          <w:sz w:val="24"/>
        </w:rPr>
        <w:t xml:space="preserve">3）房产分层分户图</w:t>
      </w:r>
      <w:r/>
    </w:p>
    <w:p>
      <w:pPr>
        <w:ind w:firstLine="512"/>
        <w:spacing w:line="360" w:lineRule="auto"/>
        <w:rPr>
          <w:rFonts w:hint="eastAsia" w:ascii="宋体" w:hAnsi="宋体" w:cs="宋体"/>
          <w:color w:val="auto"/>
          <w:sz w:val="24"/>
        </w:rPr>
      </w:pPr>
      <w:r>
        <w:rPr>
          <w:rFonts w:hint="eastAsia" w:ascii="宋体" w:hAnsi="宋体" w:cs="宋体"/>
          <w:color w:val="auto"/>
          <w:spacing w:val="8"/>
          <w:sz w:val="24"/>
        </w:rPr>
        <w:t xml:space="preserve">房产分层分户图图幅面为A4纸张大小，比例尺根据房屋占地面积大小在1:100-</w:t>
      </w:r>
      <w:r>
        <w:rPr>
          <w:rFonts w:hint="eastAsia" w:ascii="宋体" w:hAnsi="宋体" w:cs="宋体"/>
          <w:color w:val="auto"/>
          <w:spacing w:val="5"/>
          <w:sz w:val="24"/>
        </w:rPr>
        <w:t xml:space="preserve">1:1000之间适当选用，比例尺分母为50的整数倍。</w:t>
      </w:r>
      <w:r/>
    </w:p>
    <w:p>
      <w:pPr>
        <w:ind w:firstLine="512"/>
        <w:spacing w:line="360" w:lineRule="auto"/>
        <w:rPr>
          <w:rFonts w:hint="eastAsia" w:ascii="宋体" w:hAnsi="宋体" w:cs="宋体"/>
          <w:color w:val="auto"/>
          <w:sz w:val="24"/>
        </w:rPr>
      </w:pPr>
      <w:r>
        <w:rPr>
          <w:rFonts w:hint="eastAsia" w:ascii="宋体" w:hAnsi="宋体" w:cs="宋体"/>
          <w:color w:val="auto"/>
          <w:spacing w:val="8"/>
          <w:sz w:val="24"/>
        </w:rPr>
        <w:t xml:space="preserve">2.5不动产单元设定与代码编制规则</w:t>
      </w:r>
      <w:r/>
    </w:p>
    <w:p>
      <w:pPr>
        <w:ind w:firstLine="516"/>
        <w:spacing w:line="360" w:lineRule="auto"/>
        <w:rPr>
          <w:rFonts w:hint="eastAsia" w:ascii="宋体" w:hAnsi="宋体" w:cs="宋体"/>
          <w:color w:val="auto"/>
          <w:sz w:val="24"/>
        </w:rPr>
      </w:pPr>
      <w:r>
        <w:rPr>
          <w:rFonts w:hint="eastAsia" w:ascii="宋体" w:hAnsi="宋体" w:cs="宋体"/>
          <w:color w:val="auto"/>
          <w:spacing w:val="9"/>
          <w:sz w:val="24"/>
        </w:rPr>
        <w:t xml:space="preserve">按照每个不动产单元应具有唯一代码的基本要求，依据</w:t>
      </w:r>
      <w:r>
        <w:rPr>
          <w:rFonts w:hint="eastAsia" w:ascii="宋体" w:hAnsi="宋体" w:cs="宋体"/>
          <w:color w:val="auto"/>
          <w:sz w:val="24"/>
        </w:rPr>
        <w:t xml:space="preserve">GB</w:t>
      </w:r>
      <w:r>
        <w:rPr>
          <w:rFonts w:hint="eastAsia" w:ascii="宋体" w:hAnsi="宋体" w:cs="宋体"/>
          <w:color w:val="auto"/>
          <w:spacing w:val="9"/>
          <w:sz w:val="24"/>
        </w:rPr>
        <w:t xml:space="preserve">/T70</w:t>
      </w:r>
      <w:r>
        <w:rPr>
          <w:rFonts w:hint="eastAsia" w:ascii="宋体" w:hAnsi="宋体" w:cs="宋体"/>
          <w:color w:val="auto"/>
          <w:spacing w:val="8"/>
          <w:sz w:val="24"/>
        </w:rPr>
        <w:t xml:space="preserve">27《信息分类和</w:t>
      </w:r>
      <w:r>
        <w:rPr>
          <w:rFonts w:hint="eastAsia" w:ascii="宋体" w:hAnsi="宋体" w:cs="宋体"/>
          <w:color w:val="auto"/>
          <w:spacing w:val="9"/>
          <w:sz w:val="24"/>
        </w:rPr>
        <w:t xml:space="preserve">编码的基本原则与方法》规定的信息分类原则和方法，不动产单元代码采用七</w:t>
      </w:r>
      <w:r>
        <w:rPr>
          <w:rFonts w:hint="eastAsia" w:ascii="宋体" w:hAnsi="宋体" w:cs="宋体"/>
          <w:color w:val="auto"/>
          <w:spacing w:val="7"/>
          <w:sz w:val="24"/>
        </w:rPr>
        <w:t xml:space="preserve">层28位层次码结构，由宗地代码与定着物代码构成。</w:t>
      </w:r>
      <w:r/>
    </w:p>
    <w:p>
      <w:pPr>
        <w:ind w:firstLine="512"/>
        <w:spacing w:line="360" w:lineRule="auto"/>
        <w:rPr>
          <w:rFonts w:hint="eastAsia" w:ascii="宋体" w:hAnsi="宋体" w:cs="宋体"/>
          <w:color w:val="auto"/>
          <w:sz w:val="24"/>
        </w:rPr>
      </w:pPr>
      <w:r>
        <w:rPr>
          <w:rFonts w:hint="eastAsia" w:ascii="宋体" w:hAnsi="宋体" w:cs="宋体"/>
          <w:color w:val="auto"/>
          <w:spacing w:val="8"/>
          <w:sz w:val="24"/>
        </w:rPr>
        <w:t xml:space="preserve">宗地代码为五层19位层次码，采用</w:t>
      </w:r>
      <w:r>
        <w:rPr>
          <w:rFonts w:hint="eastAsia" w:ascii="宋体" w:hAnsi="宋体" w:cs="宋体"/>
          <w:color w:val="auto"/>
          <w:sz w:val="24"/>
        </w:rPr>
        <w:t xml:space="preserve">GB</w:t>
      </w:r>
      <w:r>
        <w:rPr>
          <w:rFonts w:hint="eastAsia" w:ascii="宋体" w:hAnsi="宋体" w:cs="宋体"/>
          <w:color w:val="auto"/>
          <w:spacing w:val="8"/>
          <w:sz w:val="24"/>
        </w:rPr>
        <w:t xml:space="preserve">/T42547-2023《地籍调查规程》规</w:t>
      </w:r>
      <w:r>
        <w:rPr>
          <w:rFonts w:hint="eastAsia" w:ascii="宋体" w:hAnsi="宋体" w:cs="宋体"/>
          <w:color w:val="auto"/>
          <w:spacing w:val="7"/>
          <w:sz w:val="24"/>
        </w:rPr>
        <w:t xml:space="preserve">定的编</w:t>
      </w:r>
      <w:r>
        <w:rPr>
          <w:rFonts w:hint="eastAsia" w:ascii="宋体" w:hAnsi="宋体" w:cs="宋体"/>
          <w:color w:val="auto"/>
          <w:spacing w:val="9"/>
          <w:sz w:val="24"/>
        </w:rPr>
        <w:t xml:space="preserve">码规则，按层次分别表示县级行政区划、地籍区、地籍子区、宗地特征码、宗</w:t>
      </w:r>
      <w:r>
        <w:rPr>
          <w:rFonts w:hint="eastAsia" w:ascii="宋体" w:hAnsi="宋体" w:cs="宋体"/>
          <w:color w:val="auto"/>
          <w:spacing w:val="8"/>
          <w:sz w:val="24"/>
        </w:rPr>
        <w:t xml:space="preserve">地顺序号。更新宗地，则在地籍子区最大宗地代码后（取整百数）续编。</w:t>
      </w:r>
      <w:r/>
    </w:p>
    <w:p>
      <w:pPr>
        <w:ind w:firstLine="516"/>
        <w:spacing w:line="360" w:lineRule="auto"/>
        <w:rPr>
          <w:rFonts w:hint="eastAsia" w:ascii="宋体" w:hAnsi="宋体" w:cs="宋体"/>
          <w:color w:val="auto"/>
          <w:sz w:val="24"/>
        </w:rPr>
      </w:pPr>
      <w:r>
        <w:rPr>
          <w:rFonts w:hint="eastAsia" w:ascii="宋体" w:hAnsi="宋体" w:cs="宋体"/>
          <w:color w:val="auto"/>
          <w:spacing w:val="9"/>
          <w:sz w:val="24"/>
        </w:rPr>
        <w:t xml:space="preserve">定着物代码为二层9位层次码，按层次分别表示定着物特征码、定着物单元编</w:t>
      </w:r>
      <w:r>
        <w:rPr>
          <w:rFonts w:hint="eastAsia" w:ascii="宋体" w:hAnsi="宋体" w:cs="宋体"/>
          <w:color w:val="auto"/>
          <w:spacing w:val="-9"/>
          <w:sz w:val="24"/>
        </w:rPr>
        <w:t xml:space="preserve">号。</w:t>
      </w:r>
      <w:r/>
    </w:p>
    <w:p>
      <w:pPr>
        <w:ind w:firstLine="504"/>
        <w:spacing w:line="360" w:lineRule="auto"/>
        <w:rPr>
          <w:rFonts w:hint="eastAsia" w:ascii="宋体" w:hAnsi="宋体" w:cs="宋体"/>
          <w:color w:val="auto"/>
          <w:spacing w:val="5"/>
          <w:sz w:val="24"/>
        </w:rPr>
      </w:pPr>
      <w:r>
        <w:rPr>
          <w:rFonts w:hint="eastAsia" w:ascii="宋体" w:hAnsi="宋体" w:cs="宋体"/>
          <w:color w:val="auto"/>
          <w:spacing w:val="6"/>
          <w:sz w:val="24"/>
        </w:rPr>
        <w:t xml:space="preserve">不动产单元代码结构如图2-1所示</w:t>
      </w:r>
      <w:r/>
    </w:p>
    <w:p>
      <w:pPr>
        <w:ind w:firstLine="420"/>
        <w:rPr>
          <w:rFonts w:hint="eastAsia" w:ascii="宋体" w:hAnsi="宋体" w:cs="宋体"/>
          <w:color w:val="auto"/>
          <w:szCs w:val="20"/>
        </w:rPr>
      </w:pPr>
      <w:r>
        <w:rPr>
          <w:rFonts w:hint="eastAsia" w:ascii="宋体" w:hAnsi="宋体" w:cs="宋体"/>
          <w:color w:val="auto"/>
          <w:szCs w:val="20"/>
        </w:rPr>
        <mc:AlternateContent>
          <mc:Choice Requires="wpg">
            <w:drawing>
              <wp:inline xmlns:wp="http://schemas.openxmlformats.org/drawingml/2006/wordprocessingDrawing" distT="0" distB="0" distL="0" distR="0">
                <wp:extent cx="3950335" cy="2400935"/>
                <wp:effectExtent l="0" t="0" r="12065" b="184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9"/>
                        <a:stretch/>
                      </pic:blipFill>
                      <pic:spPr bwMode="auto">
                        <a:xfrm>
                          <a:off x="0" y="0"/>
                          <a:ext cx="3950334" cy="2400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1pt;height:189.0pt;mso-wrap-distance-left:0.0pt;mso-wrap-distance-top:0.0pt;mso-wrap-distance-right:0.0pt;mso-wrap-distance-bottom:0.0pt;" stroked="f">
                <v:path textboxrect="0,0,0,0"/>
                <v:imagedata r:id="rId9" o:title=""/>
              </v:shape>
            </w:pict>
          </mc:Fallback>
        </mc:AlternateContent>
      </w:r>
      <w:r/>
    </w:p>
    <w:p>
      <w:pPr>
        <w:rPr>
          <w:color w:val="auto"/>
        </w:rPr>
      </w:pPr>
      <w:r>
        <w:rPr>
          <w:color w:val="auto"/>
        </w:rPr>
      </w:r>
      <w:r/>
    </w:p>
    <w:p>
      <w:pPr>
        <w:ind w:firstLine="504"/>
        <w:jc w:val="center"/>
        <w:spacing w:line="360" w:lineRule="auto"/>
        <w:rPr>
          <w:rFonts w:hint="eastAsia" w:ascii="宋体" w:hAnsi="宋体" w:cs="宋体"/>
          <w:color w:val="auto"/>
          <w:sz w:val="24"/>
        </w:rPr>
      </w:pPr>
      <w:r>
        <w:rPr>
          <w:rFonts w:hint="eastAsia" w:ascii="宋体" w:hAnsi="宋体" w:cs="宋体"/>
          <w:color w:val="auto"/>
          <w:spacing w:val="6"/>
          <w:sz w:val="24"/>
        </w:rPr>
        <w:t xml:space="preserve">图2-1不动产单元代码结构图</w:t>
      </w:r>
      <w:r/>
    </w:p>
    <w:p>
      <w:pPr>
        <w:ind w:firstLine="516"/>
        <w:spacing w:line="360" w:lineRule="auto"/>
        <w:rPr>
          <w:rFonts w:hint="eastAsia" w:ascii="宋体" w:hAnsi="宋体" w:cs="宋体"/>
          <w:color w:val="auto"/>
          <w:sz w:val="24"/>
        </w:rPr>
      </w:pPr>
      <w:r>
        <w:rPr>
          <w:rFonts w:hint="eastAsia" w:ascii="宋体" w:hAnsi="宋体" w:cs="宋体"/>
          <w:color w:val="auto"/>
          <w:spacing w:val="9"/>
          <w:sz w:val="24"/>
        </w:rPr>
        <w:t xml:space="preserve">第一层次为县级行政区划，代码为6位，采用</w:t>
      </w:r>
      <w:r>
        <w:rPr>
          <w:rFonts w:hint="eastAsia" w:ascii="宋体" w:hAnsi="宋体" w:cs="宋体"/>
          <w:color w:val="auto"/>
          <w:sz w:val="24"/>
        </w:rPr>
        <w:t xml:space="preserve">GB</w:t>
      </w:r>
      <w:r>
        <w:rPr>
          <w:rFonts w:hint="eastAsia" w:ascii="宋体" w:hAnsi="宋体" w:cs="宋体"/>
          <w:color w:val="auto"/>
          <w:spacing w:val="9"/>
          <w:sz w:val="24"/>
        </w:rPr>
        <w:t xml:space="preserve">/T226</w:t>
      </w:r>
      <w:r>
        <w:rPr>
          <w:rFonts w:hint="eastAsia" w:ascii="宋体" w:hAnsi="宋体" w:cs="宋体"/>
          <w:color w:val="auto"/>
          <w:spacing w:val="8"/>
          <w:sz w:val="24"/>
        </w:rPr>
        <w:t xml:space="preserve">0《中华人民共和国行政</w:t>
      </w:r>
      <w:r>
        <w:rPr>
          <w:rFonts w:hint="eastAsia" w:ascii="宋体" w:hAnsi="宋体" w:cs="宋体"/>
          <w:color w:val="auto"/>
          <w:spacing w:val="5"/>
          <w:sz w:val="24"/>
        </w:rPr>
        <w:t xml:space="preserve">区划代码》规定的行政区划代码。</w:t>
      </w:r>
      <w:r/>
    </w:p>
    <w:p>
      <w:pPr>
        <w:ind w:firstLine="504"/>
        <w:spacing w:line="360" w:lineRule="auto"/>
        <w:rPr>
          <w:rFonts w:hint="eastAsia" w:ascii="宋体" w:hAnsi="宋体" w:cs="宋体"/>
          <w:color w:val="auto"/>
          <w:sz w:val="24"/>
        </w:rPr>
      </w:pPr>
      <w:r>
        <w:rPr>
          <w:rFonts w:hint="eastAsia" w:ascii="宋体" w:hAnsi="宋体" w:cs="宋体"/>
          <w:color w:val="auto"/>
          <w:spacing w:val="6"/>
          <w:sz w:val="24"/>
        </w:rPr>
        <w:t xml:space="preserve">第二层次为地籍区，代码为3位，码值为000~999。</w:t>
      </w:r>
      <w:r/>
    </w:p>
    <w:p>
      <w:pPr>
        <w:ind w:firstLine="504"/>
        <w:spacing w:line="360" w:lineRule="auto"/>
        <w:rPr>
          <w:rFonts w:hint="eastAsia" w:ascii="宋体" w:hAnsi="宋体" w:cs="宋体"/>
          <w:color w:val="auto"/>
          <w:sz w:val="24"/>
        </w:rPr>
      </w:pPr>
      <w:r>
        <w:rPr>
          <w:rFonts w:hint="eastAsia" w:ascii="宋体" w:hAnsi="宋体" w:cs="宋体"/>
          <w:color w:val="auto"/>
          <w:spacing w:val="6"/>
          <w:sz w:val="24"/>
        </w:rPr>
        <w:t xml:space="preserve">第三层次为地籍子区，代码为3位，码值为000~999。</w:t>
      </w:r>
      <w:r/>
    </w:p>
    <w:p>
      <w:pPr>
        <w:ind w:firstLine="516"/>
        <w:spacing w:line="360" w:lineRule="auto"/>
        <w:rPr>
          <w:rFonts w:hint="eastAsia" w:ascii="宋体" w:hAnsi="宋体" w:cs="宋体"/>
          <w:color w:val="auto"/>
          <w:sz w:val="24"/>
        </w:rPr>
      </w:pPr>
      <w:r>
        <w:rPr>
          <w:rFonts w:hint="eastAsia" w:ascii="宋体" w:hAnsi="宋体" w:cs="宋体"/>
          <w:color w:val="auto"/>
          <w:spacing w:val="9"/>
          <w:sz w:val="24"/>
        </w:rPr>
        <w:t xml:space="preserve">第四层次为宗地特征码，代码为2位。其中：第1位用J表示。“J”表示集</w:t>
      </w:r>
      <w:r>
        <w:rPr>
          <w:rFonts w:hint="eastAsia" w:ascii="宋体" w:hAnsi="宋体" w:cs="宋体"/>
          <w:color w:val="auto"/>
          <w:spacing w:val="8"/>
          <w:sz w:val="24"/>
        </w:rPr>
        <w:t xml:space="preserve">体土</w:t>
      </w:r>
      <w:r>
        <w:rPr>
          <w:rFonts w:hint="eastAsia" w:ascii="宋体" w:hAnsi="宋体" w:cs="宋体"/>
          <w:color w:val="auto"/>
          <w:spacing w:val="12"/>
          <w:sz w:val="24"/>
        </w:rPr>
        <w:t xml:space="preserve">地所有权。第2位用B、C表示。“B”表示建设用地使用权宗地（地表</w:t>
      </w:r>
      <w:r>
        <w:rPr>
          <w:rFonts w:hint="eastAsia" w:ascii="宋体" w:hAnsi="宋体" w:cs="宋体"/>
          <w:color w:val="auto"/>
          <w:spacing w:val="13"/>
          <w:sz w:val="24"/>
        </w:rPr>
        <w:t xml:space="preserve">），</w:t>
      </w:r>
      <w:r>
        <w:rPr>
          <w:rFonts w:hint="eastAsia" w:ascii="宋体" w:hAnsi="宋体" w:cs="宋体"/>
          <w:color w:val="auto"/>
          <w:spacing w:val="11"/>
          <w:sz w:val="24"/>
        </w:rPr>
        <w:t xml:space="preserve">“C”</w:t>
      </w:r>
      <w:r>
        <w:rPr>
          <w:rFonts w:hint="eastAsia" w:ascii="宋体" w:hAnsi="宋体" w:cs="宋体"/>
          <w:color w:val="auto"/>
          <w:spacing w:val="5"/>
          <w:sz w:val="24"/>
        </w:rPr>
        <w:t xml:space="preserve">表示宅基地使用权宗地。</w:t>
      </w:r>
      <w:r/>
    </w:p>
    <w:p>
      <w:pPr>
        <w:ind w:firstLine="512"/>
        <w:spacing w:line="360" w:lineRule="auto"/>
        <w:rPr>
          <w:rFonts w:hint="eastAsia" w:ascii="宋体" w:hAnsi="宋体" w:cs="宋体"/>
          <w:color w:val="auto"/>
          <w:sz w:val="24"/>
        </w:rPr>
      </w:pPr>
      <w:r>
        <w:rPr>
          <w:rFonts w:hint="eastAsia" w:ascii="宋体" w:hAnsi="宋体" w:cs="宋体"/>
          <w:color w:val="auto"/>
          <w:spacing w:val="8"/>
          <w:sz w:val="24"/>
        </w:rPr>
        <w:t xml:space="preserve">第五层次为宗地顺序号，代码为5位，码值为00001~99999，在相应的宗地特征</w:t>
      </w:r>
      <w:r>
        <w:rPr>
          <w:rFonts w:hint="eastAsia" w:ascii="宋体" w:hAnsi="宋体" w:cs="宋体"/>
          <w:color w:val="auto"/>
          <w:spacing w:val="2"/>
          <w:sz w:val="24"/>
        </w:rPr>
        <w:t xml:space="preserve">码后顺序编号。</w:t>
      </w:r>
      <w:r/>
    </w:p>
    <w:p>
      <w:pPr>
        <w:ind w:firstLine="512"/>
        <w:spacing w:line="360" w:lineRule="auto"/>
        <w:rPr>
          <w:rFonts w:hint="eastAsia" w:ascii="宋体" w:hAnsi="宋体" w:cs="宋体"/>
          <w:color w:val="auto"/>
          <w:sz w:val="24"/>
        </w:rPr>
      </w:pPr>
      <w:r>
        <w:rPr>
          <w:rFonts w:hint="eastAsia" w:ascii="宋体" w:hAnsi="宋体" w:cs="宋体"/>
          <w:color w:val="auto"/>
          <w:spacing w:val="8"/>
          <w:sz w:val="24"/>
        </w:rPr>
        <w:t xml:space="preserve">第六层次为定着物特征码，代码为1位，用F、W表示。“F”表示房</w:t>
      </w:r>
      <w:r>
        <w:rPr>
          <w:rFonts w:hint="eastAsia" w:ascii="宋体" w:hAnsi="宋体" w:cs="宋体"/>
          <w:color w:val="auto"/>
          <w:spacing w:val="7"/>
          <w:sz w:val="24"/>
        </w:rPr>
        <w:t xml:space="preserve">屋建筑物、</w:t>
      </w:r>
      <w:r>
        <w:rPr>
          <w:rFonts w:hint="eastAsia" w:ascii="宋体" w:hAnsi="宋体" w:cs="宋体"/>
          <w:color w:val="auto"/>
          <w:spacing w:val="5"/>
          <w:sz w:val="24"/>
        </w:rPr>
        <w:t xml:space="preserve">构筑物，“W”表示无定着物。</w:t>
      </w:r>
      <w:r/>
    </w:p>
    <w:p>
      <w:pPr>
        <w:ind w:firstLine="516"/>
        <w:spacing w:line="360" w:lineRule="auto"/>
        <w:rPr>
          <w:rFonts w:hint="eastAsia" w:ascii="宋体" w:hAnsi="宋体" w:cs="宋体"/>
          <w:color w:val="auto"/>
          <w:sz w:val="24"/>
        </w:rPr>
      </w:pPr>
      <w:r>
        <w:rPr>
          <w:rFonts w:hint="eastAsia" w:ascii="宋体" w:hAnsi="宋体" w:cs="宋体"/>
          <w:color w:val="auto"/>
          <w:spacing w:val="9"/>
          <w:sz w:val="24"/>
        </w:rPr>
        <w:t xml:space="preserve">第七层次为定着物单元编号，代码为8位，定着物为房屋的，定着物单元在使用权宗地内应具有唯一编号。前4位表示房屋的幢号，房屋幢号在使用权宗地内统</w:t>
      </w:r>
      <w:r>
        <w:rPr>
          <w:rFonts w:hint="eastAsia" w:ascii="宋体" w:hAnsi="宋体" w:cs="宋体"/>
          <w:color w:val="auto"/>
          <w:spacing w:val="8"/>
          <w:sz w:val="24"/>
        </w:rPr>
        <w:t xml:space="preserve">一编号，码值为0001～9999；后4位表示房屋的户号，房屋户号在每幢房屋内统</w:t>
      </w:r>
      <w:r>
        <w:rPr>
          <w:rFonts w:hint="eastAsia" w:ascii="宋体" w:hAnsi="宋体" w:cs="宋体"/>
          <w:color w:val="auto"/>
          <w:spacing w:val="4"/>
          <w:sz w:val="24"/>
        </w:rPr>
        <w:t xml:space="preserve">一编号，码值为0001～9999。</w:t>
      </w:r>
      <w:r/>
    </w:p>
    <w:p>
      <w:pPr>
        <w:ind w:firstLine="472"/>
        <w:spacing w:line="360" w:lineRule="auto"/>
        <w:rPr>
          <w:rFonts w:hint="eastAsia" w:ascii="宋体" w:hAnsi="宋体" w:cs="宋体"/>
          <w:color w:val="auto"/>
          <w:sz w:val="24"/>
        </w:rPr>
      </w:pPr>
      <w:r>
        <w:rPr>
          <w:rFonts w:hint="eastAsia" w:ascii="宋体" w:hAnsi="宋体" w:cs="宋体"/>
          <w:color w:val="auto"/>
          <w:spacing w:val="-2"/>
          <w:sz w:val="24"/>
        </w:rPr>
        <w:t xml:space="preserve">3、质量要求：</w:t>
      </w:r>
      <w:r/>
    </w:p>
    <w:p>
      <w:pPr>
        <w:pStyle w:val="615"/>
        <w:ind w:firstLine="508"/>
        <w:rPr>
          <w:rFonts w:hint="eastAsia" w:cs="宋体"/>
          <w:color w:val="auto"/>
          <w:sz w:val="24"/>
          <w:szCs w:val="24"/>
        </w:rPr>
      </w:pPr>
      <w:r>
        <w:rPr>
          <w:rFonts w:hint="eastAsia" w:cs="宋体"/>
          <w:color w:val="auto"/>
          <w:spacing w:val="7"/>
          <w:sz w:val="24"/>
          <w:szCs w:val="24"/>
        </w:rPr>
        <w:t xml:space="preserve">数据成果通过市、省级检查，并按省厅要求汇交成果。</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三、服务评价要求</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1、供应商所提供的调查服务及成果应符合规范要求，确保</w:t>
      </w:r>
      <w:r>
        <w:rPr>
          <w:rFonts w:hint="eastAsia" w:ascii="宋体" w:hAnsi="宋体" w:cs="宋体"/>
          <w:color w:val="auto"/>
          <w:sz w:val="24"/>
          <w:lang w:val="en-US" w:eastAsia="zh-CN"/>
        </w:rPr>
        <w:t xml:space="preserve">支撑</w:t>
      </w:r>
      <w:r>
        <w:rPr>
          <w:rFonts w:hint="eastAsia" w:ascii="宋体" w:hAnsi="宋体" w:cs="宋体"/>
          <w:color w:val="auto"/>
          <w:sz w:val="24"/>
        </w:rPr>
        <w:t xml:space="preserve">确权登记发证工作要求。</w:t>
      </w:r>
      <w:r/>
    </w:p>
    <w:p>
      <w:pPr>
        <w:ind w:firstLine="480"/>
        <w:jc w:val="left"/>
        <w:spacing w:line="360" w:lineRule="auto"/>
        <w:rPr>
          <w:rFonts w:hint="default" w:ascii="宋体" w:hAnsi="宋体" w:cs="宋体" w:eastAsiaTheme="minorEastAsia"/>
          <w:color w:val="auto"/>
          <w:sz w:val="24"/>
          <w:lang w:val="en-US" w:eastAsia="zh-CN"/>
        </w:rPr>
      </w:pPr>
      <w:r>
        <w:rPr>
          <w:rFonts w:hint="eastAsia" w:ascii="宋体" w:hAnsi="宋体" w:cs="宋体"/>
          <w:color w:val="auto"/>
          <w:sz w:val="24"/>
        </w:rPr>
        <w:t xml:space="preserve">2、供应商应加强对项目资料的保管，项目工作全面完成后，应将采购单位认为必要的有关资料返还给采购单位；其余资料，供应商应按采购单位要求存档保管，并应及时满足采购单位对项目资料有关调用、审核等要求。对档案管理不完善造成资料遗失的，采购单位有权解除合同并追究其相关责任。</w:t>
      </w:r>
      <w:r>
        <w:rPr>
          <w:rFonts w:hint="eastAsia" w:ascii="宋体" w:hAnsi="宋体" w:cs="宋体"/>
          <w:color w:val="auto"/>
          <w:sz w:val="24"/>
          <w:lang w:val="en-US" w:eastAsia="zh-CN"/>
        </w:rPr>
        <w:t xml:space="preserve">中标后，要签订保密协议。</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3、供应商须对采购单位提供的数据、材料及相关成果资料具有保密义务，如发现有泄密行为，采购单位有权解除合同并追究其相关责任。</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4、如发现中标供应商出现弄虚作假行为的，采购单位有权解除合同并追究其相关责任。</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四、人员及实施要求</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根据采购单位要求进行实施。</w:t>
      </w:r>
      <w:r/>
    </w:p>
    <w:p>
      <w:pPr>
        <w:pStyle w:val="614"/>
        <w:jc w:val="both"/>
        <w:spacing w:before="120" w:beforeAutospacing="0" w:after="12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14"/>
        <w:jc w:val="both"/>
        <w:spacing w:beforeAutospacing="0" w:afterAutospacing="0" w:line="0" w:lineRule="atLeast"/>
        <w:rPr>
          <w:rFonts w:hint="eastAsia" w:asciiTheme="majorEastAsia" w:hAnsiTheme="majorEastAsia" w:eastAsiaTheme="majorEastAsia" w:cstheme="majorEastAsia"/>
          <w:color w:val="auto"/>
          <w:sz w:val="24"/>
          <w:szCs w:val="24"/>
          <w:highlight w:val="none"/>
          <w:shd w:val="clear" w:color="auto" w:fill="auto"/>
        </w:rPr>
      </w:pPr>
      <w:r>
        <w:rPr>
          <w:rFonts w:hint="eastAsia" w:asciiTheme="majorEastAsia" w:hAnsiTheme="majorEastAsia" w:eastAsiaTheme="majorEastAsia" w:cstheme="majorEastAsia"/>
          <w:color w:val="auto"/>
          <w:sz w:val="24"/>
          <w:szCs w:val="24"/>
          <w:highlight w:val="none"/>
          <w:shd w:val="clear" w:color="auto" w:fill="auto"/>
        </w:rPr>
        <w:t xml:space="preserve">采购标的对应的中小企业划分标准所属行业一览表</w:t>
      </w:r>
      <w:r/>
    </w:p>
    <w:tbl>
      <w:tblPr>
        <w:tblStyle w:val="608"/>
        <w:tblW w:w="815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380"/>
        <w:gridCol w:w="3015"/>
        <w:gridCol w:w="3759"/>
      </w:tblGrid>
      <w:tr>
        <w:trPr>
          <w:jc w:val="center"/>
          <w:tblCellSpacing w:w="0" w:type="dxa"/>
          <w:trHeight w:val="491"/>
        </w:trPr>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sz w:val="24"/>
                <w:szCs w:val="24"/>
                <w:highlight w:val="none"/>
                <w:shd w:val="clear" w:color="auto" w:fill="auto"/>
              </w:rPr>
            </w:pPr>
            <w:r>
              <w:rPr>
                <w:rFonts w:hint="eastAsia" w:asciiTheme="majorEastAsia" w:hAnsiTheme="majorEastAsia" w:eastAsiaTheme="majorEastAsia" w:cstheme="majorEastAsia"/>
                <w:color w:val="auto"/>
                <w:sz w:val="24"/>
                <w:szCs w:val="24"/>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sz w:val="24"/>
                <w:szCs w:val="24"/>
                <w:highlight w:val="none"/>
                <w:shd w:val="clear" w:color="auto" w:fill="auto"/>
              </w:rPr>
            </w:pPr>
            <w:r>
              <w:rPr>
                <w:rFonts w:hint="eastAsia" w:asciiTheme="majorEastAsia" w:hAnsiTheme="majorEastAsia" w:eastAsiaTheme="majorEastAsia" w:cstheme="majorEastAsia"/>
                <w:color w:val="auto"/>
                <w:sz w:val="24"/>
                <w:szCs w:val="24"/>
                <w:highlight w:val="none"/>
                <w:shd w:val="clear" w:color="auto" w:fil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59"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sz w:val="24"/>
                <w:szCs w:val="24"/>
                <w:highlight w:val="none"/>
                <w:shd w:val="clear" w:color="auto" w:fill="auto"/>
              </w:rPr>
            </w:pPr>
            <w:r>
              <w:rPr>
                <w:rFonts w:hint="eastAsia" w:asciiTheme="majorEastAsia" w:hAnsiTheme="majorEastAsia" w:eastAsiaTheme="majorEastAsia" w:cstheme="majorEastAsia"/>
                <w:color w:val="auto"/>
                <w:sz w:val="24"/>
                <w:szCs w:val="24"/>
                <w:highlight w:val="none"/>
                <w:shd w:val="clear" w:color="auto" w:fill="auto"/>
              </w:rPr>
              <w:t xml:space="preserve">对应中小企业划分标准所属行业</w:t>
            </w:r>
            <w:r/>
          </w:p>
        </w:tc>
      </w:tr>
      <w:tr>
        <w:trPr>
          <w:jc w:val="center"/>
          <w:tblCellSpacing w:w="0" w:type="dxa"/>
          <w:trHeight w:val="776"/>
        </w:trPr>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sz w:val="24"/>
                <w:szCs w:val="24"/>
                <w:highlight w:val="none"/>
                <w:shd w:val="clear" w:color="auto" w:fill="auto"/>
              </w:rPr>
            </w:pPr>
            <w:r>
              <w:rPr>
                <w:rFonts w:hint="eastAsia" w:asciiTheme="majorEastAsia" w:hAnsiTheme="majorEastAsia" w:eastAsiaTheme="majorEastAsia" w:cstheme="majorEastAsia"/>
                <w:color w:val="auto"/>
                <w:sz w:val="24"/>
                <w:szCs w:val="24"/>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sz w:val="24"/>
                <w:szCs w:val="24"/>
                <w:highlight w:val="none"/>
                <w:shd w:val="clear" w:color="auto" w:fill="auto"/>
              </w:rPr>
            </w:pPr>
            <w:r>
              <w:rPr>
                <w:rFonts w:hint="eastAsia" w:ascii="宋体" w:hAnsi="宋体" w:cs="宋体"/>
                <w:bCs/>
                <w:sz w:val="24"/>
                <w:szCs w:val="32"/>
                <w:u w:val="none"/>
              </w:rPr>
              <w:t xml:space="preserve">地籍调查和地籍图编制</w:t>
            </w:r>
            <w:r>
              <w:rPr>
                <w:rFonts w:hint="eastAsia" w:asciiTheme="majorEastAsia" w:hAnsiTheme="majorEastAsia" w:eastAsiaTheme="majorEastAsia" w:cstheme="majorEastAsia"/>
                <w:color w:val="auto"/>
                <w:sz w:val="24"/>
                <w:szCs w:val="24"/>
                <w:highlight w:val="none"/>
                <w:u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759"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sz w:val="24"/>
                <w:szCs w:val="24"/>
                <w:highlight w:val="none"/>
                <w:shd w:val="clear" w:color="auto" w:fill="auto"/>
              </w:rPr>
            </w:pPr>
            <w:r>
              <w:rPr>
                <w:rFonts w:hint="eastAsia" w:asciiTheme="majorEastAsia" w:hAnsiTheme="majorEastAsia" w:eastAsiaTheme="majorEastAsia" w:cstheme="majorEastAsia"/>
                <w:color w:val="auto"/>
                <w:sz w:val="24"/>
                <w:szCs w:val="24"/>
                <w:highlight w:val="none"/>
                <w:shd w:val="clear" w:color="auto" w:fill="auto"/>
                <w:lang w:val="en-US" w:eastAsia="zh-CN"/>
              </w:rPr>
              <w:t xml:space="preserve">其他未列明行业</w:t>
            </w:r>
            <w:r>
              <w:rPr>
                <w:rFonts w:hint="eastAsia" w:asciiTheme="majorEastAsia" w:hAnsiTheme="majorEastAsia" w:eastAsiaTheme="majorEastAsia" w:cstheme="majorEastAsia"/>
                <w:color w:val="auto"/>
                <w:sz w:val="24"/>
                <w:szCs w:val="24"/>
                <w:highlight w:val="none"/>
                <w:shd w:val="clear" w:color="auto" w:fill="auto"/>
              </w:rPr>
              <w:t xml:space="preserve"> </w:t>
            </w:r>
            <w:r/>
          </w:p>
        </w:tc>
      </w:tr>
    </w:tbl>
    <w:p>
      <w:pPr>
        <w:pStyle w:val="614"/>
        <w:ind w:firstLine="480"/>
        <w:jc w:val="both"/>
        <w:spacing w:beforeAutospacing="0" w:afterAutospacing="0" w:line="0" w:lineRule="atLeast"/>
        <w:rPr>
          <w:rFonts w:hint="eastAsia" w:asciiTheme="majorEastAsia" w:hAnsiTheme="majorEastAsia" w:eastAsiaTheme="majorEastAsia" w:cstheme="majorEastAsia"/>
          <w:color w:val="auto"/>
          <w:highlight w:val="none"/>
          <w:shd w:val="clear" w:color="auto" w:fill="auto"/>
        </w:rPr>
      </w:pPr>
      <w:r>
        <w:rPr>
          <w:rFonts w:hint="eastAsia" w:asciiTheme="majorEastAsia" w:hAnsiTheme="majorEastAsia" w:eastAsiaTheme="majorEastAsia" w:cstheme="majorEastAsia"/>
          <w:color w:val="auto"/>
          <w:highlight w:val="none"/>
          <w:shd w:val="clear" w:color="auto" w:fill="auto"/>
        </w:rPr>
        <w:t xml:space="preserve"> </w:t>
      </w:r>
      <w:r/>
    </w:p>
    <w:p>
      <w:pPr>
        <w:pStyle w:val="614"/>
        <w:ind w:firstLine="602"/>
        <w:jc w:val="both"/>
        <w:spacing w:beforeAutospacing="0" w:afterAutospacing="0"/>
        <w:rPr>
          <w:rFonts w:hint="eastAsia" w:asciiTheme="majorEastAsia" w:hAnsiTheme="majorEastAsia" w:eastAsiaTheme="majorEastAsia" w:cstheme="majorEastAsia"/>
          <w:color w:val="auto"/>
          <w:highlight w:val="none"/>
          <w:shd w:val="clear" w:color="auto" w:fill="auto"/>
        </w:rPr>
      </w:pPr>
      <w:r>
        <w:rPr>
          <w:rFonts w:hint="eastAsia" w:asciiTheme="majorEastAsia" w:hAnsiTheme="majorEastAsia" w:eastAsiaTheme="majorEastAsia" w:cstheme="majorEastAsia"/>
          <w:color w:val="auto"/>
          <w:highlight w:val="none"/>
          <w:shd w:val="clear" w:color="auto" w:fill="auto"/>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shd w:val="clear" w:color="auto" w:fill="auto"/>
        </w:rPr>
      </w:pPr>
      <w:r>
        <w:rPr>
          <w:rFonts w:hint="eastAsia" w:asciiTheme="majorEastAsia" w:hAnsiTheme="majorEastAsia" w:eastAsiaTheme="majorEastAsia" w:cstheme="majorEastAsia"/>
          <w:color w:val="auto"/>
          <w:highlight w:val="none"/>
          <w:shd w:val="clear" w:color="auto" w:fill="auto"/>
        </w:rPr>
        <w:t xml:space="preserve"> </w:t>
      </w:r>
      <w:r/>
    </w:p>
    <w:p>
      <w:pPr>
        <w:jc w:val="center"/>
        <w:rPr>
          <w:rFonts w:hint="eastAsia" w:asciiTheme="majorEastAsia" w:hAnsiTheme="majorEastAsia" w:eastAsiaTheme="majorEastAsia" w:cstheme="majorEastAsia"/>
          <w:b/>
          <w:bCs/>
          <w:color w:val="auto"/>
          <w:sz w:val="44"/>
          <w:szCs w:val="44"/>
          <w:highlight w:val="none"/>
          <w:lang w:val="en-US" w:eastAsia="zh-CN" w:bidi="ar-SA"/>
        </w:rPr>
      </w:pPr>
      <w:r>
        <w:rPr>
          <w:rFonts w:hint="eastAsia" w:asciiTheme="majorEastAsia" w:hAnsiTheme="majorEastAsia" w:eastAsiaTheme="majorEastAsia" w:cstheme="majorEastAsia"/>
          <w:color w:val="auto"/>
          <w:highlight w:val="none"/>
          <w:shd w:val="clear" w:color="auto" w:fill="auto"/>
        </w:rPr>
        <w:t xml:space="preserve"> </w:t>
      </w:r>
      <w:bookmarkStart w:id="165" w:name="_Toc120614281"/>
      <w:r/>
      <w:r/>
    </w:p>
    <w:p>
      <w:pPr>
        <w:jc w:val="center"/>
        <w:rPr>
          <w:rFonts w:hint="eastAsia" w:asciiTheme="majorEastAsia" w:hAnsiTheme="majorEastAsia" w:eastAsiaTheme="majorEastAsia" w:cstheme="majorEastAsia"/>
          <w:b/>
          <w:bCs/>
          <w:color w:val="auto"/>
          <w:sz w:val="44"/>
          <w:szCs w:val="44"/>
          <w:highlight w:val="none"/>
          <w:lang w:val="en-US" w:eastAsia="zh-CN" w:bidi="ar-SA"/>
        </w:rPr>
      </w:pPr>
      <w:r>
        <w:rPr>
          <w:rFonts w:hint="eastAsia" w:asciiTheme="majorEastAsia" w:hAnsiTheme="majorEastAsia" w:eastAsiaTheme="majorEastAsia" w:cstheme="majorEastAsia"/>
          <w:b/>
          <w:bCs/>
          <w:color w:val="auto"/>
          <w:sz w:val="44"/>
          <w:szCs w:val="44"/>
          <w:highlight w:val="none"/>
          <w:lang w:val="en-US" w:eastAsia="zh-CN" w:bidi="ar-SA"/>
        </w:rPr>
        <w:t xml:space="preserve">第五章  评审方法与评审标准</w:t>
      </w:r>
      <w:bookmarkEnd w:id="165"/>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spacing w:line="360" w:lineRule="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 xml:space="preserve">一、定标原则</w:t>
      </w:r>
      <w:r/>
    </w:p>
    <w:p>
      <w:pPr>
        <w:pStyle w:val="620"/>
        <w:ind w:firstLine="600"/>
        <w:rPr>
          <w:rFonts w:hint="eastAsia" w:asciiTheme="majorEastAsia" w:hAnsiTheme="majorEastAsia" w:eastAsiaTheme="majorEastAsia" w:cstheme="majorEastAsia"/>
          <w:b w:val="0"/>
          <w:bCs w:val="0"/>
          <w:color w:val="auto"/>
          <w:sz w:val="24"/>
          <w:szCs w:val="24"/>
          <w:highlight w:val="none"/>
          <w:shd w:val="clear" w:color="auto" w:fill="auto"/>
          <w:lang w:val="en-US" w:eastAsia="zh-CN" w:bidi="ar-SA"/>
        </w:rPr>
      </w:pPr>
      <w:r>
        <w:rPr>
          <w:rFonts w:hint="eastAsia" w:asciiTheme="majorEastAsia" w:hAnsiTheme="majorEastAsia" w:eastAsiaTheme="majorEastAsia" w:cstheme="majorEastAsia"/>
          <w:b w:val="0"/>
          <w:bCs w:val="0"/>
          <w:i w:val="0"/>
          <w:iCs w:val="0"/>
          <w:caps w:val="0"/>
          <w:color w:val="333333"/>
          <w:spacing w:val="0"/>
          <w:sz w:val="24"/>
          <w:szCs w:val="24"/>
          <w:shd w:val="clear" w:color="auto" w:fill="ffffff"/>
          <w:lang w:val="en-US" w:eastAsia="zh-CN" w:bidi="ar-SA"/>
        </w:rPr>
        <w:t xml:space="preserve">本项目采用</w:t>
      </w:r>
      <w:r>
        <w:rPr>
          <w:rFonts w:hint="eastAsia" w:asciiTheme="majorEastAsia" w:hAnsiTheme="majorEastAsia" w:eastAsiaTheme="majorEastAsia" w:cstheme="majorEastAsia"/>
          <w:b w:val="0"/>
          <w:bCs w:val="0"/>
          <w:i w:val="0"/>
          <w:iCs w:val="0"/>
          <w:caps w:val="0"/>
          <w:color w:val="333333"/>
          <w:spacing w:val="0"/>
          <w:sz w:val="24"/>
          <w:szCs w:val="24"/>
          <w:u w:val="single"/>
          <w:shd w:val="clear" w:color="auto" w:fill="ffffff"/>
          <w:lang w:val="en-US" w:eastAsia="zh-CN" w:bidi="ar-SA"/>
        </w:rPr>
        <w:t xml:space="preserve">综合评分法</w:t>
      </w:r>
      <w:r>
        <w:rPr>
          <w:rFonts w:hint="eastAsia" w:asciiTheme="majorEastAsia" w:hAnsiTheme="majorEastAsia" w:eastAsiaTheme="majorEastAsia" w:cstheme="majorEastAsia"/>
          <w:b w:val="0"/>
          <w:bCs w:val="0"/>
          <w:i w:val="0"/>
          <w:iCs w:val="0"/>
          <w:caps w:val="0"/>
          <w:color w:val="333333"/>
          <w:spacing w:val="0"/>
          <w:sz w:val="24"/>
          <w:szCs w:val="24"/>
          <w:shd w:val="clear" w:color="auto" w:fill="ffffff"/>
          <w:lang w:val="en-US" w:eastAsia="zh-CN" w:bidi="ar-SA"/>
        </w:rPr>
        <w:t xml:space="preserve">，按照评审得分由高到低顺序推荐3名以上成交候选供应商，并编写评审报告。符合《政府采购竞争性磋商采购方式管理暂行办法》</w:t>
      </w:r>
      <w:r>
        <w:rPr>
          <w:rFonts w:hint="eastAsia" w:asciiTheme="majorEastAsia" w:hAnsiTheme="majorEastAsia" w:eastAsiaTheme="majorEastAsia" w:cstheme="majorEastAsia"/>
          <w:b w:val="0"/>
          <w:bCs w:val="0"/>
          <w:color w:val="auto"/>
          <w:sz w:val="24"/>
          <w:szCs w:val="24"/>
          <w:highlight w:val="none"/>
          <w:shd w:val="clear" w:color="auto" w:fill="auto"/>
          <w:lang w:val="en-US" w:eastAsia="zh-CN" w:bidi="ar-SA"/>
        </w:rPr>
        <w:t xml:space="preserve">第二十一条第三款情形的，可以推荐2家成交候选供应商。评审得分相同的，按照最后报价由低到高的顺序推荐。评审得分且最后报价相同的，按照技术指标优劣顺序推荐。</w:t>
      </w:r>
      <w:r/>
    </w:p>
    <w:p>
      <w:pPr>
        <w:pStyle w:val="614"/>
        <w:ind w:firstLine="441"/>
        <w:spacing w:before="120" w:beforeAutospacing="0" w:after="120"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 xml:space="preserve">政府采购政策功能落实</w:t>
      </w:r>
      <w:r/>
    </w:p>
    <w:p>
      <w:pPr>
        <w:pStyle w:val="614"/>
        <w:ind w:firstLine="480"/>
        <w:spacing w:before="120" w:beforeAutospacing="0" w:after="12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1、小微型企业价格扣除</w:t>
      </w:r>
      <w:r/>
    </w:p>
    <w:p>
      <w:pPr>
        <w:pStyle w:val="620"/>
        <w:ind w:firstLine="36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（1）本项目若不专门面向中小企业采购，对</w:t>
      </w:r>
      <w:r>
        <w:rPr>
          <w:rFonts w:hint="eastAsia" w:asciiTheme="majorEastAsia" w:hAnsiTheme="majorEastAsia" w:eastAsiaTheme="majorEastAsia" w:cstheme="majorEastAsia"/>
          <w:color w:val="auto"/>
          <w:sz w:val="24"/>
          <w:szCs w:val="24"/>
          <w:highlight w:val="none"/>
          <w:lang w:val="en-US" w:eastAsia="zh-CN"/>
        </w:rPr>
        <w:t xml:space="preserve">符合规定的</w:t>
      </w:r>
      <w:r>
        <w:rPr>
          <w:rFonts w:hint="eastAsia" w:asciiTheme="majorEastAsia" w:hAnsiTheme="majorEastAsia" w:eastAsiaTheme="majorEastAsia" w:cstheme="majorEastAsia"/>
          <w:color w:val="auto"/>
          <w:sz w:val="24"/>
          <w:szCs w:val="24"/>
          <w:highlight w:val="none"/>
        </w:rPr>
        <w:t xml:space="preserve">小型和微型企业</w:t>
      </w:r>
      <w:r>
        <w:rPr>
          <w:rFonts w:hint="eastAsia" w:asciiTheme="majorEastAsia" w:hAnsiTheme="majorEastAsia" w:eastAsiaTheme="majorEastAsia" w:cstheme="majorEastAsia"/>
          <w:color w:val="auto"/>
          <w:sz w:val="24"/>
          <w:szCs w:val="24"/>
          <w:highlight w:val="none"/>
          <w:lang w:val="en-US" w:eastAsia="zh-CN"/>
        </w:rPr>
        <w:t xml:space="preserve">报价</w:t>
      </w:r>
      <w:r>
        <w:rPr>
          <w:rFonts w:hint="eastAsia" w:asciiTheme="majorEastAsia" w:hAnsiTheme="majorEastAsia" w:eastAsiaTheme="majorEastAsia" w:cstheme="majorEastAsia"/>
          <w:color w:val="auto"/>
          <w:sz w:val="24"/>
          <w:szCs w:val="24"/>
          <w:highlight w:val="none"/>
        </w:rPr>
        <w:t xml:space="preserve">给予20%的扣除价格，用扣除后的价格参与评审；若专门面向中小企业采购，不再对小型和微型企业</w:t>
      </w:r>
      <w:r>
        <w:rPr>
          <w:rFonts w:hint="eastAsia" w:asciiTheme="majorEastAsia" w:hAnsiTheme="majorEastAsia" w:eastAsiaTheme="majorEastAsia" w:cstheme="majorEastAsia"/>
          <w:color w:val="auto"/>
          <w:sz w:val="24"/>
          <w:szCs w:val="24"/>
          <w:highlight w:val="none"/>
          <w:lang w:val="en-US" w:eastAsia="zh-CN"/>
        </w:rPr>
        <w:t xml:space="preserve">报价</w:t>
      </w:r>
      <w:r>
        <w:rPr>
          <w:rFonts w:hint="eastAsia" w:asciiTheme="majorEastAsia" w:hAnsiTheme="majorEastAsia" w:eastAsiaTheme="majorEastAsia" w:cstheme="majorEastAsia"/>
          <w:color w:val="auto"/>
          <w:sz w:val="24"/>
          <w:szCs w:val="24"/>
          <w:highlight w:val="none"/>
        </w:rPr>
        <w:t xml:space="preserve">给予价格扣除。</w:t>
      </w:r>
      <w:r/>
    </w:p>
    <w:p>
      <w:pPr>
        <w:pStyle w:val="614"/>
        <w:ind w:firstLine="360"/>
        <w:spacing w:before="120" w:beforeAutospacing="0" w:after="12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（2）供应商需按照</w:t>
      </w:r>
      <w:r>
        <w:rPr>
          <w:rFonts w:hint="eastAsia" w:asciiTheme="majorEastAsia" w:hAnsiTheme="majorEastAsia" w:eastAsiaTheme="majorEastAsia" w:cstheme="majorEastAsia"/>
          <w:color w:val="auto"/>
          <w:sz w:val="24"/>
          <w:szCs w:val="24"/>
          <w:highlight w:val="none"/>
          <w:lang w:val="en-US" w:eastAsia="zh-CN"/>
        </w:rPr>
        <w:t xml:space="preserve">磋商</w:t>
      </w:r>
      <w:r>
        <w:rPr>
          <w:rFonts w:hint="eastAsia" w:asciiTheme="majorEastAsia" w:hAnsiTheme="majorEastAsia" w:eastAsiaTheme="majorEastAsia" w:cstheme="majorEastAsia"/>
          <w:color w:val="auto"/>
          <w:sz w:val="24"/>
          <w:szCs w:val="24"/>
          <w:highlight w:val="none"/>
        </w:rPr>
        <w:t xml:space="preserve">文件的要求提供相应的《</w:t>
      </w:r>
      <w:r>
        <w:rPr>
          <w:rFonts w:hint="eastAsia" w:asciiTheme="majorEastAsia" w:hAnsiTheme="majorEastAsia" w:eastAsiaTheme="majorEastAsia" w:cstheme="majorEastAsia"/>
          <w:color w:val="auto"/>
          <w:sz w:val="24"/>
          <w:szCs w:val="24"/>
          <w:highlight w:val="none"/>
          <w:lang w:val="en-US" w:eastAsia="zh-CN"/>
        </w:rPr>
        <w:t xml:space="preserve">中小</w:t>
      </w:r>
      <w:r>
        <w:rPr>
          <w:rFonts w:hint="eastAsia" w:asciiTheme="majorEastAsia" w:hAnsiTheme="majorEastAsia" w:eastAsiaTheme="majorEastAsia" w:cstheme="majorEastAsia"/>
          <w:color w:val="auto"/>
          <w:sz w:val="24"/>
          <w:szCs w:val="24"/>
          <w:highlight w:val="none"/>
        </w:rPr>
        <w:t xml:space="preserve">企业声明函》。</w:t>
      </w:r>
      <w:r/>
    </w:p>
    <w:p>
      <w:pPr>
        <w:pStyle w:val="614"/>
        <w:ind w:firstLine="360"/>
        <w:spacing w:before="120" w:beforeAutospacing="0" w:after="12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（3）企业标准请参照《关于印发中小企业划型标准规定的通知》（工信部联企业</w:t>
      </w:r>
      <w:r>
        <w:rPr>
          <w:rFonts w:hint="eastAsia" w:asciiTheme="majorEastAsia" w:hAnsiTheme="majorEastAsia" w:eastAsiaTheme="majorEastAsia" w:cstheme="majorEastAsia"/>
          <w:color w:val="auto"/>
          <w:sz w:val="24"/>
          <w:szCs w:val="24"/>
          <w:highlight w:val="none"/>
          <w:lang w:eastAsia="zh-CN"/>
        </w:rPr>
        <w:t xml:space="preserve">〔2011〕300号</w:t>
      </w:r>
      <w:r>
        <w:rPr>
          <w:rFonts w:hint="eastAsia" w:asciiTheme="majorEastAsia" w:hAnsiTheme="majorEastAsia" w:eastAsiaTheme="majorEastAsia" w:cstheme="majorEastAsia"/>
          <w:color w:val="auto"/>
          <w:sz w:val="24"/>
          <w:szCs w:val="24"/>
          <w:highlight w:val="none"/>
        </w:rPr>
        <w:t xml:space="preserve">）文件规定自行填写。</w:t>
      </w:r>
      <w:r/>
    </w:p>
    <w:p>
      <w:pPr>
        <w:pStyle w:val="614"/>
        <w:ind w:firstLine="480"/>
        <w:spacing w:before="120" w:beforeAutospacing="0" w:after="12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2、残疾人福利单位价格扣除</w:t>
      </w:r>
      <w:r/>
    </w:p>
    <w:p>
      <w:pPr>
        <w:pStyle w:val="614"/>
        <w:ind w:left="120" w:firstLine="360"/>
        <w:spacing w:before="120" w:beforeAutospacing="0" w:after="12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（1）本项目对残疾人福利性单位视同小型、微型企业，给予</w:t>
      </w:r>
      <w:r>
        <w:rPr>
          <w:rFonts w:hint="eastAsia" w:asciiTheme="majorEastAsia" w:hAnsiTheme="majorEastAsia" w:eastAsiaTheme="majorEastAsia" w:cstheme="majorEastAsia"/>
          <w:color w:val="auto"/>
          <w:sz w:val="24"/>
          <w:szCs w:val="24"/>
          <w:highlight w:val="none"/>
          <w:u w:val="single"/>
        </w:rPr>
        <w:t xml:space="preserve">20%</w:t>
      </w:r>
      <w:r>
        <w:rPr>
          <w:rFonts w:hint="eastAsia" w:asciiTheme="majorEastAsia" w:hAnsiTheme="majorEastAsia" w:eastAsiaTheme="majorEastAsia" w:cstheme="majorEastAsia"/>
          <w:color w:val="auto"/>
          <w:sz w:val="24"/>
          <w:szCs w:val="24"/>
          <w:highlight w:val="none"/>
        </w:rPr>
        <w:t xml:space="preserve">的价格扣除，用扣除后的价格参与评审。</w:t>
      </w:r>
      <w:r/>
    </w:p>
    <w:p>
      <w:pPr>
        <w:pStyle w:val="614"/>
        <w:ind w:left="120" w:firstLine="360"/>
        <w:spacing w:before="120" w:beforeAutospacing="0" w:after="12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（2）残疾人福利单位需按照</w:t>
      </w:r>
      <w:r>
        <w:rPr>
          <w:rFonts w:hint="eastAsia" w:asciiTheme="majorEastAsia" w:hAnsiTheme="majorEastAsia" w:eastAsiaTheme="majorEastAsia" w:cstheme="majorEastAsia"/>
          <w:color w:val="auto"/>
          <w:sz w:val="24"/>
          <w:szCs w:val="24"/>
          <w:highlight w:val="none"/>
          <w:lang w:val="en-US" w:eastAsia="zh-CN"/>
        </w:rPr>
        <w:t xml:space="preserve">磋商</w:t>
      </w:r>
      <w:r>
        <w:rPr>
          <w:rFonts w:hint="eastAsia" w:asciiTheme="majorEastAsia" w:hAnsiTheme="majorEastAsia" w:eastAsiaTheme="majorEastAsia" w:cstheme="majorEastAsia"/>
          <w:color w:val="auto"/>
          <w:sz w:val="24"/>
          <w:szCs w:val="24"/>
          <w:highlight w:val="none"/>
        </w:rPr>
        <w:t xml:space="preserve">文件的要求提供《残疾人福利性单位声明函》。</w:t>
      </w:r>
      <w:r/>
    </w:p>
    <w:p>
      <w:pPr>
        <w:pStyle w:val="614"/>
        <w:ind w:left="120" w:firstLine="360"/>
        <w:spacing w:before="120" w:beforeAutospacing="0" w:after="12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（3）残疾人福利单位标准请参照《关于促进残疾人就业政府采购政策的通知》（财库〔2017〕141号）。</w:t>
      </w:r>
      <w:r/>
    </w:p>
    <w:p>
      <w:pPr>
        <w:pStyle w:val="614"/>
        <w:ind w:firstLine="480"/>
        <w:spacing w:before="120" w:beforeAutospacing="0" w:after="12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3、监狱和戒毒企业价格扣除</w:t>
      </w:r>
      <w:r/>
    </w:p>
    <w:p>
      <w:pPr>
        <w:pStyle w:val="614"/>
        <w:ind w:firstLine="480"/>
        <w:spacing w:before="120" w:beforeAutospacing="0" w:after="12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（1）本项目对监狱和戒毒企业（简称监狱企业）视同小型、微型企业，给予</w:t>
      </w:r>
      <w:r>
        <w:rPr>
          <w:rFonts w:hint="eastAsia" w:asciiTheme="majorEastAsia" w:hAnsiTheme="majorEastAsia" w:eastAsiaTheme="majorEastAsia" w:cstheme="majorEastAsia"/>
          <w:color w:val="auto"/>
          <w:sz w:val="24"/>
          <w:szCs w:val="24"/>
          <w:highlight w:val="none"/>
          <w:u w:val="single"/>
        </w:rPr>
        <w:t xml:space="preserve">20%</w:t>
      </w:r>
      <w:r>
        <w:rPr>
          <w:rFonts w:hint="eastAsia" w:asciiTheme="majorEastAsia" w:hAnsiTheme="majorEastAsia" w:eastAsiaTheme="majorEastAsia" w:cstheme="majorEastAsia"/>
          <w:color w:val="auto"/>
          <w:sz w:val="24"/>
          <w:szCs w:val="24"/>
          <w:highlight w:val="none"/>
        </w:rPr>
        <w:t xml:space="preserve">的价格扣除，用扣除后的价格参与评审。</w:t>
      </w:r>
      <w:r/>
    </w:p>
    <w:p>
      <w:pPr>
        <w:pStyle w:val="614"/>
        <w:ind w:firstLine="480"/>
        <w:spacing w:before="120" w:beforeAutospacing="0" w:after="12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14"/>
        <w:ind w:firstLine="480"/>
        <w:spacing w:before="120" w:beforeAutospacing="0" w:after="12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（3）监狱企业标准请参照《关于政府采购支持监狱企业发展有关问题的通知》（财库</w:t>
      </w:r>
      <w:r>
        <w:rPr>
          <w:rFonts w:hint="eastAsia" w:asciiTheme="majorEastAsia" w:hAnsiTheme="majorEastAsia" w:eastAsiaTheme="majorEastAsia" w:cstheme="majorEastAsia"/>
          <w:color w:val="auto"/>
          <w:sz w:val="24"/>
          <w:szCs w:val="24"/>
          <w:highlight w:val="none"/>
          <w:lang w:eastAsia="zh-CN"/>
        </w:rPr>
        <w:t xml:space="preserve">〔2014〕68号</w:t>
      </w:r>
      <w:r>
        <w:rPr>
          <w:rFonts w:hint="eastAsia" w:asciiTheme="majorEastAsia" w:hAnsiTheme="majorEastAsia" w:eastAsiaTheme="majorEastAsia" w:cstheme="majorEastAsia"/>
          <w:color w:val="auto"/>
          <w:sz w:val="24"/>
          <w:szCs w:val="24"/>
          <w:highlight w:val="none"/>
        </w:rPr>
        <w:t xml:space="preserve">）。</w:t>
      </w:r>
      <w:r/>
    </w:p>
    <w:p>
      <w:pPr>
        <w:pStyle w:val="614"/>
        <w:ind w:firstLine="480"/>
        <w:spacing w:before="120" w:beforeAutospacing="0" w:after="12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4、残疾人福利单位、监狱企业属于小型、微型企业的，不重复享受政策。</w:t>
      </w:r>
      <w:r/>
    </w:p>
    <w:p>
      <w:pPr>
        <w:pStyle w:val="614"/>
        <w:ind w:firstLine="480"/>
        <w:spacing w:before="120" w:beforeAutospacing="0" w:after="12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heme="majorEastAsia" w:hAnsiTheme="majorEastAsia" w:eastAsiaTheme="majorEastAsia" w:cstheme="majorEastAsia"/>
          <w:color w:val="auto"/>
          <w:sz w:val="24"/>
          <w:szCs w:val="24"/>
          <w:highlight w:val="none"/>
          <w:u w:val="single"/>
        </w:rPr>
        <w:t xml:space="preserve">6%</w:t>
      </w:r>
      <w:r>
        <w:rPr>
          <w:rFonts w:hint="eastAsia" w:asciiTheme="majorEastAsia" w:hAnsiTheme="majorEastAsia" w:eastAsiaTheme="majorEastAsia" w:cstheme="majorEastAsia"/>
          <w:color w:val="auto"/>
          <w:sz w:val="24"/>
          <w:szCs w:val="24"/>
          <w:highlight w:val="none"/>
        </w:rPr>
        <w:t xml:space="preserve">的价格扣除，用扣除后的价格参与评审。</w:t>
      </w:r>
      <w:r/>
    </w:p>
    <w:p>
      <w:pPr>
        <w:pStyle w:val="614"/>
        <w:ind w:firstLine="480"/>
        <w:spacing w:before="120" w:beforeAutospacing="0" w:after="12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6、联合体各方均为小型、微型企业（残疾人福利单位、监狱企业）的，联合体享受</w:t>
      </w:r>
      <w:r>
        <w:rPr>
          <w:rFonts w:hint="eastAsia" w:asciiTheme="majorEastAsia" w:hAnsiTheme="majorEastAsia" w:eastAsiaTheme="majorEastAsia" w:cstheme="majorEastAsia"/>
          <w:color w:val="auto"/>
          <w:sz w:val="24"/>
          <w:szCs w:val="24"/>
          <w:highlight w:val="none"/>
          <w:u w:val="single"/>
        </w:rPr>
        <w:t xml:space="preserve">20%</w:t>
      </w:r>
      <w:r>
        <w:rPr>
          <w:rFonts w:hint="eastAsia" w:asciiTheme="majorEastAsia" w:hAnsiTheme="majorEastAsia" w:eastAsiaTheme="majorEastAsia" w:cstheme="majorEastAsia"/>
          <w:color w:val="auto"/>
          <w:sz w:val="24"/>
          <w:szCs w:val="24"/>
          <w:highlight w:val="none"/>
        </w:rPr>
        <w:t xml:space="preserve">价格扣除，用扣除后的价格参与评审。</w:t>
      </w:r>
      <w:r/>
    </w:p>
    <w:p>
      <w:pPr>
        <w:ind w:firstLine="480"/>
        <w:jc w:val="left"/>
        <w:spacing w:line="400" w:lineRule="exact"/>
        <w:rPr>
          <w:rFonts w:hint="eastAsia" w:asciiTheme="majorEastAsia" w:hAnsiTheme="majorEastAsia" w:eastAsiaTheme="majorEastAsia" w:cstheme="majorEastAsia"/>
          <w:b w:val="0"/>
          <w:bCs w:val="0"/>
          <w:color w:val="auto"/>
          <w:sz w:val="24"/>
          <w:szCs w:val="24"/>
        </w:rPr>
      </w:pPr>
      <w:r>
        <w:rPr>
          <w:rFonts w:hint="eastAsia" w:asciiTheme="majorEastAsia" w:hAnsiTheme="majorEastAsia" w:eastAsiaTheme="majorEastAsia" w:cstheme="majorEastAsia"/>
          <w:b w:val="0"/>
          <w:bCs w:val="0"/>
          <w:color w:val="auto"/>
          <w:sz w:val="24"/>
          <w:szCs w:val="24"/>
        </w:rPr>
        <w:t xml:space="preserve">7、采购本国产品的支持政策</w:t>
      </w:r>
      <w:r/>
    </w:p>
    <w:p>
      <w:pPr>
        <w:ind w:firstLine="480"/>
        <w:jc w:val="left"/>
        <w:spacing w:line="400" w:lineRule="exact"/>
        <w:rPr>
          <w:rFonts w:hint="eastAsia" w:asciiTheme="majorEastAsia" w:hAnsiTheme="majorEastAsia" w:eastAsiaTheme="majorEastAsia" w:cstheme="majorEastAsia"/>
          <w:b w:val="0"/>
          <w:bCs w:val="0"/>
          <w:color w:val="auto"/>
          <w:sz w:val="24"/>
          <w:szCs w:val="24"/>
        </w:rPr>
      </w:pPr>
      <w:r>
        <w:rPr>
          <w:rFonts w:hint="eastAsia" w:asciiTheme="majorEastAsia" w:hAnsiTheme="majorEastAsia" w:eastAsiaTheme="majorEastAsia" w:cstheme="majorEastAsia"/>
          <w:b w:val="0"/>
          <w:bCs w:val="0"/>
          <w:color w:val="auto"/>
          <w:sz w:val="24"/>
          <w:szCs w:val="24"/>
        </w:rPr>
        <w:t xml:space="preserve">7.1 本项目政府采购活动中既有本国产品又有非本国产品参与竞争的，依法对本国产品给予价格评审优惠，对本国产品的报价给予 </w:t>
      </w:r>
      <w:r>
        <w:rPr>
          <w:rFonts w:hint="eastAsia" w:asciiTheme="majorEastAsia" w:hAnsiTheme="majorEastAsia" w:eastAsiaTheme="majorEastAsia" w:cstheme="majorEastAsia"/>
          <w:b w:val="0"/>
          <w:bCs w:val="0"/>
          <w:color w:val="auto"/>
          <w:sz w:val="24"/>
          <w:szCs w:val="24"/>
          <w:u w:val="single"/>
        </w:rPr>
        <w:t xml:space="preserve">20%</w:t>
      </w:r>
      <w:r>
        <w:rPr>
          <w:rFonts w:hint="eastAsia" w:asciiTheme="majorEastAsia" w:hAnsiTheme="majorEastAsia" w:eastAsiaTheme="majorEastAsia" w:cstheme="majorEastAsia"/>
          <w:b w:val="0"/>
          <w:bCs w:val="0"/>
          <w:color w:val="auto"/>
          <w:sz w:val="24"/>
          <w:szCs w:val="24"/>
        </w:rPr>
        <w:t xml:space="preserve">的价格扣除，用扣除后的价格参与评审。</w:t>
      </w:r>
      <w:r/>
    </w:p>
    <w:p>
      <w:pPr>
        <w:ind w:firstLine="480"/>
        <w:jc w:val="left"/>
        <w:spacing w:line="400" w:lineRule="exact"/>
        <w:rPr>
          <w:rFonts w:hint="eastAsia" w:asciiTheme="majorEastAsia" w:hAnsiTheme="majorEastAsia" w:eastAsiaTheme="majorEastAsia" w:cstheme="majorEastAsia"/>
          <w:b w:val="0"/>
          <w:bCs w:val="0"/>
          <w:color w:val="auto"/>
          <w:sz w:val="24"/>
          <w:szCs w:val="24"/>
        </w:rPr>
      </w:pPr>
      <w:r>
        <w:rPr>
          <w:rFonts w:hint="eastAsia" w:asciiTheme="majorEastAsia" w:hAnsiTheme="majorEastAsia" w:eastAsiaTheme="majorEastAsia" w:cstheme="majorEastAsia"/>
          <w:b w:val="0"/>
          <w:bCs w:val="0"/>
          <w:color w:val="auto"/>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ajorEastAsia" w:hAnsiTheme="majorEastAsia" w:eastAsiaTheme="majorEastAsia" w:cstheme="majorEastAsia"/>
          <w:b w:val="0"/>
          <w:bCs w:val="0"/>
          <w:color w:val="auto"/>
          <w:sz w:val="24"/>
          <w:szCs w:val="24"/>
          <w:u w:val="single"/>
        </w:rPr>
        <w:t xml:space="preserve">80%</w:t>
      </w:r>
      <w:r>
        <w:rPr>
          <w:rFonts w:hint="eastAsia" w:asciiTheme="majorEastAsia" w:hAnsiTheme="majorEastAsia" w:eastAsiaTheme="majorEastAsia" w:cstheme="majorEastAsia"/>
          <w:b w:val="0"/>
          <w:bCs w:val="0"/>
          <w:color w:val="auto"/>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ajorEastAsia" w:hAnsiTheme="majorEastAsia" w:eastAsiaTheme="majorEastAsia" w:cstheme="majorEastAsia"/>
          <w:b w:val="0"/>
          <w:bCs w:val="0"/>
          <w:color w:val="auto"/>
          <w:sz w:val="24"/>
          <w:szCs w:val="24"/>
          <w:u w:val="single"/>
        </w:rPr>
        <w:t xml:space="preserve">20%</w:t>
      </w:r>
      <w:r>
        <w:rPr>
          <w:rFonts w:hint="eastAsia" w:asciiTheme="majorEastAsia" w:hAnsiTheme="majorEastAsia" w:eastAsiaTheme="majorEastAsia" w:cstheme="majorEastAsia"/>
          <w:b w:val="0"/>
          <w:bCs w:val="0"/>
          <w:color w:val="auto"/>
          <w:sz w:val="24"/>
          <w:szCs w:val="24"/>
        </w:rPr>
        <w:t xml:space="preserve">的价格扣除，用扣除后的价格参与评审。供应商未填写比例数值，或比例数值</w:t>
      </w:r>
      <w:r>
        <w:rPr>
          <w:rFonts w:hint="eastAsia" w:asciiTheme="majorEastAsia" w:hAnsiTheme="majorEastAsia" w:eastAsiaTheme="majorEastAsia" w:cstheme="majorEastAsia"/>
          <w:b w:val="0"/>
          <w:bCs w:val="0"/>
          <w:color w:val="auto"/>
          <w:sz w:val="24"/>
          <w:szCs w:val="24"/>
          <w:highlight w:val="none"/>
        </w:rPr>
        <w:t xml:space="preserve">未达到</w:t>
      </w:r>
      <w:r>
        <w:rPr>
          <w:rFonts w:hint="eastAsia" w:asciiTheme="majorEastAsia" w:hAnsiTheme="majorEastAsia" w:eastAsiaTheme="majorEastAsia" w:cstheme="majorEastAsia"/>
          <w:b w:val="0"/>
          <w:bCs w:val="0"/>
          <w:color w:val="auto"/>
          <w:sz w:val="24"/>
          <w:szCs w:val="24"/>
        </w:rPr>
        <w:t xml:space="preserve">80%的，将不享受本国产品价格评审优惠。</w:t>
      </w:r>
      <w:r/>
    </w:p>
    <w:p>
      <w:pPr>
        <w:ind w:firstLine="480"/>
        <w:jc w:val="left"/>
        <w:spacing w:line="400" w:lineRule="exact"/>
        <w:rPr>
          <w:rFonts w:hint="eastAsia" w:asciiTheme="majorEastAsia" w:hAnsiTheme="majorEastAsia" w:eastAsiaTheme="majorEastAsia" w:cstheme="majorEastAsia"/>
          <w:b w:val="0"/>
          <w:bCs w:val="0"/>
          <w:color w:val="auto"/>
          <w:sz w:val="24"/>
          <w:szCs w:val="24"/>
        </w:rPr>
      </w:pPr>
      <w:r>
        <w:rPr>
          <w:rFonts w:hint="eastAsia" w:asciiTheme="majorEastAsia" w:hAnsiTheme="majorEastAsia" w:eastAsiaTheme="majorEastAsia" w:cstheme="majorEastAsia"/>
          <w:b w:val="0"/>
          <w:bCs w:val="0"/>
          <w:color w:val="auto"/>
          <w:sz w:val="24"/>
          <w:szCs w:val="24"/>
        </w:rPr>
        <w:t xml:space="preserve">7.3 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Theme="majorEastAsia" w:hAnsiTheme="majorEastAsia" w:eastAsiaTheme="majorEastAsia" w:cstheme="majorEastAsia"/>
          <w:b w:val="0"/>
          <w:bCs w:val="0"/>
          <w:color w:val="auto"/>
          <w:sz w:val="24"/>
          <w:szCs w:val="24"/>
        </w:rPr>
      </w:pPr>
      <w:r>
        <w:rPr>
          <w:rFonts w:hint="eastAsia" w:asciiTheme="majorEastAsia" w:hAnsiTheme="majorEastAsia" w:eastAsiaTheme="majorEastAsia" w:cstheme="majorEastAsia"/>
          <w:b w:val="0"/>
          <w:bCs w:val="0"/>
          <w:color w:val="auto"/>
          <w:sz w:val="24"/>
          <w:szCs w:val="24"/>
        </w:rPr>
        <w:t xml:space="preserve">7.4 供应商需在《声明函》中逐一、准确填写产品名称、厂名、生产厂址三项信息（</w:t>
      </w:r>
      <w:r>
        <w:rPr>
          <w:rFonts w:hint="eastAsia" w:asciiTheme="majorEastAsia" w:hAnsiTheme="majorEastAsia" w:eastAsiaTheme="majorEastAsia" w:cstheme="majorEastAsia"/>
          <w:b w:val="0"/>
          <w:bCs w:val="0"/>
          <w:color w:val="auto"/>
          <w:sz w:val="24"/>
          <w:szCs w:val="24"/>
          <w:highlight w:val="none"/>
        </w:rPr>
        <w:t xml:space="preserve">《声明函》中用</w:t>
      </w:r>
      <w:r>
        <w:rPr>
          <w:rFonts w:hint="eastAsia" w:asciiTheme="majorEastAsia" w:hAnsiTheme="majorEastAsia" w:eastAsiaTheme="majorEastAsia" w:cstheme="majorEastAsia"/>
          <w:b w:val="0"/>
          <w:bCs w:val="0"/>
          <w:color w:val="auto"/>
          <w:sz w:val="24"/>
          <w:szCs w:val="24"/>
          <w:highlight w:val="none"/>
          <w:lang w:val="en-US" w:eastAsia="zh-CN"/>
        </w:rPr>
        <w:t xml:space="preserve">横</w:t>
      </w:r>
      <w:r>
        <w:rPr>
          <w:rFonts w:hint="eastAsia" w:asciiTheme="majorEastAsia" w:hAnsiTheme="majorEastAsia" w:eastAsiaTheme="majorEastAsia" w:cstheme="majorEastAsia"/>
          <w:b w:val="0"/>
          <w:bCs w:val="0"/>
          <w:color w:val="auto"/>
          <w:sz w:val="24"/>
          <w:szCs w:val="24"/>
          <w:highlight w:val="none"/>
        </w:rPr>
        <w:t xml:space="preserve">线划除的地方无需填写</w:t>
      </w:r>
      <w:r>
        <w:rPr>
          <w:rFonts w:hint="eastAsia" w:asciiTheme="majorEastAsia" w:hAnsiTheme="majorEastAsia" w:eastAsiaTheme="majorEastAsia" w:cstheme="majorEastAsia"/>
          <w:b w:val="0"/>
          <w:bCs w:val="0"/>
          <w:color w:val="auto"/>
          <w:sz w:val="24"/>
          <w:szCs w:val="24"/>
        </w:rPr>
        <w:t xml:space="preserve">），三项信息中任意一项未填写的视为该项产品不符合本国产品标准，不享受本国产品价格评审优惠。</w:t>
      </w:r>
      <w:r/>
    </w:p>
    <w:p>
      <w:pPr>
        <w:ind w:firstLine="480"/>
        <w:jc w:val="left"/>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rPr>
        <w:t xml:space="preserve">7.5 评标过程中，如发现供应商在《声明函》内容含义不明确、同类事项与投标（响应）文件表述不一致或者有明显文字错误等情况的，评标委员会应当</w:t>
      </w:r>
      <w:r>
        <w:rPr>
          <w:rFonts w:hint="eastAsia" w:asciiTheme="majorEastAsia" w:hAnsiTheme="majorEastAsia" w:eastAsiaTheme="majorEastAsia" w:cstheme="majorEastAsia"/>
          <w:b w:val="0"/>
          <w:bCs w:val="0"/>
          <w:color w:val="auto"/>
          <w:sz w:val="24"/>
          <w:szCs w:val="24"/>
          <w:lang w:val="en-US" w:eastAsia="zh-CN"/>
        </w:rPr>
        <w:t xml:space="preserve">在苏采云系统</w:t>
      </w:r>
      <w:r>
        <w:rPr>
          <w:rFonts w:hint="eastAsia" w:asciiTheme="majorEastAsia" w:hAnsiTheme="majorEastAsia" w:eastAsiaTheme="majorEastAsia" w:cstheme="majorEastAsia"/>
          <w:b w:val="0"/>
          <w:bCs w:val="0"/>
          <w:color w:val="auto"/>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400" w:lineRule="exact"/>
        <w:rPr>
          <w:rFonts w:hint="eastAsia" w:asciiTheme="majorEastAsia" w:hAnsiTheme="majorEastAsia" w:eastAsiaTheme="majorEastAsia" w:cstheme="majorEastAsia"/>
          <w:b w:val="0"/>
          <w:bCs w:val="0"/>
          <w:color w:val="auto"/>
          <w:sz w:val="24"/>
          <w:szCs w:val="24"/>
        </w:rPr>
      </w:pPr>
      <w:r>
        <w:rPr>
          <w:rFonts w:hint="eastAsia" w:asciiTheme="majorEastAsia" w:hAnsiTheme="majorEastAsia" w:eastAsiaTheme="majorEastAsia" w:cstheme="majorEastAsia"/>
          <w:b w:val="0"/>
          <w:bCs w:val="0"/>
          <w:color w:val="auto"/>
          <w:sz w:val="24"/>
          <w:szCs w:val="24"/>
          <w:lang w:val="en-US" w:eastAsia="zh-CN"/>
        </w:rPr>
        <w:t xml:space="preserve">8</w:t>
      </w:r>
      <w:r>
        <w:rPr>
          <w:rFonts w:hint="eastAsia" w:asciiTheme="majorEastAsia" w:hAnsiTheme="majorEastAsia" w:eastAsiaTheme="majorEastAsia" w:cstheme="majorEastAsia"/>
          <w:b w:val="0"/>
          <w:bCs w:val="0"/>
          <w:color w:val="auto"/>
          <w:sz w:val="24"/>
          <w:szCs w:val="24"/>
        </w:rPr>
        <w:t xml:space="preserve">、严格执行政府采购关于支持</w:t>
      </w:r>
      <w:r>
        <w:rPr>
          <w:rFonts w:hint="eastAsia" w:asciiTheme="majorEastAsia" w:hAnsiTheme="majorEastAsia" w:eastAsiaTheme="majorEastAsia" w:cstheme="majorEastAsia"/>
          <w:b w:val="0"/>
          <w:bCs w:val="0"/>
          <w:color w:val="auto"/>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14"/>
        <w:ind w:firstLine="480"/>
        <w:spacing w:before="120" w:beforeAutospacing="0" w:after="12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14"/>
        <w:ind w:firstLine="482"/>
        <w:spacing w:before="120" w:beforeAutospacing="0" w:after="12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 xml:space="preserve">评审方法与评审标准</w:t>
      </w:r>
      <w:r/>
    </w:p>
    <w:p>
      <w:pPr>
        <w:pStyle w:val="614"/>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bl>
      <w:tblPr>
        <w:tblStyle w:val="608"/>
        <w:tblW w:w="94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9"/>
        <w:gridCol w:w="1320"/>
        <w:gridCol w:w="6030"/>
        <w:gridCol w:w="934"/>
      </w:tblGrid>
      <w:tr>
        <w:trPr>
          <w:jc w:val="center"/>
          <w:trHeight w:val="396"/>
        </w:trPr>
        <w:tc>
          <w:tcPr>
            <w:gridSpan w:val="2"/>
            <w:tcW w:w="2519" w:type="dxa"/>
            <w:vAlign w:val="center"/>
            <w:textDirection w:val="lrTb"/>
            <w:noWrap w:val="false"/>
          </w:tcPr>
          <w:p>
            <w:pPr>
              <w:ind w:firstLine="422"/>
              <w:shd w:val="clear" w:color="auto" w:fill="ffffff"/>
              <w:widowControl/>
              <w:rPr>
                <w:rFonts w:ascii="宋体" w:hAnsi="宋体" w:cs="宋体"/>
                <w:b/>
                <w:szCs w:val="21"/>
              </w:rPr>
            </w:pPr>
            <w:r>
              <w:rPr>
                <w:rFonts w:hint="eastAsia" w:ascii="宋体" w:hAnsi="宋体" w:cs="宋体"/>
                <w:b/>
                <w:szCs w:val="21"/>
              </w:rPr>
              <w:t xml:space="preserve">评分因素</w:t>
            </w:r>
            <w:r/>
          </w:p>
        </w:tc>
        <w:tc>
          <w:tcPr>
            <w:tcW w:w="6030" w:type="dxa"/>
            <w:vAlign w:val="center"/>
            <w:textDirection w:val="lrTb"/>
            <w:noWrap w:val="false"/>
          </w:tcPr>
          <w:p>
            <w:pPr>
              <w:ind w:firstLine="2319"/>
              <w:shd w:val="clear" w:color="auto" w:fill="ffffff"/>
              <w:widowControl/>
              <w:rPr>
                <w:rFonts w:ascii="宋体" w:hAnsi="宋体" w:cs="宋体"/>
                <w:b/>
                <w:szCs w:val="21"/>
              </w:rPr>
            </w:pPr>
            <w:r>
              <w:rPr>
                <w:rFonts w:hint="eastAsia" w:ascii="宋体" w:hAnsi="宋体" w:cs="宋体"/>
                <w:b/>
                <w:szCs w:val="21"/>
              </w:rPr>
              <w:t xml:space="preserve">评分内容</w:t>
            </w:r>
            <w:r/>
          </w:p>
        </w:tc>
        <w:tc>
          <w:tcPr>
            <w:tcW w:w="934" w:type="dxa"/>
            <w:vAlign w:val="center"/>
            <w:textDirection w:val="lrTb"/>
            <w:noWrap w:val="false"/>
          </w:tcPr>
          <w:p>
            <w:pPr>
              <w:shd w:val="clear" w:color="auto" w:fill="ffffff"/>
              <w:widowControl/>
              <w:rPr>
                <w:rFonts w:ascii="宋体" w:hAnsi="宋体" w:cs="宋体"/>
                <w:b/>
                <w:szCs w:val="21"/>
              </w:rPr>
            </w:pPr>
            <w:r>
              <w:rPr>
                <w:rFonts w:hint="eastAsia" w:ascii="宋体" w:hAnsi="宋体" w:cs="宋体"/>
                <w:b/>
                <w:szCs w:val="21"/>
              </w:rPr>
              <w:t xml:space="preserve">分值</w:t>
            </w:r>
            <w:r/>
          </w:p>
        </w:tc>
      </w:tr>
      <w:tr>
        <w:trPr>
          <w:jc w:val="center"/>
          <w:trHeight w:val="1195"/>
        </w:trPr>
        <w:tc>
          <w:tcPr>
            <w:gridSpan w:val="2"/>
            <w:tcW w:w="2519" w:type="dxa"/>
            <w:vAlign w:val="center"/>
            <w:textDirection w:val="lrTb"/>
            <w:noWrap w:val="false"/>
          </w:tcPr>
          <w:p>
            <w:pPr>
              <w:jc w:val="center"/>
              <w:shd w:val="clear" w:color="auto" w:fill="ffffff"/>
              <w:widowControl/>
              <w:rPr>
                <w:rFonts w:ascii="宋体" w:hAnsi="宋体" w:cs="宋体"/>
                <w:szCs w:val="21"/>
              </w:rPr>
            </w:pPr>
            <w:r>
              <w:rPr>
                <w:rFonts w:hint="eastAsia" w:ascii="宋体" w:hAnsi="宋体" w:cs="宋体"/>
                <w:szCs w:val="21"/>
              </w:rPr>
              <w:t xml:space="preserve">投标报价（</w:t>
            </w:r>
            <w:r>
              <w:rPr>
                <w:rFonts w:hint="eastAsia" w:ascii="宋体" w:hAnsi="宋体" w:cs="宋体"/>
                <w:szCs w:val="21"/>
                <w:lang w:val="en-US" w:eastAsia="zh-CN"/>
              </w:rPr>
              <w:t xml:space="preserve">15</w:t>
            </w:r>
            <w:r>
              <w:rPr>
                <w:rFonts w:hint="eastAsia" w:ascii="宋体" w:hAnsi="宋体" w:cs="宋体"/>
                <w:szCs w:val="21"/>
              </w:rPr>
              <w:t xml:space="preserve">分）</w:t>
            </w:r>
            <w:r/>
          </w:p>
        </w:tc>
        <w:tc>
          <w:tcPr>
            <w:tcW w:w="6030" w:type="dxa"/>
            <w:vAlign w:val="center"/>
            <w:textDirection w:val="lrTb"/>
            <w:noWrap w:val="false"/>
          </w:tcPr>
          <w:p>
            <w:pPr>
              <w:ind w:firstLine="420"/>
              <w:rPr>
                <w:rFonts w:ascii="宋体" w:hAnsi="宋体" w:cs="宋体"/>
                <w:szCs w:val="21"/>
              </w:rPr>
            </w:pPr>
            <w:r>
              <w:rPr>
                <w:rFonts w:hint="eastAsia" w:ascii="宋体" w:hAnsi="宋体" w:cs="宋体"/>
                <w:szCs w:val="21"/>
              </w:rPr>
              <w:t xml:space="preserve">采用低价优先法，即满足招标文件要求且投标报价最低为评标基准价，其价格分为满分1</w:t>
            </w:r>
            <w:r>
              <w:rPr>
                <w:rFonts w:hint="eastAsia" w:ascii="宋体" w:hAnsi="宋体" w:cs="宋体"/>
                <w:szCs w:val="21"/>
                <w:lang w:val="en-US" w:eastAsia="zh-CN"/>
              </w:rPr>
              <w:t xml:space="preserve">5</w:t>
            </w:r>
            <w:r>
              <w:rPr>
                <w:rFonts w:hint="eastAsia" w:ascii="宋体" w:hAnsi="宋体" w:cs="宋体"/>
                <w:szCs w:val="21"/>
              </w:rPr>
              <w:t xml:space="preserve">分。</w:t>
            </w:r>
            <w:r/>
          </w:p>
          <w:p>
            <w:pPr>
              <w:ind w:firstLine="420"/>
              <w:rPr>
                <w:rFonts w:ascii="宋体" w:hAnsi="宋体" w:cs="宋体"/>
                <w:szCs w:val="21"/>
              </w:rPr>
            </w:pPr>
            <w:r>
              <w:rPr>
                <w:rFonts w:hint="eastAsia" w:ascii="宋体" w:hAnsi="宋体" w:cs="宋体"/>
                <w:szCs w:val="21"/>
              </w:rPr>
              <w:t xml:space="preserve">其他投标人的价格分统一按照下列公式计算：投标报价得分＝（评标基准价/投标报价）×1</w:t>
            </w:r>
            <w:r>
              <w:rPr>
                <w:rFonts w:hint="eastAsia" w:ascii="宋体" w:hAnsi="宋体" w:cs="宋体"/>
                <w:szCs w:val="21"/>
                <w:lang w:val="en-US" w:eastAsia="zh-CN"/>
              </w:rPr>
              <w:t xml:space="preserve">5</w:t>
            </w:r>
            <w:r>
              <w:rPr>
                <w:rFonts w:hint="eastAsia" w:ascii="宋体" w:hAnsi="宋体" w:cs="宋体"/>
                <w:szCs w:val="21"/>
              </w:rPr>
              <w:t xml:space="preserve">（小数点后保留2位小数，四舍五入）。</w:t>
            </w:r>
            <w:r/>
          </w:p>
        </w:tc>
        <w:tc>
          <w:tcPr>
            <w:tcW w:w="934" w:type="dxa"/>
            <w:vAlign w:val="center"/>
            <w:textDirection w:val="lrTb"/>
            <w:noWrap w:val="false"/>
          </w:tcPr>
          <w:p>
            <w:pPr>
              <w:jc w:val="center"/>
              <w:shd w:val="clear" w:color="auto" w:fill="ffffff"/>
              <w:rPr>
                <w:rFonts w:hint="eastAsia" w:ascii="宋体" w:hAnsi="宋体" w:cs="宋体" w:eastAsiaTheme="minorEastAsia"/>
                <w:szCs w:val="21"/>
                <w:lang w:eastAsia="zh-CN"/>
              </w:rPr>
            </w:pPr>
            <w:r>
              <w:rPr>
                <w:rFonts w:hint="eastAsia" w:ascii="宋体" w:hAnsi="宋体" w:cs="宋体"/>
                <w:szCs w:val="21"/>
              </w:rPr>
              <w:t xml:space="preserve">1</w:t>
            </w:r>
            <w:r>
              <w:rPr>
                <w:rFonts w:hint="eastAsia" w:ascii="宋体" w:hAnsi="宋体" w:cs="宋体"/>
                <w:szCs w:val="21"/>
                <w:lang w:val="en-US" w:eastAsia="zh-CN"/>
              </w:rPr>
              <w:t xml:space="preserve">5</w:t>
            </w:r>
            <w:r/>
          </w:p>
        </w:tc>
      </w:tr>
      <w:tr>
        <w:trPr>
          <w:jc w:val="center"/>
        </w:trPr>
        <w:tc>
          <w:tcPr>
            <w:tcW w:w="1199" w:type="dxa"/>
            <w:vAlign w:val="center"/>
            <w:vMerge w:val="restart"/>
            <w:textDirection w:val="lrTb"/>
            <w:noWrap w:val="false"/>
          </w:tcPr>
          <w:p>
            <w:pPr>
              <w:shd w:val="clear" w:color="auto" w:fill="ffffff"/>
              <w:widowControl/>
              <w:rPr>
                <w:rFonts w:ascii="宋体" w:hAnsi="宋体" w:cs="宋体"/>
                <w:szCs w:val="21"/>
              </w:rPr>
            </w:pPr>
            <w:r>
              <w:rPr>
                <w:rFonts w:hint="eastAsia" w:ascii="宋体" w:hAnsi="宋体" w:cs="宋体"/>
                <w:szCs w:val="21"/>
              </w:rPr>
              <w:t xml:space="preserve">技术部分（</w:t>
            </w:r>
            <w:r>
              <w:rPr>
                <w:rFonts w:hint="eastAsia" w:ascii="宋体" w:hAnsi="宋体" w:cs="宋体"/>
                <w:szCs w:val="21"/>
                <w:lang w:val="en-US" w:eastAsia="zh-CN"/>
              </w:rPr>
              <w:t xml:space="preserve">48</w:t>
            </w:r>
            <w:r>
              <w:rPr>
                <w:rFonts w:hint="eastAsia" w:ascii="宋体" w:hAnsi="宋体" w:cs="宋体"/>
                <w:szCs w:val="21"/>
              </w:rPr>
              <w:t xml:space="preserve">分）</w:t>
            </w:r>
            <w:r/>
          </w:p>
        </w:tc>
        <w:tc>
          <w:tcPr>
            <w:tcW w:w="1320"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项目理解</w:t>
            </w:r>
            <w:r/>
          </w:p>
        </w:tc>
        <w:tc>
          <w:tcPr>
            <w:tcW w:w="6030" w:type="dxa"/>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根据投标人针对本项目的理解分析进行综合评分：</w:t>
            </w:r>
            <w:r/>
          </w:p>
          <w:p>
            <w:pPr>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针对本项目的理解分析透彻深入，与本项目的契合性高，得</w:t>
            </w:r>
            <w:r>
              <w:rPr>
                <w:rFonts w:hint="eastAsia" w:ascii="宋体" w:hAnsi="宋体" w:cs="宋体"/>
                <w:szCs w:val="21"/>
                <w:lang w:val="en-US" w:eastAsia="zh-CN"/>
              </w:rPr>
              <w:t xml:space="preserve">5</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针对本项目的理解分析较为透彻，与本项目的契合性较高，得</w:t>
            </w:r>
            <w:r>
              <w:rPr>
                <w:rFonts w:hint="eastAsia" w:ascii="宋体" w:hAnsi="宋体" w:cs="宋体"/>
                <w:szCs w:val="21"/>
                <w:lang w:val="en-US" w:eastAsia="zh-CN"/>
              </w:rPr>
              <w:t xml:space="preserve">3</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针对本项目的理解分析一般，与本项目的契合性一般，得</w:t>
            </w:r>
            <w:r>
              <w:rPr>
                <w:rFonts w:hint="eastAsia" w:ascii="宋体" w:hAnsi="宋体" w:cs="宋体"/>
                <w:szCs w:val="21"/>
                <w:lang w:val="en-US" w:eastAsia="zh-CN"/>
              </w:rPr>
              <w:t xml:space="preserve">2</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针对本项目的理解分析差、与本项目的契合性差的，得1分；</w:t>
            </w:r>
            <w:r/>
          </w:p>
          <w:p>
            <w:pPr>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未体现的不得分。</w:t>
            </w:r>
            <w:r/>
          </w:p>
        </w:tc>
        <w:tc>
          <w:tcPr>
            <w:tcW w:w="934" w:type="dxa"/>
            <w:vAlign w:val="center"/>
            <w:textDirection w:val="lrTb"/>
            <w:noWrap w:val="false"/>
          </w:tcPr>
          <w:p>
            <w:pPr>
              <w:jc w:val="center"/>
              <w:rPr>
                <w:rFonts w:hint="eastAsia" w:ascii="宋体" w:hAnsi="宋体" w:cs="宋体" w:eastAsiaTheme="minorEastAsia"/>
                <w:szCs w:val="21"/>
                <w:lang w:val="en-US" w:eastAsia="zh-CN"/>
              </w:rPr>
            </w:pPr>
            <w:r>
              <w:rPr>
                <w:rFonts w:hint="eastAsia" w:ascii="宋体" w:hAnsi="宋体" w:cs="宋体"/>
                <w:szCs w:val="21"/>
                <w:lang w:val="en-US" w:eastAsia="zh-CN"/>
              </w:rPr>
              <w:t xml:space="preserve">5</w:t>
            </w:r>
            <w:r/>
          </w:p>
        </w:tc>
      </w:tr>
      <w:tr>
        <w:trPr>
          <w:jc w:val="center"/>
        </w:trPr>
        <w:tc>
          <w:tcPr>
            <w:tcW w:w="1199" w:type="dxa"/>
            <w:vAlign w:val="center"/>
            <w:vMerge w:val="continue"/>
            <w:textDirection w:val="lrTb"/>
            <w:noWrap w:val="false"/>
          </w:tcPr>
          <w:p>
            <w:pPr>
              <w:ind w:firstLine="420"/>
              <w:shd w:val="clear" w:color="auto" w:fill="ffffff"/>
              <w:widowControl/>
              <w:rPr>
                <w:rFonts w:ascii="宋体" w:hAnsi="宋体" w:cs="宋体"/>
                <w:szCs w:val="21"/>
              </w:rPr>
            </w:pPr>
            <w:r>
              <w:rPr>
                <w:rFonts w:ascii="宋体" w:hAnsi="宋体" w:cs="宋体"/>
                <w:szCs w:val="21"/>
              </w:rPr>
            </w:r>
            <w:r/>
          </w:p>
        </w:tc>
        <w:tc>
          <w:tcPr>
            <w:tcW w:w="1320" w:type="dxa"/>
            <w:vAlign w:val="center"/>
            <w:textDirection w:val="lrTb"/>
            <w:noWrap w:val="false"/>
          </w:tcPr>
          <w:p>
            <w:pPr>
              <w:jc w:val="center"/>
              <w:rPr>
                <w:rFonts w:ascii="宋体" w:hAnsi="宋体" w:cs="宋体"/>
                <w:szCs w:val="21"/>
              </w:rPr>
            </w:pPr>
            <w:r>
              <w:rPr>
                <w:rFonts w:hint="eastAsia" w:ascii="宋体" w:hAnsi="宋体" w:cs="宋体"/>
                <w:szCs w:val="21"/>
              </w:rPr>
              <w:t xml:space="preserve">技术方案</w:t>
            </w:r>
            <w:r/>
          </w:p>
        </w:tc>
        <w:tc>
          <w:tcPr>
            <w:tcW w:w="6030" w:type="dxa"/>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根据投标人针对本项目制定技术方案，以及各项工作任务及其子项任务技术路线的科学性、合理性、统筹性等进行综合评分：</w:t>
            </w:r>
            <w:r/>
          </w:p>
          <w:p>
            <w:pPr>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方案技术路线合理、科学性强、统筹性强的得10分；</w:t>
            </w:r>
            <w:r/>
          </w:p>
          <w:p>
            <w:pPr>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方案技术路线较为合理、科学性较强、统筹性较强的得7分；</w:t>
            </w:r>
            <w:r/>
          </w:p>
          <w:p>
            <w:pPr>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方案技术路线合理性、科学性一般、统筹性一般的得4分；</w:t>
            </w:r>
            <w:r/>
          </w:p>
          <w:p>
            <w:pPr>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方案技术路线缺乏科学合理性，统筹性差的得1分；</w:t>
            </w:r>
            <w:r/>
          </w:p>
          <w:p>
            <w:pPr>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 未体现的不得分。</w:t>
            </w:r>
            <w:r/>
          </w:p>
        </w:tc>
        <w:tc>
          <w:tcPr>
            <w:tcW w:w="934"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r>
      <w:tr>
        <w:trPr>
          <w:jc w:val="center"/>
          <w:trHeight w:val="868"/>
        </w:trPr>
        <w:tc>
          <w:tcPr>
            <w:tcW w:w="1199" w:type="dxa"/>
            <w:vAlign w:val="center"/>
            <w:vMerge w:val="continue"/>
            <w:textDirection w:val="lrTb"/>
            <w:noWrap w:val="false"/>
          </w:tcPr>
          <w:p>
            <w:pPr>
              <w:ind w:firstLine="420"/>
              <w:jc w:val="center"/>
              <w:shd w:val="clear" w:color="auto" w:fill="ffffff"/>
              <w:widowControl/>
              <w:rPr>
                <w:rFonts w:ascii="宋体" w:hAnsi="宋体" w:cs="宋体"/>
                <w:szCs w:val="21"/>
              </w:rPr>
            </w:pPr>
            <w:r>
              <w:rPr>
                <w:rFonts w:ascii="宋体" w:hAnsi="宋体" w:cs="宋体"/>
                <w:szCs w:val="21"/>
              </w:rPr>
            </w:r>
            <w:r/>
          </w:p>
        </w:tc>
        <w:tc>
          <w:tcPr>
            <w:tcW w:w="1320" w:type="dxa"/>
            <w:vAlign w:val="center"/>
            <w:textDirection w:val="lrTb"/>
            <w:noWrap w:val="false"/>
          </w:tcPr>
          <w:p>
            <w:pPr>
              <w:jc w:val="center"/>
              <w:rPr>
                <w:rFonts w:ascii="宋体" w:hAnsi="宋体" w:cs="宋体"/>
                <w:szCs w:val="21"/>
              </w:rPr>
            </w:pPr>
            <w:r>
              <w:rPr>
                <w:rFonts w:hint="eastAsia" w:ascii="宋体" w:hAnsi="宋体" w:cs="宋体"/>
                <w:szCs w:val="21"/>
              </w:rPr>
              <w:t xml:space="preserve">进度安排</w:t>
            </w:r>
            <w:r/>
          </w:p>
        </w:tc>
        <w:tc>
          <w:tcPr>
            <w:tcW w:w="6030" w:type="dxa"/>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根据投标人针对本项目制定的工期计划等综合评分：</w:t>
            </w:r>
            <w:r/>
          </w:p>
          <w:p>
            <w:pPr>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方案科学合理，保障措施切实可行的，得</w:t>
            </w:r>
            <w:r>
              <w:rPr>
                <w:rFonts w:hint="eastAsia" w:ascii="宋体" w:hAnsi="宋体" w:cs="宋体"/>
                <w:szCs w:val="21"/>
                <w:lang w:val="en-US" w:eastAsia="zh-CN"/>
              </w:rPr>
              <w:t xml:space="preserve">5</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方案较科学合理，保障措施较可行的，得</w:t>
            </w:r>
            <w:r>
              <w:rPr>
                <w:rFonts w:hint="eastAsia" w:ascii="宋体" w:hAnsi="宋体" w:cs="宋体"/>
                <w:szCs w:val="21"/>
                <w:lang w:val="en-US" w:eastAsia="zh-CN"/>
              </w:rPr>
              <w:t xml:space="preserve">3</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方案不甚科学合理，保障措施不甚可行的，得</w:t>
            </w:r>
            <w:r>
              <w:rPr>
                <w:rFonts w:hint="eastAsia" w:ascii="宋体" w:hAnsi="宋体" w:cs="宋体"/>
                <w:szCs w:val="21"/>
                <w:lang w:val="en-US" w:eastAsia="zh-CN"/>
              </w:rPr>
              <w:t xml:space="preserve">1</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未体现的不得分。</w:t>
            </w:r>
            <w:r/>
          </w:p>
        </w:tc>
        <w:tc>
          <w:tcPr>
            <w:tcW w:w="934" w:type="dxa"/>
            <w:vAlign w:val="center"/>
            <w:textDirection w:val="lrTb"/>
            <w:noWrap w:val="false"/>
          </w:tcPr>
          <w:p>
            <w:pPr>
              <w:jc w:val="center"/>
              <w:rPr>
                <w:rFonts w:hint="eastAsia" w:ascii="宋体" w:hAnsi="宋体" w:cs="宋体" w:eastAsiaTheme="minorEastAsia"/>
                <w:szCs w:val="21"/>
                <w:lang w:eastAsia="zh-CN"/>
              </w:rPr>
            </w:pPr>
            <w:r>
              <w:rPr>
                <w:rFonts w:hint="eastAsia" w:ascii="宋体" w:hAnsi="宋体" w:cs="宋体"/>
                <w:szCs w:val="21"/>
                <w:lang w:val="en-US" w:eastAsia="zh-CN"/>
              </w:rPr>
              <w:t xml:space="preserve">5</w:t>
            </w:r>
            <w:r/>
          </w:p>
        </w:tc>
      </w:tr>
      <w:tr>
        <w:trPr>
          <w:jc w:val="center"/>
          <w:trHeight w:val="1014"/>
        </w:trPr>
        <w:tc>
          <w:tcPr>
            <w:tcW w:w="1199" w:type="dxa"/>
            <w:vAlign w:val="center"/>
            <w:vMerge w:val="continue"/>
            <w:textDirection w:val="lrTb"/>
            <w:noWrap w:val="false"/>
          </w:tcPr>
          <w:p>
            <w:pPr>
              <w:ind w:firstLine="420"/>
              <w:jc w:val="center"/>
              <w:shd w:val="clear" w:color="auto" w:fill="ffffff"/>
              <w:widowControl/>
              <w:rPr>
                <w:rFonts w:ascii="宋体" w:hAnsi="宋体" w:cs="宋体"/>
                <w:szCs w:val="21"/>
              </w:rPr>
            </w:pPr>
            <w:r>
              <w:rPr>
                <w:rFonts w:ascii="宋体" w:hAnsi="宋体" w:cs="宋体"/>
                <w:szCs w:val="21"/>
              </w:rPr>
            </w:r>
            <w:r/>
          </w:p>
        </w:tc>
        <w:tc>
          <w:tcPr>
            <w:tcW w:w="1320" w:type="dxa"/>
            <w:vAlign w:val="center"/>
            <w:textDirection w:val="lrTb"/>
            <w:noWrap w:val="false"/>
          </w:tcPr>
          <w:p>
            <w:pPr>
              <w:jc w:val="center"/>
              <w:shd w:val="clear" w:color="auto" w:fill="ffffff"/>
              <w:widowControl/>
              <w:rPr>
                <w:rFonts w:ascii="宋体" w:hAnsi="宋体" w:cs="宋体"/>
                <w:szCs w:val="21"/>
              </w:rPr>
            </w:pPr>
            <w:r>
              <w:rPr>
                <w:rFonts w:hint="eastAsia" w:ascii="宋体" w:hAnsi="宋体" w:cs="宋体"/>
                <w:szCs w:val="21"/>
              </w:rPr>
              <w:t xml:space="preserve">质量保证措施</w:t>
            </w:r>
            <w:r/>
          </w:p>
        </w:tc>
        <w:tc>
          <w:tcPr>
            <w:tcW w:w="6030" w:type="dxa"/>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根据投标人针对本项目制定的质量保证方案及措施综合评分：</w:t>
            </w:r>
            <w:r/>
          </w:p>
          <w:p>
            <w:pPr>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切实可行，具有完善的质量保证体系的，得7分；</w:t>
            </w:r>
            <w:r/>
          </w:p>
          <w:p>
            <w:pPr>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较切实可行，质量保证体系较完善的，得4分；</w:t>
            </w:r>
            <w:r/>
          </w:p>
          <w:p>
            <w:pPr>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不切实可行，质量保证体系不完善的，得</w:t>
            </w:r>
            <w:r>
              <w:rPr>
                <w:rFonts w:hint="eastAsia" w:ascii="宋体" w:hAnsi="宋体" w:cs="宋体"/>
                <w:szCs w:val="21"/>
                <w:lang w:val="en-US" w:eastAsia="zh-CN"/>
              </w:rPr>
              <w:t xml:space="preserve">1</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未体现的不得分。</w:t>
            </w:r>
            <w:r/>
          </w:p>
        </w:tc>
        <w:tc>
          <w:tcPr>
            <w:tcW w:w="93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r>
      <w:tr>
        <w:trPr>
          <w:jc w:val="center"/>
        </w:trPr>
        <w:tc>
          <w:tcPr>
            <w:tcW w:w="1199" w:type="dxa"/>
            <w:vAlign w:val="center"/>
            <w:vMerge w:val="continue"/>
            <w:textDirection w:val="lrTb"/>
            <w:noWrap w:val="false"/>
          </w:tcPr>
          <w:p>
            <w:pPr>
              <w:ind w:firstLine="420"/>
              <w:jc w:val="center"/>
              <w:shd w:val="clear" w:color="auto" w:fill="ffffff"/>
              <w:widowControl/>
              <w:rPr>
                <w:rFonts w:ascii="宋体" w:hAnsi="宋体" w:cs="宋体"/>
                <w:szCs w:val="21"/>
              </w:rPr>
            </w:pPr>
            <w:r>
              <w:rPr>
                <w:rFonts w:ascii="宋体" w:hAnsi="宋体" w:cs="宋体"/>
                <w:szCs w:val="21"/>
              </w:rPr>
            </w:r>
            <w:r/>
          </w:p>
        </w:tc>
        <w:tc>
          <w:tcPr>
            <w:tcW w:w="1320" w:type="dxa"/>
            <w:vAlign w:val="center"/>
            <w:textDirection w:val="lrTb"/>
            <w:noWrap w:val="false"/>
          </w:tcPr>
          <w:p>
            <w:pPr>
              <w:jc w:val="center"/>
              <w:shd w:val="clear" w:color="auto" w:fill="ffffff"/>
              <w:widowControl/>
              <w:rPr>
                <w:rFonts w:ascii="宋体" w:hAnsi="宋体" w:cs="宋体"/>
                <w:szCs w:val="21"/>
              </w:rPr>
            </w:pPr>
            <w:r>
              <w:rPr>
                <w:rFonts w:hint="eastAsia" w:ascii="宋体" w:hAnsi="宋体" w:cs="宋体"/>
                <w:szCs w:val="21"/>
              </w:rPr>
              <w:t xml:space="preserve">重点难点分析及合理化建议</w:t>
            </w:r>
            <w:r/>
          </w:p>
        </w:tc>
        <w:tc>
          <w:tcPr>
            <w:tcW w:w="6030" w:type="dxa"/>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根据投标人提供的对可能存在的问题进行重点难点分析，提出解决方案或合理化建议，综合评分：</w:t>
            </w:r>
            <w:r/>
          </w:p>
          <w:p>
            <w:pPr>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整体分析和措施理解深入、逻辑清晰、重点难点定位准确，可执行性和可操作性强，满足项目需求得</w:t>
            </w:r>
            <w:r>
              <w:rPr>
                <w:rFonts w:hint="eastAsia" w:ascii="宋体" w:hAnsi="宋体" w:cs="宋体"/>
                <w:szCs w:val="21"/>
                <w:lang w:val="en-US" w:eastAsia="zh-CN"/>
              </w:rPr>
              <w:t xml:space="preserve">5</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整体分析和措施理解不深入、逻辑不够清晰、重点难点定位一般，可执行性和可操作性较强，基本符合项目需求得</w:t>
            </w:r>
            <w:r>
              <w:rPr>
                <w:rFonts w:hint="eastAsia" w:ascii="宋体" w:hAnsi="宋体" w:cs="宋体"/>
                <w:szCs w:val="21"/>
                <w:lang w:val="en-US" w:eastAsia="zh-CN"/>
              </w:rPr>
              <w:t xml:space="preserve">3</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整体分析和措施理解肤浅、逻辑混乱、重点难点定位不准确，可执行性和可操作性一般，不太符合项目需求得</w:t>
            </w:r>
            <w:r>
              <w:rPr>
                <w:rFonts w:hint="eastAsia" w:ascii="宋体" w:hAnsi="宋体" w:cs="宋体"/>
                <w:szCs w:val="21"/>
                <w:lang w:val="en-US" w:eastAsia="zh-CN"/>
              </w:rPr>
              <w:t xml:space="preserve">1</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未体现的不得分。</w:t>
            </w:r>
            <w:r/>
          </w:p>
        </w:tc>
        <w:tc>
          <w:tcPr>
            <w:tcW w:w="934" w:type="dxa"/>
            <w:vAlign w:val="center"/>
            <w:textDirection w:val="lrTb"/>
            <w:noWrap w:val="false"/>
          </w:tcPr>
          <w:p>
            <w:pPr>
              <w:jc w:val="center"/>
              <w:rPr>
                <w:rFonts w:hint="eastAsia" w:ascii="宋体" w:hAnsi="宋体" w:cs="宋体" w:eastAsiaTheme="minorEastAsia"/>
                <w:szCs w:val="21"/>
                <w:lang w:eastAsia="zh-CN"/>
              </w:rPr>
            </w:pPr>
            <w:r>
              <w:rPr>
                <w:rFonts w:hint="eastAsia" w:ascii="宋体" w:hAnsi="宋体" w:cs="宋体"/>
                <w:szCs w:val="21"/>
                <w:lang w:val="en-US" w:eastAsia="zh-CN"/>
              </w:rPr>
              <w:t xml:space="preserve">5</w:t>
            </w:r>
            <w:r/>
          </w:p>
        </w:tc>
      </w:tr>
      <w:tr>
        <w:trPr>
          <w:jc w:val="center"/>
        </w:trPr>
        <w:tc>
          <w:tcPr>
            <w:tcW w:w="1199" w:type="dxa"/>
            <w:vAlign w:val="center"/>
            <w:vMerge w:val="continue"/>
            <w:textDirection w:val="lrTb"/>
            <w:noWrap w:val="false"/>
          </w:tcPr>
          <w:p>
            <w:pPr>
              <w:ind w:firstLine="420"/>
              <w:jc w:val="center"/>
              <w:shd w:val="clear" w:color="auto" w:fill="ffffff"/>
              <w:widowControl/>
              <w:rPr>
                <w:rFonts w:ascii="宋体" w:hAnsi="宋体" w:cs="宋体"/>
                <w:szCs w:val="21"/>
              </w:rPr>
            </w:pPr>
            <w:r>
              <w:rPr>
                <w:rFonts w:ascii="宋体" w:hAnsi="宋体" w:cs="宋体"/>
                <w:szCs w:val="21"/>
              </w:rPr>
            </w:r>
            <w:r/>
          </w:p>
        </w:tc>
        <w:tc>
          <w:tcPr>
            <w:tcW w:w="1320"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项目管理制度</w:t>
            </w:r>
            <w:r/>
          </w:p>
        </w:tc>
        <w:tc>
          <w:tcPr>
            <w:tcW w:w="6030" w:type="dxa"/>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根据投标人针对项目的作业环境和作业区域特点制定的管理制度综合评分：</w:t>
            </w:r>
            <w:r/>
          </w:p>
          <w:p>
            <w:pPr>
              <w:rPr>
                <w:rFonts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人员配备齐全合理，分工明确，完全满足本项目实施的得6分；</w:t>
            </w:r>
            <w:r/>
          </w:p>
          <w:p>
            <w:pPr>
              <w:rPr>
                <w:rFonts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人员配备较齐全合理，分工较明确，基本满足本项目实施的得3分；</w:t>
            </w:r>
            <w:r/>
          </w:p>
          <w:p>
            <w:pPr>
              <w:rPr>
                <w:rFonts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人员配备不甚齐全合理，分工不甚明确，不能满足本项目实施的得1分；</w:t>
            </w:r>
            <w:r/>
          </w:p>
          <w:p>
            <w:pPr>
              <w:rPr>
                <w:rFonts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未体现的不得分。</w:t>
            </w:r>
            <w:r/>
          </w:p>
        </w:tc>
        <w:tc>
          <w:tcPr>
            <w:tcW w:w="93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jc w:val="center"/>
          <w:trHeight w:val="727"/>
        </w:trPr>
        <w:tc>
          <w:tcPr>
            <w:tcW w:w="1199" w:type="dxa"/>
            <w:vAlign w:val="center"/>
            <w:vMerge w:val="continue"/>
            <w:textDirection w:val="lrTb"/>
            <w:noWrap w:val="false"/>
          </w:tcPr>
          <w:p>
            <w:pPr>
              <w:ind w:firstLine="420"/>
              <w:jc w:val="center"/>
              <w:shd w:val="clear" w:color="auto" w:fill="ffffff"/>
              <w:widowControl/>
              <w:rPr>
                <w:rFonts w:ascii="宋体" w:hAnsi="宋体" w:cs="宋体"/>
                <w:szCs w:val="21"/>
              </w:rPr>
            </w:pPr>
            <w:r>
              <w:rPr>
                <w:rFonts w:ascii="宋体" w:hAnsi="宋体" w:cs="宋体"/>
                <w:szCs w:val="21"/>
              </w:rPr>
            </w:r>
            <w:r/>
          </w:p>
        </w:tc>
        <w:tc>
          <w:tcPr>
            <w:tcW w:w="1320" w:type="dxa"/>
            <w:vAlign w:val="center"/>
            <w:textDirection w:val="lrTb"/>
            <w:noWrap w:val="false"/>
          </w:tcPr>
          <w:p>
            <w:pPr>
              <w:jc w:val="center"/>
              <w:rPr>
                <w:rFonts w:ascii="宋体" w:hAnsi="宋体" w:cs="宋体"/>
                <w:szCs w:val="21"/>
              </w:rPr>
            </w:pPr>
            <w:r>
              <w:rPr>
                <w:rFonts w:hint="eastAsia" w:ascii="宋体" w:hAnsi="宋体" w:cs="宋体"/>
                <w:szCs w:val="21"/>
              </w:rPr>
              <w:t xml:space="preserve">安全保密措施</w:t>
            </w:r>
            <w:r/>
          </w:p>
        </w:tc>
        <w:tc>
          <w:tcPr>
            <w:tcW w:w="6030" w:type="dxa"/>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安全保密措施响应内容： </w:t>
            </w:r>
            <w:r/>
          </w:p>
          <w:p>
            <w:pPr>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安全保密专人管理</w:t>
            </w:r>
            <w:r>
              <w:rPr>
                <w:rFonts w:hint="eastAsia" w:ascii="宋体" w:hAnsi="宋体" w:cs="宋体"/>
                <w:szCs w:val="21"/>
                <w:lang w:eastAsia="zh-CN"/>
              </w:rPr>
              <w:t xml:space="preserve">，</w:t>
            </w:r>
            <w:r>
              <w:rPr>
                <w:rFonts w:hint="eastAsia" w:ascii="宋体" w:hAnsi="宋体" w:cs="宋体"/>
                <w:szCs w:val="21"/>
              </w:rPr>
              <w:t xml:space="preserve">提供管理人员持有涉密测绘成果管理证书</w:t>
            </w:r>
            <w:r>
              <w:rPr>
                <w:rFonts w:hint="eastAsia" w:ascii="宋体" w:hAnsi="宋体" w:cs="宋体"/>
                <w:szCs w:val="21"/>
                <w:lang w:val="en-US" w:eastAsia="zh-CN"/>
              </w:rPr>
              <w:t xml:space="preserve">的得1分</w:t>
            </w:r>
            <w:r>
              <w:rPr>
                <w:rFonts w:hint="eastAsia" w:ascii="宋体" w:hAnsi="宋体" w:cs="宋体"/>
                <w:szCs w:val="21"/>
              </w:rPr>
              <w:t xml:space="preserve">，</w:t>
            </w:r>
            <w:r>
              <w:rPr>
                <w:rFonts w:hint="eastAsia" w:ascii="宋体" w:hAnsi="宋体" w:cs="宋体"/>
                <w:szCs w:val="21"/>
                <w:lang w:val="en-US" w:eastAsia="zh-CN"/>
              </w:rPr>
              <w:t xml:space="preserve">不能提供证书的得0分。</w:t>
            </w:r>
            <w:r>
              <w:rPr>
                <w:rFonts w:hint="eastAsia" w:ascii="宋体" w:hAnsi="宋体" w:cs="宋体"/>
                <w:szCs w:val="21"/>
              </w:rPr>
              <w:t xml:space="preserve"> </w:t>
            </w:r>
            <w:r/>
          </w:p>
          <w:p>
            <w:pPr>
              <w:rPr>
                <w:rFonts w:ascii="宋体" w:hAnsi="宋体" w:eastAsia="宋体" w:cs="宋体"/>
                <w:szCs w:val="21"/>
              </w:rPr>
            </w:pPr>
            <w:r>
              <w:rPr>
                <w:rFonts w:hint="eastAsia" w:ascii="宋体" w:hAnsi="宋体" w:cs="宋体"/>
                <w:szCs w:val="21"/>
                <w:lang w:val="en-US" w:eastAsia="zh-CN"/>
              </w:rPr>
              <w:t xml:space="preserve">2、</w:t>
            </w:r>
            <w:r>
              <w:rPr>
                <w:rFonts w:hint="eastAsia" w:ascii="宋体" w:hAnsi="宋体" w:eastAsia="宋体" w:cs="宋体"/>
                <w:szCs w:val="21"/>
              </w:rPr>
              <w:t xml:space="preserve">根据投标人针对项目的安全保密制度、数据安全保密措施综合评分，本项最高得分</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p>
          <w:p>
            <w:pPr>
              <w:rPr>
                <w:rFonts w:ascii="宋体" w:hAnsi="宋体" w:eastAsia="宋体" w:cs="宋体"/>
                <w:szCs w:val="21"/>
              </w:rPr>
            </w:pPr>
            <w:r>
              <w:rPr>
                <w:rFonts w:hint="eastAsia" w:ascii="宋体" w:hAnsi="宋体" w:eastAsia="宋体" w:cs="宋体"/>
                <w:szCs w:val="21"/>
              </w:rPr>
              <w:t xml:space="preserve">1）投标人具有完备的安全保密制度、制定数据安全保密措施的，完全满足本项目实施的得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p>
          <w:p>
            <w:pPr>
              <w:rPr>
                <w:rFonts w:ascii="宋体" w:hAnsi="宋体" w:eastAsia="宋体" w:cs="宋体"/>
                <w:szCs w:val="21"/>
              </w:rPr>
            </w:pPr>
            <w:r>
              <w:rPr>
                <w:rFonts w:hint="eastAsia" w:ascii="宋体" w:hAnsi="宋体" w:eastAsia="宋体" w:cs="宋体"/>
                <w:szCs w:val="21"/>
              </w:rPr>
              <w:t xml:space="preserve">2）投标人具有较完备的安全保密制度、制定数据安全保密措施的，基本满足本项目实施的得3分；</w:t>
            </w:r>
            <w:r/>
          </w:p>
          <w:p>
            <w:pPr>
              <w:rPr>
                <w:rFonts w:ascii="宋体" w:hAnsi="宋体" w:eastAsia="宋体" w:cs="宋体"/>
                <w:szCs w:val="21"/>
              </w:rPr>
            </w:pPr>
            <w:r>
              <w:rPr>
                <w:rFonts w:hint="eastAsia" w:ascii="宋体" w:hAnsi="宋体" w:eastAsia="宋体" w:cs="宋体"/>
                <w:szCs w:val="21"/>
              </w:rPr>
              <w:t xml:space="preserve">3）投标人不具有完备的安全保密制度、制定数据安全保密措施的，不能满足本项目实施的得1分；</w:t>
            </w:r>
            <w:r/>
          </w:p>
          <w:p>
            <w:pPr>
              <w:rPr>
                <w:rFonts w:ascii="宋体" w:hAnsi="宋体" w:cs="宋体"/>
                <w:szCs w:val="21"/>
              </w:rPr>
            </w:pPr>
            <w:r>
              <w:rPr>
                <w:rFonts w:hint="eastAsia" w:ascii="宋体" w:hAnsi="宋体" w:eastAsia="宋体" w:cs="宋体"/>
                <w:szCs w:val="21"/>
              </w:rPr>
              <w:t xml:space="preserve">4）未体现的不得分。</w:t>
            </w:r>
            <w:r/>
          </w:p>
        </w:tc>
        <w:tc>
          <w:tcPr>
            <w:tcW w:w="934" w:type="dxa"/>
            <w:vAlign w:val="center"/>
            <w:textDirection w:val="lrTb"/>
            <w:noWrap w:val="false"/>
          </w:tcPr>
          <w:p>
            <w:pPr>
              <w:jc w:val="center"/>
              <w:rPr>
                <w:rFonts w:hint="eastAsia" w:ascii="宋体" w:hAnsi="宋体" w:cs="宋体" w:eastAsiaTheme="minorEastAsia"/>
                <w:szCs w:val="21"/>
                <w:lang w:val="en-US" w:eastAsia="zh-CN"/>
              </w:rPr>
            </w:pPr>
            <w:r>
              <w:rPr>
                <w:rFonts w:hint="eastAsia" w:ascii="宋体" w:hAnsi="宋体" w:cs="宋体"/>
                <w:szCs w:val="21"/>
                <w:lang w:val="en-US" w:eastAsia="zh-CN"/>
              </w:rPr>
              <w:t xml:space="preserve">5</w:t>
            </w:r>
            <w:r/>
          </w:p>
        </w:tc>
      </w:tr>
      <w:tr>
        <w:trPr>
          <w:jc w:val="center"/>
        </w:trPr>
        <w:tc>
          <w:tcPr>
            <w:tcW w:w="1199" w:type="dxa"/>
            <w:vAlign w:val="center"/>
            <w:vMerge w:val="continue"/>
            <w:textDirection w:val="lrTb"/>
            <w:noWrap w:val="false"/>
          </w:tcPr>
          <w:p>
            <w:pPr>
              <w:ind w:firstLine="420"/>
              <w:jc w:val="center"/>
              <w:shd w:val="clear" w:color="auto" w:fill="ffffff"/>
              <w:widowControl/>
              <w:rPr>
                <w:rFonts w:ascii="宋体" w:hAnsi="宋体" w:cs="宋体"/>
                <w:szCs w:val="21"/>
              </w:rPr>
            </w:pPr>
            <w:r>
              <w:rPr>
                <w:rFonts w:ascii="宋体" w:hAnsi="宋体" w:cs="宋体"/>
                <w:szCs w:val="21"/>
              </w:rPr>
            </w:r>
            <w:r/>
          </w:p>
        </w:tc>
        <w:tc>
          <w:tcPr>
            <w:tcW w:w="1320" w:type="dxa"/>
            <w:vAlign w:val="center"/>
            <w:textDirection w:val="lrTb"/>
            <w:noWrap w:val="false"/>
          </w:tcPr>
          <w:p>
            <w:pPr>
              <w:jc w:val="center"/>
              <w:rPr>
                <w:rFonts w:ascii="宋体" w:hAnsi="宋体" w:cs="宋体"/>
                <w:szCs w:val="21"/>
              </w:rPr>
            </w:pPr>
            <w:r>
              <w:rPr>
                <w:rFonts w:hint="eastAsia" w:ascii="宋体" w:hAnsi="宋体" w:cs="宋体"/>
                <w:szCs w:val="21"/>
              </w:rPr>
              <w:t xml:space="preserve">售后服务</w:t>
            </w:r>
            <w:r/>
          </w:p>
        </w:tc>
        <w:tc>
          <w:tcPr>
            <w:tcW w:w="6030" w:type="dxa"/>
            <w:vAlign w:val="center"/>
            <w:textDirection w:val="lrTb"/>
            <w:noWrap w:val="false"/>
          </w:tcPr>
          <w:p>
            <w:pPr>
              <w:ind w:firstLine="420"/>
              <w:rPr>
                <w:rFonts w:ascii="宋体" w:hAnsi="宋体" w:cs="宋体"/>
                <w:szCs w:val="21"/>
              </w:rPr>
            </w:pPr>
            <w:r>
              <w:rPr>
                <w:rFonts w:hint="eastAsia" w:ascii="宋体" w:hAnsi="宋体" w:cs="宋体"/>
                <w:szCs w:val="21"/>
              </w:rPr>
              <w:t xml:space="preserve">根据投标人针对本项目制定售后服务方案的可操作性等综合评分，</w:t>
            </w:r>
            <w:r/>
          </w:p>
          <w:p>
            <w:pPr>
              <w:rPr>
                <w:rFonts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方案科学合理，保障措施切实可行的，得5分；</w:t>
            </w:r>
            <w:r/>
          </w:p>
          <w:p>
            <w:pPr>
              <w:rPr>
                <w:rFonts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方案较科学合理，保障措施较可行的，得3分；</w:t>
            </w:r>
            <w:r/>
          </w:p>
          <w:p>
            <w:pPr>
              <w:rPr>
                <w:rFonts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方案及保障措施可行性一般，不太符合项目需求，得1分；</w:t>
            </w:r>
            <w:r/>
          </w:p>
          <w:p>
            <w:pPr>
              <w:rPr>
                <w:rFonts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未体现的不得分。</w:t>
            </w:r>
            <w:r/>
          </w:p>
        </w:tc>
        <w:tc>
          <w:tcPr>
            <w:tcW w:w="934"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r>
      <w:tr>
        <w:trPr>
          <w:jc w:val="center"/>
        </w:trPr>
        <w:tc>
          <w:tcPr>
            <w:tcW w:w="1199" w:type="dxa"/>
            <w:vAlign w:val="center"/>
            <w:vMerge w:val="restart"/>
            <w:textDirection w:val="lrTb"/>
            <w:noWrap w:val="false"/>
          </w:tcPr>
          <w:p>
            <w:pPr>
              <w:shd w:val="clear" w:color="auto" w:fill="ffffff"/>
              <w:widowControl/>
              <w:rPr>
                <w:rFonts w:ascii="宋体" w:hAnsi="宋体" w:cs="宋体"/>
                <w:szCs w:val="21"/>
              </w:rPr>
            </w:pPr>
            <w:r>
              <w:rPr>
                <w:rFonts w:hint="eastAsia" w:ascii="宋体" w:hAnsi="宋体" w:cs="宋体"/>
                <w:szCs w:val="21"/>
              </w:rPr>
              <w:t xml:space="preserve">商务部分（</w:t>
            </w:r>
            <w:r>
              <w:rPr>
                <w:rFonts w:hint="eastAsia" w:ascii="宋体" w:hAnsi="宋体" w:cs="宋体"/>
                <w:szCs w:val="21"/>
                <w:lang w:val="en-US" w:eastAsia="zh-CN"/>
              </w:rPr>
              <w:t xml:space="preserve">37</w:t>
            </w:r>
            <w:r>
              <w:rPr>
                <w:rFonts w:hint="eastAsia" w:ascii="宋体" w:hAnsi="宋体" w:cs="宋体"/>
                <w:szCs w:val="21"/>
              </w:rPr>
              <w:t xml:space="preserve">分）</w:t>
            </w:r>
            <w:r/>
          </w:p>
        </w:tc>
        <w:tc>
          <w:tcPr>
            <w:tcW w:w="1320" w:type="dxa"/>
            <w:vAlign w:val="center"/>
            <w:textDirection w:val="lrTb"/>
            <w:noWrap w:val="false"/>
          </w:tcPr>
          <w:p>
            <w:pPr>
              <w:jc w:val="center"/>
              <w:rPr>
                <w:rFonts w:ascii="宋体" w:hAnsi="宋体" w:cs="宋体"/>
                <w:szCs w:val="21"/>
              </w:rPr>
            </w:pPr>
            <w:r>
              <w:rPr>
                <w:rFonts w:hint="eastAsia" w:ascii="宋体" w:hAnsi="宋体" w:cs="宋体"/>
                <w:szCs w:val="21"/>
              </w:rPr>
              <w:t xml:space="preserve">综合实力</w:t>
            </w:r>
            <w:r/>
          </w:p>
        </w:tc>
        <w:tc>
          <w:tcPr>
            <w:tcW w:w="6030" w:type="dxa"/>
            <w:vAlign w:val="center"/>
            <w:textDirection w:val="lrTb"/>
            <w:noWrap w:val="false"/>
          </w:tcPr>
          <w:p>
            <w:pPr>
              <w:rPr>
                <w:rFonts w:hint="eastAsia" w:ascii="宋体" w:hAnsi="宋体" w:cs="宋体"/>
                <w:szCs w:val="21"/>
                <w:lang w:val="en-US" w:eastAsia="zh-CN"/>
              </w:rPr>
            </w:pPr>
            <w:r>
              <w:rPr>
                <w:rFonts w:hint="eastAsia" w:ascii="宋体" w:hAnsi="宋体" w:cs="宋体"/>
                <w:color w:val="000000"/>
                <w:szCs w:val="21"/>
              </w:rPr>
              <w:t xml:space="preserve">1</w:t>
            </w:r>
            <w:r>
              <w:rPr>
                <w:rFonts w:hint="eastAsia" w:ascii="宋体" w:hAnsi="宋体" w:cs="宋体"/>
                <w:szCs w:val="21"/>
                <w:lang w:val="en-US" w:eastAsia="zh-CN"/>
              </w:rPr>
              <w:t xml:space="preserve">、投标人承担的地籍调查类项目获得优秀测绘地理信息工程奖（或地理信息产业优秀工程奖）的，国家级的有一个得2分，省部级的有一个得1分，省部级以下不得分,本项最高得2分。</w:t>
            </w:r>
            <w:r/>
          </w:p>
          <w:p>
            <w:pPr>
              <w:rPr>
                <w:rFonts w:hint="eastAsia" w:ascii="宋体" w:hAnsi="宋体" w:cs="宋体"/>
                <w:szCs w:val="21"/>
                <w:lang w:val="en-US" w:eastAsia="zh-CN"/>
              </w:rPr>
            </w:pPr>
            <w:r>
              <w:rPr>
                <w:rFonts w:hint="eastAsia" w:ascii="宋体" w:hAnsi="宋体" w:cs="宋体"/>
                <w:szCs w:val="21"/>
                <w:lang w:val="en-US" w:eastAsia="zh-CN"/>
              </w:rPr>
              <w:t xml:space="preserve">2、投标人具有省级质量技术监督部门颁发的检验检测机构资质认证证书（CMA）的，得3分；</w:t>
            </w:r>
            <w:r/>
          </w:p>
          <w:p>
            <w:pPr>
              <w:rPr>
                <w:rFonts w:hint="eastAsia" w:ascii="宋体" w:hAnsi="宋体" w:cs="宋体"/>
                <w:szCs w:val="21"/>
                <w:lang w:val="en-US" w:eastAsia="zh-CN"/>
              </w:rPr>
            </w:pPr>
            <w:r>
              <w:rPr>
                <w:rFonts w:hint="eastAsia" w:ascii="宋体" w:hAnsi="宋体" w:cs="宋体"/>
                <w:szCs w:val="21"/>
                <w:lang w:val="en-US" w:eastAsia="zh-CN"/>
              </w:rPr>
              <w:t xml:space="preserve">3、投标人具备有效的质量管理体系认证证书、信息技术服务管理体系认证证书、信息安全管理体系认证，每有1个得1分，最高得3分。</w:t>
            </w:r>
            <w:r/>
          </w:p>
          <w:p>
            <w:pPr>
              <w:jc w:val="left"/>
              <w:rPr>
                <w:rFonts w:ascii="宋体" w:hAnsi="宋体" w:cs="宋体"/>
                <w:b/>
                <w:bCs/>
                <w:szCs w:val="21"/>
              </w:rPr>
            </w:pPr>
            <w:r>
              <w:rPr>
                <w:rFonts w:hint="eastAsia" w:ascii="宋体" w:hAnsi="宋体" w:cs="宋体"/>
                <w:b/>
                <w:bCs/>
                <w:szCs w:val="21"/>
              </w:rPr>
              <w:t xml:space="preserve">注：（1）投标文件中需提供证书或相关证明材料复印件，未提供的不得分；</w:t>
            </w:r>
            <w:r/>
          </w:p>
          <w:p>
            <w:pPr>
              <w:ind w:firstLine="422"/>
              <w:rPr>
                <w:rFonts w:ascii="宋体" w:hAnsi="宋体" w:cs="宋体"/>
                <w:szCs w:val="21"/>
              </w:rPr>
            </w:pPr>
            <w:r>
              <w:rPr>
                <w:rFonts w:hint="eastAsia" w:ascii="宋体" w:hAnsi="宋体" w:cs="宋体"/>
                <w:b/>
                <w:bCs/>
                <w:szCs w:val="21"/>
              </w:rPr>
              <w:t xml:space="preserve">（2）同一奖项不重复计分。</w:t>
            </w:r>
            <w:r/>
          </w:p>
        </w:tc>
        <w:tc>
          <w:tcPr>
            <w:tcW w:w="93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r>
      <w:tr>
        <w:trPr>
          <w:jc w:val="center"/>
          <w:trHeight w:val="982"/>
        </w:trPr>
        <w:tc>
          <w:tcPr>
            <w:tcW w:w="1199" w:type="dxa"/>
            <w:vAlign w:val="center"/>
            <w:vMerge w:val="continue"/>
            <w:textDirection w:val="lrTb"/>
            <w:noWrap w:val="false"/>
          </w:tcPr>
          <w:p>
            <w:pPr>
              <w:ind w:firstLine="420"/>
              <w:jc w:val="center"/>
              <w:shd w:val="clear" w:color="auto" w:fill="ffffff"/>
              <w:widowControl/>
              <w:rPr>
                <w:rFonts w:ascii="宋体" w:hAnsi="宋体" w:cs="宋体"/>
                <w:szCs w:val="21"/>
              </w:rPr>
            </w:pPr>
            <w:r>
              <w:rPr>
                <w:rFonts w:ascii="宋体" w:hAnsi="宋体" w:cs="宋体"/>
                <w:szCs w:val="21"/>
              </w:rPr>
            </w:r>
            <w:r/>
          </w:p>
        </w:tc>
        <w:tc>
          <w:tcPr>
            <w:tcW w:w="1320" w:type="dxa"/>
            <w:vAlign w:val="center"/>
            <w:textDirection w:val="lrTb"/>
            <w:noWrap w:val="false"/>
          </w:tcPr>
          <w:p>
            <w:pPr>
              <w:jc w:val="center"/>
              <w:rPr>
                <w:rFonts w:ascii="宋体" w:hAnsi="宋体" w:cs="宋体"/>
                <w:b/>
                <w:szCs w:val="21"/>
              </w:rPr>
            </w:pPr>
            <w:r>
              <w:rPr>
                <w:rFonts w:hint="eastAsia" w:ascii="宋体" w:hAnsi="宋体" w:cs="宋体"/>
                <w:szCs w:val="21"/>
              </w:rPr>
              <w:t xml:space="preserve">业绩</w:t>
            </w:r>
            <w:r/>
          </w:p>
        </w:tc>
        <w:tc>
          <w:tcPr>
            <w:tcW w:w="6030" w:type="dxa"/>
            <w:vAlign w:val="center"/>
            <w:textDirection w:val="lrTb"/>
            <w:noWrap w:val="false"/>
          </w:tcPr>
          <w:p>
            <w:pPr>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1、供应商承担过类似地籍调查和地籍图编制业绩的，有一个得2分，最高得8分。</w:t>
            </w:r>
            <w:r/>
          </w:p>
          <w:p>
            <w:pPr>
              <w:jc w:val="left"/>
              <w:rPr>
                <w:rFonts w:ascii="宋体" w:hAnsi="宋体" w:cs="宋体"/>
                <w:szCs w:val="21"/>
              </w:rPr>
            </w:pPr>
            <w:r>
              <w:rPr>
                <w:rFonts w:hint="eastAsia" w:ascii="宋体" w:hAnsi="宋体" w:cs="宋体"/>
                <w:b/>
                <w:bCs/>
                <w:color w:val="000000"/>
                <w:szCs w:val="21"/>
              </w:rPr>
              <w:t xml:space="preserve">注：在投标文件中须提供合同复印件，分包转包业绩不得计分，未按以上要求提供的不得分。</w:t>
            </w:r>
            <w:r/>
          </w:p>
        </w:tc>
        <w:tc>
          <w:tcPr>
            <w:tcW w:w="934"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r>
      <w:tr>
        <w:trPr>
          <w:jc w:val="center"/>
        </w:trPr>
        <w:tc>
          <w:tcPr>
            <w:tcW w:w="1199" w:type="dxa"/>
            <w:vAlign w:val="center"/>
            <w:vMerge w:val="continue"/>
            <w:textDirection w:val="lrTb"/>
            <w:noWrap w:val="false"/>
          </w:tcPr>
          <w:p>
            <w:pPr>
              <w:ind w:firstLine="420"/>
              <w:jc w:val="center"/>
              <w:shd w:val="clear" w:color="auto" w:fill="ffffff"/>
              <w:widowControl/>
              <w:rPr>
                <w:rFonts w:ascii="宋体" w:hAnsi="宋体" w:cs="宋体"/>
                <w:szCs w:val="21"/>
              </w:rPr>
            </w:pPr>
            <w:r>
              <w:rPr>
                <w:rFonts w:ascii="宋体" w:hAnsi="宋体" w:cs="宋体"/>
                <w:szCs w:val="21"/>
              </w:rPr>
            </w:r>
            <w:r/>
          </w:p>
        </w:tc>
        <w:tc>
          <w:tcPr>
            <w:tcW w:w="1320" w:type="dxa"/>
            <w:vAlign w:val="center"/>
            <w:textDirection w:val="lrTb"/>
            <w:noWrap w:val="false"/>
          </w:tcPr>
          <w:p>
            <w:pPr>
              <w:jc w:val="center"/>
              <w:rPr>
                <w:rFonts w:hint="eastAsia" w:ascii="宋体" w:hAnsi="宋体" w:cs="宋体" w:eastAsiaTheme="minorEastAsia"/>
                <w:szCs w:val="21"/>
                <w:lang w:val="en-US" w:eastAsia="zh-CN"/>
              </w:rPr>
            </w:pPr>
            <w:r>
              <w:rPr>
                <w:rFonts w:hint="eastAsia" w:ascii="宋体" w:hAnsi="宋体" w:cs="宋体"/>
                <w:szCs w:val="21"/>
              </w:rPr>
              <w:t xml:space="preserve">人员</w:t>
            </w:r>
            <w:r>
              <w:rPr>
                <w:rFonts w:hint="eastAsia" w:ascii="宋体" w:hAnsi="宋体" w:cs="宋体"/>
                <w:szCs w:val="21"/>
                <w:lang w:val="en-US" w:eastAsia="zh-CN"/>
              </w:rPr>
              <w:t xml:space="preserve">配备</w:t>
            </w:r>
            <w:r/>
          </w:p>
        </w:tc>
        <w:tc>
          <w:tcPr>
            <w:tcW w:w="6030" w:type="dxa"/>
            <w:vAlign w:val="center"/>
            <w:textDirection w:val="lrTb"/>
            <w:noWrap w:val="false"/>
          </w:tcPr>
          <w:p>
            <w:pPr>
              <w:rPr>
                <w:rFonts w:hint="eastAsia" w:ascii="宋体" w:hAnsi="宋体" w:cs="宋体"/>
                <w:szCs w:val="21"/>
                <w:lang w:val="en-US" w:eastAsia="zh-CN"/>
              </w:rPr>
            </w:pPr>
            <w:r>
              <w:rPr>
                <w:rFonts w:hint="eastAsia" w:ascii="宋体" w:hAnsi="宋体" w:cs="宋体"/>
                <w:szCs w:val="21"/>
                <w:lang w:val="en-US" w:eastAsia="zh-CN"/>
              </w:rPr>
              <w:t xml:space="preserve">1、</w:t>
            </w:r>
            <w:r>
              <w:rPr>
                <w:rFonts w:hint="eastAsia" w:ascii="宋体" w:hAnsi="宋体" w:cs="宋体"/>
                <w:szCs w:val="21"/>
              </w:rPr>
              <w:t xml:space="preserve">项目负责人具有测绘高级及以上工程师职称、注册测绘师资格证书、注册安全工程师资格证书、核心涉密人员保密培训合格</w:t>
            </w:r>
            <w:r>
              <w:rPr>
                <w:rFonts w:hint="eastAsia" w:ascii="宋体" w:hAnsi="宋体" w:cs="宋体"/>
                <w:szCs w:val="21"/>
                <w:lang w:val="en-US" w:eastAsia="zh-CN"/>
              </w:rPr>
              <w:t xml:space="preserve">证书的，每有一项得1分，最高得4分。</w:t>
            </w:r>
            <w:r/>
          </w:p>
          <w:p>
            <w:pPr>
              <w:rPr>
                <w:rFonts w:hint="eastAsia" w:ascii="宋体" w:hAnsi="宋体" w:cs="宋体"/>
                <w:szCs w:val="21"/>
                <w:lang w:val="en-US" w:eastAsia="zh-CN"/>
              </w:rPr>
            </w:pPr>
            <w:r>
              <w:rPr>
                <w:rFonts w:hint="eastAsia" w:ascii="宋体" w:hAnsi="宋体" w:cs="宋体"/>
                <w:szCs w:val="21"/>
                <w:lang w:val="en-US" w:eastAsia="zh-CN"/>
              </w:rPr>
              <w:t xml:space="preserve">2、驻场技术负责人具有测绘高级及以上工程师职称、注册测绘师资格证书、安全生产知识和管理能力考核合格证书的，每有一项得1分，最高得3分。</w:t>
            </w:r>
            <w:r/>
          </w:p>
          <w:p>
            <w:pPr>
              <w:rPr>
                <w:rFonts w:hint="eastAsia" w:ascii="宋体" w:hAnsi="宋体" w:cs="宋体"/>
                <w:szCs w:val="21"/>
                <w:lang w:val="en-US" w:eastAsia="zh-CN"/>
              </w:rPr>
            </w:pPr>
            <w:r>
              <w:rPr>
                <w:rFonts w:hint="eastAsia" w:ascii="宋体" w:hAnsi="宋体" w:cs="宋体"/>
                <w:szCs w:val="21"/>
                <w:lang w:val="en-US" w:eastAsia="zh-CN"/>
              </w:rPr>
              <w:t xml:space="preserve">3、质量负责人具有测绘高级及以上工程师职称、注册测绘师资格证书、质量检查培训证书的，每有一项得1分，最高得3分。</w:t>
            </w:r>
            <w:r/>
          </w:p>
          <w:p>
            <w:pPr>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项目团队中（除项目负责人、质量负责人、驻场技术负责人以外），具备测绘中级及以上工程师职称的，有1人得0.5分，最高得8分；有不动产登记代理人证书的，有1人得0.5分，最高得2分；有注册安全工程师证书的，每有1人得0.5分，最高得1分。</w:t>
            </w:r>
            <w:r/>
          </w:p>
          <w:p>
            <w:pPr>
              <w:rPr>
                <w:rFonts w:ascii="宋体" w:hAnsi="宋体" w:cs="宋体"/>
                <w:szCs w:val="21"/>
              </w:rPr>
            </w:pPr>
            <w:r>
              <w:rPr>
                <w:rFonts w:hint="eastAsia" w:ascii="宋体" w:hAnsi="宋体" w:cs="宋体"/>
                <w:b/>
                <w:bCs/>
                <w:szCs w:val="21"/>
              </w:rPr>
              <w:t xml:space="preserve">注：以上人员不重复计分。响应文件中须提供相关证书及供应商为其缴纳</w:t>
            </w:r>
            <w:r>
              <w:rPr>
                <w:rFonts w:hint="eastAsia" w:ascii="宋体" w:hAnsi="宋体" w:cs="宋体"/>
                <w:b/>
                <w:bCs/>
                <w:szCs w:val="21"/>
                <w:lang w:val="en-US" w:eastAsia="zh-CN"/>
              </w:rPr>
              <w:t xml:space="preserve">的近3个月以来任意1个月</w:t>
            </w:r>
            <w:r>
              <w:rPr>
                <w:rFonts w:hint="eastAsia" w:ascii="宋体" w:hAnsi="宋体" w:cs="宋体"/>
                <w:b/>
                <w:bCs/>
                <w:szCs w:val="21"/>
              </w:rPr>
              <w:t xml:space="preserve">上述人员社保证明文件，未按以上要求提供的不得分。</w:t>
            </w:r>
            <w:r/>
          </w:p>
        </w:tc>
        <w:tc>
          <w:tcPr>
            <w:tcW w:w="934" w:type="dxa"/>
            <w:vAlign w:val="center"/>
            <w:textDirection w:val="lrTb"/>
            <w:noWrap w:val="false"/>
          </w:tcPr>
          <w:p>
            <w:pPr>
              <w:jc w:val="center"/>
              <w:rPr>
                <w:rFonts w:hint="default" w:ascii="宋体" w:hAnsi="宋体" w:cs="宋体" w:eastAsiaTheme="minorEastAsia"/>
                <w:szCs w:val="21"/>
                <w:lang w:val="en-US" w:eastAsia="zh-CN"/>
              </w:rPr>
            </w:pPr>
            <w:r>
              <w:rPr>
                <w:rFonts w:hint="eastAsia" w:ascii="宋体" w:hAnsi="宋体" w:cs="宋体"/>
                <w:szCs w:val="21"/>
                <w:lang w:val="en-US" w:eastAsia="zh-CN"/>
              </w:rPr>
              <w:t xml:space="preserve">21</w:t>
            </w:r>
            <w:r/>
          </w:p>
        </w:tc>
      </w:tr>
    </w:tbl>
    <w:p>
      <w:pPr>
        <w:pStyle w:val="614"/>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14"/>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rPr>
          <w:rFonts w:hint="eastAsia" w:asciiTheme="majorEastAsia" w:hAnsiTheme="majorEastAsia" w:eastAsiaTheme="majorEastAsia" w:cstheme="majorEastAsia"/>
          <w:color w:val="auto"/>
          <w:sz w:val="44"/>
          <w:szCs w:val="44"/>
          <w:highlight w:val="none"/>
        </w:rPr>
      </w:pPr>
      <w:r>
        <w:rPr>
          <w:rFonts w:hint="eastAsia" w:asciiTheme="majorEastAsia" w:hAnsiTheme="majorEastAsia" w:eastAsiaTheme="majorEastAsia" w:cstheme="majorEastAsia"/>
          <w:color w:val="auto"/>
          <w:sz w:val="44"/>
          <w:szCs w:val="44"/>
          <w:highlight w:val="none"/>
        </w:rPr>
        <w:br w:type="page" w:clear="all"/>
      </w:r>
      <w:r/>
    </w:p>
    <w:p>
      <w:pPr>
        <w:pStyle w:val="614"/>
        <w:jc w:val="center"/>
        <w:keepNext/>
        <w:spacing w:beforeAutospacing="0" w:afterAutospacing="0"/>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sz w:val="44"/>
          <w:szCs w:val="44"/>
          <w:highlight w:val="none"/>
        </w:rPr>
        <w:t xml:space="preserve">第六章  响应文件格式 </w:t>
      </w:r>
      <w:r/>
    </w:p>
    <w:p>
      <w:pPr>
        <w:pStyle w:val="614"/>
        <w:jc w:val="center"/>
        <w:spacing w:beforeAutospacing="0" w:afterAutospacing="0"/>
        <w:rPr>
          <w:rFonts w:hint="eastAsia" w:asciiTheme="majorEastAsia" w:hAnsiTheme="majorEastAsia" w:eastAsiaTheme="majorEastAsia" w:cstheme="majorEastAsia"/>
          <w:b/>
          <w:color w:val="auto"/>
          <w:sz w:val="72"/>
          <w:szCs w:val="72"/>
          <w:highlight w:val="none"/>
        </w:rPr>
      </w:pPr>
      <w:r/>
      <w:bookmarkStart w:id="166" w:name="_Toc120614282"/>
      <w:r/>
      <w:bookmarkEnd w:id="166"/>
      <w:r/>
      <w:bookmarkStart w:id="167" w:name="_Toc49090576"/>
      <w:r/>
      <w:bookmarkEnd w:id="167"/>
      <w:r/>
      <w:bookmarkStart w:id="168" w:name="_Hlt26955039"/>
      <w:r/>
      <w:bookmarkStart w:id="169" w:name="_Hlt26671244"/>
      <w:r/>
      <w:bookmarkStart w:id="170" w:name="_Toc26554094"/>
      <w:r/>
      <w:r/>
    </w:p>
    <w:p>
      <w:pPr>
        <w:pStyle w:val="614"/>
        <w:jc w:val="center"/>
        <w:spacing w:beforeAutospacing="0" w:afterAutospacing="0"/>
        <w:rPr>
          <w:rFonts w:hint="eastAsia" w:asciiTheme="majorEastAsia" w:hAnsiTheme="majorEastAsia" w:eastAsiaTheme="majorEastAsia" w:cstheme="majorEastAsia"/>
          <w:b/>
          <w:color w:val="auto"/>
          <w:sz w:val="72"/>
          <w:szCs w:val="72"/>
          <w:highlight w:val="none"/>
        </w:rPr>
      </w:pPr>
      <w:r>
        <w:rPr>
          <w:rFonts w:hint="eastAsia" w:asciiTheme="majorEastAsia" w:hAnsiTheme="majorEastAsia" w:eastAsiaTheme="majorEastAsia" w:cstheme="majorEastAsia"/>
          <w:b/>
          <w:color w:val="auto"/>
          <w:sz w:val="72"/>
          <w:szCs w:val="72"/>
          <w:highlight w:val="none"/>
        </w:rPr>
      </w:r>
      <w:r/>
    </w:p>
    <w:p>
      <w:pPr>
        <w:pStyle w:val="614"/>
        <w:jc w:val="center"/>
        <w:spacing w:beforeAutospacing="0" w:afterAutospacing="0"/>
        <w:rPr>
          <w:rFonts w:hint="eastAsia" w:asciiTheme="majorEastAsia" w:hAnsiTheme="majorEastAsia" w:eastAsiaTheme="majorEastAsia" w:cstheme="majorEastAsia"/>
          <w:b/>
          <w:color w:val="auto"/>
          <w:sz w:val="72"/>
          <w:szCs w:val="72"/>
          <w:highlight w:val="none"/>
        </w:rPr>
      </w:pPr>
      <w:r>
        <w:rPr>
          <w:rFonts w:hint="eastAsia" w:asciiTheme="majorEastAsia" w:hAnsiTheme="majorEastAsia" w:eastAsiaTheme="majorEastAsia" w:cstheme="majorEastAsia"/>
          <w:b/>
          <w:color w:val="auto"/>
          <w:sz w:val="72"/>
          <w:szCs w:val="72"/>
          <w:highlight w:val="none"/>
        </w:rPr>
      </w:r>
      <w:r/>
    </w:p>
    <w:p>
      <w:pPr>
        <w:pStyle w:val="614"/>
        <w:jc w:val="center"/>
        <w:spacing w:beforeAutospacing="0" w:afterAutospacing="0"/>
        <w:rPr>
          <w:rFonts w:hint="eastAsia" w:asciiTheme="majorEastAsia" w:hAnsiTheme="majorEastAsia" w:eastAsiaTheme="majorEastAsia" w:cstheme="majorEastAsia"/>
          <w:b/>
          <w:color w:val="auto"/>
          <w:sz w:val="72"/>
          <w:szCs w:val="72"/>
          <w:highlight w:val="none"/>
        </w:rPr>
      </w:pPr>
      <w:r>
        <w:rPr>
          <w:rFonts w:hint="eastAsia" w:asciiTheme="majorEastAsia" w:hAnsiTheme="majorEastAsia" w:eastAsiaTheme="majorEastAsia" w:cstheme="majorEastAsia"/>
          <w:b/>
          <w:color w:val="auto"/>
          <w:sz w:val="72"/>
          <w:szCs w:val="72"/>
          <w:highlight w:val="none"/>
        </w:rPr>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72"/>
          <w:szCs w:val="72"/>
          <w:highlight w:val="none"/>
        </w:rPr>
        <w:t xml:space="preserve">响  应  文  件</w:t>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ind w:firstLine="108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 xml:space="preserve">项 目名 称：</w:t>
      </w:r>
      <w:r>
        <w:rPr>
          <w:rFonts w:hint="eastAsia" w:asciiTheme="majorEastAsia" w:hAnsiTheme="majorEastAsia" w:eastAsiaTheme="majorEastAsia" w:cstheme="majorEastAsia"/>
          <w:b/>
          <w:color w:val="auto"/>
          <w:sz w:val="36"/>
          <w:szCs w:val="36"/>
          <w:highlight w:val="none"/>
          <w:u w:val="single"/>
        </w:rPr>
        <w:t xml:space="preserve">               </w:t>
      </w:r>
      <w:r/>
    </w:p>
    <w:p>
      <w:pPr>
        <w:pStyle w:val="614"/>
        <w:ind w:firstLine="108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 xml:space="preserve">项 目编 号：</w:t>
      </w:r>
      <w:r>
        <w:rPr>
          <w:rFonts w:hint="eastAsia" w:asciiTheme="majorEastAsia" w:hAnsiTheme="majorEastAsia" w:eastAsiaTheme="majorEastAsia" w:cstheme="majorEastAsia"/>
          <w:b/>
          <w:color w:val="auto"/>
          <w:sz w:val="36"/>
          <w:szCs w:val="36"/>
          <w:highlight w:val="none"/>
          <w:u w:val="singl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b/>
          <w:color w:val="auto"/>
          <w:sz w:val="36"/>
          <w:szCs w:val="36"/>
          <w:highlight w:val="none"/>
        </w:rPr>
        <w:t xml:space="preserve">   供应商名称 ：</w:t>
      </w:r>
      <w:r>
        <w:rPr>
          <w:rFonts w:hint="eastAsia" w:asciiTheme="majorEastAsia" w:hAnsiTheme="majorEastAsia" w:eastAsiaTheme="majorEastAsia" w:cstheme="majorEastAsia"/>
          <w:b/>
          <w:color w:val="auto"/>
          <w:sz w:val="36"/>
          <w:szCs w:val="36"/>
          <w:highlight w:val="none"/>
          <w:u w:val="single"/>
        </w:rPr>
        <w:t xml:space="preserve">（加盖CA电子公章）</w:t>
      </w:r>
      <w:r>
        <w:rPr>
          <w:rFonts w:hint="eastAsia" w:asciiTheme="majorEastAsia" w:hAnsiTheme="majorEastAsia" w:eastAsiaTheme="majorEastAsia" w:cstheme="majorEastAsia"/>
          <w:b/>
          <w:color w:val="auto"/>
          <w:sz w:val="36"/>
          <w:szCs w:val="36"/>
          <w:highlight w:val="none"/>
          <w:u w:val="single"/>
          <w:lang w:val="en-US" w:eastAsia="zh-CN"/>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b/>
          <w:color w:val="auto"/>
          <w:sz w:val="36"/>
          <w:szCs w:val="36"/>
          <w:highlight w:val="none"/>
        </w:rPr>
        <w:t xml:space="preserve">   日   期 ：</w:t>
      </w:r>
      <w:r>
        <w:rPr>
          <w:rFonts w:hint="eastAsia" w:asciiTheme="majorEastAsia" w:hAnsiTheme="majorEastAsia" w:eastAsiaTheme="majorEastAsia" w:cstheme="majorEastAsia"/>
          <w:b/>
          <w:color w:val="auto"/>
          <w:sz w:val="36"/>
          <w:szCs w:val="36"/>
          <w:highlight w:val="none"/>
          <w:u w:val="single"/>
        </w:rPr>
        <w:t xml:space="preserve">           </w:t>
      </w:r>
      <w:r>
        <w:rPr>
          <w:rFonts w:hint="eastAsia" w:asciiTheme="majorEastAsia" w:hAnsiTheme="majorEastAsia" w:eastAsiaTheme="majorEastAsia" w:cstheme="majorEastAsia"/>
          <w:b/>
          <w:color w:val="auto"/>
          <w:sz w:val="36"/>
          <w:szCs w:val="36"/>
          <w:highlight w:val="none"/>
          <w:u w:val="single"/>
          <w:lang w:val="en-US" w:eastAsia="zh-CN"/>
        </w:rPr>
        <w:t xml:space="preserve">     </w:t>
      </w:r>
      <w:r/>
    </w:p>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Autospacing="0" w:afterAutospacing="0" w:line="0" w:lineRule="atLeast"/>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r>
      <w:r/>
    </w:p>
    <w:p>
      <w:pPr>
        <w:pStyle w:val="614"/>
        <w:jc w:val="center"/>
        <w:spacing w:beforeAutospacing="0" w:afterAutospacing="0" w:line="0" w:lineRule="atLeast"/>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r>
      <w:r/>
    </w:p>
    <w:p>
      <w:pPr>
        <w:pStyle w:val="614"/>
        <w:jc w:val="center"/>
        <w:spacing w:beforeAutospacing="0" w:afterAutospacing="0" w:line="0" w:lineRule="atLeast"/>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r>
      <w:r/>
    </w:p>
    <w:p>
      <w:pPr>
        <w:pStyle w:val="614"/>
        <w:jc w:val="center"/>
        <w:spacing w:beforeAutospacing="0" w:afterAutospacing="0" w:line="0" w:lineRule="atLeast"/>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r>
      <w:r/>
    </w:p>
    <w:p>
      <w:pPr>
        <w:pStyle w:val="614"/>
        <w:jc w:val="center"/>
        <w:spacing w:beforeAutospacing="0" w:afterAutospacing="0" w:line="0" w:lineRule="atLeast"/>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r>
      <w:r/>
    </w:p>
    <w:p>
      <w:pPr>
        <w:pStyle w:val="614"/>
        <w:jc w:val="center"/>
        <w:spacing w:beforeAutospacing="0" w:afterAutospacing="0" w:line="0" w:lineRule="atLeast"/>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r>
      <w:r/>
    </w:p>
    <w:p>
      <w:pPr>
        <w:pStyle w:val="614"/>
        <w:jc w:val="center"/>
        <w:spacing w:beforeAutospacing="0" w:afterAutospacing="0" w:line="0" w:lineRule="atLeast"/>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r>
      <w:r/>
    </w:p>
    <w:p>
      <w:pPr>
        <w:pStyle w:val="614"/>
        <w:jc w:val="center"/>
        <w:spacing w:beforeAutospacing="0" w:afterAutospacing="0" w:line="0" w:lineRule="atLeast"/>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r>
      <w:r/>
    </w:p>
    <w:p>
      <w:pPr>
        <w:pStyle w:val="614"/>
        <w:jc w:val="both"/>
        <w:spacing w:beforeAutospacing="0" w:afterAutospacing="0" w:line="0" w:lineRule="atLeast"/>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r>
      <w:r/>
    </w:p>
    <w:p>
      <w:pPr>
        <w:pStyle w:val="614"/>
        <w:jc w:val="center"/>
        <w:spacing w:beforeAutospacing="0" w:afterAutospacing="0" w:line="0" w:lineRule="atLeast"/>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 xml:space="preserve">响应文件目录</w:t>
      </w:r>
      <w:r/>
    </w:p>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sz w:val="24"/>
          <w:szCs w:val="24"/>
          <w:highlight w:val="none"/>
          <w:u w:val="none"/>
        </w:rPr>
      </w:pPr>
      <w:r>
        <w:rPr>
          <w:rFonts w:hint="eastAsia" w:asciiTheme="majorEastAsia" w:hAnsiTheme="majorEastAsia" w:eastAsiaTheme="majorEastAsia" w:cstheme="majorEastAsia"/>
          <w:i w:val="0"/>
          <w:iCs/>
          <w:color w:val="auto"/>
          <w:sz w:val="24"/>
          <w:szCs w:val="24"/>
          <w:highlight w:val="none"/>
          <w:u w:val="none"/>
        </w:rPr>
        <w:t xml:space="preserve">一、法人或者其他组织的营业执照等证明文件，自然人的身份证明</w:t>
      </w:r>
      <w:r/>
    </w:p>
    <w:p>
      <w:pPr>
        <w:pStyle w:val="614"/>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sz w:val="24"/>
          <w:szCs w:val="24"/>
          <w:highlight w:val="none"/>
          <w:u w:val="none"/>
        </w:rPr>
      </w:pPr>
      <w:r>
        <w:rPr>
          <w:rFonts w:hint="eastAsia" w:asciiTheme="majorEastAsia" w:hAnsiTheme="majorEastAsia" w:eastAsiaTheme="majorEastAsia" w:cstheme="majorEastAsia"/>
          <w:i w:val="0"/>
          <w:iCs/>
          <w:color w:val="auto"/>
          <w:sz w:val="24"/>
          <w:szCs w:val="24"/>
          <w:highlight w:val="none"/>
          <w:u w:val="none"/>
        </w:rPr>
        <w:t xml:space="preserve">二、上一年度的财务状况报</w:t>
      </w:r>
      <w:r>
        <w:rPr>
          <w:rFonts w:hint="eastAsia" w:asciiTheme="majorEastAsia" w:hAnsiTheme="majorEastAsia" w:eastAsiaTheme="majorEastAsia" w:cstheme="majorEastAsia"/>
          <w:i w:val="0"/>
          <w:iCs/>
          <w:color w:val="auto"/>
          <w:sz w:val="24"/>
          <w:szCs w:val="24"/>
          <w:highlight w:val="none"/>
          <w:u w:val="none"/>
          <w:lang w:val="en-US" w:eastAsia="zh-CN"/>
        </w:rPr>
        <w:t xml:space="preserve">告</w:t>
      </w:r>
      <w:r>
        <w:rPr>
          <w:rFonts w:hint="eastAsia" w:asciiTheme="majorEastAsia" w:hAnsiTheme="majorEastAsia" w:eastAsiaTheme="majorEastAsia" w:cstheme="majorEastAsia"/>
          <w:i w:val="0"/>
          <w:iCs/>
          <w:color w:val="auto"/>
          <w:sz w:val="24"/>
          <w:szCs w:val="24"/>
          <w:highlight w:val="none"/>
          <w:u w:val="none"/>
        </w:rPr>
        <w:t xml:space="preserve">（磋商供应商成立不满一年无需提供）</w:t>
      </w:r>
      <w:r/>
    </w:p>
    <w:p>
      <w:pPr>
        <w:pStyle w:val="614"/>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sz w:val="24"/>
          <w:szCs w:val="24"/>
          <w:highlight w:val="none"/>
          <w:u w:val="none"/>
        </w:rPr>
      </w:pPr>
      <w:r>
        <w:rPr>
          <w:rFonts w:hint="eastAsia" w:asciiTheme="majorEastAsia" w:hAnsiTheme="majorEastAsia" w:eastAsiaTheme="majorEastAsia" w:cstheme="majorEastAsia"/>
          <w:i w:val="0"/>
          <w:iCs/>
          <w:color w:val="auto"/>
          <w:sz w:val="24"/>
          <w:szCs w:val="24"/>
          <w:highlight w:val="none"/>
          <w:u w:val="none"/>
          <w:lang w:val="en-US" w:eastAsia="zh-CN"/>
        </w:rPr>
        <w:t xml:space="preserve">三</w:t>
      </w:r>
      <w:r>
        <w:rPr>
          <w:rFonts w:hint="eastAsia" w:asciiTheme="majorEastAsia" w:hAnsiTheme="majorEastAsia" w:eastAsiaTheme="majorEastAsia" w:cstheme="majorEastAsia"/>
          <w:i w:val="0"/>
          <w:iCs/>
          <w:color w:val="auto"/>
          <w:sz w:val="24"/>
          <w:szCs w:val="24"/>
          <w:highlight w:val="none"/>
          <w:u w:val="none"/>
        </w:rPr>
        <w:t xml:space="preserve">、具备履行合同所必需的设备和专业技术能力的书面声明</w:t>
      </w:r>
      <w:r/>
    </w:p>
    <w:p>
      <w:pPr>
        <w:pStyle w:val="614"/>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sz w:val="24"/>
          <w:szCs w:val="24"/>
          <w:highlight w:val="none"/>
          <w:u w:val="none"/>
        </w:rPr>
      </w:pPr>
      <w:r>
        <w:rPr>
          <w:rFonts w:hint="eastAsia" w:asciiTheme="majorEastAsia" w:hAnsiTheme="majorEastAsia" w:eastAsiaTheme="majorEastAsia" w:cstheme="majorEastAsia"/>
          <w:i w:val="0"/>
          <w:iCs/>
          <w:color w:val="auto"/>
          <w:sz w:val="24"/>
          <w:szCs w:val="24"/>
          <w:highlight w:val="none"/>
          <w:u w:val="none"/>
          <w:lang w:val="en-US" w:eastAsia="zh-CN"/>
        </w:rPr>
        <w:t xml:space="preserve">四</w:t>
      </w:r>
      <w:r>
        <w:rPr>
          <w:rFonts w:hint="eastAsia" w:asciiTheme="majorEastAsia" w:hAnsiTheme="majorEastAsia" w:eastAsiaTheme="majorEastAsia" w:cstheme="majorEastAsia"/>
          <w:i w:val="0"/>
          <w:iCs/>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614"/>
        <w:ind w:firstLine="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sz w:val="24"/>
          <w:szCs w:val="24"/>
          <w:highlight w:val="none"/>
          <w:u w:val="none"/>
        </w:rPr>
      </w:pPr>
      <w:r>
        <w:rPr>
          <w:rFonts w:hint="eastAsia" w:asciiTheme="majorEastAsia" w:hAnsiTheme="majorEastAsia" w:eastAsiaTheme="majorEastAsia" w:cstheme="majorEastAsia"/>
          <w:i w:val="0"/>
          <w:iCs/>
          <w:color w:val="auto"/>
          <w:sz w:val="24"/>
          <w:szCs w:val="24"/>
          <w:highlight w:val="none"/>
          <w:u w:val="none"/>
        </w:rPr>
        <w:t xml:space="preserve">五、参加政府采购活动前 3 年内在经营活动中没有重大违法记录的书面声明</w:t>
      </w:r>
      <w:r/>
    </w:p>
    <w:p>
      <w:pPr>
        <w:pStyle w:val="614"/>
        <w:ind w:firstLine="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sz w:val="24"/>
          <w:szCs w:val="24"/>
          <w:highlight w:val="none"/>
          <w:u w:val="none"/>
        </w:rPr>
      </w:pPr>
      <w:r>
        <w:rPr>
          <w:rFonts w:hint="eastAsia" w:asciiTheme="majorEastAsia" w:hAnsiTheme="majorEastAsia" w:eastAsiaTheme="majorEastAsia" w:cstheme="majorEastAsia"/>
          <w:i w:val="0"/>
          <w:iCs/>
          <w:color w:val="auto"/>
          <w:sz w:val="24"/>
          <w:szCs w:val="24"/>
          <w:highlight w:val="none"/>
          <w:u w:val="none"/>
        </w:rPr>
        <w:t xml:space="preserve">六、特定资格要求的证明文件（如果本项目设置特定资格要求，则需要提供）</w:t>
      </w:r>
      <w:r/>
    </w:p>
    <w:p>
      <w:pPr>
        <w:pStyle w:val="614"/>
        <w:ind w:firstLine="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sz w:val="24"/>
          <w:szCs w:val="24"/>
          <w:highlight w:val="none"/>
          <w:u w:val="none"/>
        </w:rPr>
      </w:pPr>
      <w:r>
        <w:rPr>
          <w:rFonts w:hint="eastAsia" w:asciiTheme="majorEastAsia" w:hAnsiTheme="majorEastAsia" w:eastAsiaTheme="majorEastAsia" w:cstheme="majorEastAsia"/>
          <w:i w:val="0"/>
          <w:iCs/>
          <w:color w:val="auto"/>
          <w:sz w:val="24"/>
          <w:szCs w:val="24"/>
          <w:highlight w:val="none"/>
          <w:u w:val="none"/>
        </w:rPr>
        <w:t xml:space="preserve">七、法人授权书</w:t>
      </w:r>
      <w:r/>
    </w:p>
    <w:p>
      <w:pPr>
        <w:pStyle w:val="614"/>
        <w:ind w:firstLine="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sz w:val="24"/>
          <w:szCs w:val="24"/>
          <w:highlight w:val="none"/>
          <w:u w:val="none"/>
        </w:rPr>
      </w:pPr>
      <w:r>
        <w:rPr>
          <w:rFonts w:hint="eastAsia" w:asciiTheme="majorEastAsia" w:hAnsiTheme="majorEastAsia" w:eastAsiaTheme="majorEastAsia" w:cstheme="majorEastAsia"/>
          <w:i w:val="0"/>
          <w:iCs/>
          <w:color w:val="auto"/>
          <w:sz w:val="24"/>
          <w:szCs w:val="24"/>
          <w:highlight w:val="none"/>
          <w:u w:val="none"/>
        </w:rPr>
        <w:t xml:space="preserve">八、磋商响应函</w:t>
      </w:r>
      <w:r/>
    </w:p>
    <w:p>
      <w:pPr>
        <w:pStyle w:val="614"/>
        <w:ind w:firstLine="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sz w:val="24"/>
          <w:szCs w:val="24"/>
          <w:highlight w:val="none"/>
          <w:u w:val="none"/>
        </w:rPr>
      </w:pPr>
      <w:r>
        <w:rPr>
          <w:rFonts w:hint="eastAsia" w:asciiTheme="majorEastAsia" w:hAnsiTheme="majorEastAsia" w:eastAsiaTheme="majorEastAsia" w:cstheme="majorEastAsia"/>
          <w:i w:val="0"/>
          <w:iCs/>
          <w:color w:val="auto"/>
          <w:sz w:val="24"/>
          <w:szCs w:val="24"/>
          <w:highlight w:val="none"/>
          <w:u w:val="none"/>
        </w:rPr>
        <w:t xml:space="preserve">九、</w:t>
      </w:r>
      <w:r>
        <w:rPr>
          <w:rFonts w:hint="eastAsia" w:asciiTheme="majorEastAsia" w:hAnsiTheme="majorEastAsia" w:eastAsiaTheme="majorEastAsia" w:cstheme="majorEastAsia"/>
          <w:i w:val="0"/>
          <w:iCs/>
          <w:color w:val="auto"/>
          <w:sz w:val="24"/>
          <w:szCs w:val="24"/>
          <w:highlight w:val="none"/>
          <w:u w:val="none"/>
          <w:lang w:val="en-US" w:eastAsia="zh-CN"/>
        </w:rPr>
        <w:t xml:space="preserve">中小</w:t>
      </w:r>
      <w:r>
        <w:rPr>
          <w:rFonts w:hint="eastAsia" w:asciiTheme="majorEastAsia" w:hAnsiTheme="majorEastAsia" w:eastAsiaTheme="majorEastAsia" w:cstheme="majorEastAsia"/>
          <w:i w:val="0"/>
          <w:iCs/>
          <w:color w:val="auto"/>
          <w:sz w:val="24"/>
          <w:szCs w:val="24"/>
          <w:highlight w:val="none"/>
          <w:u w:val="none"/>
        </w:rPr>
        <w:t xml:space="preserve">企业声明函</w:t>
      </w:r>
      <w:r/>
    </w:p>
    <w:p>
      <w:pPr>
        <w:pStyle w:val="614"/>
        <w:ind w:firstLine="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sz w:val="24"/>
          <w:szCs w:val="24"/>
          <w:highlight w:val="none"/>
          <w:u w:val="none"/>
        </w:rPr>
      </w:pPr>
      <w:r>
        <w:rPr>
          <w:rFonts w:hint="eastAsia" w:asciiTheme="majorEastAsia" w:hAnsiTheme="majorEastAsia" w:eastAsiaTheme="majorEastAsia" w:cstheme="majorEastAsia"/>
          <w:i w:val="0"/>
          <w:iCs/>
          <w:color w:val="auto"/>
          <w:sz w:val="24"/>
          <w:szCs w:val="24"/>
          <w:highlight w:val="none"/>
          <w:u w:val="none"/>
        </w:rPr>
        <w:t xml:space="preserve">十、残疾人福利性单位声明函</w:t>
      </w:r>
      <w:r/>
    </w:p>
    <w:p>
      <w:pPr>
        <w:pStyle w:val="614"/>
        <w:ind w:firstLine="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sz w:val="24"/>
          <w:szCs w:val="24"/>
          <w:highlight w:val="none"/>
          <w:u w:val="none"/>
        </w:rPr>
      </w:pPr>
      <w:r>
        <w:rPr>
          <w:rFonts w:hint="eastAsia" w:asciiTheme="majorEastAsia" w:hAnsiTheme="majorEastAsia" w:eastAsiaTheme="majorEastAsia" w:cstheme="majorEastAsia"/>
          <w:i w:val="0"/>
          <w:iCs/>
          <w:color w:val="auto"/>
          <w:sz w:val="24"/>
          <w:szCs w:val="24"/>
          <w:highlight w:val="none"/>
          <w:u w:val="none"/>
        </w:rPr>
        <w:t xml:space="preserve">十</w:t>
      </w:r>
      <w:r>
        <w:rPr>
          <w:rFonts w:hint="eastAsia" w:asciiTheme="majorEastAsia" w:hAnsiTheme="majorEastAsia" w:eastAsiaTheme="majorEastAsia" w:cstheme="majorEastAsia"/>
          <w:i w:val="0"/>
          <w:iCs/>
          <w:color w:val="auto"/>
          <w:sz w:val="24"/>
          <w:szCs w:val="24"/>
          <w:highlight w:val="none"/>
          <w:u w:val="none"/>
          <w:lang w:val="en-US" w:eastAsia="zh-CN"/>
        </w:rPr>
        <w:t xml:space="preserve">一</w:t>
      </w:r>
      <w:r>
        <w:rPr>
          <w:rFonts w:hint="eastAsia" w:asciiTheme="majorEastAsia" w:hAnsiTheme="majorEastAsia" w:eastAsiaTheme="majorEastAsia" w:cstheme="majorEastAsia"/>
          <w:i w:val="0"/>
          <w:iCs/>
          <w:color w:val="auto"/>
          <w:sz w:val="24"/>
          <w:szCs w:val="24"/>
          <w:highlight w:val="none"/>
          <w:u w:val="none"/>
        </w:rPr>
        <w:t xml:space="preserve">、分项报价表</w:t>
      </w:r>
      <w:r/>
    </w:p>
    <w:p>
      <w:pPr>
        <w:pStyle w:val="614"/>
        <w:ind w:firstLine="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sz w:val="24"/>
          <w:szCs w:val="24"/>
          <w:highlight w:val="none"/>
          <w:u w:val="none"/>
        </w:rPr>
      </w:pPr>
      <w:r>
        <w:rPr>
          <w:rFonts w:hint="eastAsia" w:asciiTheme="majorEastAsia" w:hAnsiTheme="majorEastAsia" w:eastAsiaTheme="majorEastAsia" w:cstheme="majorEastAsia"/>
          <w:i w:val="0"/>
          <w:iCs/>
          <w:color w:val="auto"/>
          <w:sz w:val="24"/>
          <w:szCs w:val="24"/>
          <w:highlight w:val="none"/>
          <w:u w:val="none"/>
        </w:rPr>
        <w:t xml:space="preserve">十</w:t>
      </w:r>
      <w:r>
        <w:rPr>
          <w:rFonts w:hint="eastAsia" w:asciiTheme="majorEastAsia" w:hAnsiTheme="majorEastAsia" w:eastAsiaTheme="majorEastAsia" w:cstheme="majorEastAsia"/>
          <w:i w:val="0"/>
          <w:iCs/>
          <w:color w:val="auto"/>
          <w:sz w:val="24"/>
          <w:szCs w:val="24"/>
          <w:highlight w:val="none"/>
          <w:u w:val="none"/>
          <w:lang w:val="en-US" w:eastAsia="zh-CN"/>
        </w:rPr>
        <w:t xml:space="preserve">二</w:t>
      </w:r>
      <w:r>
        <w:rPr>
          <w:rFonts w:hint="eastAsia" w:asciiTheme="majorEastAsia" w:hAnsiTheme="majorEastAsia" w:eastAsiaTheme="majorEastAsia" w:cstheme="majorEastAsia"/>
          <w:i w:val="0"/>
          <w:iCs/>
          <w:color w:val="auto"/>
          <w:sz w:val="24"/>
          <w:szCs w:val="24"/>
          <w:highlight w:val="none"/>
          <w:u w:val="none"/>
        </w:rPr>
        <w:t xml:space="preserve">、技术要求响应及偏离表</w:t>
      </w:r>
      <w:r/>
    </w:p>
    <w:p>
      <w:pPr>
        <w:pStyle w:val="614"/>
        <w:ind w:firstLine="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sz w:val="24"/>
          <w:szCs w:val="24"/>
          <w:highlight w:val="none"/>
          <w:u w:val="none"/>
        </w:rPr>
      </w:pPr>
      <w:r>
        <w:rPr>
          <w:rFonts w:hint="eastAsia" w:asciiTheme="majorEastAsia" w:hAnsiTheme="majorEastAsia" w:eastAsiaTheme="majorEastAsia" w:cstheme="majorEastAsia"/>
          <w:i w:val="0"/>
          <w:iCs/>
          <w:color w:val="auto"/>
          <w:sz w:val="24"/>
          <w:szCs w:val="24"/>
          <w:highlight w:val="none"/>
          <w:u w:val="none"/>
        </w:rPr>
        <w:t xml:space="preserve">十</w:t>
      </w:r>
      <w:r>
        <w:rPr>
          <w:rFonts w:hint="eastAsia" w:asciiTheme="majorEastAsia" w:hAnsiTheme="majorEastAsia" w:eastAsiaTheme="majorEastAsia" w:cstheme="majorEastAsia"/>
          <w:i w:val="0"/>
          <w:iCs/>
          <w:color w:val="auto"/>
          <w:sz w:val="24"/>
          <w:szCs w:val="24"/>
          <w:highlight w:val="none"/>
          <w:u w:val="none"/>
          <w:lang w:val="en-US" w:eastAsia="zh-CN"/>
        </w:rPr>
        <w:t xml:space="preserve">三</w:t>
      </w:r>
      <w:r>
        <w:rPr>
          <w:rFonts w:hint="eastAsia" w:asciiTheme="majorEastAsia" w:hAnsiTheme="majorEastAsia" w:eastAsiaTheme="majorEastAsia" w:cstheme="majorEastAsia"/>
          <w:i w:val="0"/>
          <w:iCs/>
          <w:color w:val="auto"/>
          <w:sz w:val="24"/>
          <w:szCs w:val="24"/>
          <w:highlight w:val="none"/>
          <w:u w:val="none"/>
        </w:rPr>
        <w:t xml:space="preserve">、商务要求响应及偏离表</w:t>
      </w:r>
      <w:r/>
    </w:p>
    <w:p>
      <w:pPr>
        <w:pStyle w:val="614"/>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sz w:val="24"/>
          <w:szCs w:val="24"/>
          <w:highlight w:val="none"/>
          <w:u w:val="none"/>
        </w:rPr>
      </w:pPr>
      <w:r>
        <w:rPr>
          <w:rFonts w:hint="eastAsia" w:asciiTheme="majorEastAsia" w:hAnsiTheme="majorEastAsia" w:eastAsiaTheme="majorEastAsia" w:cstheme="majorEastAsia"/>
          <w:i w:val="0"/>
          <w:iCs/>
          <w:color w:val="000000"/>
          <w:sz w:val="24"/>
          <w:szCs w:val="24"/>
          <w:highlight w:val="none"/>
          <w:u w:val="none"/>
        </w:rPr>
        <w:t xml:space="preserve">十</w:t>
      </w:r>
      <w:r>
        <w:rPr>
          <w:rFonts w:hint="eastAsia" w:asciiTheme="majorEastAsia" w:hAnsiTheme="majorEastAsia" w:eastAsiaTheme="majorEastAsia" w:cstheme="majorEastAsia"/>
          <w:i w:val="0"/>
          <w:iCs/>
          <w:color w:val="000000"/>
          <w:sz w:val="24"/>
          <w:szCs w:val="24"/>
          <w:highlight w:val="none"/>
          <w:u w:val="none"/>
          <w:lang w:val="en-US" w:eastAsia="zh-CN"/>
        </w:rPr>
        <w:t xml:space="preserve">四</w:t>
      </w:r>
      <w:r>
        <w:rPr>
          <w:rFonts w:hint="eastAsia" w:asciiTheme="majorEastAsia" w:hAnsiTheme="majorEastAsia" w:eastAsiaTheme="majorEastAsia" w:cstheme="majorEastAsia"/>
          <w:i w:val="0"/>
          <w:iCs/>
          <w:color w:val="000000"/>
          <w:sz w:val="24"/>
          <w:szCs w:val="24"/>
          <w:highlight w:val="none"/>
          <w:u w:val="none"/>
        </w:rPr>
        <w:t xml:space="preserve">、开标一览表</w:t>
      </w:r>
      <w:r/>
    </w:p>
    <w:p>
      <w:pPr>
        <w:ind w:firstLine="480"/>
        <w:keepLines w:val="0"/>
        <w:keepNext w:val="0"/>
        <w:pageBreakBefore w:val="0"/>
        <w:spacing w:before="50" w:after="50" w:line="360" w:lineRule="auto"/>
        <w:widowControl/>
        <w:rPr>
          <w:rFonts w:hint="eastAsia" w:asciiTheme="majorEastAsia" w:hAnsiTheme="majorEastAsia" w:eastAsiaTheme="majorEastAsia" w:cstheme="majorEastAsia"/>
          <w:i w:val="0"/>
          <w:iCs/>
          <w:color w:val="auto"/>
          <w:sz w:val="24"/>
          <w:szCs w:val="24"/>
          <w:highlight w:val="none"/>
          <w:u w:val="none"/>
        </w:rPr>
      </w:pPr>
      <w:r>
        <w:rPr>
          <w:rFonts w:hint="eastAsia" w:asciiTheme="majorEastAsia" w:hAnsiTheme="majorEastAsia" w:eastAsiaTheme="majorEastAsia" w:cstheme="majorEastAsia"/>
          <w:i w:val="0"/>
          <w:iCs/>
          <w:color w:val="auto"/>
          <w:sz w:val="24"/>
          <w:szCs w:val="24"/>
          <w:highlight w:val="none"/>
          <w:u w:val="none"/>
        </w:rPr>
        <w:t xml:space="preserve">十</w:t>
      </w:r>
      <w:r>
        <w:rPr>
          <w:rFonts w:hint="eastAsia" w:asciiTheme="majorEastAsia" w:hAnsiTheme="majorEastAsia" w:eastAsiaTheme="majorEastAsia" w:cstheme="majorEastAsia"/>
          <w:i w:val="0"/>
          <w:iCs/>
          <w:color w:val="auto"/>
          <w:sz w:val="24"/>
          <w:szCs w:val="24"/>
          <w:highlight w:val="none"/>
          <w:u w:val="none"/>
          <w:lang w:val="en-US" w:eastAsia="zh-CN"/>
        </w:rPr>
        <w:t xml:space="preserve">五</w:t>
      </w:r>
      <w:r>
        <w:rPr>
          <w:rFonts w:hint="eastAsia" w:asciiTheme="majorEastAsia" w:hAnsiTheme="majorEastAsia" w:eastAsiaTheme="majorEastAsia" w:cstheme="majorEastAsia"/>
          <w:i w:val="0"/>
          <w:iCs/>
          <w:color w:val="auto"/>
          <w:sz w:val="24"/>
          <w:szCs w:val="24"/>
          <w:highlight w:val="none"/>
          <w:u w:val="none"/>
        </w:rPr>
        <w:t xml:space="preserve">、技术方案、服务承诺、培训承诺等</w:t>
      </w:r>
      <w:r/>
    </w:p>
    <w:p>
      <w:pPr>
        <w:pStyle w:val="614"/>
        <w:ind w:firstLine="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sz w:val="24"/>
          <w:szCs w:val="24"/>
          <w:highlight w:val="none"/>
          <w:u w:val="none"/>
        </w:rPr>
      </w:pPr>
      <w:r>
        <w:rPr>
          <w:rFonts w:hint="eastAsia" w:asciiTheme="majorEastAsia" w:hAnsiTheme="majorEastAsia" w:eastAsiaTheme="majorEastAsia" w:cstheme="majorEastAsia"/>
          <w:i w:val="0"/>
          <w:iCs/>
          <w:color w:val="auto"/>
          <w:sz w:val="24"/>
          <w:szCs w:val="24"/>
          <w:highlight w:val="none"/>
          <w:u w:val="none"/>
        </w:rPr>
        <w:t xml:space="preserve">十</w:t>
      </w:r>
      <w:r>
        <w:rPr>
          <w:rFonts w:hint="eastAsia" w:asciiTheme="majorEastAsia" w:hAnsiTheme="majorEastAsia" w:eastAsiaTheme="majorEastAsia" w:cstheme="majorEastAsia"/>
          <w:i w:val="0"/>
          <w:iCs/>
          <w:color w:val="auto"/>
          <w:sz w:val="24"/>
          <w:szCs w:val="24"/>
          <w:highlight w:val="none"/>
          <w:u w:val="none"/>
          <w:lang w:val="en-US" w:eastAsia="zh-CN"/>
        </w:rPr>
        <w:t xml:space="preserve">六</w:t>
      </w:r>
      <w:r>
        <w:rPr>
          <w:rFonts w:hint="eastAsia" w:asciiTheme="majorEastAsia" w:hAnsiTheme="majorEastAsia" w:eastAsiaTheme="majorEastAsia" w:cstheme="majorEastAsia"/>
          <w:i w:val="0"/>
          <w:iCs/>
          <w:color w:val="auto"/>
          <w:sz w:val="24"/>
          <w:szCs w:val="24"/>
          <w:highlight w:val="none"/>
          <w:u w:val="none"/>
        </w:rPr>
        <w:t xml:space="preserve">、盐城市政府采购事前信用承诺书</w:t>
      </w:r>
      <w:r/>
    </w:p>
    <w:p>
      <w:pPr>
        <w:pStyle w:val="614"/>
        <w:ind w:firstLine="480"/>
        <w:jc w:val="both"/>
        <w:keepLines w:val="0"/>
        <w:keepNext w:val="0"/>
        <w:pageBreakBefore w:val="0"/>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614"/>
        <w:ind w:firstLine="480"/>
        <w:jc w:val="both"/>
        <w:keepLines w:val="0"/>
        <w:keepNext w:val="0"/>
        <w:pageBreakBefore w:val="0"/>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ind w:firstLine="480"/>
        <w:jc w:val="both"/>
        <w:keepLines w:val="0"/>
        <w:keepNext w:val="0"/>
        <w:pageBreakBefore w:val="0"/>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ind w:firstLine="480"/>
        <w:jc w:val="both"/>
        <w:keepLines w:val="0"/>
        <w:keepNext w:val="0"/>
        <w:pageBreakBefore w:val="0"/>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614"/>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614"/>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614"/>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614"/>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614"/>
        <w:jc w:val="both"/>
        <w:spacing w:beforeAutospacing="0" w:afterAutospacing="0"/>
        <w:rPr>
          <w:rFonts w:hint="eastAsia" w:asciiTheme="majorEastAsia" w:hAnsiTheme="majorEastAsia" w:eastAsiaTheme="majorEastAsia" w:cstheme="majorEastAsia"/>
          <w:i/>
          <w:color w:val="auto"/>
          <w:sz w:val="32"/>
          <w:szCs w:val="32"/>
          <w:highlight w:val="none"/>
          <w:u w:val="single"/>
        </w:rPr>
      </w:pPr>
      <w:r>
        <w:rPr>
          <w:rFonts w:hint="eastAsia" w:asciiTheme="majorEastAsia" w:hAnsiTheme="majorEastAsia" w:eastAsiaTheme="majorEastAsia" w:cstheme="majorEastAsia"/>
          <w:i/>
          <w:color w:val="auto"/>
          <w:sz w:val="32"/>
          <w:szCs w:val="32"/>
          <w:highlight w:val="none"/>
          <w:u w:val="single"/>
        </w:rPr>
      </w:r>
      <w:r/>
    </w:p>
    <w:p>
      <w:pPr>
        <w:pStyle w:val="614"/>
        <w:jc w:val="both"/>
        <w:spacing w:beforeAutospacing="0" w:afterAutospacing="0"/>
        <w:rPr>
          <w:rFonts w:hint="eastAsia" w:asciiTheme="majorEastAsia" w:hAnsiTheme="majorEastAsia" w:eastAsiaTheme="majorEastAsia" w:cstheme="majorEastAsia"/>
          <w:color w:val="auto"/>
          <w:highlight w:val="none"/>
        </w:rPr>
      </w:pPr>
      <w:r/>
      <w:bookmarkStart w:id="189" w:name="_GoBack"/>
      <w:r/>
      <w:bookmarkEnd w:id="189"/>
      <w:r>
        <w:rPr>
          <w:rFonts w:hint="eastAsia" w:asciiTheme="majorEastAsia" w:hAnsiTheme="majorEastAsia" w:eastAsiaTheme="majorEastAsia" w:cstheme="majorEastAsia"/>
          <w:i/>
          <w:color w:val="auto"/>
          <w:sz w:val="32"/>
          <w:szCs w:val="32"/>
          <w:highlight w:val="none"/>
          <w:u w:val="single"/>
        </w:rPr>
        <w:t xml:space="preserve">一、法人或者其他组织的营业执照等证明文件，自然人的身份证明</w:t>
      </w:r>
      <w:r/>
    </w:p>
    <w:p>
      <w:pPr>
        <w:pStyle w:val="614"/>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i/>
          <w:color w:val="auto"/>
          <w:sz w:val="32"/>
          <w:szCs w:val="32"/>
          <w:highlight w:val="none"/>
          <w:u w:val="single"/>
        </w:rPr>
        <w:t xml:space="preserve">二、上一年度的财务状况报</w:t>
      </w:r>
      <w:r>
        <w:rPr>
          <w:rFonts w:hint="eastAsia" w:asciiTheme="majorEastAsia" w:hAnsiTheme="majorEastAsia" w:eastAsiaTheme="majorEastAsia" w:cstheme="majorEastAsia"/>
          <w:i/>
          <w:color w:val="auto"/>
          <w:sz w:val="32"/>
          <w:szCs w:val="32"/>
          <w:highlight w:val="none"/>
          <w:u w:val="single"/>
          <w:lang w:val="en-US" w:eastAsia="zh-CN"/>
        </w:rPr>
        <w:t xml:space="preserve">告</w:t>
      </w:r>
      <w:r/>
    </w:p>
    <w:p>
      <w:pPr>
        <w:ind w:firstLine="480"/>
        <w:jc w:val="left"/>
        <w:tabs>
          <w:tab w:val="left" w:pos="1331" w:leader="none"/>
        </w:tabs>
        <w:rPr>
          <w:rFonts w:hint="eastAsia" w:asciiTheme="majorEastAsia" w:hAnsiTheme="majorEastAsia" w:eastAsiaTheme="majorEastAsia" w:cstheme="majorEastAsia"/>
          <w:i w:val="0"/>
          <w:iCs/>
          <w:color w:val="000000"/>
          <w:sz w:val="24"/>
          <w:szCs w:val="24"/>
          <w:highlight w:val="none"/>
          <w:u w:val="none"/>
          <w:lang w:val="en-US" w:eastAsia="zh-CN" w:bidi="ar-SA"/>
        </w:rPr>
      </w:pPr>
      <w:r>
        <w:rPr>
          <w:rFonts w:hint="eastAsia" w:asciiTheme="majorEastAsia" w:hAnsiTheme="majorEastAsia" w:eastAsiaTheme="majorEastAsia" w:cstheme="majorEastAsia"/>
          <w:i w:val="0"/>
          <w:iCs/>
          <w:color w:val="000000"/>
          <w:sz w:val="24"/>
          <w:szCs w:val="24"/>
          <w:highlight w:val="none"/>
          <w:u w:val="none"/>
          <w:lang w:val="en-US" w:eastAsia="zh-CN" w:bidi="ar-SA"/>
        </w:rPr>
        <w:t xml:space="preserve">（成立不满一年无需提供）</w:t>
      </w:r>
      <w:r/>
    </w:p>
    <w:p>
      <w:pPr>
        <w:pStyle w:val="614"/>
        <w:ind w:firstLine="480"/>
        <w:jc w:val="both"/>
        <w:spacing w:beforeAutospacing="0" w:afterAutospacing="0" w:line="0" w:lineRule="atLeast"/>
        <w:rPr>
          <w:rFonts w:hint="eastAsia"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i/>
          <w:color w:val="auto"/>
          <w:sz w:val="32"/>
          <w:szCs w:val="32"/>
          <w:highlight w:val="none"/>
          <w:u w:val="single"/>
          <w:lang w:val="en-US" w:eastAsia="zh-CN"/>
        </w:rPr>
        <w:t xml:space="preserve">三</w:t>
      </w:r>
      <w:r>
        <w:rPr>
          <w:rFonts w:hint="eastAsia" w:asciiTheme="majorEastAsia" w:hAnsiTheme="majorEastAsia" w:eastAsiaTheme="majorEastAsia" w:cstheme="majorEastAsia"/>
          <w:i/>
          <w:color w:val="auto"/>
          <w:sz w:val="32"/>
          <w:szCs w:val="32"/>
          <w:highlight w:val="none"/>
          <w:u w:val="single"/>
        </w:rPr>
        <w:t xml:space="preserve">、具备履行合同所必需的设备和专业技术能力的书面声明</w:t>
      </w:r>
      <w:r/>
    </w:p>
    <w:p>
      <w:pPr>
        <w:pStyle w:val="614"/>
        <w:ind w:firstLine="492"/>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14"/>
        <w:ind w:firstLine="492"/>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主要设备有：</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w:t>
      </w:r>
      <w:r/>
    </w:p>
    <w:p>
      <w:pPr>
        <w:pStyle w:val="614"/>
        <w:ind w:firstLine="480"/>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主要专业技术能力有：</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w:t>
      </w:r>
      <w:r/>
    </w:p>
    <w:p>
      <w:pPr>
        <w:pStyle w:val="614"/>
        <w:jc w:val="both"/>
        <w:spacing w:beforeAutospacing="0" w:afterAutospacing="0"/>
        <w:rPr>
          <w:rFonts w:hint="eastAsia" w:asciiTheme="majorEastAsia" w:hAnsiTheme="majorEastAsia" w:eastAsiaTheme="majorEastAsia" w:cstheme="majorEastAsia"/>
          <w:i/>
          <w:color w:val="auto"/>
          <w:sz w:val="32"/>
          <w:szCs w:val="32"/>
          <w:highlight w:val="none"/>
          <w:u w:val="single"/>
          <w:lang w:val="en-US" w:eastAsia="zh-CN"/>
        </w:rPr>
      </w:pPr>
      <w:r>
        <w:rPr>
          <w:rFonts w:hint="eastAsia" w:asciiTheme="majorEastAsia" w:hAnsiTheme="majorEastAsia" w:eastAsiaTheme="majorEastAsia" w:cstheme="majorEastAsia"/>
          <w:i/>
          <w:color w:val="auto"/>
          <w:sz w:val="32"/>
          <w:szCs w:val="32"/>
          <w:highlight w:val="none"/>
          <w:u w:val="single"/>
          <w:lang w:val="en-US" w:eastAsia="zh-CN"/>
        </w:rPr>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i/>
          <w:color w:val="auto"/>
          <w:sz w:val="32"/>
          <w:szCs w:val="32"/>
          <w:highlight w:val="none"/>
          <w:u w:val="single"/>
          <w:lang w:val="en-US" w:eastAsia="zh-CN"/>
        </w:rPr>
        <w:t xml:space="preserve">四</w:t>
      </w:r>
      <w:r>
        <w:rPr>
          <w:rFonts w:hint="eastAsia" w:asciiTheme="majorEastAsia" w:hAnsiTheme="majorEastAsia" w:eastAsiaTheme="majorEastAsia" w:cstheme="majorEastAsia"/>
          <w:i/>
          <w:color w:val="auto"/>
          <w:sz w:val="32"/>
          <w:szCs w:val="32"/>
          <w:highlight w:val="none"/>
          <w:u w:val="single"/>
        </w:rPr>
        <w:t xml:space="preserve">、依法缴纳税收和社会保障资金的相关材料</w:t>
      </w:r>
      <w:r/>
    </w:p>
    <w:p>
      <w:pPr>
        <w:pStyle w:val="614"/>
        <w:ind w:firstLine="480"/>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614"/>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i/>
          <w:color w:val="auto"/>
          <w:sz w:val="32"/>
          <w:szCs w:val="32"/>
          <w:highlight w:val="none"/>
          <w:u w:val="single"/>
        </w:rPr>
        <w:t xml:space="preserve">五、参加政府采购活动前 3 年内在经营活动中没有重大违法记录的书面声明</w:t>
      </w:r>
      <w:r/>
    </w:p>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44"/>
          <w:szCs w:val="44"/>
          <w:highlight w:val="none"/>
        </w:rPr>
        <w:t xml:space="preserve">声  明</w:t>
      </w:r>
      <w:r/>
    </w:p>
    <w:p>
      <w:pPr>
        <w:pStyle w:val="614"/>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 xml:space="preserve">    </w:t>
      </w:r>
      <w:r>
        <w:rPr>
          <w:rFonts w:hint="eastAsia" w:asciiTheme="majorEastAsia" w:hAnsiTheme="majorEastAsia" w:eastAsiaTheme="majorEastAsia" w:cstheme="major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i/>
          <w:color w:val="auto"/>
          <w:sz w:val="32"/>
          <w:szCs w:val="32"/>
          <w:highlight w:val="none"/>
          <w:u w:val="single"/>
        </w:rPr>
      </w:pPr>
      <w:r>
        <w:rPr>
          <w:rFonts w:hint="eastAsia" w:asciiTheme="majorEastAsia" w:hAnsiTheme="majorEastAsia" w:eastAsiaTheme="majorEastAsia" w:cstheme="majorEastAsia"/>
          <w:i/>
          <w:color w:val="auto"/>
          <w:sz w:val="32"/>
          <w:szCs w:val="32"/>
          <w:highlight w:val="none"/>
          <w:u w:val="single"/>
        </w:rPr>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i/>
          <w:color w:val="auto"/>
          <w:sz w:val="32"/>
          <w:szCs w:val="32"/>
          <w:highlight w:val="none"/>
          <w:u w:val="single"/>
        </w:rPr>
        <w:t xml:space="preserve">六、特定资格要求的证明文件</w:t>
      </w:r>
      <w:r/>
    </w:p>
    <w:p>
      <w:pPr>
        <w:pStyle w:val="614"/>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如果本项目申请人的特定资格要求中要求提供的，必须提供。</w:t>
      </w:r>
      <w:r/>
    </w:p>
    <w:p>
      <w:pPr>
        <w:pStyle w:val="614"/>
        <w:jc w:val="center"/>
        <w:spacing w:beforeAutospacing="0" w:afterAutospacing="0"/>
        <w:rPr>
          <w:rFonts w:hint="eastAsia" w:asciiTheme="majorEastAsia" w:hAnsiTheme="majorEastAsia" w:eastAsiaTheme="majorEastAsia" w:cstheme="majorEastAsia"/>
          <w:i/>
          <w:color w:val="auto"/>
          <w:sz w:val="32"/>
          <w:szCs w:val="32"/>
          <w:highlight w:val="none"/>
          <w:u w:val="single"/>
        </w:rPr>
      </w:pPr>
      <w:r/>
      <w:bookmarkStart w:id="171" w:name="_Toc120614284"/>
      <w:r/>
      <w:r/>
    </w:p>
    <w:p>
      <w:pPr>
        <w:pStyle w:val="614"/>
        <w:ind w:firstLine="2891"/>
        <w:jc w:val="both"/>
        <w:keepLines/>
        <w:keepNext/>
        <w:spacing w:before="260" w:beforeAutospacing="0" w:after="260" w:afterAutospacing="0" w:line="415" w:lineRule="auto"/>
        <w:rPr>
          <w:rFonts w:hint="eastAsia" w:asciiTheme="majorEastAsia" w:hAnsiTheme="majorEastAsia" w:eastAsiaTheme="majorEastAsia" w:cstheme="majorEastAsia"/>
          <w:b/>
          <w:i/>
          <w:color w:val="auto"/>
          <w:sz w:val="32"/>
          <w:szCs w:val="32"/>
          <w:highlight w:val="none"/>
          <w:u w:val="single"/>
          <w:lang w:val="en-US" w:eastAsia="zh-CN"/>
        </w:rPr>
      </w:pPr>
      <w:r>
        <w:rPr>
          <w:rFonts w:hint="eastAsia" w:asciiTheme="majorEastAsia" w:hAnsiTheme="majorEastAsia" w:eastAsiaTheme="majorEastAsia" w:cstheme="majorEastAsia"/>
          <w:b/>
          <w:i/>
          <w:color w:val="auto"/>
          <w:sz w:val="32"/>
          <w:szCs w:val="32"/>
          <w:highlight w:val="none"/>
          <w:u w:val="single"/>
          <w:lang w:val="en-US" w:eastAsia="zh-CN"/>
        </w:rPr>
        <w:t xml:space="preserve">七、法人授权书</w:t>
      </w:r>
      <w:r/>
    </w:p>
    <w:p>
      <w:pPr>
        <w:pStyle w:val="614"/>
        <w:jc w:val="center"/>
        <w:spacing w:beforeAutospacing="0" w:afterAutospacing="0"/>
        <w:rPr>
          <w:rFonts w:hint="eastAsia" w:asciiTheme="majorEastAsia" w:hAnsiTheme="majorEastAsia" w:eastAsiaTheme="majorEastAsia" w:cstheme="majorEastAsia"/>
          <w:i/>
          <w:color w:val="auto"/>
          <w:sz w:val="32"/>
          <w:szCs w:val="32"/>
          <w:highlight w:val="none"/>
          <w:u w:val="single"/>
        </w:rPr>
      </w:pPr>
      <w:r>
        <w:rPr>
          <w:rFonts w:hint="eastAsia" w:asciiTheme="majorEastAsia" w:hAnsiTheme="majorEastAsia" w:eastAsiaTheme="majorEastAsia" w:cstheme="majorEastAsia"/>
          <w:i/>
          <w:color w:val="auto"/>
          <w:sz w:val="32"/>
          <w:szCs w:val="32"/>
          <w:highlight w:val="none"/>
          <w:u w:val="single"/>
        </w:rPr>
      </w:r>
      <w:r/>
    </w:p>
    <w:p>
      <w:pPr>
        <w:pStyle w:val="614"/>
        <w:ind w:firstLine="480"/>
        <w:jc w:val="both"/>
        <w:keepLines w:val="0"/>
        <w:keepNext w:val="0"/>
        <w:pageBreakBefore w:val="0"/>
        <w:spacing w:beforeAutospacing="0" w:afterAutospacing="0" w:line="360" w:lineRule="auto"/>
        <w:widowControl w:val="off"/>
        <w:tabs>
          <w:tab w:val="left" w:pos="360" w:leader="none"/>
        </w:tabs>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本授权书声明：____________（供应商名称）授权________________（被授权人的姓名）为我方就JSZC-</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号项目采购活动的合法代理人，以本单位名义全权处理一切与该项目采购有关的事务。</w:t>
      </w:r>
      <w:r/>
    </w:p>
    <w:p>
      <w:pPr>
        <w:pStyle w:val="614"/>
        <w:ind w:firstLine="480"/>
        <w:jc w:val="both"/>
        <w:keepLines w:val="0"/>
        <w:keepNext w:val="0"/>
        <w:pageBreakBefore w:val="0"/>
        <w:spacing w:beforeAutospacing="0" w:afterAutospacing="0" w:line="360" w:lineRule="auto"/>
        <w:widowControl w:val="off"/>
        <w:tabs>
          <w:tab w:val="left" w:pos="360" w:leader="none"/>
        </w:tabs>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本授权书于______年____月____日起生效，特此声明。</w:t>
      </w:r>
      <w:r/>
    </w:p>
    <w:p>
      <w:pPr>
        <w:pStyle w:val="614"/>
        <w:jc w:val="both"/>
        <w:keepLines w:val="0"/>
        <w:keepNext w:val="0"/>
        <w:pageBreakBefore w:val="0"/>
        <w:spacing w:beforeAutospacing="0" w:afterAutospacing="0" w:line="360" w:lineRule="auto"/>
        <w:widowControl w:val="off"/>
        <w:tabs>
          <w:tab w:val="left" w:pos="360" w:leader="none"/>
        </w:tabs>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被授权人身份证号码：</w:t>
      </w:r>
      <w:r>
        <w:rPr>
          <w:rFonts w:hint="eastAsia" w:asciiTheme="majorEastAsia" w:hAnsiTheme="majorEastAsia" w:eastAsiaTheme="majorEastAsia" w:cstheme="majorEastAsia"/>
          <w:color w:val="auto"/>
          <w:highlight w:val="none"/>
          <w:u w:val="single"/>
        </w:rPr>
        <w:t xml:space="preserve">       </w:t>
      </w:r>
      <w:r/>
    </w:p>
    <w:p>
      <w:pPr>
        <w:pStyle w:val="614"/>
        <w:jc w:val="both"/>
        <w:keepLines w:val="0"/>
        <w:keepNext w:val="0"/>
        <w:pageBreakBefore w:val="0"/>
        <w:spacing w:beforeAutospacing="0" w:afterAutospacing="0" w:line="360" w:lineRule="auto"/>
        <w:widowControl w:val="off"/>
        <w:tabs>
          <w:tab w:val="left" w:pos="360" w:leader="none"/>
        </w:tabs>
        <w:rPr>
          <w:rFonts w:hint="default" w:asciiTheme="majorEastAsia" w:hAnsiTheme="majorEastAsia" w:eastAsiaTheme="majorEastAsia" w:cstheme="majorEastAsia"/>
          <w:color w:val="auto"/>
          <w:highlight w:val="none"/>
          <w:u w:val="single"/>
          <w:lang w:val="en-US" w:eastAsia="zh-CN"/>
        </w:rPr>
      </w:pPr>
      <w:r>
        <w:rPr>
          <w:rFonts w:hint="eastAsia" w:asciiTheme="majorEastAsia" w:hAnsiTheme="majorEastAsia" w:eastAsiaTheme="majorEastAsia" w:cstheme="majorEastAsia"/>
          <w:color w:val="auto"/>
          <w:highlight w:val="none"/>
        </w:rPr>
        <w:t xml:space="preserve">  被授权人联系电话：</w:t>
      </w:r>
      <w:r>
        <w:rPr>
          <w:rFonts w:hint="eastAsia" w:asciiTheme="majorEastAsia" w:hAnsiTheme="majorEastAsia" w:eastAsiaTheme="majorEastAsia" w:cstheme="majorEastAsia"/>
          <w:color w:val="auto"/>
          <w:highlight w:val="none"/>
          <w:u w:val="single"/>
        </w:rPr>
        <w:t xml:space="preserve">（手机）  </w:t>
      </w:r>
      <w:r>
        <w:rPr>
          <w:rFonts w:hint="eastAsia" w:asciiTheme="majorEastAsia" w:hAnsiTheme="majorEastAsia" w:eastAsiaTheme="majorEastAsia" w:cstheme="majorEastAsia"/>
          <w:color w:val="auto"/>
          <w:highlight w:val="none"/>
          <w:u w:val="single"/>
          <w:lang w:val="en-US" w:eastAsia="zh-CN"/>
        </w:rPr>
        <w:t xml:space="preserve">     </w:t>
      </w:r>
      <w:r/>
    </w:p>
    <w:p>
      <w:pPr>
        <w:pStyle w:val="614"/>
        <w:ind w:firstLine="480"/>
        <w:jc w:val="both"/>
        <w:keepLines w:val="0"/>
        <w:keepNext w:val="0"/>
        <w:pageBreakBefore w:val="0"/>
        <w:spacing w:beforeAutospacing="0" w:afterAutospacing="0" w:line="360" w:lineRule="auto"/>
        <w:widowControl w:val="off"/>
        <w:tabs>
          <w:tab w:val="left" w:pos="360" w:leader="none"/>
        </w:tabs>
        <w:rPr>
          <w:rFonts w:hint="default"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rPr>
        <w:t xml:space="preserve">授权单位名称：</w:t>
      </w:r>
      <w:r>
        <w:rPr>
          <w:rFonts w:hint="eastAsia" w:asciiTheme="majorEastAsia" w:hAnsiTheme="majorEastAsia" w:eastAsiaTheme="majorEastAsia" w:cstheme="majorEastAsia"/>
          <w:color w:val="auto"/>
          <w:highlight w:val="none"/>
          <w:u w:val="single"/>
        </w:rPr>
        <w:t xml:space="preserve">（加盖CA电子公章）</w:t>
      </w:r>
      <w:r>
        <w:rPr>
          <w:rFonts w:hint="eastAsia" w:asciiTheme="majorEastAsia" w:hAnsiTheme="majorEastAsia" w:eastAsiaTheme="majorEastAsia" w:cstheme="majorEastAsia"/>
          <w:color w:val="auto"/>
          <w:highlight w:val="none"/>
          <w:u w:val="single"/>
          <w:lang w:val="en-US" w:eastAsia="zh-CN"/>
        </w:rPr>
        <w:t xml:space="preserve">  </w:t>
      </w:r>
      <w:r/>
    </w:p>
    <w:p>
      <w:pPr>
        <w:pStyle w:val="614"/>
        <w:ind w:firstLine="480"/>
        <w:jc w:val="both"/>
        <w:keepLines w:val="0"/>
        <w:keepNext w:val="0"/>
        <w:pageBreakBefore w:val="0"/>
        <w:spacing w:beforeAutospacing="0" w:afterAutospacing="0" w:line="360" w:lineRule="auto"/>
        <w:widowControl w:val="off"/>
        <w:tabs>
          <w:tab w:val="left" w:pos="360" w:leader="none"/>
        </w:tabs>
        <w:rPr>
          <w:rFonts w:hint="eastAsia" w:asciiTheme="majorEastAsia" w:hAnsiTheme="majorEastAsia" w:eastAsiaTheme="majorEastAsia" w:cstheme="majorEastAsia"/>
          <w:color w:val="auto"/>
          <w:highlight w:val="none"/>
          <w:shd w:val="clear" w:color="auto" w:fill="auto"/>
          <w:lang w:val="en-US" w:eastAsia="zh-CN"/>
        </w:rPr>
      </w:pPr>
      <w:r>
        <w:rPr>
          <w:rFonts w:hint="eastAsia" w:asciiTheme="majorEastAsia" w:hAnsiTheme="majorEastAsia" w:eastAsiaTheme="majorEastAsia" w:cstheme="majorEastAsia"/>
          <w:color w:val="auto"/>
          <w:highlight w:val="none"/>
          <w:shd w:val="clear" w:color="auto" w:fill="auto"/>
        </w:rPr>
        <w:t xml:space="preserve">单位地址：</w:t>
      </w:r>
      <w:r>
        <w:rPr>
          <w:rFonts w:hint="eastAsia" w:asciiTheme="majorEastAsia" w:hAnsiTheme="majorEastAsia" w:eastAsiaTheme="majorEastAsia" w:cstheme="majorEastAsia"/>
          <w:color w:val="auto"/>
          <w:highlight w:val="none"/>
          <w:u w:val="single"/>
          <w:shd w:val="clear" w:color="auto" w:fill="auto"/>
        </w:rPr>
        <w:t xml:space="preserve">            </w:t>
      </w:r>
      <w:r>
        <w:rPr>
          <w:rFonts w:hint="eastAsia" w:asciiTheme="majorEastAsia" w:hAnsiTheme="majorEastAsia" w:eastAsiaTheme="majorEastAsia" w:cstheme="majorEastAsia"/>
          <w:color w:val="auto"/>
          <w:highlight w:val="none"/>
          <w:u w:val="single"/>
          <w:shd w:val="clear" w:color="auto" w:fill="auto"/>
          <w:lang w:val="en-US" w:eastAsia="zh-CN"/>
        </w:rPr>
        <w:t xml:space="preserve"> </w:t>
      </w:r>
      <w:r/>
    </w:p>
    <w:p>
      <w:pPr>
        <w:pStyle w:val="614"/>
        <w:ind w:firstLine="480"/>
        <w:jc w:val="both"/>
        <w:keepLines w:val="0"/>
        <w:keepNext w:val="0"/>
        <w:pageBreakBefore w:val="0"/>
        <w:spacing w:beforeAutospacing="0" w:afterAutospacing="0" w:line="360" w:lineRule="auto"/>
        <w:widowControl w:val="off"/>
        <w:tabs>
          <w:tab w:val="left" w:pos="360" w:leader="none"/>
        </w:tabs>
        <w:rPr>
          <w:rFonts w:hint="eastAsia" w:asciiTheme="majorEastAsia" w:hAnsiTheme="majorEastAsia" w:eastAsiaTheme="majorEastAsia" w:cstheme="majorEastAsia"/>
          <w:color w:val="auto"/>
          <w:highlight w:val="none"/>
          <w:shd w:val="clear" w:color="auto" w:fill="auto"/>
          <w:lang w:val="en-US" w:eastAsia="zh-CN"/>
        </w:rPr>
      </w:pPr>
      <w:r>
        <w:rPr>
          <w:rFonts w:hint="eastAsia" w:asciiTheme="majorEastAsia" w:hAnsiTheme="majorEastAsia" w:eastAsiaTheme="majorEastAsia" w:cstheme="majorEastAsia"/>
          <w:color w:val="auto"/>
          <w:highlight w:val="none"/>
          <w:shd w:val="clear" w:color="auto" w:fill="auto"/>
        </w:rPr>
        <w:t xml:space="preserve">日期：</w:t>
      </w:r>
      <w:bookmarkStart w:id="172" w:name="_Hlt26955070"/>
      <w:r/>
      <w:bookmarkStart w:id="173" w:name="_格式3__银行出具的资信证明"/>
      <w:r/>
      <w:bookmarkStart w:id="174" w:name="_Hlt26671380"/>
      <w:r>
        <w:rPr>
          <w:rFonts w:hint="eastAsia" w:asciiTheme="majorEastAsia" w:hAnsiTheme="majorEastAsia" w:eastAsiaTheme="majorEastAsia" w:cstheme="majorEastAsia"/>
          <w:color w:val="auto"/>
          <w:highlight w:val="none"/>
          <w:u w:val="single"/>
          <w:shd w:val="clear" w:color="auto" w:fill="auto"/>
        </w:rPr>
        <w:t xml:space="preserve">              </w:t>
      </w:r>
      <w:r>
        <w:rPr>
          <w:rFonts w:hint="eastAsia" w:asciiTheme="majorEastAsia" w:hAnsiTheme="majorEastAsia" w:eastAsiaTheme="majorEastAsia" w:cstheme="majorEastAsia"/>
          <w:color w:val="auto"/>
          <w:highlight w:val="none"/>
          <w:u w:val="single"/>
          <w:shd w:val="clear" w:color="auto" w:fill="auto"/>
          <w:lang w:val="en-US" w:eastAsia="zh-CN"/>
        </w:rPr>
        <w:t xml:space="preserve"> </w:t>
      </w:r>
      <w:r/>
    </w:p>
    <w:p>
      <w:pPr>
        <w:pStyle w:val="614"/>
        <w:ind w:firstLine="480"/>
        <w:jc w:val="both"/>
        <w:spacing w:beforeAutospacing="0" w:afterAutospacing="0"/>
        <w:tabs>
          <w:tab w:val="left" w:pos="360" w:leader="none"/>
        </w:tabs>
        <w:rPr>
          <w:rFonts w:hint="eastAsia" w:asciiTheme="majorEastAsia" w:hAnsiTheme="majorEastAsia" w:eastAsiaTheme="majorEastAsia" w:cstheme="majorEastAsia"/>
          <w:color w:val="auto"/>
          <w:highlight w:val="none"/>
          <w:shd w:val="clear" w:color="auto" w:fill="auto"/>
        </w:rPr>
      </w:pPr>
      <w:r>
        <w:rPr>
          <w:rFonts w:hint="eastAsia" w:asciiTheme="majorEastAsia" w:hAnsiTheme="majorEastAsia" w:eastAsiaTheme="majorEastAsia" w:cstheme="majorEastAsia"/>
          <w:color w:val="auto"/>
          <w:highlight w:val="none"/>
          <w:shd w:val="clear" w:color="auto" w:fill="auto"/>
        </w:rPr>
        <w:t xml:space="preserve"> </w:t>
      </w:r>
      <w:r/>
    </w:p>
    <w:p>
      <w:pPr>
        <w:pStyle w:val="614"/>
        <w:ind w:firstLine="480"/>
        <w:jc w:val="both"/>
        <w:spacing w:beforeAutospacing="0" w:afterAutospacing="0"/>
        <w:tabs>
          <w:tab w:val="left" w:pos="360" w:leader="none"/>
        </w:tabs>
        <w:rPr>
          <w:rFonts w:hint="eastAsia" w:asciiTheme="majorEastAsia" w:hAnsiTheme="majorEastAsia" w:eastAsiaTheme="majorEastAsia" w:cstheme="majorEastAsia"/>
          <w:color w:val="auto"/>
          <w:highlight w:val="none"/>
          <w:shd w:val="clear" w:color="auto" w:fill="auto"/>
        </w:rPr>
      </w:pPr>
      <w:r>
        <w:rPr>
          <w:rFonts w:hint="eastAsia" w:asciiTheme="majorEastAsia" w:hAnsiTheme="majorEastAsia" w:eastAsiaTheme="majorEastAsia" w:cstheme="majorEastAsia"/>
          <w:color w:val="auto"/>
          <w:highlight w:val="none"/>
          <w:shd w:val="clear" w:color="auto" w:fill="auto"/>
        </w:rPr>
        <w:t xml:space="preserve"> </w:t>
      </w:r>
      <w:r/>
    </w:p>
    <w:p>
      <w:pPr>
        <w:pStyle w:val="614"/>
        <w:ind w:firstLine="420"/>
        <w:jc w:val="both"/>
        <w:spacing w:beforeAutospacing="0" w:afterAutospacing="0"/>
        <w:rPr>
          <w:rFonts w:hint="eastAsia" w:asciiTheme="majorEastAsia" w:hAnsiTheme="majorEastAsia" w:eastAsiaTheme="majorEastAsia" w:cstheme="majorEastAsia"/>
          <w:color w:val="auto"/>
          <w:highlight w:val="none"/>
          <w:shd w:val="clear" w:color="auto" w:fill="auto"/>
        </w:rPr>
      </w:pPr>
      <w:r>
        <w:rPr>
          <w:rFonts w:hint="eastAsia" w:asciiTheme="majorEastAsia" w:hAnsiTheme="majorEastAsia" w:eastAsiaTheme="majorEastAsia" w:cstheme="majorEastAsia"/>
          <w:color w:val="auto"/>
          <w:highlight w:val="none"/>
          <w:shd w:val="clear" w:color="auto" w:fill="auto"/>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keepLines/>
        <w:keepNext/>
        <w:spacing w:before="260" w:beforeAutospacing="0" w:after="260" w:afterAutospacing="0" w:line="415" w:lineRule="auto"/>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r>
      <w:r/>
    </w:p>
    <w:p>
      <w:pPr>
        <w:pStyle w:val="614"/>
        <w:jc w:val="both"/>
        <w:keepLines/>
        <w:keepNext/>
        <w:spacing w:before="260" w:beforeAutospacing="0" w:after="260" w:afterAutospacing="0" w:line="415" w:lineRule="auto"/>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r>
      <w:r/>
    </w:p>
    <w:p>
      <w:pPr>
        <w:pStyle w:val="614"/>
        <w:jc w:val="both"/>
        <w:keepLines/>
        <w:keepNext/>
        <w:spacing w:before="260" w:beforeAutospacing="0" w:after="260" w:afterAutospacing="0" w:line="415" w:lineRule="auto"/>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r>
      <w:r/>
    </w:p>
    <w:p>
      <w:pPr>
        <w:pStyle w:val="614"/>
        <w:jc w:val="both"/>
        <w:keepLines w:val="0"/>
        <w:keepNext w:val="0"/>
        <w:pageBreakBefore w:val="0"/>
        <w:spacing w:before="260" w:beforeAutospacing="0" w:after="260" w:afterAutospacing="0" w:line="416" w:lineRule="auto"/>
        <w:widowControl w:val="off"/>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r>
      <w:r/>
    </w:p>
    <w:p>
      <w:pPr>
        <w:pStyle w:val="614"/>
        <w:jc w:val="both"/>
        <w:keepLines/>
        <w:keepNext/>
        <w:spacing w:before="260" w:beforeAutospacing="0" w:after="260" w:afterAutospacing="0" w:line="415" w:lineRule="auto"/>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r>
      <w:r/>
    </w:p>
    <w:p>
      <w:pPr>
        <w:pStyle w:val="614"/>
        <w:jc w:val="both"/>
        <w:keepLines/>
        <w:keepNext/>
        <w:spacing w:before="260" w:beforeAutospacing="0" w:after="260" w:afterAutospacing="0" w:line="415" w:lineRule="auto"/>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r>
      <w:r/>
    </w:p>
    <w:p>
      <w:pPr>
        <w:pStyle w:val="614"/>
        <w:jc w:val="both"/>
        <w:keepLines/>
        <w:keepNext/>
        <w:spacing w:before="260" w:beforeAutospacing="0" w:after="260" w:afterAutospacing="0" w:line="415" w:lineRule="auto"/>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r>
      <w:r/>
    </w:p>
    <w:p>
      <w:pPr>
        <w:pStyle w:val="614"/>
        <w:jc w:val="both"/>
        <w:keepLines w:val="0"/>
        <w:keepNext w:val="0"/>
        <w:pageBreakBefore w:val="0"/>
        <w:spacing w:before="260" w:beforeAutospacing="0" w:after="260" w:afterAutospacing="0" w:line="416" w:lineRule="auto"/>
        <w:widowControl w:val="off"/>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r>
      <w:r/>
    </w:p>
    <w:p>
      <w:pPr>
        <w:pStyle w:val="614"/>
        <w:jc w:val="both"/>
        <w:keepLines/>
        <w:keepNext/>
        <w:spacing w:before="260" w:beforeAutospacing="0" w:after="260" w:afterAutospacing="0" w:line="415"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 xml:space="preserve"> </w:t>
      </w:r>
      <w:r>
        <w:rPr>
          <w:rFonts w:hint="eastAsia" w:asciiTheme="majorEastAsia" w:hAnsiTheme="majorEastAsia" w:eastAsiaTheme="majorEastAsia" w:cstheme="majorEastAsia"/>
          <w:b/>
          <w:color w:val="auto"/>
          <w:highlight w:val="none"/>
          <w:lang w:val="en-US" w:eastAsia="zh-CN"/>
        </w:rPr>
        <w:t xml:space="preserve">                   </w:t>
      </w:r>
      <w:r>
        <w:rPr>
          <w:rFonts w:hint="eastAsia" w:asciiTheme="majorEastAsia" w:hAnsiTheme="majorEastAsia" w:eastAsiaTheme="majorEastAsia" w:cstheme="majorEastAsia"/>
          <w:b/>
          <w:i/>
          <w:color w:val="auto"/>
          <w:sz w:val="32"/>
          <w:szCs w:val="32"/>
          <w:highlight w:val="none"/>
          <w:u w:val="single"/>
        </w:rPr>
        <w:t xml:space="preserve">八、磋商响应函</w:t>
      </w:r>
      <w:r/>
    </w:p>
    <w:p>
      <w:pPr>
        <w:pStyle w:val="614"/>
        <w:spacing w:beforeAutospacing="0" w:afterAutospacing="0" w:line="0" w:lineRule="atLeast"/>
        <w:rPr>
          <w:rFonts w:hint="default" w:asciiTheme="majorEastAsia" w:hAnsiTheme="majorEastAsia" w:eastAsiaTheme="majorEastAsia" w:cstheme="majorEastAsia"/>
          <w:color w:val="auto"/>
          <w:highlight w:val="none"/>
          <w:u w:val="single"/>
          <w:lang w:val="en-US" w:eastAsia="zh-CN"/>
        </w:rPr>
      </w:pPr>
      <w:r>
        <w:rPr>
          <w:rFonts w:hint="eastAsia" w:asciiTheme="majorEastAsia" w:hAnsiTheme="majorEastAsia" w:eastAsiaTheme="majorEastAsia" w:cstheme="majorEastAsia"/>
          <w:color w:val="auto"/>
          <w:highlight w:val="none"/>
        </w:rPr>
        <w:t xml:space="preserve">致：</w:t>
      </w:r>
      <w:r>
        <w:rPr>
          <w:rFonts w:hint="eastAsia" w:asciiTheme="majorEastAsia" w:hAnsiTheme="majorEastAsia" w:eastAsiaTheme="majorEastAsia" w:cstheme="majorEastAsia"/>
          <w:color w:val="auto"/>
          <w:highlight w:val="none"/>
          <w:u w:val="single"/>
          <w:lang w:val="en-US" w:eastAsia="zh-CN"/>
        </w:rPr>
        <w:t xml:space="preserve">滨海县自然资源和规划局</w:t>
      </w:r>
      <w:r/>
    </w:p>
    <w:p>
      <w:pPr>
        <w:pStyle w:val="614"/>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根据贵方的JSZC-</w:t>
      </w:r>
      <w:r>
        <w:rPr>
          <w:rFonts w:hint="eastAsia" w:asciiTheme="majorEastAsia" w:hAnsiTheme="majorEastAsia" w:eastAsiaTheme="majorEastAsia" w:cstheme="majorEastAsia"/>
          <w:color w:val="auto"/>
          <w:highlight w:val="none"/>
          <w:lang w:val="en-US" w:eastAsia="zh-CN"/>
        </w:rPr>
        <w:t xml:space="preserve"> </w:t>
      </w:r>
      <w:r>
        <w:rPr>
          <w:rFonts w:hint="eastAsia" w:asciiTheme="majorEastAsia" w:hAnsiTheme="majorEastAsia" w:eastAsiaTheme="majorEastAsia" w:cstheme="majorEastAsia"/>
          <w:b/>
          <w:color w:val="auto"/>
          <w:sz w:val="36"/>
          <w:szCs w:val="36"/>
          <w:highlight w:val="none"/>
          <w:u w:val="single"/>
        </w:rPr>
        <w:t xml:space="preserve">    </w:t>
      </w:r>
      <w:r>
        <w:rPr>
          <w:rFonts w:hint="eastAsia" w:asciiTheme="majorEastAsia" w:hAnsiTheme="majorEastAsia" w:eastAsiaTheme="majorEastAsia" w:cstheme="majorEastAsia"/>
          <w:color w:val="auto"/>
          <w:highlight w:val="none"/>
        </w:rPr>
        <w:t xml:space="preserve">号磋商文件，正式授权下述签字人______(姓名)代表我方______________（供应商的名称），全权处理本次项目磋商的有关事宜。</w:t>
      </w:r>
      <w:r/>
    </w:p>
    <w:p>
      <w:pPr>
        <w:pStyle w:val="614"/>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据此函，__________签字人兹宣布同意如下：</w:t>
      </w:r>
      <w:r/>
    </w:p>
    <w:p>
      <w:pPr>
        <w:pStyle w:val="614"/>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1.按磋商文件规定的各项要求，向买方提供所需货物、服务（包含与货物相关的服务及与服务相关的货物）。</w:t>
      </w:r>
      <w:r/>
    </w:p>
    <w:p>
      <w:pPr>
        <w:pStyle w:val="614"/>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2.我们完全理解贵方不一定将合同授予最低报价的供应商。</w:t>
      </w:r>
      <w:r/>
    </w:p>
    <w:p>
      <w:pPr>
        <w:pStyle w:val="614"/>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3.我们已详细审核全部磋商文件及其有效补充文件，我们知道必须放弃提出含糊不清或误解问题的权利。</w:t>
      </w:r>
      <w:r/>
    </w:p>
    <w:p>
      <w:pPr>
        <w:pStyle w:val="614"/>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4.我们同意从规定的开标日期起遵循本响应文件，并在规定的磋商有效期期满之前均具有约束力。</w:t>
      </w:r>
      <w:r/>
    </w:p>
    <w:p>
      <w:pPr>
        <w:pStyle w:val="614"/>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5.同意向贵方提供贵方可能另外要求的与磋商有关的任何证据或资料，并保证我方已提供和将要提供的文件是真实的、准确的。</w:t>
      </w:r>
      <w:r/>
    </w:p>
    <w:p>
      <w:pPr>
        <w:pStyle w:val="614"/>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6.一旦我方成交,我方将根据磋商文件的规定，严格履行合同的责任和义务,并保证在磋商文件规定的时间完成项目，交付买方验收、使用。</w:t>
      </w:r>
      <w:r/>
    </w:p>
    <w:p>
      <w:pPr>
        <w:pStyle w:val="614"/>
        <w:ind w:left="425"/>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7.我方与本磋商有关的正式通讯地址为：</w:t>
      </w:r>
      <w:r/>
    </w:p>
    <w:p>
      <w:pPr>
        <w:pStyle w:val="614"/>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地          址：</w:t>
      </w:r>
      <w:r/>
    </w:p>
    <w:p>
      <w:pPr>
        <w:pStyle w:val="614"/>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邮          编：</w:t>
      </w:r>
      <w:r/>
    </w:p>
    <w:p>
      <w:pPr>
        <w:pStyle w:val="614"/>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电          话：</w:t>
      </w:r>
      <w:r/>
    </w:p>
    <w:p>
      <w:pPr>
        <w:pStyle w:val="614"/>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传          真：</w:t>
      </w:r>
      <w:r/>
    </w:p>
    <w:p>
      <w:pPr>
        <w:pStyle w:val="614"/>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供应商开户行：</w:t>
      </w:r>
      <w:r/>
    </w:p>
    <w:p>
      <w:pPr>
        <w:pStyle w:val="614"/>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账          号： </w:t>
      </w:r>
      <w:r/>
    </w:p>
    <w:p>
      <w:pPr>
        <w:pStyle w:val="614"/>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日           期：________年____月____日</w:t>
      </w:r>
      <w:r/>
    </w:p>
    <w:p>
      <w:pPr>
        <w:pStyle w:val="614"/>
        <w:ind w:firstLine="240"/>
        <w:jc w:val="center"/>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ind w:firstLine="240"/>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614"/>
        <w:ind w:firstLine="240"/>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614"/>
        <w:ind w:firstLine="240"/>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rPr>
          <w:rFonts w:hint="eastAsia" w:asciiTheme="majorEastAsia" w:hAnsiTheme="majorEastAsia" w:eastAsiaTheme="majorEastAsia" w:cstheme="majorEastAsia"/>
          <w:b/>
          <w:color w:val="auto"/>
          <w:sz w:val="32"/>
          <w:szCs w:val="32"/>
          <w:highlight w:val="none"/>
        </w:rPr>
        <w:t xml:space="preserve">九、</w:t>
      </w:r>
      <w:r>
        <w:rPr>
          <w:rFonts w:hint="eastAsia" w:asciiTheme="majorEastAsia" w:hAnsiTheme="majorEastAsia" w:eastAsiaTheme="majorEastAsia" w:cstheme="majorEastAsia"/>
          <w:b/>
          <w:color w:val="auto"/>
          <w:sz w:val="32"/>
          <w:szCs w:val="32"/>
          <w:highlight w:val="none"/>
          <w:lang w:val="en-US" w:eastAsia="zh-CN"/>
        </w:rPr>
        <w:t xml:space="preserve">中小</w:t>
      </w:r>
      <w:r>
        <w:rPr>
          <w:rFonts w:hint="eastAsia" w:asciiTheme="majorEastAsia" w:hAnsiTheme="majorEastAsia" w:eastAsiaTheme="majorEastAsia" w:cstheme="majorEastAsia"/>
          <w:b/>
          <w:color w:val="auto"/>
          <w:sz w:val="32"/>
          <w:szCs w:val="32"/>
          <w:highlight w:val="none"/>
        </w:rPr>
        <w:t xml:space="preserve">企业声明函（服务）</w:t>
      </w:r>
      <w:r/>
    </w:p>
    <w:p>
      <w:pPr>
        <w:ind w:firstLine="480"/>
        <w:jc w:val="both"/>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本公司（联合体）郑重声明，根据《政府采购促进中小企业发展管理办法》（财库﹝2020﹞46 号）的规定，本公司（联合体）参加盐城市政府</w:t>
      </w:r>
      <w:r>
        <w:rPr>
          <w:rFonts w:hint="eastAsia" w:asciiTheme="majorEastAsia" w:hAnsiTheme="majorEastAsia" w:eastAsiaTheme="majorEastAsia" w:cstheme="majorEastAsia"/>
          <w:color w:val="auto"/>
          <w:sz w:val="24"/>
          <w:highlight w:val="none"/>
          <w:lang w:eastAsia="zh-CN"/>
        </w:rPr>
        <w:t xml:space="preserve">采购代理机构</w:t>
      </w:r>
      <w:r>
        <w:rPr>
          <w:rFonts w:hint="eastAsia" w:asciiTheme="majorEastAsia" w:hAnsiTheme="majorEastAsia" w:eastAsiaTheme="majorEastAsia" w:cstheme="majorEastAsia"/>
          <w:color w:val="auto"/>
          <w:sz w:val="24"/>
          <w:highlight w:val="none"/>
        </w:rPr>
        <w:t xml:space="preserve">组织的</w:t>
      </w:r>
      <w:r>
        <w:rPr>
          <w:rFonts w:hint="eastAsia" w:asciiTheme="majorEastAsia" w:hAnsiTheme="majorEastAsia" w:eastAsiaTheme="majorEastAsia" w:cstheme="majorEastAsia"/>
          <w:i/>
          <w:iCs/>
          <w:color w:val="auto"/>
          <w:sz w:val="24"/>
          <w:szCs w:val="24"/>
          <w:highlight w:val="none"/>
          <w:u w:val="single"/>
        </w:rPr>
        <w:t xml:space="preserve">（单位名称）</w:t>
      </w:r>
      <w:r>
        <w:rPr>
          <w:rFonts w:hint="eastAsia" w:asciiTheme="majorEastAsia" w:hAnsiTheme="majorEastAsia" w:eastAsiaTheme="majorEastAsia" w:cstheme="majorEastAsia"/>
          <w:color w:val="auto"/>
          <w:sz w:val="24"/>
          <w:szCs w:val="20"/>
          <w:highlight w:val="none"/>
        </w:rPr>
        <w:t xml:space="preserve">，</w:t>
      </w:r>
      <w:r>
        <w:rPr>
          <w:rFonts w:hint="eastAsia" w:asciiTheme="majorEastAsia" w:hAnsiTheme="majorEastAsia" w:eastAsiaTheme="majorEastAsia" w:cstheme="majorEastAsia"/>
          <w:color w:val="auto"/>
          <w:sz w:val="24"/>
          <w:highlight w:val="none"/>
        </w:rPr>
        <w:t xml:space="preserve">采购编号为</w:t>
      </w:r>
      <w:r>
        <w:rPr>
          <w:rFonts w:hint="eastAsia" w:asciiTheme="majorEastAsia" w:hAnsiTheme="majorEastAsia" w:eastAsiaTheme="majorEastAsia" w:cstheme="majorEastAsia"/>
          <w:i/>
          <w:iCs/>
          <w:color w:val="auto"/>
          <w:sz w:val="24"/>
          <w:highlight w:val="none"/>
          <w:u w:val="single"/>
          <w:lang w:val="en-US" w:eastAsia="zh-CN"/>
        </w:rPr>
        <w:t xml:space="preserve"> （</w:t>
      </w:r>
      <w:r>
        <w:rPr>
          <w:rFonts w:hint="eastAsia" w:asciiTheme="majorEastAsia" w:hAnsiTheme="majorEastAsia" w:eastAsiaTheme="majorEastAsia" w:cstheme="majorEastAsia"/>
          <w:i/>
          <w:iCs/>
          <w:color w:val="auto"/>
          <w:sz w:val="24"/>
          <w:highlight w:val="none"/>
          <w:u w:val="single"/>
        </w:rPr>
        <w:t xml:space="preserve">采购编号</w:t>
      </w:r>
      <w:r>
        <w:rPr>
          <w:rFonts w:hint="eastAsia" w:asciiTheme="majorEastAsia" w:hAnsiTheme="majorEastAsia" w:eastAsiaTheme="majorEastAsia" w:cstheme="majorEastAsia"/>
          <w:i/>
          <w:iCs/>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lang w:val="en-US" w:eastAsia="zh-CN"/>
        </w:rPr>
        <w:t xml:space="preserve">的</w:t>
      </w:r>
      <w:r>
        <w:rPr>
          <w:rFonts w:hint="eastAsia" w:asciiTheme="majorEastAsia" w:hAnsiTheme="majorEastAsia" w:eastAsiaTheme="majorEastAsia" w:cstheme="majorEastAsia"/>
          <w:i/>
          <w:iCs/>
          <w:color w:val="auto"/>
          <w:sz w:val="24"/>
          <w:highlight w:val="none"/>
          <w:u w:val="single"/>
        </w:rPr>
        <w:t xml:space="preserve">（项目名称）</w:t>
      </w:r>
      <w:r>
        <w:rPr>
          <w:rFonts w:hint="eastAsia" w:asciiTheme="majorEastAsia" w:hAnsiTheme="majorEastAsia" w:eastAsiaTheme="majorEastAsia" w:cstheme="major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3"/>
        </w:numPr>
        <w:ind w:firstLine="480"/>
        <w:jc w:val="both"/>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i/>
          <w:iCs/>
          <w:color w:val="auto"/>
          <w:sz w:val="24"/>
          <w:highlight w:val="none"/>
          <w:u w:val="single"/>
        </w:rPr>
        <w:t xml:space="preserve">（标的名称）</w:t>
      </w:r>
      <w:r>
        <w:rPr>
          <w:rFonts w:hint="eastAsia" w:asciiTheme="majorEastAsia" w:hAnsiTheme="majorEastAsia" w:eastAsiaTheme="majorEastAsia" w:cstheme="majorEastAsia"/>
          <w:color w:val="auto"/>
          <w:sz w:val="24"/>
          <w:highlight w:val="none"/>
        </w:rPr>
        <w:t xml:space="preserve"> ，属于</w:t>
      </w:r>
      <w:r>
        <w:rPr>
          <w:rFonts w:hint="eastAsia" w:asciiTheme="majorEastAsia" w:hAnsiTheme="majorEastAsia" w:eastAsiaTheme="majorEastAsia" w:cstheme="majorEastAsia"/>
          <w:i/>
          <w:iCs/>
          <w:color w:val="auto"/>
          <w:sz w:val="24"/>
          <w:highlight w:val="none"/>
          <w:u w:val="single"/>
        </w:rPr>
        <w:t xml:space="preserve">（</w:t>
      </w:r>
      <w:r>
        <w:rPr>
          <w:rFonts w:hint="eastAsia" w:asciiTheme="majorEastAsia" w:hAnsiTheme="majorEastAsia" w:eastAsiaTheme="majorEastAsia" w:cstheme="majorEastAsia"/>
          <w:i/>
          <w:iCs/>
          <w:color w:val="auto"/>
          <w:sz w:val="24"/>
          <w:highlight w:val="none"/>
          <w:u w:val="single"/>
          <w:lang w:val="en-US" w:eastAsia="zh-CN"/>
        </w:rPr>
        <w:t xml:space="preserve">磋商</w:t>
      </w:r>
      <w:r>
        <w:rPr>
          <w:rFonts w:hint="eastAsia" w:asciiTheme="majorEastAsia" w:hAnsiTheme="majorEastAsia" w:eastAsiaTheme="majorEastAsia" w:cstheme="majorEastAsia"/>
          <w:i/>
          <w:iCs/>
          <w:color w:val="auto"/>
          <w:sz w:val="24"/>
          <w:highlight w:val="none"/>
          <w:u w:val="single"/>
        </w:rPr>
        <w:t xml:space="preserve">文件中明确的所属行业）</w:t>
      </w:r>
      <w:r>
        <w:rPr>
          <w:rFonts w:hint="eastAsia" w:asciiTheme="majorEastAsia" w:hAnsiTheme="majorEastAsia" w:eastAsiaTheme="majorEastAsia" w:cstheme="majorEastAsia"/>
          <w:color w:val="auto"/>
          <w:sz w:val="24"/>
          <w:highlight w:val="none"/>
        </w:rPr>
        <w:t xml:space="preserve">；承建（承接）企业为</w:t>
      </w:r>
      <w:r>
        <w:rPr>
          <w:rFonts w:hint="eastAsia" w:asciiTheme="majorEastAsia" w:hAnsiTheme="majorEastAsia" w:eastAsiaTheme="majorEastAsia" w:cstheme="majorEastAsia"/>
          <w:i/>
          <w:iCs/>
          <w:color w:val="auto"/>
          <w:sz w:val="24"/>
          <w:highlight w:val="none"/>
          <w:u w:val="single"/>
        </w:rPr>
        <w:t xml:space="preserve">（企业名称）</w:t>
      </w:r>
      <w:r>
        <w:rPr>
          <w:rFonts w:hint="eastAsia" w:asciiTheme="majorEastAsia" w:hAnsiTheme="majorEastAsia" w:eastAsiaTheme="majorEastAsia" w:cstheme="majorEastAsia"/>
          <w:color w:val="auto"/>
          <w:sz w:val="24"/>
          <w:highlight w:val="none"/>
        </w:rPr>
        <w:t xml:space="preserve">，从业人员</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 xml:space="preserve">人，营业收入为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 xml:space="preserve">万元，资产总额为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 xml:space="preserve">万元，属于（</w:t>
      </w:r>
      <w:r>
        <w:rPr>
          <w:rFonts w:hint="eastAsia" w:asciiTheme="majorEastAsia" w:hAnsiTheme="majorEastAsia" w:eastAsiaTheme="majorEastAsia" w:cstheme="majorEastAsia"/>
          <w:i/>
          <w:iCs/>
          <w:color w:val="auto"/>
          <w:sz w:val="24"/>
          <w:highlight w:val="none"/>
          <w:u w:val="single"/>
        </w:rPr>
        <w:t xml:space="preserve">中型企业、小型企业、微型企业</w:t>
      </w:r>
      <w:r>
        <w:rPr>
          <w:rFonts w:hint="eastAsia" w:asciiTheme="majorEastAsia" w:hAnsiTheme="majorEastAsia" w:eastAsiaTheme="majorEastAsia" w:cstheme="majorEastAsia"/>
          <w:color w:val="auto"/>
          <w:sz w:val="24"/>
          <w:highlight w:val="none"/>
        </w:rPr>
        <w:t xml:space="preserve">）；</w:t>
      </w:r>
      <w:r/>
    </w:p>
    <w:p>
      <w:pPr>
        <w:numPr>
          <w:ilvl w:val="0"/>
          <w:numId w:val="3"/>
        </w:numPr>
        <w:ind w:left="0" w:firstLine="480"/>
        <w:jc w:val="both"/>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i/>
          <w:iCs/>
          <w:color w:val="auto"/>
          <w:sz w:val="24"/>
          <w:highlight w:val="none"/>
          <w:u w:val="single"/>
        </w:rPr>
        <w:t xml:space="preserve">（标的名称）</w:t>
      </w:r>
      <w:r>
        <w:rPr>
          <w:rFonts w:hint="eastAsia" w:asciiTheme="majorEastAsia" w:hAnsiTheme="majorEastAsia" w:eastAsiaTheme="majorEastAsia" w:cstheme="majorEastAsia"/>
          <w:color w:val="auto"/>
          <w:sz w:val="24"/>
          <w:highlight w:val="none"/>
        </w:rPr>
        <w:t xml:space="preserve"> ，属于</w:t>
      </w:r>
      <w:r>
        <w:rPr>
          <w:rFonts w:hint="eastAsia" w:asciiTheme="majorEastAsia" w:hAnsiTheme="majorEastAsia" w:eastAsiaTheme="majorEastAsia" w:cstheme="majorEastAsia"/>
          <w:i/>
          <w:iCs/>
          <w:color w:val="auto"/>
          <w:sz w:val="24"/>
          <w:highlight w:val="none"/>
          <w:u w:val="single"/>
        </w:rPr>
        <w:t xml:space="preserve">（</w:t>
      </w:r>
      <w:r>
        <w:rPr>
          <w:rFonts w:hint="eastAsia" w:asciiTheme="majorEastAsia" w:hAnsiTheme="majorEastAsia" w:eastAsiaTheme="majorEastAsia" w:cstheme="majorEastAsia"/>
          <w:i/>
          <w:iCs/>
          <w:color w:val="auto"/>
          <w:sz w:val="24"/>
          <w:highlight w:val="none"/>
          <w:u w:val="single"/>
          <w:lang w:val="en-US" w:eastAsia="zh-CN"/>
        </w:rPr>
        <w:t xml:space="preserve">磋商</w:t>
      </w:r>
      <w:r>
        <w:rPr>
          <w:rFonts w:hint="eastAsia" w:asciiTheme="majorEastAsia" w:hAnsiTheme="majorEastAsia" w:eastAsiaTheme="majorEastAsia" w:cstheme="majorEastAsia"/>
          <w:i/>
          <w:iCs/>
          <w:color w:val="auto"/>
          <w:sz w:val="24"/>
          <w:highlight w:val="none"/>
          <w:u w:val="single"/>
        </w:rPr>
        <w:t xml:space="preserve">文件中明确的所属行业）</w:t>
      </w:r>
      <w:r>
        <w:rPr>
          <w:rFonts w:hint="eastAsia" w:asciiTheme="majorEastAsia" w:hAnsiTheme="majorEastAsia" w:eastAsiaTheme="majorEastAsia" w:cstheme="majorEastAsia"/>
          <w:color w:val="auto"/>
          <w:sz w:val="24"/>
          <w:highlight w:val="none"/>
        </w:rPr>
        <w:t xml:space="preserve">；承建（承接）企业为</w:t>
      </w:r>
      <w:r>
        <w:rPr>
          <w:rFonts w:hint="eastAsia" w:asciiTheme="majorEastAsia" w:hAnsiTheme="majorEastAsia" w:eastAsiaTheme="majorEastAsia" w:cstheme="majorEastAsia"/>
          <w:i/>
          <w:iCs/>
          <w:color w:val="auto"/>
          <w:sz w:val="24"/>
          <w:highlight w:val="none"/>
          <w:u w:val="single"/>
        </w:rPr>
        <w:t xml:space="preserve">（企业名称）</w:t>
      </w:r>
      <w:r>
        <w:rPr>
          <w:rFonts w:hint="eastAsia" w:asciiTheme="majorEastAsia" w:hAnsiTheme="majorEastAsia" w:eastAsiaTheme="majorEastAsia" w:cstheme="majorEastAsia"/>
          <w:color w:val="auto"/>
          <w:sz w:val="24"/>
          <w:highlight w:val="none"/>
        </w:rPr>
        <w:t xml:space="preserve">，从业人员</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 xml:space="preserve">人，营业收入为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 xml:space="preserve">万元，资产总额为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 xml:space="preserve">万元，属于</w:t>
      </w:r>
      <w:r>
        <w:rPr>
          <w:rFonts w:hint="eastAsia" w:asciiTheme="majorEastAsia" w:hAnsiTheme="majorEastAsia" w:eastAsiaTheme="majorEastAsia" w:cstheme="majorEastAsia"/>
          <w:i/>
          <w:iCs/>
          <w:color w:val="auto"/>
          <w:sz w:val="24"/>
          <w:highlight w:val="none"/>
          <w:u w:val="single"/>
        </w:rPr>
        <w:t xml:space="preserve">（中型企业、小型企业、微型企业）</w:t>
      </w:r>
      <w:r>
        <w:rPr>
          <w:rFonts w:hint="eastAsia" w:asciiTheme="majorEastAsia" w:hAnsiTheme="majorEastAsia" w:eastAsiaTheme="majorEastAsia" w:cstheme="majorEastAsia"/>
          <w:color w:val="auto"/>
          <w:sz w:val="24"/>
          <w:highlight w:val="none"/>
        </w:rPr>
        <w:t xml:space="preserve">；</w:t>
      </w:r>
      <w:r/>
    </w:p>
    <w:p>
      <w:pPr>
        <w:numPr>
          <w:ilvl w:val="0"/>
          <w:numId w:val="0"/>
        </w:numPr>
        <w:ind w:firstLine="480"/>
        <w:jc w:val="both"/>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w:t>
      </w:r>
      <w:r/>
    </w:p>
    <w:p>
      <w:pPr>
        <w:numPr>
          <w:ilvl w:val="0"/>
          <w:numId w:val="0"/>
        </w:numPr>
        <w:ind w:firstLine="480"/>
        <w:jc w:val="both"/>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本企业对上述声明内容的真实性负责。如有虚假，将依法承担相应责任。</w:t>
      </w:r>
      <w:r/>
    </w:p>
    <w:p>
      <w:pPr>
        <w:pStyle w:val="614"/>
        <w:ind w:right="72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ind w:right="180" w:firstLine="360"/>
        <w:jc w:val="right"/>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企业名称（加盖CA电子公章）：</w:t>
      </w:r>
      <w:r/>
    </w:p>
    <w:p>
      <w:pPr>
        <w:pStyle w:val="614"/>
        <w:ind w:right="480" w:firstLine="540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日  期：</w:t>
      </w:r>
      <w:r/>
    </w:p>
    <w:p>
      <w:pPr>
        <w:pStyle w:val="614"/>
        <w:ind w:firstLine="24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备注1：从业人员、营业收入、资产总额填报上一年度数据，无上一年度数据的新成立企业可不填报。</w:t>
      </w:r>
      <w:r/>
    </w:p>
    <w:p>
      <w:pPr>
        <w:pStyle w:val="614"/>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备注2：供应商如不提供此声明函，价格将不做相应扣除</w:t>
      </w:r>
      <w:r>
        <w:rPr>
          <w:rFonts w:hint="eastAsia" w:asciiTheme="majorEastAsia" w:hAnsiTheme="majorEastAsia" w:eastAsiaTheme="majorEastAsia" w:cstheme="majorEastAsia"/>
          <w:color w:val="auto"/>
          <w:highlight w:val="none"/>
          <w:lang w:eastAsia="zh-CN"/>
        </w:rPr>
        <w:t xml:space="preserve">（如项目全面面向中小企业，则资格审查不通过）</w:t>
      </w:r>
      <w:r>
        <w:rPr>
          <w:rFonts w:hint="eastAsia" w:asciiTheme="majorEastAsia" w:hAnsiTheme="majorEastAsia" w:eastAsiaTheme="majorEastAsia" w:cstheme="majorEastAsia"/>
          <w:color w:val="auto"/>
          <w:highlight w:val="none"/>
        </w:rPr>
        <w:t xml:space="preserve">。</w:t>
      </w:r>
      <w:r/>
    </w:p>
    <w:p>
      <w:pPr>
        <w:pStyle w:val="614"/>
        <w:jc w:val="center"/>
        <w:spacing w:beforeAutospacing="0" w:afterAutospacing="0" w:line="0" w:lineRule="atLeast"/>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br w:type="page" w:clear="all"/>
      </w:r>
      <w:r>
        <w:rPr>
          <w:rFonts w:hint="eastAsia" w:asciiTheme="majorEastAsia" w:hAnsiTheme="majorEastAsia" w:eastAsiaTheme="majorEastAsia" w:cstheme="majorEastAsia"/>
          <w:b/>
          <w:color w:val="auto"/>
          <w:sz w:val="32"/>
          <w:szCs w:val="32"/>
          <w:highlight w:val="none"/>
        </w:rPr>
        <w:t xml:space="preserve"> 十、残疾人福利性单位声明函</w:t>
      </w:r>
      <w:r/>
    </w:p>
    <w:p>
      <w:pPr>
        <w:pStyle w:val="614"/>
        <w:jc w:val="center"/>
        <w:spacing w:beforeAutospacing="0" w:afterAutospacing="0" w:line="0" w:lineRule="atLeast"/>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r>
      <w:r/>
    </w:p>
    <w:p>
      <w:pPr>
        <w:pStyle w:val="614"/>
        <w:ind w:firstLine="480"/>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本单位郑重声明，根据《财政部 民政部 中国残疾人联合会关于促进残疾人就业政府采购政策的通知》（财库</w:t>
      </w:r>
      <w:r>
        <w:rPr>
          <w:rFonts w:hint="eastAsia" w:asciiTheme="majorEastAsia" w:hAnsiTheme="majorEastAsia" w:eastAsiaTheme="majorEastAsia" w:cstheme="majorEastAsia"/>
          <w:color w:val="auto"/>
          <w:highlight w:val="none"/>
          <w:lang w:eastAsia="zh-CN"/>
        </w:rPr>
        <w:t xml:space="preserve">〔2017〕141号</w:t>
      </w:r>
      <w:r>
        <w:rPr>
          <w:rFonts w:hint="eastAsia" w:asciiTheme="majorEastAsia" w:hAnsiTheme="majorEastAsia" w:eastAsiaTheme="majorEastAsia" w:cstheme="majorEastAsia"/>
          <w:color w:val="auto"/>
          <w:highlight w:val="none"/>
        </w:rPr>
        <w:t xml:space="preserve">）的规定，本单位为符合条件的残疾人福利性单位，且本单位参加______单位的</w:t>
      </w:r>
      <w:r>
        <w:rPr>
          <w:rFonts w:hint="eastAsia" w:asciiTheme="majorEastAsia" w:hAnsiTheme="majorEastAsia" w:eastAsiaTheme="majorEastAsia" w:cstheme="majorEastAsia"/>
          <w:color w:val="auto"/>
          <w:highlight w:val="none"/>
          <w:lang w:val="en-US" w:eastAsia="zh-CN"/>
        </w:rPr>
        <w:t xml:space="preserve">磋商</w:t>
      </w:r>
      <w:r>
        <w:rPr>
          <w:rFonts w:hint="eastAsia" w:asciiTheme="majorEastAsia" w:hAnsiTheme="majorEastAsia" w:eastAsiaTheme="majorEastAsia" w:cstheme="majorEastAsia"/>
          <w:color w:val="auto"/>
          <w:highlight w:val="none"/>
        </w:rPr>
        <w:t xml:space="preserve">文件编号为______的</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项目采购活动提供本单位制造的货物，或者提供其他残疾人福利性单位制造的货物（不包括使用非残疾人福利性单位注册商标的货物）。</w:t>
      </w:r>
      <w:r/>
    </w:p>
    <w:p>
      <w:pPr>
        <w:pStyle w:val="614"/>
        <w:ind w:firstLine="480"/>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本单位对上述声明的真实性负责。如有虚假，将依法承担相应责任。</w:t>
      </w:r>
      <w:r/>
    </w:p>
    <w:p>
      <w:pPr>
        <w:pStyle w:val="614"/>
        <w:ind w:firstLine="480"/>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ind w:firstLine="480"/>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（备注：1、供应商如不提供此声明函，价格将不做相应扣除</w:t>
      </w:r>
      <w:r>
        <w:rPr>
          <w:rFonts w:hint="eastAsia" w:asciiTheme="majorEastAsia" w:hAnsiTheme="majorEastAsia" w:eastAsiaTheme="majorEastAsia" w:cstheme="majorEastAsia"/>
          <w:color w:val="auto"/>
          <w:highlight w:val="none"/>
          <w:lang w:eastAsia="zh-CN"/>
        </w:rPr>
        <w:t xml:space="preserve">（如项目全面面向中小企业，则资格审查不通过）</w:t>
      </w:r>
      <w:r>
        <w:rPr>
          <w:rFonts w:hint="eastAsia" w:asciiTheme="majorEastAsia" w:hAnsiTheme="majorEastAsia" w:eastAsiaTheme="majorEastAsia" w:cstheme="majorEastAsia"/>
          <w:color w:val="auto"/>
          <w:highlight w:val="none"/>
        </w:rPr>
        <w:t xml:space="preserve">。2、成交供应商为残疾人福利单位的，此声明函将随成交结果同时公告，接受社会监督）</w:t>
      </w:r>
      <w:r/>
    </w:p>
    <w:p>
      <w:pPr>
        <w:pStyle w:val="614"/>
        <w:ind w:firstLine="624"/>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ind w:right="1560" w:firstLine="624"/>
        <w:jc w:val="right"/>
        <w:keepLines w:val="0"/>
        <w:keepNext w:val="0"/>
        <w:pageBreakBefore w:val="0"/>
        <w:spacing w:beforeAutospacing="0" w:afterAutospacing="0" w:line="360" w:lineRule="auto"/>
        <w:widowControl w:val="off"/>
        <w:tabs>
          <w:tab w:val="left" w:pos="4864" w:leader="none"/>
        </w:tabs>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30"/>
          <w:szCs w:val="30"/>
          <w:highlight w:val="none"/>
        </w:rPr>
        <w:t xml:space="preserve">         </w:t>
      </w:r>
      <w:r>
        <w:rPr>
          <w:rFonts w:hint="eastAsia" w:asciiTheme="majorEastAsia" w:hAnsiTheme="majorEastAsia" w:eastAsiaTheme="majorEastAsia" w:cstheme="majorEastAsia"/>
          <w:color w:val="auto"/>
          <w:highlight w:val="none"/>
        </w:rPr>
        <w:t xml:space="preserve">供应商全称（加盖CA电子公章）：</w:t>
      </w:r>
      <w:r/>
    </w:p>
    <w:p>
      <w:pPr>
        <w:pStyle w:val="614"/>
        <w:ind w:right="1560" w:firstLine="480"/>
        <w:jc w:val="right"/>
        <w:keepLines w:val="0"/>
        <w:keepNext w:val="0"/>
        <w:pageBreakBefore w:val="0"/>
        <w:spacing w:beforeAutospacing="0" w:afterAutospacing="0" w:line="360" w:lineRule="auto"/>
        <w:widowControl w:val="off"/>
        <w:tabs>
          <w:tab w:val="left" w:pos="4864" w:leader="none"/>
        </w:tabs>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日  期：</w:t>
      </w:r>
      <w:r/>
    </w:p>
    <w:p>
      <w:pPr>
        <w:pStyle w:val="614"/>
        <w:jc w:val="center"/>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rPr>
          <w:rFonts w:hint="eastAsia" w:asciiTheme="majorEastAsia" w:hAnsiTheme="majorEastAsia" w:eastAsiaTheme="majorEastAsia" w:cstheme="majorEastAsia"/>
          <w:b/>
          <w:color w:val="ff0000"/>
          <w:sz w:val="32"/>
          <w:szCs w:val="32"/>
          <w:lang w:val="en-US" w:eastAsia="zh-CN"/>
        </w:rPr>
      </w:pPr>
      <w:r>
        <w:rPr>
          <w:rFonts w:hint="eastAsia" w:asciiTheme="majorEastAsia" w:hAnsiTheme="majorEastAsia" w:eastAsiaTheme="majorEastAsia" w:cstheme="majorEastAsia"/>
          <w:b/>
          <w:color w:val="ff0000"/>
          <w:sz w:val="32"/>
          <w:szCs w:val="32"/>
          <w:lang w:val="en-US" w:eastAsia="zh-CN"/>
        </w:rPr>
        <w:br w:type="page" w:clear="all"/>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2"/>
          <w:szCs w:val="32"/>
          <w:highlight w:val="none"/>
        </w:rPr>
        <w:t xml:space="preserve">十</w:t>
      </w:r>
      <w:r>
        <w:rPr>
          <w:rFonts w:hint="eastAsia" w:asciiTheme="majorEastAsia" w:hAnsiTheme="majorEastAsia" w:eastAsiaTheme="majorEastAsia" w:cstheme="majorEastAsia"/>
          <w:b/>
          <w:color w:val="auto"/>
          <w:sz w:val="32"/>
          <w:szCs w:val="32"/>
          <w:highlight w:val="none"/>
          <w:lang w:val="en-US" w:eastAsia="zh-CN"/>
        </w:rPr>
        <w:t xml:space="preserve">一</w:t>
      </w:r>
      <w:r>
        <w:rPr>
          <w:rFonts w:hint="eastAsia" w:asciiTheme="majorEastAsia" w:hAnsiTheme="majorEastAsia" w:eastAsiaTheme="majorEastAsia" w:cstheme="majorEastAsia"/>
          <w:b/>
          <w:color w:val="auto"/>
          <w:sz w:val="32"/>
          <w:szCs w:val="32"/>
          <w:highlight w:val="none"/>
        </w:rPr>
        <w:t xml:space="preserve">、分项报价表（服务类）</w:t>
      </w:r>
      <w:r/>
    </w:p>
    <w:tbl>
      <w:tblPr>
        <w:tblStyle w:val="608"/>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分项</w:t>
            </w:r>
            <w:r/>
          </w:p>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分项</w:t>
            </w:r>
            <w:r/>
          </w:p>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14"/>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4"/>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bl>
    <w:p>
      <w:pPr>
        <w:pStyle w:val="614"/>
        <w:jc w:val="both"/>
        <w:spacing w:beforeAutospacing="0" w:afterAutospacing="0"/>
        <w:rPr>
          <w:rFonts w:hint="eastAsia" w:asciiTheme="majorEastAsia" w:hAnsiTheme="majorEastAsia" w:eastAsiaTheme="majorEastAsia" w:cstheme="majorEastAsia"/>
          <w:color w:val="auto"/>
          <w:highlight w:val="none"/>
          <w:shd w:val="clear" w:color="auto" w:fill="auto"/>
        </w:rPr>
      </w:pPr>
      <w:r>
        <w:rPr>
          <w:rFonts w:hint="eastAsia" w:asciiTheme="majorEastAsia" w:hAnsiTheme="majorEastAsia" w:eastAsiaTheme="majorEastAsia" w:cstheme="majorEastAsia"/>
          <w:color w:val="auto"/>
          <w:highlight w:val="none"/>
        </w:rPr>
        <w:t xml:space="preserve">备注： 磋商报价采用总承包方式，投标人的“总报价”应包括采购人需求的服务（包含与服务相关的产品）价格、质量保证费用、培训费用及售后服务费用，项</w:t>
      </w:r>
      <w:r>
        <w:rPr>
          <w:rFonts w:hint="eastAsia" w:asciiTheme="majorEastAsia" w:hAnsiTheme="majorEastAsia" w:eastAsiaTheme="majorEastAsia" w:cstheme="majorEastAsia"/>
          <w:color w:val="auto"/>
          <w:highlight w:val="none"/>
          <w:shd w:val="clear" w:color="auto" w:fill="auto"/>
        </w:rPr>
        <w:t xml:space="preserve">目在指定地点、环境交付、安装、调试、验收所需费用和所有相关税金费用及为完成整个项目所产生的</w:t>
      </w:r>
      <w:r>
        <w:rPr>
          <w:rFonts w:hint="eastAsia" w:asciiTheme="majorEastAsia" w:hAnsiTheme="majorEastAsia" w:eastAsiaTheme="majorEastAsia" w:cstheme="majorEastAsia"/>
          <w:color w:val="auto"/>
          <w:highlight w:val="none"/>
          <w:shd w:val="clear" w:color="auto" w:fill="auto"/>
          <w:lang w:eastAsia="zh-CN"/>
        </w:rPr>
        <w:t xml:space="preserve">其他所有</w:t>
      </w:r>
      <w:r>
        <w:rPr>
          <w:rFonts w:hint="eastAsia" w:asciiTheme="majorEastAsia" w:hAnsiTheme="majorEastAsia" w:eastAsiaTheme="majorEastAsia" w:cstheme="majorEastAsia"/>
          <w:color w:val="auto"/>
          <w:highlight w:val="none"/>
          <w:shd w:val="clear" w:color="auto" w:fill="auto"/>
        </w:rPr>
        <w:t xml:space="preserve">费用。</w:t>
      </w:r>
      <w:r/>
    </w:p>
    <w:p>
      <w:pPr>
        <w:pStyle w:val="614"/>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14"/>
        <w:jc w:val="both"/>
        <w:spacing w:beforeAutospacing="0" w:afterAutospacing="0"/>
        <w:rPr>
          <w:rFonts w:hint="eastAsia" w:asciiTheme="majorEastAsia" w:hAnsiTheme="majorEastAsia" w:eastAsiaTheme="majorEastAsia" w:cstheme="majorEastAsia"/>
          <w:color w:val="auto"/>
          <w:highlight w:val="none"/>
          <w:shd w:val="clear" w:color="auto" w:fill="auto"/>
        </w:rPr>
      </w:pPr>
      <w:r>
        <w:rPr>
          <w:rFonts w:hint="eastAsia" w:asciiTheme="majorEastAsia" w:hAnsiTheme="majorEastAsia" w:eastAsiaTheme="majorEastAsia" w:cstheme="majorEastAsia"/>
          <w:color w:val="auto"/>
          <w:highlight w:val="none"/>
          <w:shd w:val="clear" w:color="auto" w:fill="auto"/>
        </w:rPr>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br w:type="page" w:clear="all"/>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2"/>
          <w:szCs w:val="32"/>
          <w:highlight w:val="none"/>
        </w:rPr>
        <w:t xml:space="preserve">十</w:t>
      </w:r>
      <w:r>
        <w:rPr>
          <w:rFonts w:hint="eastAsia" w:asciiTheme="majorEastAsia" w:hAnsiTheme="majorEastAsia" w:eastAsiaTheme="majorEastAsia" w:cstheme="majorEastAsia"/>
          <w:b/>
          <w:color w:val="auto"/>
          <w:sz w:val="32"/>
          <w:szCs w:val="32"/>
          <w:highlight w:val="none"/>
          <w:lang w:val="en-US" w:eastAsia="zh-CN"/>
        </w:rPr>
        <w:t xml:space="preserve">二</w:t>
      </w:r>
      <w:r>
        <w:rPr>
          <w:rFonts w:hint="eastAsia" w:asciiTheme="majorEastAsia" w:hAnsiTheme="majorEastAsia" w:eastAsiaTheme="majorEastAsia" w:cstheme="majorEastAsia"/>
          <w:b/>
          <w:color w:val="auto"/>
          <w:sz w:val="32"/>
          <w:szCs w:val="32"/>
          <w:highlight w:val="none"/>
        </w:rPr>
        <w:t xml:space="preserve">、技术要求响应及偏离表</w:t>
      </w:r>
      <w:r/>
    </w:p>
    <w:tbl>
      <w:tblPr>
        <w:tblStyle w:val="60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证明</w:t>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bl>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注： 行数不够，可自行添加。</w:t>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rPr>
          <w:rFonts w:hint="eastAsia" w:asciiTheme="majorEastAsia" w:hAnsiTheme="majorEastAsia" w:eastAsiaTheme="majorEastAsia" w:cstheme="majorEastAsia"/>
          <w:b/>
          <w:color w:val="auto"/>
          <w:sz w:val="32"/>
          <w:szCs w:val="32"/>
          <w:highlight w:val="none"/>
        </w:rPr>
      </w:pPr>
      <w:r/>
      <w:bookmarkStart w:id="175" w:name="_Hlt26955054"/>
      <w:r>
        <w:rPr>
          <w:rFonts w:hint="eastAsia" w:asciiTheme="majorEastAsia" w:hAnsiTheme="majorEastAsia" w:eastAsiaTheme="majorEastAsia" w:cstheme="majorEastAsia"/>
          <w:b/>
          <w:color w:val="auto"/>
          <w:sz w:val="32"/>
          <w:szCs w:val="32"/>
          <w:highlight w:val="none"/>
        </w:rPr>
        <w:br w:type="page" w:clear="all"/>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2"/>
          <w:szCs w:val="32"/>
          <w:highlight w:val="none"/>
        </w:rPr>
        <w:t xml:space="preserve">十</w:t>
      </w:r>
      <w:r>
        <w:rPr>
          <w:rFonts w:hint="eastAsia" w:asciiTheme="majorEastAsia" w:hAnsiTheme="majorEastAsia" w:eastAsiaTheme="majorEastAsia" w:cstheme="majorEastAsia"/>
          <w:b/>
          <w:color w:val="auto"/>
          <w:sz w:val="32"/>
          <w:szCs w:val="32"/>
          <w:highlight w:val="none"/>
          <w:lang w:val="en-US" w:eastAsia="zh-CN"/>
        </w:rPr>
        <w:t xml:space="preserve">三</w:t>
      </w:r>
      <w:r>
        <w:rPr>
          <w:rFonts w:hint="eastAsia" w:asciiTheme="majorEastAsia" w:hAnsiTheme="majorEastAsia" w:eastAsiaTheme="majorEastAsia" w:cstheme="majorEastAsia"/>
          <w:b/>
          <w:color w:val="auto"/>
          <w:sz w:val="32"/>
          <w:szCs w:val="32"/>
          <w:highlight w:val="none"/>
        </w:rPr>
        <w:t xml:space="preserve">、商务要求响应及偏离表</w:t>
      </w:r>
      <w:r/>
    </w:p>
    <w:tbl>
      <w:tblPr>
        <w:tblStyle w:val="60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bookmarkStart w:id="176" w:name="_Hlt26955056"/>
            <w:r/>
            <w:bookmarkStart w:id="177" w:name="_Hlt26580838"/>
            <w:r/>
            <w:bookmarkStart w:id="178" w:name="_Hlt26782999"/>
            <w:r/>
            <w:bookmarkStart w:id="179" w:name="_Hlt24879081"/>
            <w:r/>
            <w:bookmarkStart w:id="180" w:name="_Hlt26671343"/>
            <w:r/>
            <w:bookmarkStart w:id="181" w:name="_Hlt26609391"/>
            <w:r/>
            <w:bookmarkStart w:id="182" w:name="_Hlt26955064"/>
            <w:r/>
            <w:bookmarkStart w:id="183" w:name="_Hlt26671372"/>
            <w:r>
              <w:rPr>
                <w:rFonts w:hint="eastAsia" w:asciiTheme="majorEastAsia" w:hAnsiTheme="majorEastAsia" w:eastAsiaTheme="majorEastAsia" w:cstheme="majorEastAsia"/>
                <w:color w:val="auto"/>
                <w:highlight w:val="none"/>
              </w:rPr>
              <w:t xml:space="preserve">序号</w:t>
            </w:r>
            <w:bookmarkEnd w:id="176"/>
            <w:bookmarkEnd w:id="177"/>
            <w:bookmarkEnd w:id="178"/>
            <w:bookmarkEnd w:id="179"/>
            <w:bookmarkEnd w:id="180"/>
            <w:bookmarkEnd w:id="181"/>
            <w:bookmarkEnd w:id="182"/>
            <w:bookmarkEnd w:id="183"/>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证明</w:t>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bl>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注： 行数不够，可自行添加。</w:t>
      </w:r>
      <w:r/>
    </w:p>
    <w:p>
      <w:pPr>
        <w:pStyle w:val="614"/>
        <w:jc w:val="both"/>
        <w:spacing w:beforeAutospacing="0" w:afterAutospacing="0" w:line="48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line="48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Autospacing="0" w:afterAutospacing="0"/>
        <w:rPr>
          <w:rFonts w:hint="eastAsia" w:asciiTheme="majorEastAsia" w:hAnsiTheme="majorEastAsia" w:eastAsiaTheme="majorEastAsia" w:cstheme="majorEastAsia"/>
          <w:color w:val="auto"/>
          <w:highlight w:val="none"/>
        </w:rPr>
      </w:pPr>
      <w:r/>
      <w:bookmarkStart w:id="184" w:name="_Hlt26955066"/>
      <w:r/>
      <w:bookmarkStart w:id="185" w:name="_Toc462564146"/>
      <w:r/>
      <w:bookmarkStart w:id="186" w:name="_Hlt26671374"/>
      <w:r/>
      <w:bookmarkStart w:id="187" w:name="_格式2__法定代表人授权书"/>
      <w:r/>
      <w:bookmarkStart w:id="188" w:name="_Hlt26609389"/>
      <w:r>
        <w:rPr>
          <w:rFonts w:hint="eastAsia" w:asciiTheme="majorEastAsia" w:hAnsiTheme="majorEastAsia" w:eastAsiaTheme="majorEastAsia" w:cstheme="majorEastAsia"/>
          <w:color w:val="auto"/>
          <w:highlight w:val="none"/>
        </w:rPr>
        <w:t xml:space="preserve"> </w:t>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br w:type="page" w:clear="all"/>
      </w:r>
      <w:r/>
    </w:p>
    <w:p>
      <w:pPr>
        <w:pStyle w:val="614"/>
        <w:ind w:firstLine="2891"/>
        <w:jc w:val="both"/>
        <w:spacing w:beforeAutospacing="0" w:afterAutospacing="0"/>
        <w:rPr>
          <w:rFonts w:hint="eastAsia" w:asciiTheme="majorEastAsia" w:hAnsiTheme="majorEastAsia" w:eastAsiaTheme="majorEastAsia" w:cstheme="majorEastAsia"/>
          <w:b/>
          <w:i/>
          <w:color w:val="auto"/>
          <w:sz w:val="32"/>
          <w:szCs w:val="32"/>
          <w:highlight w:val="none"/>
          <w:u w:val="single"/>
        </w:rPr>
      </w:pPr>
      <w:r>
        <w:rPr>
          <w:rFonts w:hint="eastAsia" w:asciiTheme="majorEastAsia" w:hAnsiTheme="majorEastAsia" w:eastAsiaTheme="majorEastAsia" w:cstheme="majorEastAsia"/>
          <w:b/>
          <w:i/>
          <w:color w:val="auto"/>
          <w:sz w:val="32"/>
          <w:szCs w:val="32"/>
          <w:highlight w:val="none"/>
          <w:u w:val="single"/>
        </w:rPr>
        <w:t xml:space="preserve">十</w:t>
      </w:r>
      <w:r>
        <w:rPr>
          <w:rFonts w:hint="eastAsia" w:asciiTheme="majorEastAsia" w:hAnsiTheme="majorEastAsia" w:eastAsiaTheme="majorEastAsia" w:cstheme="majorEastAsia"/>
          <w:b/>
          <w:i/>
          <w:color w:val="auto"/>
          <w:sz w:val="32"/>
          <w:szCs w:val="32"/>
          <w:highlight w:val="none"/>
          <w:u w:val="single"/>
          <w:lang w:val="en-US" w:eastAsia="zh-CN"/>
        </w:rPr>
        <w:t xml:space="preserve">四</w:t>
      </w:r>
      <w:r>
        <w:rPr>
          <w:rFonts w:hint="eastAsia" w:asciiTheme="majorEastAsia" w:hAnsiTheme="majorEastAsia" w:eastAsiaTheme="majorEastAsia" w:cstheme="majorEastAsia"/>
          <w:b/>
          <w:i/>
          <w:color w:val="auto"/>
          <w:sz w:val="32"/>
          <w:szCs w:val="32"/>
          <w:highlight w:val="none"/>
          <w:u w:val="single"/>
        </w:rPr>
        <w:t xml:space="preserve">、开标一览表</w:t>
      </w:r>
      <w:r/>
    </w:p>
    <w:p>
      <w:pPr>
        <w:pStyle w:val="614"/>
        <w:ind w:firstLine="3534"/>
        <w:jc w:val="both"/>
        <w:spacing w:beforeAutospacing="0" w:afterAutospacing="0"/>
        <w:rPr>
          <w:rFonts w:hint="eastAsia" w:asciiTheme="majorEastAsia" w:hAnsiTheme="majorEastAsia" w:eastAsiaTheme="majorEastAsia" w:cstheme="majorEastAsia"/>
          <w:b/>
          <w:i/>
          <w:color w:val="auto"/>
          <w:sz w:val="32"/>
          <w:szCs w:val="32"/>
          <w:highlight w:val="none"/>
          <w:u w:val="single"/>
        </w:rPr>
      </w:pPr>
      <w:r>
        <w:rPr>
          <w:rFonts w:hint="eastAsia" w:asciiTheme="majorEastAsia" w:hAnsiTheme="majorEastAsia" w:eastAsiaTheme="majorEastAsia" w:cstheme="majorEastAsia"/>
          <w:b/>
          <w:i/>
          <w:color w:val="auto"/>
          <w:sz w:val="32"/>
          <w:szCs w:val="32"/>
          <w:highlight w:val="none"/>
          <w:u w:val="single"/>
        </w:rPr>
      </w:r>
      <w:r/>
    </w:p>
    <w:p>
      <w:pPr>
        <w:pStyle w:val="614"/>
        <w:ind w:firstLine="480"/>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投标人全称（加盖CA电子签章）：</w:t>
      </w:r>
      <w:r/>
    </w:p>
    <w:p>
      <w:pPr>
        <w:pStyle w:val="614"/>
        <w:ind w:firstLine="480"/>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项目名称：</w:t>
      </w:r>
      <w:r/>
    </w:p>
    <w:p>
      <w:pPr>
        <w:pStyle w:val="614"/>
        <w:ind w:firstLine="480"/>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 xml:space="preserve">项目</w:t>
      </w:r>
      <w:r>
        <w:rPr>
          <w:rFonts w:hint="eastAsia" w:asciiTheme="majorEastAsia" w:hAnsiTheme="majorEastAsia" w:eastAsiaTheme="majorEastAsia" w:cstheme="majorEastAsia"/>
          <w:color w:val="auto"/>
          <w:highlight w:val="none"/>
        </w:rPr>
        <w:t xml:space="preserve">编号：</w:t>
      </w:r>
      <w:r/>
    </w:p>
    <w:tbl>
      <w:tblPr>
        <w:tblStyle w:val="608"/>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14"/>
              <w:spacing w:beforeAutospacing="0" w:afterAutospacing="0" w:line="0" w:lineRule="atLeast"/>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14"/>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小写：                        （人民币：元）</w:t>
            </w:r>
            <w:r/>
          </w:p>
        </w:tc>
      </w:tr>
    </w:tbl>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14"/>
        <w:ind w:firstLine="480"/>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日期：  </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年</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月</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日</w:t>
      </w:r>
      <w:r/>
    </w:p>
    <w:p>
      <w:pPr>
        <w:pStyle w:val="614"/>
        <w:ind w:firstLine="480"/>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14"/>
        <w:ind w:firstLine="480"/>
        <w:jc w:val="both"/>
        <w:spacing w:beforeAutospacing="0" w:afterAutospacing="0" w:line="0" w:lineRule="atLeast"/>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ab/>
      </w:r>
      <w:r/>
    </w:p>
    <w:p>
      <w:pPr>
        <w:jc w:val="center"/>
        <w:spacing w:before="50" w:after="50"/>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jc w:val="center"/>
        <w:spacing w:before="50" w:after="50"/>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jc w:val="center"/>
        <w:spacing w:before="50" w:after="50"/>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jc w:val="center"/>
        <w:spacing w:before="50" w:after="50"/>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jc w:val="center"/>
        <w:spacing w:before="50" w:after="50"/>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jc w:val="center"/>
        <w:spacing w:before="50" w:after="50"/>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jc w:val="center"/>
        <w:spacing w:before="50" w:after="50"/>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jc w:val="center"/>
        <w:spacing w:before="50" w:after="50"/>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jc w:val="center"/>
        <w:spacing w:before="50" w:after="50"/>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jc w:val="center"/>
        <w:spacing w:before="50" w:after="50"/>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jc w:val="center"/>
        <w:spacing w:before="50" w:after="50"/>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jc w:val="center"/>
        <w:spacing w:before="50" w:after="50"/>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t xml:space="preserve">十五、技术方案、服务承诺、培训承诺等</w:t>
      </w:r>
      <w:r/>
    </w:p>
    <w:p>
      <w:pPr>
        <w:pStyle w:val="614"/>
        <w:jc w:val="both"/>
        <w:spacing w:beforeAutospacing="0" w:afterAutospacing="0"/>
        <w:tabs>
          <w:tab w:val="left" w:pos="2160" w:leader="none"/>
        </w:tabs>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jc w:val="center"/>
        <w:spacing w:before="50" w:after="50"/>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t xml:space="preserve">十六、盐城市政府采购事前信用承诺书</w:t>
      </w:r>
      <w:r/>
    </w:p>
    <w:p>
      <w:pPr>
        <w:ind w:firstLine="640"/>
        <w:jc w:val="left"/>
        <w:spacing w:line="499" w:lineRule="atLeast"/>
        <w:widowControl/>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32"/>
          <w:szCs w:val="32"/>
          <w:highlight w:val="none"/>
        </w:rPr>
        <w:t xml:space="preserve"> </w:t>
      </w:r>
      <w:r/>
    </w:p>
    <w:p>
      <w:pPr>
        <w:ind w:firstLine="480"/>
        <w:jc w:val="left"/>
        <w:spacing w:line="499" w:lineRule="atLeast"/>
        <w:widowControl/>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Theme="majorEastAsia" w:hAnsiTheme="majorEastAsia" w:eastAsiaTheme="majorEastAsia" w:cstheme="majorEastAsia"/>
          <w:color w:val="auto"/>
          <w:sz w:val="24"/>
          <w:highlight w:val="none"/>
          <w:lang w:eastAsia="zh-CN"/>
        </w:rPr>
        <w:t xml:space="preserve">虚假成分</w:t>
      </w:r>
      <w:r>
        <w:rPr>
          <w:rFonts w:hint="eastAsia" w:asciiTheme="majorEastAsia" w:hAnsiTheme="majorEastAsia" w:eastAsiaTheme="majorEastAsia" w:cstheme="majorEastAsia"/>
          <w:color w:val="auto"/>
          <w:sz w:val="24"/>
          <w:highlight w:val="none"/>
        </w:rPr>
        <w:t xml:space="preserve">，并对所提供资料的真实性负责；</w:t>
      </w:r>
      <w:r/>
    </w:p>
    <w:p>
      <w:pPr>
        <w:ind w:firstLine="480"/>
        <w:jc w:val="left"/>
        <w:spacing w:line="499" w:lineRule="atLeast"/>
        <w:widowControl/>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（四）严格遵守即时信息公示规定，及时</w:t>
      </w:r>
      <w:r>
        <w:rPr>
          <w:rFonts w:hint="eastAsia" w:asciiTheme="majorEastAsia" w:hAnsiTheme="majorEastAsia" w:eastAsiaTheme="majorEastAsia" w:cstheme="majorEastAsia"/>
          <w:color w:val="auto"/>
          <w:sz w:val="24"/>
          <w:highlight w:val="none"/>
          <w:lang w:eastAsia="zh-CN"/>
        </w:rPr>
        <w:t xml:space="preserve">维护和更新</w:t>
      </w:r>
      <w:r>
        <w:rPr>
          <w:rFonts w:hint="eastAsia" w:asciiTheme="majorEastAsia" w:hAnsiTheme="majorEastAsia" w:eastAsiaTheme="majorEastAsia" w:cstheme="majorEastAsia"/>
          <w:color w:val="auto"/>
          <w:sz w:val="24"/>
          <w:highlight w:val="none"/>
        </w:rPr>
        <w:t xml:space="preserve">盐城市政府采购网中与本单位相关的信息；</w:t>
      </w:r>
      <w:r/>
    </w:p>
    <w:p>
      <w:pPr>
        <w:jc w:val="left"/>
        <w:spacing w:line="499" w:lineRule="atLeast"/>
        <w:widowControl/>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（六）自觉接受政府、行业组织、社会公众、新闻舆论的监督；</w:t>
      </w:r>
      <w:r/>
    </w:p>
    <w:p>
      <w:pPr>
        <w:ind w:firstLine="480"/>
        <w:jc w:val="left"/>
        <w:spacing w:line="499" w:lineRule="atLeast"/>
        <w:widowControl/>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（八）本人已认真阅读了上述承诺，并向本单位员工作了宣传教育。</w:t>
      </w:r>
      <w:r/>
    </w:p>
    <w:p>
      <w:pPr>
        <w:jc w:val="left"/>
        <w:spacing w:line="499" w:lineRule="atLeast"/>
        <w:widowControl/>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法定代表人签名：</w:t>
      </w:r>
      <w:r/>
    </w:p>
    <w:p>
      <w:pPr>
        <w:jc w:val="center"/>
        <w:spacing w:line="499" w:lineRule="atLeast"/>
        <w:widowControl/>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单位名称（盖章）：</w:t>
      </w:r>
      <w:r/>
    </w:p>
    <w:p>
      <w:pPr>
        <w:jc w:val="center"/>
        <w:spacing w:line="499" w:lineRule="atLeast"/>
        <w:widowControl/>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年月日</w:t>
      </w:r>
      <w:r/>
    </w:p>
    <w:p>
      <w:pPr>
        <w:pStyle w:val="614"/>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614"/>
        <w:jc w:val="center"/>
        <w:spacing w:beforeAutospacing="0" w:afterAutospacing="0"/>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 xml:space="preserve">质疑函范本</w:t>
      </w:r>
      <w:r/>
    </w:p>
    <w:p>
      <w:pPr>
        <w:pStyle w:val="614"/>
        <w:jc w:val="both"/>
        <w:spacing w:before="290"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一、质疑供应商基本信息</w:t>
      </w:r>
      <w:r/>
    </w:p>
    <w:p>
      <w:pPr>
        <w:pStyle w:val="614"/>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质疑供应商：</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r/>
    </w:p>
    <w:p>
      <w:pPr>
        <w:pStyle w:val="614"/>
        <w:jc w:val="both"/>
        <w:spacing w:beforeAutospacing="0" w:afterAutospacing="0" w:line="360" w:lineRule="auto"/>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 xml:space="preserve">地址：</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r/>
    </w:p>
    <w:p>
      <w:pPr>
        <w:pStyle w:val="614"/>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邮编：</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r/>
    </w:p>
    <w:p>
      <w:pPr>
        <w:pStyle w:val="614"/>
        <w:jc w:val="both"/>
        <w:spacing w:beforeAutospacing="0" w:afterAutospacing="0" w:line="360" w:lineRule="auto"/>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 xml:space="preserve">联系人：</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r/>
    </w:p>
    <w:p>
      <w:pPr>
        <w:pStyle w:val="614"/>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联系电话：</w:t>
      </w:r>
      <w:r>
        <w:rPr>
          <w:rFonts w:hint="eastAsia" w:asciiTheme="majorEastAsia" w:hAnsiTheme="majorEastAsia" w:eastAsiaTheme="majorEastAsia" w:cstheme="majorEastAsia"/>
          <w:color w:val="auto"/>
          <w:highlight w:val="none"/>
          <w:u w:val="single"/>
        </w:rPr>
        <w:t xml:space="preserve">                                           </w:t>
      </w:r>
      <w:r/>
    </w:p>
    <w:p>
      <w:pPr>
        <w:pStyle w:val="614"/>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授权代表：</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r/>
    </w:p>
    <w:p>
      <w:pPr>
        <w:pStyle w:val="614"/>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联系电话：</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r/>
    </w:p>
    <w:p>
      <w:pPr>
        <w:pStyle w:val="614"/>
        <w:jc w:val="both"/>
        <w:spacing w:beforeAutospacing="0" w:afterAutospacing="0" w:line="360" w:lineRule="auto"/>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 xml:space="preserve">地址： </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r/>
    </w:p>
    <w:p>
      <w:pPr>
        <w:pStyle w:val="614"/>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邮编：</w:t>
      </w:r>
      <w:r>
        <w:rPr>
          <w:rFonts w:hint="eastAsia" w:asciiTheme="majorEastAsia" w:hAnsiTheme="majorEastAsia" w:eastAsiaTheme="majorEastAsia" w:cstheme="majorEastAsia"/>
          <w:color w:val="auto"/>
          <w:highlight w:val="none"/>
          <w:u w:val="single"/>
        </w:rPr>
        <w:t xml:space="preserve">                                </w:t>
      </w:r>
      <w:r/>
    </w:p>
    <w:p>
      <w:pPr>
        <w:pStyle w:val="614"/>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二、质疑项目基本情况</w:t>
      </w:r>
      <w:r/>
    </w:p>
    <w:p>
      <w:pPr>
        <w:pStyle w:val="614"/>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质疑项目的名称：</w:t>
      </w:r>
      <w:r>
        <w:rPr>
          <w:rFonts w:hint="eastAsia" w:asciiTheme="majorEastAsia" w:hAnsiTheme="majorEastAsia" w:eastAsiaTheme="majorEastAsia" w:cstheme="majorEastAsia"/>
          <w:color w:val="auto"/>
          <w:highlight w:val="none"/>
          <w:u w:val="single"/>
        </w:rPr>
        <w:t xml:space="preserve">                            </w:t>
      </w:r>
      <w:r/>
    </w:p>
    <w:p>
      <w:pPr>
        <w:pStyle w:val="614"/>
        <w:jc w:val="both"/>
        <w:spacing w:beforeAutospacing="0" w:afterAutospacing="0" w:line="360" w:lineRule="auto"/>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 xml:space="preserve">质疑项目的编号：</w:t>
      </w:r>
      <w:r>
        <w:rPr>
          <w:rFonts w:hint="eastAsia" w:asciiTheme="majorEastAsia" w:hAnsiTheme="majorEastAsia" w:eastAsiaTheme="majorEastAsia" w:cstheme="majorEastAsia"/>
          <w:color w:val="auto"/>
          <w:highlight w:val="none"/>
          <w:u w:val="single"/>
        </w:rPr>
        <w:t xml:space="preserve">                          </w:t>
      </w:r>
      <w:r/>
    </w:p>
    <w:p>
      <w:pPr>
        <w:pStyle w:val="614"/>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包号：</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r/>
    </w:p>
    <w:p>
      <w:pPr>
        <w:pStyle w:val="614"/>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采购人名称：</w:t>
      </w:r>
      <w:r>
        <w:rPr>
          <w:rFonts w:hint="eastAsia" w:asciiTheme="majorEastAsia" w:hAnsiTheme="majorEastAsia" w:eastAsiaTheme="majorEastAsia" w:cstheme="majorEastAsia"/>
          <w:color w:val="auto"/>
          <w:highlight w:val="none"/>
          <w:u w:val="single"/>
        </w:rPr>
        <w:t xml:space="preserve">                            </w:t>
      </w:r>
      <w:r/>
    </w:p>
    <w:p>
      <w:pPr>
        <w:pStyle w:val="614"/>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 xml:space="preserve">磋商</w:t>
      </w:r>
      <w:r>
        <w:rPr>
          <w:rFonts w:hint="eastAsia" w:asciiTheme="majorEastAsia" w:hAnsiTheme="majorEastAsia" w:eastAsiaTheme="majorEastAsia" w:cstheme="majorEastAsia"/>
          <w:color w:val="auto"/>
          <w:highlight w:val="none"/>
        </w:rPr>
        <w:t xml:space="preserve">文件获取日期：</w:t>
      </w:r>
      <w:r>
        <w:rPr>
          <w:rFonts w:hint="eastAsia" w:asciiTheme="majorEastAsia" w:hAnsiTheme="majorEastAsia" w:eastAsiaTheme="majorEastAsia" w:cstheme="majorEastAsia"/>
          <w:color w:val="auto"/>
          <w:highlight w:val="none"/>
          <w:u w:val="single"/>
        </w:rPr>
        <w:t xml:space="preserve">                             </w:t>
      </w:r>
      <w:r/>
    </w:p>
    <w:p>
      <w:pPr>
        <w:pStyle w:val="614"/>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三、质疑事项具体内容</w:t>
      </w:r>
      <w:r/>
    </w:p>
    <w:p>
      <w:pPr>
        <w:pStyle w:val="614"/>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质疑事项1：</w:t>
      </w:r>
      <w:r>
        <w:rPr>
          <w:rFonts w:hint="eastAsia" w:asciiTheme="majorEastAsia" w:hAnsiTheme="majorEastAsia" w:eastAsiaTheme="majorEastAsia" w:cstheme="majorEastAsia"/>
          <w:color w:val="auto"/>
          <w:highlight w:val="none"/>
          <w:u w:val="single"/>
        </w:rPr>
        <w:t xml:space="preserve">                             </w:t>
      </w:r>
      <w:r/>
    </w:p>
    <w:p>
      <w:pPr>
        <w:pStyle w:val="614"/>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事实依据：</w:t>
      </w:r>
      <w:r>
        <w:rPr>
          <w:rFonts w:hint="eastAsia" w:asciiTheme="majorEastAsia" w:hAnsiTheme="majorEastAsia" w:eastAsiaTheme="majorEastAsia" w:cstheme="majorEastAsia"/>
          <w:color w:val="auto"/>
          <w:highlight w:val="none"/>
          <w:u w:val="single"/>
        </w:rPr>
        <w:t xml:space="preserve">                                                   </w:t>
      </w:r>
      <w:r/>
    </w:p>
    <w:p>
      <w:pPr>
        <w:pStyle w:val="614"/>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法律依据：</w:t>
      </w:r>
      <w:r>
        <w:rPr>
          <w:rFonts w:hint="eastAsia" w:asciiTheme="majorEastAsia" w:hAnsiTheme="majorEastAsia" w:eastAsiaTheme="majorEastAsia" w:cstheme="majorEastAsia"/>
          <w:color w:val="auto"/>
          <w:highlight w:val="none"/>
          <w:u w:val="single"/>
        </w:rPr>
        <w:t xml:space="preserve">                                                    </w:t>
      </w:r>
      <w:r/>
    </w:p>
    <w:p>
      <w:pPr>
        <w:pStyle w:val="614"/>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质疑事项2</w:t>
      </w:r>
      <w:r/>
    </w:p>
    <w:p>
      <w:pPr>
        <w:pStyle w:val="614"/>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w:t>
      </w:r>
      <w:r/>
    </w:p>
    <w:p>
      <w:pPr>
        <w:pStyle w:val="614"/>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四、与质疑事项相关的质疑请求</w:t>
      </w:r>
      <w:r/>
    </w:p>
    <w:p>
      <w:pPr>
        <w:pStyle w:val="614"/>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请求：</w:t>
      </w:r>
      <w:r>
        <w:rPr>
          <w:rFonts w:hint="eastAsia" w:asciiTheme="majorEastAsia" w:hAnsiTheme="majorEastAsia" w:eastAsiaTheme="majorEastAsia" w:cstheme="majorEastAsia"/>
          <w:color w:val="auto"/>
          <w:highlight w:val="none"/>
          <w:u w:val="single"/>
        </w:rPr>
        <w:t xml:space="preserve">                                                          </w:t>
      </w:r>
      <w:r/>
    </w:p>
    <w:p>
      <w:pPr>
        <w:pStyle w:val="61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签字(签章)：                 公章：               日期：    </w:t>
      </w:r>
      <w:r/>
    </w:p>
    <w:p>
      <w:pPr>
        <w:pStyle w:val="614"/>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 xml:space="preserve">质疑函制作说明：</w:t>
      </w:r>
      <w:r/>
    </w:p>
    <w:p>
      <w:pPr>
        <w:pStyle w:val="614"/>
        <w:ind w:firstLine="480"/>
        <w:spacing w:beforeAutospacing="0" w:afterAutospacing="0" w:line="0" w:lineRule="atLeast"/>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1.供应商提出质疑时，应提交质疑函和必要的证明材料。</w:t>
      </w:r>
      <w:r/>
    </w:p>
    <w:p>
      <w:pPr>
        <w:pStyle w:val="614"/>
        <w:ind w:firstLine="480"/>
        <w:spacing w:beforeAutospacing="0" w:afterAutospacing="0" w:line="0" w:lineRule="atLeast"/>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14"/>
        <w:ind w:firstLine="480"/>
        <w:spacing w:beforeAutospacing="0" w:afterAutospacing="0" w:line="0" w:lineRule="atLeast"/>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3.质疑供应商若对项目的某一分包进行质疑，质疑函中应列明具体分包号。</w:t>
      </w:r>
      <w:r/>
    </w:p>
    <w:p>
      <w:pPr>
        <w:pStyle w:val="614"/>
        <w:ind w:firstLine="480"/>
        <w:spacing w:beforeAutospacing="0" w:afterAutospacing="0" w:line="0" w:lineRule="atLeast"/>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4.质疑函的质疑事项应具体、明确，并有必要的事实依据和法律依据。</w:t>
      </w:r>
      <w:r/>
    </w:p>
    <w:p>
      <w:pPr>
        <w:pStyle w:val="614"/>
        <w:ind w:firstLine="480"/>
        <w:spacing w:beforeAutospacing="0" w:afterAutospacing="0" w:line="0" w:lineRule="atLeast"/>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5.质疑函的质疑请求应与质疑事项相关。</w:t>
      </w:r>
      <w:r/>
    </w:p>
    <w:p>
      <w:pPr>
        <w:pStyle w:val="614"/>
        <w:ind w:firstLine="480"/>
        <w:spacing w:beforeAutospacing="0" w:afterAutospacing="0" w:line="0" w:lineRule="atLeast"/>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14"/>
        <w:ind w:firstLine="420"/>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614"/>
        <w:ind w:firstLine="420"/>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bookmarkEnd w:id="6"/>
      <w:bookmarkEnd w:id="41"/>
      <w:bookmarkEnd w:id="88"/>
      <w:bookmarkEnd w:id="89"/>
      <w:bookmarkEnd w:id="90"/>
      <w:bookmarkEnd w:id="91"/>
      <w:bookmarkEnd w:id="92"/>
      <w:bookmarkEnd w:id="93"/>
      <w:bookmarkEnd w:id="94"/>
      <w:bookmarkEnd w:id="95"/>
      <w:bookmarkEnd w:id="104"/>
      <w:bookmarkEnd w:id="105"/>
      <w:bookmarkEnd w:id="112"/>
      <w:bookmarkEnd w:id="161"/>
      <w:bookmarkEnd w:id="162"/>
      <w:bookmarkEnd w:id="168"/>
      <w:bookmarkEnd w:id="169"/>
      <w:bookmarkEnd w:id="170"/>
      <w:bookmarkEnd w:id="171"/>
      <w:bookmarkEnd w:id="172"/>
      <w:bookmarkEnd w:id="173"/>
      <w:bookmarkEnd w:id="174"/>
      <w:bookmarkEnd w:id="175"/>
      <w:bookmarkEnd w:id="184"/>
      <w:bookmarkEnd w:id="185"/>
      <w:bookmarkEnd w:id="186"/>
      <w:bookmarkEnd w:id="187"/>
      <w:bookmarkEnd w:id="188"/>
      <w:r/>
    </w:p>
    <w:p>
      <w:pP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sectPr>
      <w:footnotePr/>
      <w:endnotePr/>
      <w:type w:val="nextPage"/>
      <w:pgSz w:w="11906" w:h="16838" w:orient="portrait"/>
      <w:pgMar w:top="1440" w:right="1701"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Calibri">
    <w:panose1 w:val="020F0502020204030204"/>
  </w:font>
  <w:font w:name="楷体_GB2312">
    <w:panose1 w:val="02010609060101010101"/>
  </w:font>
  <w:font w:name="Verdan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07"/>
    <w:link w:val="605"/>
    <w:uiPriority w:val="9"/>
    <w:rPr>
      <w:rFonts w:ascii="Arial" w:hAnsi="Arial" w:eastAsia="Arial" w:cs="Arial"/>
      <w:sz w:val="40"/>
      <w:szCs w:val="40"/>
    </w:rPr>
  </w:style>
  <w:style w:type="character" w:styleId="15">
    <w:name w:val="Heading 2 Char"/>
    <w:basedOn w:val="607"/>
    <w:link w:val="606"/>
    <w:uiPriority w:val="9"/>
    <w:rPr>
      <w:rFonts w:ascii="Arial" w:hAnsi="Arial" w:eastAsia="Arial" w:cs="Arial"/>
      <w:sz w:val="34"/>
    </w:rPr>
  </w:style>
  <w:style w:type="paragraph" w:styleId="16">
    <w:name w:val="Heading 3"/>
    <w:basedOn w:val="604"/>
    <w:next w:val="60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07"/>
    <w:link w:val="16"/>
    <w:uiPriority w:val="9"/>
    <w:rPr>
      <w:rFonts w:ascii="Arial" w:hAnsi="Arial" w:eastAsia="Arial" w:cs="Arial"/>
      <w:sz w:val="30"/>
      <w:szCs w:val="30"/>
    </w:rPr>
  </w:style>
  <w:style w:type="paragraph" w:styleId="18">
    <w:name w:val="Heading 4"/>
    <w:basedOn w:val="604"/>
    <w:next w:val="60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07"/>
    <w:link w:val="18"/>
    <w:uiPriority w:val="9"/>
    <w:rPr>
      <w:rFonts w:ascii="Arial" w:hAnsi="Arial" w:eastAsia="Arial" w:cs="Arial"/>
      <w:b/>
      <w:bCs/>
      <w:sz w:val="26"/>
      <w:szCs w:val="26"/>
    </w:rPr>
  </w:style>
  <w:style w:type="paragraph" w:styleId="20">
    <w:name w:val="Heading 5"/>
    <w:basedOn w:val="604"/>
    <w:next w:val="6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07"/>
    <w:link w:val="20"/>
    <w:uiPriority w:val="9"/>
    <w:rPr>
      <w:rFonts w:ascii="Arial" w:hAnsi="Arial" w:eastAsia="Arial" w:cs="Arial"/>
      <w:b/>
      <w:bCs/>
      <w:sz w:val="24"/>
      <w:szCs w:val="24"/>
    </w:rPr>
  </w:style>
  <w:style w:type="paragraph" w:styleId="22">
    <w:name w:val="Heading 6"/>
    <w:basedOn w:val="604"/>
    <w:next w:val="6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07"/>
    <w:link w:val="22"/>
    <w:uiPriority w:val="9"/>
    <w:rPr>
      <w:rFonts w:ascii="Arial" w:hAnsi="Arial" w:eastAsia="Arial" w:cs="Arial"/>
      <w:b/>
      <w:bCs/>
      <w:sz w:val="22"/>
      <w:szCs w:val="22"/>
    </w:rPr>
  </w:style>
  <w:style w:type="paragraph" w:styleId="24">
    <w:name w:val="Heading 7"/>
    <w:basedOn w:val="604"/>
    <w:next w:val="6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07"/>
    <w:link w:val="24"/>
    <w:uiPriority w:val="9"/>
    <w:rPr>
      <w:rFonts w:ascii="Arial" w:hAnsi="Arial" w:eastAsia="Arial" w:cs="Arial"/>
      <w:b/>
      <w:bCs/>
      <w:i/>
      <w:iCs/>
      <w:sz w:val="22"/>
      <w:szCs w:val="22"/>
    </w:rPr>
  </w:style>
  <w:style w:type="paragraph" w:styleId="26">
    <w:name w:val="Heading 8"/>
    <w:basedOn w:val="604"/>
    <w:next w:val="6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07"/>
    <w:link w:val="26"/>
    <w:uiPriority w:val="9"/>
    <w:rPr>
      <w:rFonts w:ascii="Arial" w:hAnsi="Arial" w:eastAsia="Arial" w:cs="Arial"/>
      <w:i/>
      <w:iCs/>
      <w:sz w:val="22"/>
      <w:szCs w:val="22"/>
    </w:rPr>
  </w:style>
  <w:style w:type="paragraph" w:styleId="28">
    <w:name w:val="Heading 9"/>
    <w:basedOn w:val="604"/>
    <w:next w:val="6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07"/>
    <w:link w:val="28"/>
    <w:uiPriority w:val="9"/>
    <w:rPr>
      <w:rFonts w:ascii="Arial" w:hAnsi="Arial" w:eastAsia="Arial" w:cs="Arial"/>
      <w:i/>
      <w:iCs/>
      <w:sz w:val="21"/>
      <w:szCs w:val="21"/>
    </w:rPr>
  </w:style>
  <w:style w:type="paragraph" w:styleId="30">
    <w:name w:val="List Paragraph"/>
    <w:basedOn w:val="60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04"/>
    <w:next w:val="604"/>
    <w:link w:val="34"/>
    <w:uiPriority w:val="10"/>
    <w:qFormat/>
    <w:pPr>
      <w:contextualSpacing/>
      <w:spacing w:before="300" w:after="200"/>
    </w:pPr>
    <w:rPr>
      <w:sz w:val="48"/>
      <w:szCs w:val="48"/>
    </w:rPr>
  </w:style>
  <w:style w:type="character" w:styleId="34">
    <w:name w:val="Title Char"/>
    <w:basedOn w:val="607"/>
    <w:link w:val="33"/>
    <w:uiPriority w:val="10"/>
    <w:rPr>
      <w:sz w:val="48"/>
      <w:szCs w:val="48"/>
    </w:rPr>
  </w:style>
  <w:style w:type="paragraph" w:styleId="35">
    <w:name w:val="Subtitle"/>
    <w:basedOn w:val="604"/>
    <w:next w:val="604"/>
    <w:link w:val="36"/>
    <w:uiPriority w:val="11"/>
    <w:qFormat/>
    <w:pPr>
      <w:spacing w:before="200" w:after="200"/>
    </w:pPr>
    <w:rPr>
      <w:sz w:val="24"/>
      <w:szCs w:val="24"/>
    </w:rPr>
  </w:style>
  <w:style w:type="character" w:styleId="36">
    <w:name w:val="Subtitle Char"/>
    <w:basedOn w:val="607"/>
    <w:link w:val="35"/>
    <w:uiPriority w:val="11"/>
    <w:rPr>
      <w:sz w:val="24"/>
      <w:szCs w:val="24"/>
    </w:rPr>
  </w:style>
  <w:style w:type="paragraph" w:styleId="37">
    <w:name w:val="Quote"/>
    <w:basedOn w:val="604"/>
    <w:next w:val="604"/>
    <w:link w:val="38"/>
    <w:uiPriority w:val="29"/>
    <w:qFormat/>
    <w:pPr>
      <w:ind w:left="720" w:right="720"/>
    </w:pPr>
    <w:rPr>
      <w:i/>
    </w:rPr>
  </w:style>
  <w:style w:type="character" w:styleId="38">
    <w:name w:val="Quote Char"/>
    <w:link w:val="37"/>
    <w:uiPriority w:val="29"/>
    <w:rPr>
      <w:i/>
    </w:rPr>
  </w:style>
  <w:style w:type="paragraph" w:styleId="39">
    <w:name w:val="Intense Quote"/>
    <w:basedOn w:val="604"/>
    <w:next w:val="6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07"/>
    <w:link w:val="613"/>
    <w:uiPriority w:val="99"/>
  </w:style>
  <w:style w:type="character" w:styleId="44">
    <w:name w:val="Footer Char"/>
    <w:basedOn w:val="607"/>
    <w:link w:val="612"/>
    <w:uiPriority w:val="99"/>
  </w:style>
  <w:style w:type="paragraph" w:styleId="45">
    <w:name w:val="Caption"/>
    <w:basedOn w:val="604"/>
    <w:next w:val="604"/>
    <w:uiPriority w:val="35"/>
    <w:semiHidden/>
    <w:unhideWhenUsed/>
    <w:qFormat/>
    <w:pPr>
      <w:spacing w:line="276" w:lineRule="auto"/>
    </w:pPr>
    <w:rPr>
      <w:b/>
      <w:bCs/>
      <w:color w:val="4f81bd" w:themeColor="accent1"/>
      <w:sz w:val="18"/>
      <w:szCs w:val="18"/>
    </w:rPr>
  </w:style>
  <w:style w:type="character" w:styleId="46">
    <w:name w:val="Caption Char"/>
    <w:basedOn w:val="45"/>
    <w:link w:val="612"/>
    <w:uiPriority w:val="99"/>
  </w:style>
  <w:style w:type="table" w:styleId="47">
    <w:name w:val="Table Grid"/>
    <w:basedOn w:val="60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0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0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0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0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0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0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07"/>
    <w:uiPriority w:val="99"/>
    <w:unhideWhenUsed/>
    <w:rPr>
      <w:vertAlign w:val="superscript"/>
    </w:rPr>
  </w:style>
  <w:style w:type="paragraph" w:styleId="177">
    <w:name w:val="endnote text"/>
    <w:basedOn w:val="6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07"/>
    <w:uiPriority w:val="99"/>
    <w:semiHidden/>
    <w:unhideWhenUsed/>
    <w:rPr>
      <w:vertAlign w:val="superscript"/>
    </w:rPr>
  </w:style>
  <w:style w:type="paragraph" w:styleId="180">
    <w:name w:val="toc 1"/>
    <w:basedOn w:val="604"/>
    <w:next w:val="604"/>
    <w:uiPriority w:val="39"/>
    <w:unhideWhenUsed/>
    <w:pPr>
      <w:ind w:left="0" w:right="0" w:firstLine="0"/>
      <w:spacing w:after="57"/>
    </w:pPr>
  </w:style>
  <w:style w:type="paragraph" w:styleId="181">
    <w:name w:val="toc 2"/>
    <w:basedOn w:val="604"/>
    <w:next w:val="604"/>
    <w:uiPriority w:val="39"/>
    <w:unhideWhenUsed/>
    <w:pPr>
      <w:ind w:left="283" w:right="0" w:firstLine="0"/>
      <w:spacing w:after="57"/>
    </w:pPr>
  </w:style>
  <w:style w:type="paragraph" w:styleId="182">
    <w:name w:val="toc 3"/>
    <w:basedOn w:val="604"/>
    <w:next w:val="604"/>
    <w:uiPriority w:val="39"/>
    <w:unhideWhenUsed/>
    <w:pPr>
      <w:ind w:left="567" w:right="0" w:firstLine="0"/>
      <w:spacing w:after="57"/>
    </w:pPr>
  </w:style>
  <w:style w:type="paragraph" w:styleId="183">
    <w:name w:val="toc 4"/>
    <w:basedOn w:val="604"/>
    <w:next w:val="604"/>
    <w:uiPriority w:val="39"/>
    <w:unhideWhenUsed/>
    <w:pPr>
      <w:ind w:left="850" w:right="0" w:firstLine="0"/>
      <w:spacing w:after="57"/>
    </w:pPr>
  </w:style>
  <w:style w:type="paragraph" w:styleId="184">
    <w:name w:val="toc 5"/>
    <w:basedOn w:val="604"/>
    <w:next w:val="604"/>
    <w:uiPriority w:val="39"/>
    <w:unhideWhenUsed/>
    <w:pPr>
      <w:ind w:left="1134" w:right="0" w:firstLine="0"/>
      <w:spacing w:after="57"/>
    </w:pPr>
  </w:style>
  <w:style w:type="paragraph" w:styleId="185">
    <w:name w:val="toc 6"/>
    <w:basedOn w:val="604"/>
    <w:next w:val="604"/>
    <w:uiPriority w:val="39"/>
    <w:unhideWhenUsed/>
    <w:pPr>
      <w:ind w:left="1417" w:right="0" w:firstLine="0"/>
      <w:spacing w:after="57"/>
    </w:pPr>
  </w:style>
  <w:style w:type="paragraph" w:styleId="186">
    <w:name w:val="toc 7"/>
    <w:basedOn w:val="604"/>
    <w:next w:val="604"/>
    <w:uiPriority w:val="39"/>
    <w:unhideWhenUsed/>
    <w:pPr>
      <w:ind w:left="1701" w:right="0" w:firstLine="0"/>
      <w:spacing w:after="57"/>
    </w:pPr>
  </w:style>
  <w:style w:type="paragraph" w:styleId="187">
    <w:name w:val="toc 8"/>
    <w:basedOn w:val="604"/>
    <w:next w:val="604"/>
    <w:uiPriority w:val="39"/>
    <w:unhideWhenUsed/>
    <w:pPr>
      <w:ind w:left="1984" w:right="0" w:firstLine="0"/>
      <w:spacing w:after="57"/>
    </w:pPr>
  </w:style>
  <w:style w:type="paragraph" w:styleId="188">
    <w:name w:val="toc 9"/>
    <w:basedOn w:val="604"/>
    <w:next w:val="6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04"/>
    <w:next w:val="604"/>
    <w:uiPriority w:val="99"/>
    <w:unhideWhenUsed/>
    <w:pPr>
      <w:spacing w:after="0" w:afterAutospacing="0"/>
    </w:pPr>
  </w:style>
  <w:style w:type="paragraph" w:styleId="60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05">
    <w:name w:val="Heading 1"/>
    <w:basedOn w:val="604"/>
    <w:next w:val="604"/>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606">
    <w:name w:val="Heading 2"/>
    <w:basedOn w:val="604"/>
    <w:next w:val="60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07" w:default="1">
    <w:name w:val="Default Paragraph Font"/>
    <w:uiPriority w:val="1"/>
    <w:semiHidden/>
    <w:unhideWhenUsed/>
    <w:qFormat/>
  </w:style>
  <w:style w:type="table" w:styleId="608" w:default="1">
    <w:name w:val="Normal Table"/>
    <w:uiPriority w:val="99"/>
    <w:semiHidden/>
    <w:unhideWhenUsed/>
    <w:qFormat/>
    <w:tblPr>
      <w:tblCellMar>
        <w:left w:w="108" w:type="dxa"/>
        <w:top w:w="0" w:type="dxa"/>
        <w:right w:w="108" w:type="dxa"/>
        <w:bottom w:w="0" w:type="dxa"/>
      </w:tblCellMar>
    </w:tblPr>
  </w:style>
  <w:style w:type="paragraph" w:styleId="609">
    <w:name w:val="Note Heading"/>
    <w:basedOn w:val="604"/>
    <w:next w:val="604"/>
    <w:uiPriority w:val="0"/>
    <w:qFormat/>
    <w:rPr>
      <w:rFonts w:ascii="Verdana" w:hAnsi="Verdana"/>
      <w:szCs w:val="20"/>
    </w:rPr>
  </w:style>
  <w:style w:type="paragraph" w:styleId="610">
    <w:name w:val="annotation text"/>
    <w:basedOn w:val="604"/>
    <w:uiPriority w:val="0"/>
    <w:qFormat/>
    <w:pPr>
      <w:jc w:val="left"/>
    </w:pPr>
  </w:style>
  <w:style w:type="paragraph" w:styleId="611">
    <w:name w:val="Body Text Indent"/>
    <w:basedOn w:val="604"/>
    <w:uiPriority w:val="99"/>
    <w:qFormat/>
    <w:pPr>
      <w:ind w:firstLine="645"/>
    </w:pPr>
    <w:rPr>
      <w:rFonts w:ascii="楷体_GB2312" w:eastAsia="楷体_GB2312"/>
      <w:sz w:val="32"/>
      <w:szCs w:val="32"/>
    </w:rPr>
  </w:style>
  <w:style w:type="paragraph" w:styleId="612">
    <w:name w:val="Footer"/>
    <w:basedOn w:val="604"/>
    <w:link w:val="619"/>
    <w:uiPriority w:val="0"/>
    <w:qFormat/>
    <w:pPr>
      <w:jc w:val="left"/>
      <w:tabs>
        <w:tab w:val="center" w:pos="4153" w:leader="none"/>
        <w:tab w:val="right" w:pos="8306" w:leader="none"/>
      </w:tabs>
    </w:pPr>
    <w:rPr>
      <w:sz w:val="18"/>
      <w:szCs w:val="18"/>
    </w:rPr>
  </w:style>
  <w:style w:type="paragraph" w:styleId="613">
    <w:name w:val="Header"/>
    <w:basedOn w:val="604"/>
    <w:link w:val="618"/>
    <w:uiPriority w:val="0"/>
    <w:qFormat/>
    <w:pPr>
      <w:jc w:val="center"/>
      <w:tabs>
        <w:tab w:val="center" w:pos="4153" w:leader="none"/>
        <w:tab w:val="right" w:pos="8306" w:leader="none"/>
      </w:tabs>
      <w:pBdr>
        <w:bottom w:val="single" w:color="auto" w:sz="6" w:space="1"/>
      </w:pBdr>
    </w:pPr>
    <w:rPr>
      <w:sz w:val="18"/>
      <w:szCs w:val="18"/>
    </w:rPr>
  </w:style>
  <w:style w:type="paragraph" w:styleId="614">
    <w:name w:val="Normal (Web)"/>
    <w:basedOn w:val="604"/>
    <w:uiPriority w:val="0"/>
    <w:qFormat/>
    <w:pPr>
      <w:jc w:val="left"/>
      <w:spacing w:beforeAutospacing="1" w:afterAutospacing="1"/>
    </w:pPr>
    <w:rPr>
      <w:rFonts w:cs="Times New Roman"/>
      <w:sz w:val="24"/>
    </w:rPr>
  </w:style>
  <w:style w:type="paragraph" w:styleId="615">
    <w:name w:val="Body Text First Indent 2"/>
    <w:basedOn w:val="611"/>
    <w:uiPriority w:val="99"/>
    <w:qFormat/>
    <w:pPr>
      <w:ind w:firstLine="420"/>
      <w:spacing w:line="360" w:lineRule="auto"/>
    </w:pPr>
    <w:rPr>
      <w:rFonts w:ascii="宋体" w:hAnsi="宋体" w:eastAsia="宋体"/>
      <w:sz w:val="20"/>
      <w:szCs w:val="20"/>
    </w:rPr>
  </w:style>
  <w:style w:type="character" w:styleId="616">
    <w:name w:val="Emphasis"/>
    <w:uiPriority w:val="0"/>
    <w:qFormat/>
    <w:rPr>
      <w:i/>
    </w:rPr>
  </w:style>
  <w:style w:type="paragraph" w:styleId="617" w:customStyle="1">
    <w:name w:val="Default"/>
    <w:basedOn w:val="604"/>
    <w:uiPriority w:val="0"/>
    <w:semiHidden/>
    <w:qFormat/>
    <w:pPr>
      <w:jc w:val="left"/>
    </w:pPr>
    <w:rPr>
      <w:rFonts w:ascii="宋体" w:hAnsi="Calibri" w:cs="宋体"/>
      <w:color w:val="000000"/>
      <w:sz w:val="24"/>
    </w:rPr>
  </w:style>
  <w:style w:type="character" w:styleId="618" w:customStyle="1">
    <w:name w:val="页眉 Char"/>
    <w:basedOn w:val="607"/>
    <w:link w:val="613"/>
    <w:uiPriority w:val="0"/>
    <w:qFormat/>
    <w:rPr>
      <w:rFonts w:asciiTheme="minorHAnsi" w:hAnsiTheme="minorHAnsi" w:eastAsiaTheme="minorEastAsia" w:cstheme="minorBidi"/>
      <w:sz w:val="18"/>
      <w:szCs w:val="18"/>
    </w:rPr>
  </w:style>
  <w:style w:type="character" w:styleId="619" w:customStyle="1">
    <w:name w:val="页脚 Char"/>
    <w:basedOn w:val="607"/>
    <w:link w:val="612"/>
    <w:uiPriority w:val="0"/>
    <w:qFormat/>
    <w:rPr>
      <w:rFonts w:asciiTheme="minorHAnsi" w:hAnsiTheme="minorHAnsi" w:eastAsiaTheme="minorEastAsia" w:cstheme="minorBidi"/>
      <w:sz w:val="18"/>
      <w:szCs w:val="18"/>
    </w:rPr>
  </w:style>
  <w:style w:type="paragraph" w:styleId="620" w:customStyle="1">
    <w:name w:val="普通正文"/>
    <w:basedOn w:val="604"/>
    <w:uiPriority w:val="0"/>
    <w:qFormat/>
    <w:pPr>
      <w:ind w:firstLine="480"/>
      <w:jc w:val="left"/>
      <w:spacing w:before="120" w:after="120" w:line="360" w:lineRule="auto"/>
    </w:pPr>
    <w:rPr>
      <w:rFonts w:ascii="Arial" w:hAnsi="Arial" w:eastAsia="等线" w:cs="Arial"/>
      <w:sz w:val="24"/>
      <w:szCs w:val="24"/>
    </w:rPr>
  </w:style>
  <w:style w:type="paragraph" w:styleId="621" w:customStyle="1">
    <w:name w:val="正文首行缩进 21"/>
    <w:basedOn w:val="622"/>
    <w:uiPriority w:val="0"/>
    <w:qFormat/>
    <w:pPr>
      <w:ind w:firstLine="420"/>
    </w:pPr>
  </w:style>
  <w:style w:type="paragraph" w:styleId="622" w:customStyle="1">
    <w:name w:val="正文文本缩进1"/>
    <w:basedOn w:val="604"/>
    <w:uiPriority w:val="0"/>
    <w:qFormat/>
    <w:pPr>
      <w:ind w:left="420"/>
      <w:spacing w:after="120"/>
    </w:pPr>
  </w:style>
  <w:style w:type="numbering" w:styleId="75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田丽霞</cp:lastModifiedBy>
  <cp:revision>191</cp:revision>
  <dcterms:created xsi:type="dcterms:W3CDTF">2014-10-29T12:08:00Z</dcterms:created>
  <dcterms:modified xsi:type="dcterms:W3CDTF">2026-03-13T08:28:39Z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13A8A34D74D44BFA8232E132C3FC163A_13</vt:lpwstr>
  </property>
  <property fmtid="{D5CDD505-2E9C-101B-9397-08002B2CF9AE}" pid="4" name="KSOTemplateDocerSaveRecord">
    <vt:lpwstr>eyJoZGlkIjoiOTViOTc1ZDBiMGY3YjA3MTIyZTBmM2I3YWJlZWY1YzEiLCJ1c2VySWQiOiIxNzM0NDM5ODczIn0=</vt:lpwstr>
  </property>
</Properties>
</file>