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ind w:firstLine="0"/>
        <w:pageBreakBefore w:val="0"/>
        <w:spacing w:before="0" w:after="0" w:line="240" w:lineRule="auto"/>
        <w:rPr>
          <w:rFonts w:hint="eastAsia" w:eastAsia="黑体"/>
          <w:b/>
          <w:bCs/>
          <w:sz w:val="84"/>
        </w:rPr>
      </w:pPr>
      <w:r>
        <w:rPr>
          <w:rFonts w:hint="eastAsia" w:eastAsia="黑体"/>
          <w:b/>
          <w:bCs/>
          <w:sz w:val="84"/>
        </w:rPr>
      </w:r>
      <w:r/>
    </w:p>
    <w:p>
      <w:pPr>
        <w:pStyle w:val="1080"/>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p>
    <w:p>
      <w:pPr>
        <w:pStyle w:val="1080"/>
        <w:ind w:firstLine="2249"/>
        <w:pageBreakBefore w:val="0"/>
        <w:spacing w:before="0" w:after="0" w:line="240" w:lineRule="auto"/>
        <w:rPr>
          <w:rFonts w:hint="eastAsia"/>
          <w:b/>
          <w:bCs/>
          <w:sz w:val="32"/>
        </w:rPr>
      </w:pPr>
      <w:r>
        <w:rPr>
          <w:rFonts w:hint="eastAsia"/>
          <w:b/>
          <w:bCs/>
          <w:sz w:val="32"/>
        </w:rPr>
        <w:t xml:space="preserve"> </w:t>
      </w:r>
      <w:r/>
    </w:p>
    <w:p>
      <w:pPr>
        <w:pStyle w:val="1080"/>
        <w:ind w:left="0" w:firstLine="643"/>
        <w:pageBreakBefore w:val="0"/>
        <w:spacing w:before="0" w:after="0" w:line="240" w:lineRule="auto"/>
        <w:rPr>
          <w:rFonts w:hint="eastAsia"/>
          <w:b/>
          <w:bCs/>
          <w:sz w:val="32"/>
        </w:rPr>
      </w:pPr>
      <w:r>
        <w:rPr>
          <w:rFonts w:hint="eastAsia"/>
          <w:b/>
          <w:bCs/>
          <w:sz w:val="32"/>
        </w:rPr>
        <w:t xml:space="preserve">项目名称：常州市妇幼保健院公卫大楼家具采购项目</w:t>
      </w:r>
      <w:r/>
    </w:p>
    <w:p>
      <w:pPr>
        <w:ind w:firstLine="643"/>
        <w:pageBreakBefore w:val="0"/>
        <w:spacing w:line="240" w:lineRule="auto"/>
        <w:rPr>
          <w:b/>
          <w:color w:val="ff0000"/>
          <w:sz w:val="30"/>
          <w:szCs w:val="30"/>
        </w:rPr>
      </w:pPr>
      <w:r>
        <w:rPr>
          <w:rFonts w:hint="eastAsia"/>
          <w:b/>
          <w:bCs/>
          <w:color w:val="ff0000"/>
          <w:sz w:val="32"/>
        </w:rPr>
        <w:t xml:space="preserve">项目编号：JSZC-320400-JZCG-G2026-0004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ageBreakBefore w:val="0"/>
        <w:spacing w:line="240" w:lineRule="auto"/>
        <w:rPr>
          <w:rFonts w:hint="eastAsia"/>
          <w:b/>
          <w:color w:val="ff0000"/>
          <w:sz w:val="30"/>
          <w:szCs w:val="30"/>
        </w:rPr>
      </w:pPr>
      <w:r>
        <w:rPr>
          <w:rFonts w:hint="eastAsia"/>
          <w:b/>
          <w:color w:val="ff0000"/>
          <w:sz w:val="30"/>
          <w:szCs w:val="30"/>
        </w:rPr>
      </w:r>
      <w:r/>
    </w:p>
    <w:p>
      <w:pPr>
        <w:jc w:val="center"/>
        <w:pageBreakBefore w:val="0"/>
        <w:spacing w:line="240" w:lineRule="auto"/>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专门面向中小企业）</w:t>
      </w:r>
      <w:r/>
    </w:p>
    <w:p>
      <w:pPr>
        <w:pStyle w:val="1080"/>
        <w:ind w:firstLine="0"/>
        <w:pageBreakBefore w:val="0"/>
        <w:spacing w:before="0" w:after="0" w:line="240" w:lineRule="auto"/>
        <w:rPr>
          <w:rFonts w:hint="eastAsia" w:ascii="宋体" w:hAnsi="宋体"/>
        </w:rPr>
      </w:pPr>
      <w:r>
        <w:rPr>
          <w:rFonts w:hint="eastAsia" w:ascii="宋体" w:hAnsi="宋体"/>
        </w:rPr>
      </w:r>
      <w:r/>
    </w:p>
    <w:p>
      <w:pPr>
        <w:pStyle w:val="1080"/>
        <w:ind w:firstLine="0"/>
        <w:pageBreakBefore w:val="0"/>
        <w:spacing w:before="0" w:after="0" w:line="240" w:lineRule="auto"/>
        <w:rPr>
          <w:rFonts w:hint="eastAsia" w:ascii="宋体" w:hAnsi="宋体"/>
        </w:rPr>
      </w:pPr>
      <w:r>
        <w:rPr>
          <w:rFonts w:hint="eastAsia" w:ascii="宋体" w:hAnsi="宋体"/>
        </w:rPr>
      </w:r>
      <w:r/>
    </w:p>
    <w:p>
      <w:pPr>
        <w:pStyle w:val="1080"/>
        <w:ind w:firstLine="0"/>
        <w:pageBreakBefore w:val="0"/>
        <w:spacing w:before="0" w:after="0" w:line="240" w:lineRule="auto"/>
        <w:rPr>
          <w:rFonts w:hint="eastAsia" w:ascii="宋体" w:hAnsi="宋体"/>
        </w:rPr>
      </w:pPr>
      <w:r>
        <w:rPr>
          <w:rFonts w:hint="eastAsia" w:ascii="宋体" w:hAnsi="宋体"/>
        </w:rPr>
      </w:r>
      <w:r/>
    </w:p>
    <w:p>
      <w:pPr>
        <w:pStyle w:val="1080"/>
        <w:ind w:firstLine="0"/>
        <w:pageBreakBefore w:val="0"/>
        <w:spacing w:before="0" w:after="0" w:line="240" w:lineRule="auto"/>
        <w:rPr>
          <w:rFonts w:hint="eastAsia" w:ascii="宋体" w:hAnsi="宋体"/>
        </w:rPr>
      </w:pPr>
      <w:r>
        <w:rPr>
          <w:rFonts w:hint="eastAsia" w:ascii="宋体" w:hAnsi="宋体"/>
        </w:rPr>
      </w:r>
      <w:r/>
    </w:p>
    <w:p>
      <w:pPr>
        <w:pStyle w:val="1080"/>
        <w:ind w:firstLine="0"/>
        <w:pageBreakBefore w:val="0"/>
        <w:spacing w:before="0" w:after="0" w:line="240" w:lineRule="auto"/>
        <w:rPr>
          <w:rFonts w:hint="eastAsia" w:ascii="宋体" w:hAnsi="宋体"/>
        </w:rPr>
      </w:pPr>
      <w:r>
        <w:rPr>
          <w:rFonts w:hint="eastAsia" w:ascii="宋体" w:hAnsi="宋体"/>
        </w:rPr>
      </w:r>
      <w:r/>
    </w:p>
    <w:p>
      <w:pPr>
        <w:pStyle w:val="1080"/>
        <w:ind w:firstLine="0"/>
        <w:pageBreakBefore w:val="0"/>
        <w:spacing w:before="0" w:after="0" w:line="240" w:lineRule="auto"/>
        <w:rPr>
          <w:rFonts w:hint="eastAsia" w:ascii="宋体" w:hAnsi="宋体"/>
        </w:rPr>
      </w:pPr>
      <w:r>
        <w:rPr>
          <w:rFonts w:hint="eastAsia" w:ascii="宋体" w:hAnsi="宋体"/>
        </w:rPr>
      </w:r>
      <w:r/>
    </w:p>
    <w:p>
      <w:pPr>
        <w:pStyle w:val="1080"/>
        <w:ind w:firstLine="0"/>
        <w:pageBreakBefore w:val="0"/>
        <w:spacing w:before="0" w:after="0" w:line="240" w:lineRule="auto"/>
        <w:rPr>
          <w:rFonts w:hint="eastAsia" w:ascii="宋体" w:hAnsi="宋体"/>
        </w:rPr>
      </w:pPr>
      <w:r>
        <w:rPr>
          <w:rFonts w:hint="eastAsia" w:ascii="宋体" w:hAnsi="宋体"/>
        </w:rPr>
      </w:r>
      <w:r/>
    </w:p>
    <w:p>
      <w:pPr>
        <w:pStyle w:val="1080"/>
        <w:ind w:firstLine="0"/>
        <w:jc w:val="center"/>
        <w:pageBreakBefore w:val="0"/>
        <w:spacing w:before="0" w:after="0" w:line="240" w:lineRule="auto"/>
        <w:rPr>
          <w:rFonts w:hint="eastAsia"/>
          <w:b/>
          <w:bCs/>
          <w:sz w:val="32"/>
        </w:rPr>
      </w:pPr>
      <w:r>
        <w:rPr>
          <w:rFonts w:hint="eastAsia"/>
          <w:b/>
          <w:bCs/>
          <w:sz w:val="32"/>
        </w:rPr>
        <w:t xml:space="preserve">常州市政府采购中心</w:t>
      </w:r>
      <w:r/>
    </w:p>
    <w:p>
      <w:pPr>
        <w:pStyle w:val="1080"/>
        <w:ind w:firstLine="0"/>
        <w:jc w:val="center"/>
        <w:pageBreakBefore w:val="0"/>
        <w:spacing w:before="0" w:after="0" w:line="240" w:lineRule="auto"/>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rPr>
          <w:rFonts w:hint="eastAsia"/>
          <w:b/>
          <w:bCs/>
          <w:sz w:val="32"/>
          <w:lang w:val="en-US" w:eastAsia="zh-CN"/>
        </w:rPr>
        <w:t xml:space="preserve">6</w:t>
      </w:r>
      <w:r>
        <w:rPr>
          <w:rFonts w:hint="eastAsia"/>
          <w:b/>
          <w:bCs/>
          <w:sz w:val="32"/>
        </w:rPr>
        <w:t xml:space="preserve">日</w:t>
      </w:r>
      <w:r/>
    </w:p>
    <w:p>
      <w:pPr>
        <w:pStyle w:val="1080"/>
        <w:ind w:firstLine="0"/>
        <w:pageBreakBefore w:val="0"/>
        <w:spacing w:before="0" w:after="0" w:line="240" w:lineRule="auto"/>
        <w:rPr>
          <w:rFonts w:hint="eastAsia"/>
          <w:u w:val="single"/>
        </w:rPr>
      </w:pPr>
      <w:r>
        <w:rPr>
          <w:rFonts w:hint="eastAsia"/>
        </w:rPr>
        <w:t xml:space="preserve">                        </w:t>
      </w:r>
      <w:r/>
    </w:p>
    <w:p>
      <w:pPr>
        <w:pStyle w:val="1080"/>
        <w:ind w:firstLine="0"/>
        <w:jc w:val="center"/>
        <w:pageBreakBefore w:val="0"/>
        <w:spacing w:before="0" w:after="0" w:line="240" w:lineRule="auto"/>
        <w:rPr>
          <w:rFonts w:hint="eastAsia"/>
        </w:rPr>
      </w:pPr>
      <w:r>
        <w:rPr>
          <w:rFonts w:hint="eastAsia"/>
        </w:rPr>
      </w:r>
      <w:r/>
    </w:p>
    <w:p>
      <w:pPr>
        <w:jc w:val="center"/>
        <w:pageBreakBefore w:val="0"/>
        <w:spacing w:line="24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rPr>
        <w:t xml:space="preserve"> </w:t>
      </w:r>
      <w:r>
        <w:rPr>
          <w:rFonts w:hint="eastAsia" w:ascii="黑体" w:hAnsi="Arial" w:eastAsia="黑体"/>
          <w:b/>
          <w:sz w:val="44"/>
        </w:rPr>
        <w:t xml:space="preserve">总  目  录</w:t>
      </w:r>
      <w:r/>
    </w:p>
    <w:p>
      <w:pPr>
        <w:ind w:left="0" w:right="0" w:firstLine="0"/>
        <w:jc w:val="center"/>
        <w:spacing w:before="0" w:after="0" w:line="240" w:lineRule="auto"/>
      </w:pPr>
      <w:r/>
      <w:bookmarkStart w:id="6" w:name="_Toc28368_WPSOffice_Type1"/>
      <w:r/>
      <w:r/>
    </w:p>
    <w:p>
      <w:pPr>
        <w:pStyle w:val="1072"/>
        <w:tabs>
          <w:tab w:val="right" w:pos="8306" w:leader="dot"/>
        </w:tabs>
        <w:rPr>
          <w:sz w:val="36"/>
          <w:szCs w:val="36"/>
        </w:rPr>
      </w:pPr>
      <w:r>
        <w:rPr>
          <w:sz w:val="36"/>
          <w:szCs w:val="36"/>
        </w:rPr>
        <w:fldChar w:fldCharType="begin"/>
      </w:r>
      <w:r>
        <w:rPr>
          <w:sz w:val="36"/>
          <w:szCs w:val="36"/>
        </w:rPr>
        <w:instrText xml:space="preserve"> HYPERLINK \l _Toc26072_WPSOffice_Level1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26072_WPSOffice_Level1Page"/>
      <w:r>
        <w:rPr>
          <w:sz w:val="36"/>
          <w:szCs w:val="36"/>
        </w:rPr>
        <w:t xml:space="preserve">3</w:t>
      </w:r>
      <w:bookmarkEnd w:id="7"/>
      <w:r>
        <w:rPr>
          <w:sz w:val="36"/>
          <w:szCs w:val="36"/>
        </w:rPr>
        <w:fldChar w:fldCharType="end"/>
      </w:r>
      <w:r/>
    </w:p>
    <w:p>
      <w:pPr>
        <w:pStyle w:val="1072"/>
        <w:tabs>
          <w:tab w:val="right" w:pos="8306" w:leader="dot"/>
        </w:tabs>
        <w:rPr>
          <w:sz w:val="36"/>
          <w:szCs w:val="36"/>
        </w:rPr>
      </w:pPr>
      <w:r>
        <w:rPr>
          <w:sz w:val="36"/>
          <w:szCs w:val="36"/>
        </w:rPr>
        <w:fldChar w:fldCharType="begin"/>
      </w:r>
      <w:r>
        <w:rPr>
          <w:sz w:val="36"/>
          <w:szCs w:val="36"/>
        </w:rPr>
        <w:instrText xml:space="preserve"> HYPERLINK \l _Toc20670_WPSOffice_Level1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r>
        <w:rPr>
          <w:rFonts w:hint="eastAsia"/>
          <w:sz w:val="36"/>
          <w:szCs w:val="36"/>
          <w:lang w:val="en-US" w:eastAsia="zh-CN"/>
        </w:rPr>
        <w:t xml:space="preserve">5</w:t>
      </w:r>
      <w:r>
        <w:rPr>
          <w:sz w:val="36"/>
          <w:szCs w:val="36"/>
        </w:rPr>
        <w:fldChar w:fldCharType="end"/>
      </w:r>
      <w:r/>
    </w:p>
    <w:p>
      <w:pPr>
        <w:pStyle w:val="1072"/>
        <w:tabs>
          <w:tab w:val="right" w:pos="8306" w:leader="dot"/>
        </w:tabs>
        <w:rPr>
          <w:sz w:val="36"/>
          <w:szCs w:val="36"/>
        </w:rPr>
      </w:pPr>
      <w:r>
        <w:rPr>
          <w:sz w:val="36"/>
          <w:szCs w:val="36"/>
        </w:rPr>
        <w:fldChar w:fldCharType="begin"/>
      </w:r>
      <w:r>
        <w:rPr>
          <w:sz w:val="36"/>
          <w:szCs w:val="36"/>
        </w:rPr>
        <w:instrText xml:space="preserve"> HYPERLINK \l _Toc9082_WPSOffice_Level1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8" w:name="_Toc9082_WPSOffice_Level1Page"/>
      <w:r>
        <w:rPr>
          <w:sz w:val="36"/>
          <w:szCs w:val="36"/>
        </w:rPr>
        <w:t xml:space="preserve">1</w:t>
      </w:r>
      <w:bookmarkEnd w:id="8"/>
      <w:r>
        <w:rPr>
          <w:rFonts w:hint="eastAsia"/>
          <w:sz w:val="36"/>
          <w:szCs w:val="36"/>
          <w:lang w:val="en-US" w:eastAsia="zh-CN"/>
        </w:rPr>
        <w:t xml:space="preserve">6</w:t>
      </w:r>
      <w:r>
        <w:rPr>
          <w:sz w:val="36"/>
          <w:szCs w:val="36"/>
        </w:rPr>
        <w:fldChar w:fldCharType="end"/>
      </w:r>
      <w:r/>
    </w:p>
    <w:p>
      <w:pPr>
        <w:pStyle w:val="1072"/>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_Toc25898_WPSOffice_Level1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r>
        <w:rPr>
          <w:rFonts w:hint="eastAsia"/>
          <w:sz w:val="36"/>
          <w:szCs w:val="36"/>
          <w:lang w:val="en-US" w:eastAsia="zh-CN"/>
        </w:rPr>
        <w:t xml:space="preserve">2</w:t>
      </w:r>
      <w:r>
        <w:rPr>
          <w:sz w:val="36"/>
          <w:szCs w:val="36"/>
        </w:rPr>
        <w:fldChar w:fldCharType="end"/>
      </w:r>
      <w:r>
        <w:rPr>
          <w:rFonts w:hint="eastAsia"/>
          <w:sz w:val="36"/>
          <w:szCs w:val="36"/>
          <w:lang w:val="en-US" w:eastAsia="zh-CN"/>
        </w:rPr>
        <w:t xml:space="preserve">9</w:t>
      </w:r>
      <w:r/>
    </w:p>
    <w:p>
      <w:pPr>
        <w:pStyle w:val="1072"/>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_Toc21988_WPSOffice_Level1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r>
        <w:rPr>
          <w:rFonts w:hint="eastAsia"/>
          <w:sz w:val="36"/>
          <w:szCs w:val="36"/>
          <w:lang w:val="en-US" w:eastAsia="zh-CN"/>
        </w:rPr>
        <w:t xml:space="preserve">4</w:t>
      </w:r>
      <w:r>
        <w:rPr>
          <w:sz w:val="36"/>
          <w:szCs w:val="36"/>
        </w:rPr>
        <w:fldChar w:fldCharType="end"/>
      </w:r>
      <w:r>
        <w:rPr>
          <w:rFonts w:hint="eastAsia"/>
          <w:sz w:val="36"/>
          <w:szCs w:val="36"/>
          <w:lang w:val="en-US" w:eastAsia="zh-CN"/>
        </w:rPr>
        <w:t xml:space="preserve">6</w:t>
      </w:r>
      <w:r/>
    </w:p>
    <w:p>
      <w:pPr>
        <w:pStyle w:val="1072"/>
        <w:tabs>
          <w:tab w:val="right" w:pos="8306" w:leader="dot"/>
        </w:tabs>
        <w:rPr>
          <w:rFonts w:hint="eastAsia" w:eastAsia="宋体"/>
          <w:lang w:val="en-US" w:eastAsia="zh-CN"/>
        </w:rPr>
      </w:pPr>
      <w:r>
        <w:rPr>
          <w:sz w:val="36"/>
          <w:szCs w:val="36"/>
        </w:rPr>
        <w:fldChar w:fldCharType="begin"/>
      </w:r>
      <w:r>
        <w:rPr>
          <w:sz w:val="36"/>
          <w:szCs w:val="36"/>
        </w:rPr>
        <w:instrText xml:space="preserve"> HYPERLINK \l _Toc30727_WPSOffice_Level1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r>
        <w:rPr>
          <w:rFonts w:hint="eastAsia"/>
          <w:sz w:val="36"/>
          <w:szCs w:val="36"/>
          <w:lang w:val="en-US" w:eastAsia="zh-CN"/>
        </w:rPr>
        <w:t xml:space="preserve">5</w:t>
      </w:r>
      <w:r>
        <w:rPr>
          <w:sz w:val="36"/>
          <w:szCs w:val="36"/>
        </w:rPr>
        <w:fldChar w:fldCharType="end"/>
      </w:r>
      <w:r>
        <w:rPr>
          <w:rFonts w:hint="eastAsia"/>
          <w:sz w:val="36"/>
          <w:szCs w:val="36"/>
          <w:lang w:val="en-US" w:eastAsia="zh-CN"/>
        </w:rPr>
        <w:t xml:space="preserve">0</w:t>
      </w:r>
      <w:bookmarkEnd w:id="6"/>
      <w:r/>
    </w:p>
    <w:p>
      <w:pPr>
        <w:pStyle w:val="1072"/>
        <w:tabs>
          <w:tab w:val="right" w:pos="8306" w:leader="dot"/>
        </w:tabs>
      </w:p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bookmarkStart w:id="261" w:name="_GoBack"/>
      <w:r/>
      <w:bookmarkEnd w:id="261"/>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Style w:val="970"/>
        <w:pageBreakBefore w:val="0"/>
        <w:spacing w:line="240" w:lineRule="auto"/>
        <w:rPr>
          <w:rFonts w:hint="eastAsia" w:ascii="黑体" w:eastAsia="黑体"/>
          <w:bCs/>
          <w:sz w:val="44"/>
          <w:szCs w:val="44"/>
        </w:rPr>
      </w:pPr>
      <w:r/>
      <w:bookmarkStart w:id="9" w:name="_Toc26072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9"/>
      <w:r/>
      <w:r/>
    </w:p>
    <w:p>
      <w:pPr>
        <w:ind w:firstLine="480"/>
        <w:pageBreakBefore w:val="0"/>
        <w:spacing w:line="240" w:lineRule="auto"/>
        <w:rPr>
          <w:rFonts w:ascii="宋体" w:hAnsi="宋体"/>
          <w:sz w:val="24"/>
          <w:szCs w:val="24"/>
        </w:rPr>
      </w:pPr>
      <w:r>
        <w:rPr>
          <w:rFonts w:hint="eastAsia" w:ascii="宋体" w:hAnsi="宋体"/>
          <w:sz w:val="24"/>
          <w:szCs w:val="24"/>
        </w:rPr>
        <w:t xml:space="preserve">受常州市妇幼保健院的委托，常州市政府采购中心就常州市妇幼保健院公卫大楼家具采购项目(JSZC-320400-JZCG-G2026-0004)进行公开招标采购，欢迎符合条件的供应商投标。</w:t>
      </w:r>
      <w:r/>
    </w:p>
    <w:p>
      <w:pPr>
        <w:pStyle w:val="973"/>
        <w:ind w:firstLine="498"/>
        <w:pageBreakBefore w:val="0"/>
        <w:spacing w:before="0" w:after="0" w:line="240" w:lineRule="auto"/>
      </w:pPr>
      <w:r/>
      <w:bookmarkStart w:id="10" w:name="_Toc35393621"/>
      <w:r/>
      <w:bookmarkStart w:id="11" w:name="_Toc28359002"/>
      <w:r/>
      <w:bookmarkStart w:id="12" w:name="_Toc38985263"/>
      <w:r/>
      <w:bookmarkStart w:id="13" w:name="_Toc28359079"/>
      <w:r/>
      <w:bookmarkStart w:id="14" w:name="_Toc35393790"/>
      <w:r/>
      <w:bookmarkStart w:id="15" w:name="_Hlk24379207"/>
      <w:r>
        <w:rPr>
          <w:rFonts w:hint="eastAsia"/>
        </w:rPr>
        <w:t xml:space="preserve">一、项目基本情况</w:t>
      </w:r>
      <w:bookmarkEnd w:id="10"/>
      <w:r/>
      <w:bookmarkEnd w:id="11"/>
      <w:r/>
      <w:bookmarkEnd w:id="12"/>
      <w:r/>
      <w:bookmarkEnd w:id="13"/>
      <w:r/>
      <w:bookmarkEnd w:id="14"/>
      <w:r/>
      <w:r/>
    </w:p>
    <w:p>
      <w:pPr>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1.项目编号：JSZC-320400-JZCG-G2026-0004</w:t>
      </w:r>
      <w:r/>
    </w:p>
    <w:p>
      <w:pPr>
        <w:ind w:firstLine="480"/>
        <w:pageBreakBefore w:val="0"/>
        <w:spacing w:line="240" w:lineRule="auto"/>
        <w:rPr>
          <w:rFonts w:ascii="宋体" w:hAnsi="宋体"/>
          <w:sz w:val="24"/>
          <w:szCs w:val="24"/>
        </w:rPr>
      </w:pPr>
      <w:r>
        <w:rPr>
          <w:rFonts w:hint="eastAsia" w:ascii="宋体" w:hAnsi="宋体"/>
          <w:sz w:val="24"/>
          <w:szCs w:val="24"/>
        </w:rPr>
        <w:t xml:space="preserve">2.项目名称：常州市妇幼保健院公卫大楼家具采购项目</w:t>
      </w:r>
      <w:bookmarkEnd w:id="15"/>
      <w:r/>
    </w:p>
    <w:p>
      <w:pPr>
        <w:ind w:firstLine="480"/>
        <w:pageBreakBefore w:val="0"/>
        <w:spacing w:line="240" w:lineRule="auto"/>
        <w:rPr>
          <w:rFonts w:ascii="宋体" w:hAnsi="宋体"/>
          <w:sz w:val="24"/>
          <w:szCs w:val="24"/>
          <w:highlight w:val="none"/>
        </w:rPr>
      </w:pPr>
      <w:r>
        <w:rPr>
          <w:rFonts w:hint="eastAsia" w:ascii="宋体" w:hAnsi="宋体"/>
          <w:sz w:val="24"/>
          <w:szCs w:val="24"/>
          <w:highlight w:val="none"/>
        </w:rPr>
        <w:t xml:space="preserve">3.预算金额：60万元</w:t>
      </w:r>
      <w:r/>
    </w:p>
    <w:p>
      <w:pPr>
        <w:ind w:firstLine="480"/>
        <w:pageBreakBefore w:val="0"/>
        <w:spacing w:line="240" w:lineRule="auto"/>
        <w:rPr>
          <w:rFonts w:ascii="宋体" w:hAnsi="宋体"/>
          <w:sz w:val="24"/>
          <w:szCs w:val="24"/>
          <w:highlight w:val="none"/>
        </w:rPr>
      </w:pPr>
      <w:r>
        <w:rPr>
          <w:rFonts w:hint="eastAsia" w:ascii="宋体" w:hAnsi="宋体"/>
          <w:sz w:val="24"/>
          <w:szCs w:val="24"/>
          <w:highlight w:val="none"/>
        </w:rPr>
        <w:t xml:space="preserve">4.本项目设定最高限价，最高限价为60万元。</w:t>
      </w:r>
      <w:r/>
    </w:p>
    <w:p>
      <w:pPr>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5.采购需求（简介）：本项目为</w:t>
      </w:r>
      <w:r>
        <w:rPr>
          <w:rFonts w:hint="eastAsia" w:ascii="宋体" w:hAnsi="宋体"/>
          <w:sz w:val="24"/>
          <w:szCs w:val="24"/>
          <w:lang w:eastAsia="zh-CN"/>
        </w:rPr>
        <w:t xml:space="preserve">常州市妇幼保健院公卫大楼家具采购项目</w:t>
      </w:r>
      <w:r>
        <w:rPr>
          <w:rFonts w:hint="eastAsia" w:ascii="宋体" w:hAnsi="宋体"/>
          <w:sz w:val="24"/>
          <w:szCs w:val="24"/>
        </w:rPr>
        <w:t xml:space="preserve">，包含但不限于家具的制造（采购）、运输、装卸、安装、调试、测试、售后服务等，直至通过采购单位及其他相关部门的验收以及质量保修、免费维保等。</w:t>
      </w:r>
      <w:r>
        <w:rPr>
          <w:rFonts w:hint="eastAsia" w:ascii="宋体" w:hAnsi="宋体" w:cs="宋体"/>
          <w:sz w:val="24"/>
          <w:szCs w:val="24"/>
        </w:rPr>
        <w:t xml:space="preserve">（详细内容见本招标文件第四章） </w:t>
      </w:r>
      <w:r/>
    </w:p>
    <w:p>
      <w:pPr>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color w:val="000000"/>
          <w:sz w:val="24"/>
          <w:highlight w:val="none"/>
        </w:rPr>
        <w:t xml:space="preserve">合同签订后30天内完成安装调试及验收。</w:t>
      </w:r>
      <w:r/>
    </w:p>
    <w:p>
      <w:pPr>
        <w:pStyle w:val="973"/>
        <w:ind w:firstLine="498"/>
        <w:pageBreakBefore w:val="0"/>
        <w:spacing w:before="0" w:after="0" w:line="240" w:lineRule="auto"/>
      </w:pPr>
      <w:r/>
      <w:bookmarkStart w:id="16" w:name="_Toc38985264"/>
      <w:r/>
      <w:bookmarkStart w:id="17" w:name="_Toc28359003"/>
      <w:r/>
      <w:bookmarkStart w:id="18" w:name="_Toc35393791"/>
      <w:r/>
      <w:bookmarkStart w:id="19" w:name="_Toc28359080"/>
      <w:r/>
      <w:bookmarkStart w:id="20" w:name="_Toc35393622"/>
      <w:r>
        <w:rPr>
          <w:rFonts w:hint="eastAsia"/>
        </w:rPr>
        <w:t xml:space="preserve">二、申请人的资格要求：</w:t>
      </w:r>
      <w:bookmarkEnd w:id="16"/>
      <w:r/>
      <w:bookmarkEnd w:id="17"/>
      <w:r/>
      <w:bookmarkEnd w:id="18"/>
      <w:r/>
      <w:bookmarkEnd w:id="19"/>
      <w:r/>
      <w:bookmarkEnd w:id="20"/>
      <w:r/>
      <w:r/>
    </w:p>
    <w:p>
      <w:pPr>
        <w:ind w:firstLine="480"/>
        <w:pageBreakBefore w:val="0"/>
        <w:spacing w:line="240" w:lineRule="auto"/>
        <w:rPr>
          <w:rFonts w:hint="eastAsia" w:ascii="宋体" w:hAnsi="宋体"/>
          <w:sz w:val="24"/>
          <w:szCs w:val="24"/>
        </w:rPr>
      </w:pPr>
      <w:r/>
      <w:bookmarkStart w:id="21" w:name="_Toc35393623"/>
      <w:r/>
      <w:bookmarkStart w:id="22" w:name="_Toc35393792"/>
      <w:r/>
      <w:bookmarkStart w:id="23" w:name="_Toc38985265"/>
      <w:r/>
      <w:bookmarkStart w:id="24" w:name="_Toc28359004"/>
      <w:r/>
      <w:bookmarkStart w:id="25"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p>
    <w:p>
      <w:pPr>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p>
    <w:p>
      <w:pPr>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p>
    <w:p>
      <w:pPr>
        <w:ind w:firstLine="480"/>
        <w:pageBreakBefore w:val="0"/>
        <w:spacing w:line="240" w:lineRule="auto"/>
        <w:rPr>
          <w:rFonts w:ascii="宋体" w:hAnsi="宋体" w:cs="宋体"/>
          <w:sz w:val="24"/>
          <w:szCs w:val="24"/>
        </w:rPr>
      </w:pPr>
      <w:r>
        <w:rPr>
          <w:rFonts w:hint="eastAsia" w:ascii="宋体" w:hAnsi="宋体"/>
          <w:color w:val="000000"/>
          <w:sz w:val="24"/>
          <w:highlight w:val="none"/>
        </w:rPr>
        <w:t xml:space="preserve">无</w:t>
      </w:r>
      <w:r/>
    </w:p>
    <w:p>
      <w:pPr>
        <w:pStyle w:val="973"/>
        <w:ind w:firstLine="498"/>
        <w:pageBreakBefore w:val="0"/>
        <w:spacing w:before="0" w:after="0" w:line="240" w:lineRule="auto"/>
      </w:pPr>
      <w:r>
        <w:rPr>
          <w:rFonts w:hint="eastAsia"/>
        </w:rPr>
        <w:t xml:space="preserve">三、获取招标文件</w:t>
      </w:r>
      <w:bookmarkEnd w:id="21"/>
      <w:r/>
      <w:bookmarkEnd w:id="22"/>
      <w:r/>
      <w:bookmarkEnd w:id="23"/>
      <w:r/>
      <w:bookmarkEnd w:id="24"/>
      <w:r/>
      <w:bookmarkEnd w:id="25"/>
      <w:r/>
      <w:r/>
    </w:p>
    <w:p>
      <w:pPr>
        <w:ind w:firstLine="540"/>
        <w:pageBreakBefore w:val="0"/>
        <w:spacing w:line="240" w:lineRule="auto"/>
        <w:rPr>
          <w:rFonts w:ascii="宋体" w:hAnsi="宋体" w:cs="宋体"/>
          <w:sz w:val="24"/>
          <w:szCs w:val="24"/>
        </w:rPr>
      </w:pPr>
      <w:r/>
      <w:bookmarkStart w:id="26" w:name="_Toc38985266"/>
      <w:r/>
      <w:bookmarkStart w:id="27" w:name="_Toc35393624"/>
      <w:r/>
      <w:bookmarkStart w:id="28" w:name="_Toc28359005"/>
      <w:r/>
      <w:bookmarkStart w:id="29" w:name="_Toc28359082"/>
      <w:r/>
      <w:bookmarkStart w:id="30"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6"/>
      <w:bookmarkEnd w:id="27"/>
      <w:bookmarkEnd w:id="28"/>
      <w:bookmarkEnd w:id="29"/>
      <w:bookmarkEnd w:id="30"/>
      <w:r/>
    </w:p>
    <w:p>
      <w:pPr>
        <w:pStyle w:val="973"/>
        <w:ind w:firstLine="498"/>
        <w:pageBreakBefore w:val="0"/>
        <w:spacing w:before="0" w:after="0" w:line="240" w:lineRule="auto"/>
      </w:pPr>
      <w:r/>
      <w:bookmarkStart w:id="31" w:name="_Toc35393625"/>
      <w:r/>
      <w:bookmarkStart w:id="32" w:name="_Toc28359084"/>
      <w:r/>
      <w:bookmarkStart w:id="33" w:name="_Toc38985267"/>
      <w:r/>
      <w:bookmarkStart w:id="34" w:name="_Toc28359007"/>
      <w:r/>
      <w:bookmarkStart w:id="35" w:name="_Toc35393794"/>
      <w:r>
        <w:rPr>
          <w:rFonts w:hint="eastAsia"/>
        </w:rPr>
        <w:t xml:space="preserve">四、投标文件提交</w:t>
      </w:r>
      <w:r/>
    </w:p>
    <w:p>
      <w:pPr>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73"/>
        <w:ind w:firstLine="498"/>
        <w:pageBreakBefore w:val="0"/>
        <w:spacing w:before="0" w:after="0" w:line="240" w:lineRule="auto"/>
      </w:pPr>
      <w:r>
        <w:rPr>
          <w:rFonts w:hint="eastAsia"/>
        </w:rPr>
        <w:t xml:space="preserve">五、公告期限</w:t>
      </w:r>
      <w:bookmarkEnd w:id="31"/>
      <w:r/>
      <w:bookmarkEnd w:id="32"/>
      <w:r/>
      <w:bookmarkEnd w:id="33"/>
      <w:r/>
      <w:bookmarkEnd w:id="34"/>
      <w:r/>
      <w:bookmarkEnd w:id="35"/>
      <w:r/>
      <w:r/>
    </w:p>
    <w:p>
      <w:pPr>
        <w:ind w:firstLine="480"/>
        <w:pageBreakBefore w:val="0"/>
        <w:spacing w:line="240" w:lineRule="auto"/>
        <w:rPr>
          <w:rFonts w:ascii="宋体" w:hAnsi="宋体" w:cs="宋体"/>
          <w:sz w:val="24"/>
          <w:szCs w:val="24"/>
        </w:rPr>
      </w:pPr>
      <w:r/>
      <w:bookmarkStart w:id="36" w:name="_Toc38985268"/>
      <w:r/>
      <w:bookmarkStart w:id="37" w:name="_Toc35393626"/>
      <w:r/>
      <w:bookmarkStart w:id="38" w:name="_Toc35393795"/>
      <w:r>
        <w:rPr>
          <w:rFonts w:hint="eastAsia" w:ascii="宋体" w:hAnsi="宋体" w:cs="宋体"/>
          <w:sz w:val="24"/>
          <w:szCs w:val="24"/>
        </w:rPr>
        <w:t xml:space="preserve">招标公告及招标文件公告期限为自本公告发布之日起5个工作日。</w:t>
      </w:r>
      <w:r/>
    </w:p>
    <w:p>
      <w:pPr>
        <w:pStyle w:val="973"/>
        <w:ind w:firstLine="498"/>
        <w:pageBreakBefore w:val="0"/>
        <w:spacing w:before="0" w:after="0" w:line="240" w:lineRule="auto"/>
      </w:pPr>
      <w:r>
        <w:rPr>
          <w:rFonts w:hint="eastAsia"/>
        </w:rPr>
        <w:t xml:space="preserve">六、其他补充事宜</w:t>
      </w:r>
      <w:bookmarkEnd w:id="36"/>
      <w:r/>
      <w:bookmarkEnd w:id="37"/>
      <w:r/>
      <w:bookmarkEnd w:id="38"/>
      <w:r/>
      <w:r/>
    </w:p>
    <w:p>
      <w:pPr>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p>
    <w:p>
      <w:pPr>
        <w:pStyle w:val="973"/>
        <w:ind w:firstLine="498"/>
        <w:pageBreakBefore w:val="0"/>
        <w:spacing w:before="0" w:after="0" w:line="240" w:lineRule="auto"/>
      </w:pPr>
      <w:r/>
      <w:bookmarkStart w:id="39" w:name="_Toc28359008"/>
      <w:r/>
      <w:bookmarkStart w:id="40" w:name="_Toc38985269"/>
      <w:r/>
      <w:bookmarkStart w:id="41" w:name="_Toc28359085"/>
      <w:r/>
      <w:bookmarkStart w:id="42" w:name="_Toc35393627"/>
      <w:r/>
      <w:bookmarkStart w:id="43" w:name="_Toc35393796"/>
      <w:r>
        <w:rPr>
          <w:rFonts w:hint="eastAsia"/>
        </w:rPr>
        <w:t xml:space="preserve">七、本次招标联系方式</w:t>
      </w:r>
      <w:bookmarkEnd w:id="39"/>
      <w:r/>
      <w:bookmarkEnd w:id="40"/>
      <w:r/>
      <w:bookmarkEnd w:id="41"/>
      <w:r/>
      <w:bookmarkEnd w:id="42"/>
      <w:r/>
      <w:bookmarkEnd w:id="43"/>
      <w:r/>
      <w:r/>
    </w:p>
    <w:p>
      <w:pPr>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pageBreakBefore w:val="0"/>
        <w:spacing w:line="240" w:lineRule="auto"/>
        <w:rPr>
          <w:rFonts w:ascii="宋体" w:hAnsi="宋体" w:eastAsia="宋体"/>
          <w:sz w:val="24"/>
          <w:szCs w:val="24"/>
          <w:lang w:val="en-US" w:eastAsia="zh-CN"/>
        </w:rPr>
      </w:pPr>
      <w:r>
        <w:rPr>
          <w:rFonts w:hint="eastAsia" w:ascii="宋体" w:hAnsi="宋体"/>
          <w:sz w:val="24"/>
          <w:szCs w:val="24"/>
        </w:rPr>
        <w:t xml:space="preserve">名</w:t>
      </w:r>
      <w:r>
        <w:rPr>
          <w:rFonts w:hint="eastAsia" w:ascii="宋体" w:hAnsi="宋体"/>
          <w:sz w:val="24"/>
          <w:szCs w:val="24"/>
          <w:lang w:val="en-US" w:eastAsia="zh-CN"/>
        </w:rPr>
        <w:t xml:space="preserve">   </w:t>
      </w:r>
      <w:r>
        <w:rPr>
          <w:rFonts w:hint="eastAsia" w:ascii="宋体" w:hAnsi="宋体"/>
          <w:sz w:val="24"/>
          <w:szCs w:val="24"/>
        </w:rPr>
        <w:t xml:space="preserve"> 称：</w:t>
      </w:r>
      <w:r>
        <w:rPr>
          <w:rFonts w:hint="eastAsia" w:ascii="宋体" w:hAnsi="宋体"/>
          <w:sz w:val="24"/>
          <w:szCs w:val="24"/>
          <w:lang w:val="en-US" w:eastAsia="zh-CN"/>
        </w:rPr>
        <w:t xml:space="preserve">常州市妇幼保健院</w:t>
      </w:r>
      <w:r/>
    </w:p>
    <w:p>
      <w:pPr>
        <w:ind w:left="1079" w:hanging="300"/>
        <w:jc w:val="left"/>
        <w:pageBreakBefore w:val="0"/>
        <w:spacing w:line="24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lang w:val="en-US" w:eastAsia="zh-CN"/>
        </w:rPr>
        <w:t xml:space="preserve">常州市丁香路16号</w:t>
      </w:r>
      <w:r/>
    </w:p>
    <w:p>
      <w:pPr>
        <w:ind w:left="1079" w:hanging="300"/>
        <w:jc w:val="left"/>
        <w:pageBreakBefore w:val="0"/>
        <w:spacing w:line="240" w:lineRule="auto"/>
        <w:rPr>
          <w:rFonts w:ascii="宋体" w:hAnsi="宋体"/>
          <w:sz w:val="24"/>
          <w:szCs w:val="24"/>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val="en-US" w:eastAsia="zh-CN"/>
        </w:rPr>
        <w:t xml:space="preserve">王先生</w:t>
      </w:r>
      <w:r/>
    </w:p>
    <w:p>
      <w:pPr>
        <w:ind w:left="1079" w:hanging="300"/>
        <w:jc w:val="left"/>
        <w:pageBreakBefore w:val="0"/>
        <w:spacing w:line="24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val="en-US" w:eastAsia="zh-CN"/>
        </w:rPr>
        <w:t xml:space="preserve">0519-88581868</w:t>
      </w:r>
      <w:bookmarkStart w:id="44" w:name="_Toc28359009"/>
      <w:r/>
      <w:bookmarkStart w:id="45" w:name="_Toc28359086"/>
      <w:r/>
      <w:r/>
    </w:p>
    <w:p>
      <w:pPr>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4"/>
      <w:r/>
      <w:bookmarkEnd w:id="45"/>
      <w:r/>
      <w:r/>
    </w:p>
    <w:p>
      <w:pPr>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p>
    <w:p>
      <w:pPr>
        <w:ind w:firstLine="720"/>
        <w:pageBreakBefore w:val="0"/>
        <w:spacing w:line="240" w:lineRule="auto"/>
        <w:rPr>
          <w:rFonts w:ascii="宋体" w:hAnsi="宋体"/>
          <w:sz w:val="24"/>
          <w:szCs w:val="24"/>
        </w:rPr>
      </w:pPr>
      <w:r/>
      <w:bookmarkStart w:id="46" w:name="_Toc28359010"/>
      <w:r/>
      <w:bookmarkStart w:id="47"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p>
    <w:p>
      <w:pPr>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p>
    <w:p>
      <w:pPr>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p>
    <w:p>
      <w:pPr>
        <w:ind w:firstLine="720"/>
        <w:pageBreakBefore w:val="0"/>
        <w:spacing w:line="240" w:lineRule="auto"/>
        <w:rPr>
          <w:rFonts w:ascii="宋体" w:hAnsi="宋体"/>
          <w:sz w:val="24"/>
          <w:szCs w:val="24"/>
          <w:lang w:val="en-US"/>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p>
    <w:p>
      <w:pPr>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pageBreakBefore w:val="0"/>
        <w:spacing w:line="240" w:lineRule="auto"/>
        <w:rPr>
          <w:rFonts w:ascii="宋体" w:hAnsi="宋体"/>
          <w:sz w:val="24"/>
          <w:szCs w:val="24"/>
        </w:rPr>
      </w:pPr>
      <w:r>
        <w:rPr>
          <w:rFonts w:ascii="宋体" w:hAnsi="宋体"/>
          <w:sz w:val="24"/>
          <w:szCs w:val="24"/>
        </w:rPr>
      </w:r>
      <w:bookmarkEnd w:id="46"/>
      <w:bookmarkEnd w:id="47"/>
      <w:r/>
    </w:p>
    <w:p>
      <w:pPr>
        <w:pStyle w:val="973"/>
        <w:ind w:firstLine="498"/>
        <w:pageBreakBefore w:val="0"/>
        <w:spacing w:before="0" w:after="0" w:line="240" w:lineRule="auto"/>
      </w:pPr>
      <w:r>
        <w:rPr>
          <w:rFonts w:hint="eastAsia"/>
        </w:rPr>
        <w:t xml:space="preserve">八、其他</w:t>
      </w:r>
      <w:r/>
    </w:p>
    <w:p>
      <w:pPr>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pageBreakBefore w:val="0"/>
        <w:spacing w:line="240" w:lineRule="auto"/>
        <w:rPr>
          <w:rFonts w:hint="eastAsia" w:ascii="宋体" w:hAnsi="宋体"/>
          <w:sz w:val="24"/>
        </w:rPr>
      </w:pPr>
      <w:r>
        <w:rPr>
          <w:rFonts w:hint="eastAsia" w:ascii="宋体" w:hAnsi="宋体"/>
          <w:sz w:val="24"/>
        </w:rPr>
      </w:r>
      <w:r/>
    </w:p>
    <w:p>
      <w:pPr>
        <w:ind w:right="840"/>
        <w:jc w:val="center"/>
        <w:pageBreakBefore w:val="0"/>
        <w:spacing w:line="240" w:lineRule="auto"/>
        <w:rPr>
          <w:rFonts w:hint="eastAsia" w:ascii="黑体" w:eastAsia="黑体" w:cs="Times New Roman"/>
          <w:sz w:val="44"/>
          <w:szCs w:val="44"/>
        </w:rPr>
      </w:pPr>
      <w:r>
        <w:rPr>
          <w:rFonts w:ascii="宋体" w:hAnsi="宋体"/>
          <w:sz w:val="24"/>
          <w:szCs w:val="24"/>
        </w:rPr>
        <w:br w:type="page" w:clear="all"/>
      </w:r>
      <w:bookmarkStart w:id="48" w:name="_Toc120614211"/>
      <w:r/>
      <w:bookmarkStart w:id="49" w:name="_Toc20670_WPSOffice_Level1"/>
      <w:r>
        <w:rPr>
          <w:rFonts w:hint="eastAsia" w:ascii="黑体" w:eastAsia="黑体" w:cs="Times New Roman"/>
          <w:sz w:val="44"/>
          <w:szCs w:val="44"/>
        </w:rPr>
        <w:t xml:space="preserve">第二章  </w:t>
      </w:r>
      <w:bookmarkEnd w:id="1"/>
      <w:r/>
      <w:bookmarkEnd w:id="2"/>
      <w:r/>
      <w:bookmarkEnd w:id="3"/>
      <w:r/>
      <w:bookmarkEnd w:id="4"/>
      <w:r/>
      <w:bookmarkEnd w:id="5"/>
      <w:r/>
      <w:bookmarkEnd w:id="48"/>
      <w:r/>
      <w:bookmarkStart w:id="50" w:name="_Toc513029202"/>
      <w:r/>
      <w:bookmarkStart w:id="51" w:name="_Toc16938518"/>
      <w:r/>
      <w:bookmarkStart w:id="52" w:name="_Toc120614213"/>
      <w:r/>
      <w:bookmarkStart w:id="53" w:name="_Toc20823274"/>
      <w:r>
        <w:rPr>
          <w:rFonts w:hint="eastAsia" w:ascii="黑体" w:eastAsia="黑体" w:cs="Times New Roman"/>
          <w:sz w:val="44"/>
          <w:szCs w:val="44"/>
        </w:rPr>
        <w:t xml:space="preserve">投标人须知</w:t>
      </w:r>
      <w:bookmarkEnd w:id="49"/>
      <w:r/>
      <w:bookmarkEnd w:id="50"/>
      <w:r/>
      <w:bookmarkEnd w:id="51"/>
      <w:r/>
      <w:bookmarkEnd w:id="52"/>
      <w:r/>
      <w:bookmarkEnd w:id="53"/>
      <w:r/>
      <w:r/>
    </w:p>
    <w:p>
      <w:pPr>
        <w:pStyle w:val="973"/>
        <w:ind w:firstLine="498"/>
        <w:pageBreakBefore w:val="0"/>
        <w:spacing w:before="0" w:after="0" w:line="240" w:lineRule="auto"/>
        <w:rPr>
          <w:rFonts w:hint="eastAsia"/>
        </w:rPr>
      </w:pPr>
      <w:r/>
      <w:bookmarkStart w:id="54" w:name="_Toc120614214"/>
      <w:r/>
      <w:bookmarkStart w:id="55" w:name="_Toc16938519"/>
      <w:r/>
      <w:bookmarkStart w:id="56" w:name="_Toc20823275"/>
      <w:r/>
      <w:bookmarkStart w:id="57" w:name="_Toc513029203"/>
      <w:r>
        <w:rPr>
          <w:rFonts w:hint="eastAsia"/>
        </w:rPr>
        <w:t xml:space="preserve">一、总则</w:t>
      </w:r>
      <w:bookmarkEnd w:id="54"/>
      <w:r/>
      <w:bookmarkEnd w:id="55"/>
      <w:r/>
      <w:bookmarkEnd w:id="56"/>
      <w:r/>
      <w:bookmarkEnd w:id="57"/>
      <w:r/>
      <w:r/>
    </w:p>
    <w:p>
      <w:pPr>
        <w:pStyle w:val="974"/>
        <w:ind w:firstLine="420"/>
        <w:pageBreakBefore w:val="0"/>
        <w:spacing w:before="0" w:after="0" w:line="240" w:lineRule="auto"/>
        <w:rPr>
          <w:rFonts w:hint="eastAsia"/>
          <w:b w:val="0"/>
          <w:bCs w:val="0"/>
        </w:rPr>
      </w:pPr>
      <w:r/>
      <w:bookmarkStart w:id="58" w:name="_Hlt16619475"/>
      <w:r/>
      <w:bookmarkEnd w:id="58"/>
      <w:r/>
      <w:bookmarkStart w:id="59" w:name="_Toc458694821"/>
      <w:r/>
      <w:bookmarkStart w:id="60" w:name="_Toc16938520"/>
      <w:r/>
      <w:bookmarkStart w:id="61" w:name="_Toc513029204"/>
      <w:r/>
      <w:bookmarkStart w:id="62" w:name="_Toc20823276"/>
      <w:r>
        <w:rPr>
          <w:rFonts w:hint="eastAsia"/>
          <w:b w:val="0"/>
          <w:bCs w:val="0"/>
        </w:rPr>
        <w:t xml:space="preserve">1</w:t>
      </w:r>
      <w:bookmarkEnd w:id="59"/>
      <w:r>
        <w:rPr>
          <w:rFonts w:hint="eastAsia"/>
          <w:b w:val="0"/>
          <w:bCs w:val="0"/>
        </w:rPr>
        <w:t xml:space="preserve">、招标方式</w:t>
      </w:r>
      <w:bookmarkEnd w:id="60"/>
      <w:r/>
      <w:bookmarkEnd w:id="61"/>
      <w:r/>
      <w:bookmarkEnd w:id="62"/>
      <w:r/>
      <w:r/>
    </w:p>
    <w:p>
      <w:pPr>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74"/>
        <w:ind w:firstLine="420"/>
        <w:pageBreakBefore w:val="0"/>
        <w:spacing w:before="0" w:after="0" w:line="240" w:lineRule="auto"/>
        <w:rPr>
          <w:rFonts w:hint="eastAsia"/>
          <w:b w:val="0"/>
          <w:bCs w:val="0"/>
        </w:rPr>
      </w:pPr>
      <w:r/>
      <w:bookmarkStart w:id="63" w:name="_Toc16938521"/>
      <w:r/>
      <w:bookmarkStart w:id="64" w:name="_Toc513029205"/>
      <w:r/>
      <w:bookmarkStart w:id="65" w:name="_Toc20823277"/>
      <w:r>
        <w:rPr>
          <w:rFonts w:hint="eastAsia"/>
          <w:b w:val="0"/>
          <w:bCs w:val="0"/>
        </w:rPr>
        <w:t xml:space="preserve">2、合格的投标人</w:t>
      </w:r>
      <w:bookmarkEnd w:id="63"/>
      <w:r/>
      <w:bookmarkEnd w:id="64"/>
      <w:r/>
      <w:bookmarkEnd w:id="65"/>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p>
    <w:p>
      <w:pPr>
        <w:pStyle w:val="974"/>
        <w:ind w:firstLine="420"/>
        <w:pageBreakBefore w:val="0"/>
        <w:spacing w:before="0" w:after="0" w:line="240" w:lineRule="auto"/>
        <w:rPr>
          <w:rFonts w:hint="eastAsia"/>
          <w:b w:val="0"/>
          <w:bCs w:val="0"/>
        </w:rPr>
      </w:pPr>
      <w:r/>
      <w:bookmarkStart w:id="66" w:name="_Toc20823278"/>
      <w:r/>
      <w:bookmarkStart w:id="67" w:name="_Toc16938522"/>
      <w:r/>
      <w:bookmarkStart w:id="68" w:name="_Toc513029206"/>
      <w:r>
        <w:rPr>
          <w:rFonts w:hint="eastAsia"/>
          <w:b w:val="0"/>
          <w:bCs w:val="0"/>
        </w:rPr>
        <w:t xml:space="preserve">3、适用法律</w:t>
      </w:r>
      <w:bookmarkEnd w:id="66"/>
      <w:r/>
      <w:bookmarkEnd w:id="67"/>
      <w:r/>
      <w:bookmarkEnd w:id="68"/>
      <w:r/>
      <w:r/>
    </w:p>
    <w:p>
      <w:pPr>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74"/>
        <w:ind w:firstLine="420"/>
        <w:pageBreakBefore w:val="0"/>
        <w:spacing w:before="0" w:after="0" w:line="240" w:lineRule="auto"/>
        <w:rPr>
          <w:rFonts w:hint="eastAsia"/>
          <w:b w:val="0"/>
          <w:bCs w:val="0"/>
        </w:rPr>
      </w:pPr>
      <w:r/>
      <w:bookmarkStart w:id="69" w:name="_Toc16938523"/>
      <w:r/>
      <w:bookmarkStart w:id="70" w:name="_Toc462564067"/>
      <w:r/>
      <w:bookmarkStart w:id="71" w:name="_Toc20823279"/>
      <w:r/>
      <w:bookmarkStart w:id="72" w:name="_Toc513029207"/>
      <w:r>
        <w:rPr>
          <w:rFonts w:hint="eastAsia"/>
          <w:b w:val="0"/>
          <w:bCs w:val="0"/>
        </w:rPr>
        <w:t xml:space="preserve">4、投标费用</w:t>
      </w:r>
      <w:bookmarkEnd w:id="69"/>
      <w:r/>
      <w:bookmarkEnd w:id="70"/>
      <w:r/>
      <w:bookmarkEnd w:id="71"/>
      <w:r/>
      <w:bookmarkEnd w:id="72"/>
      <w:r/>
      <w:r/>
    </w:p>
    <w:p>
      <w:pPr>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p>
    <w:p>
      <w:pPr>
        <w:pStyle w:val="974"/>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73"/>
        <w:ind w:firstLine="321"/>
        <w:pageBreakBefore w:val="0"/>
        <w:spacing w:before="0" w:after="0" w:line="240" w:lineRule="auto"/>
        <w:rPr>
          <w:rFonts w:hint="eastAsia"/>
        </w:rPr>
      </w:pPr>
      <w:r/>
      <w:bookmarkStart w:id="73" w:name="_Toc513029209"/>
      <w:r/>
      <w:bookmarkStart w:id="74" w:name="_Toc120614215"/>
      <w:r/>
      <w:bookmarkStart w:id="75" w:name="_Toc20823281"/>
      <w:r/>
      <w:bookmarkStart w:id="76" w:name="_Toc16938525"/>
      <w:r>
        <w:rPr>
          <w:rFonts w:hint="eastAsia"/>
        </w:rPr>
        <w:t xml:space="preserve">二、招标文件</w:t>
      </w:r>
      <w:bookmarkEnd w:id="73"/>
      <w:r/>
      <w:bookmarkEnd w:id="74"/>
      <w:r/>
      <w:bookmarkEnd w:id="75"/>
      <w:r/>
      <w:bookmarkEnd w:id="76"/>
      <w:r/>
      <w:r/>
    </w:p>
    <w:p>
      <w:pPr>
        <w:pStyle w:val="974"/>
        <w:ind w:firstLine="420"/>
        <w:pageBreakBefore w:val="0"/>
        <w:spacing w:before="0" w:after="0" w:line="240" w:lineRule="auto"/>
        <w:rPr>
          <w:rFonts w:hint="eastAsia"/>
          <w:b w:val="0"/>
          <w:bCs w:val="0"/>
        </w:rPr>
      </w:pPr>
      <w:r/>
      <w:bookmarkStart w:id="77" w:name="_Toc20823282"/>
      <w:r/>
      <w:bookmarkStart w:id="78" w:name="_Toc16938526"/>
      <w:r/>
      <w:bookmarkStart w:id="79" w:name="_Toc513029210"/>
      <w:r>
        <w:rPr>
          <w:rFonts w:hint="eastAsia"/>
          <w:b w:val="0"/>
          <w:bCs w:val="0"/>
        </w:rPr>
        <w:t xml:space="preserve">6、招标文件构成</w:t>
      </w:r>
      <w:bookmarkEnd w:id="77"/>
      <w:r/>
      <w:bookmarkEnd w:id="78"/>
      <w:r/>
      <w:bookmarkEnd w:id="79"/>
      <w:r/>
      <w:r/>
    </w:p>
    <w:p>
      <w:pPr>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p>
    <w:p>
      <w:pPr>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p>
    <w:p>
      <w:pPr>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p>
    <w:p>
      <w:pPr>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p>
    <w:p>
      <w:pPr>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4"/>
        <w:ind w:firstLine="560"/>
        <w:pageBreakBefore w:val="0"/>
        <w:spacing w:before="0" w:after="0" w:line="240" w:lineRule="auto"/>
        <w:rPr>
          <w:rFonts w:hint="eastAsia"/>
          <w:b w:val="0"/>
          <w:bCs w:val="0"/>
        </w:rPr>
      </w:pPr>
      <w:r/>
      <w:bookmarkStart w:id="80" w:name="_Toc462564070"/>
      <w:r/>
      <w:bookmarkStart w:id="81" w:name="_Toc513029211"/>
      <w:r/>
      <w:bookmarkStart w:id="82" w:name="_Toc20823283"/>
      <w:r/>
      <w:bookmarkStart w:id="83" w:name="_Toc16938527"/>
      <w:r>
        <w:rPr>
          <w:rFonts w:hint="eastAsia"/>
          <w:b w:val="0"/>
          <w:bCs w:val="0"/>
        </w:rPr>
        <w:t xml:space="preserve">7、招标文件的澄清</w:t>
      </w:r>
      <w:bookmarkEnd w:id="80"/>
      <w:r/>
      <w:bookmarkEnd w:id="81"/>
      <w:r/>
      <w:bookmarkEnd w:id="82"/>
      <w:r/>
      <w:bookmarkEnd w:id="83"/>
      <w:r/>
      <w:r/>
    </w:p>
    <w:p>
      <w:pPr>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74"/>
        <w:ind w:firstLine="560"/>
        <w:pageBreakBefore w:val="0"/>
        <w:spacing w:before="0" w:after="0" w:line="240" w:lineRule="auto"/>
        <w:rPr>
          <w:rFonts w:hint="eastAsia"/>
          <w:b w:val="0"/>
          <w:bCs w:val="0"/>
        </w:rPr>
      </w:pPr>
      <w:r/>
      <w:bookmarkStart w:id="84" w:name="_Toc16938528"/>
      <w:r/>
      <w:bookmarkStart w:id="85" w:name="_Toc462564071"/>
      <w:r/>
      <w:bookmarkStart w:id="86" w:name="_Toc20823284"/>
      <w:r/>
      <w:bookmarkStart w:id="87" w:name="_Toc513029212"/>
      <w:r>
        <w:rPr>
          <w:rFonts w:hint="eastAsia"/>
          <w:b w:val="0"/>
          <w:bCs w:val="0"/>
        </w:rPr>
        <w:t xml:space="preserve">8、招标文件的修改</w:t>
      </w:r>
      <w:bookmarkEnd w:id="84"/>
      <w:r/>
      <w:bookmarkEnd w:id="85"/>
      <w:r/>
      <w:bookmarkEnd w:id="86"/>
      <w:r/>
      <w:bookmarkEnd w:id="87"/>
      <w:r/>
      <w:r/>
    </w:p>
    <w:p>
      <w:pPr>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73"/>
        <w:ind w:firstLine="482"/>
        <w:pageBreakBefore w:val="0"/>
        <w:spacing w:before="0" w:after="0" w:line="240" w:lineRule="auto"/>
        <w:rPr>
          <w:rFonts w:hint="eastAsia"/>
        </w:rPr>
      </w:pPr>
      <w:r/>
      <w:bookmarkStart w:id="88" w:name="_Toc20823285"/>
      <w:r/>
      <w:bookmarkStart w:id="89" w:name="_Toc513029213"/>
      <w:r/>
      <w:bookmarkStart w:id="90" w:name="_Toc462564072"/>
      <w:r/>
      <w:bookmarkStart w:id="91" w:name="_Toc16938529"/>
      <w:r/>
      <w:bookmarkStart w:id="92" w:name="_Toc120614216"/>
      <w:r>
        <w:rPr>
          <w:rFonts w:hint="eastAsia"/>
        </w:rPr>
        <w:t xml:space="preserve">三、投标文件的编制</w:t>
      </w:r>
      <w:bookmarkEnd w:id="88"/>
      <w:r/>
      <w:bookmarkEnd w:id="89"/>
      <w:r/>
      <w:bookmarkEnd w:id="90"/>
      <w:r/>
      <w:bookmarkEnd w:id="91"/>
      <w:r/>
      <w:bookmarkEnd w:id="92"/>
      <w:r/>
      <w:r/>
    </w:p>
    <w:p>
      <w:pPr>
        <w:pStyle w:val="974"/>
        <w:ind w:firstLine="560"/>
        <w:pageBreakBefore w:val="0"/>
        <w:spacing w:before="0" w:after="0" w:line="240" w:lineRule="auto"/>
        <w:rPr>
          <w:rFonts w:hint="eastAsia"/>
          <w:bCs w:val="0"/>
        </w:rPr>
      </w:pPr>
      <w:r/>
      <w:bookmarkStart w:id="93" w:name="_Toc513029214"/>
      <w:r/>
      <w:bookmarkStart w:id="94" w:name="_Toc462564073"/>
      <w:r/>
      <w:bookmarkStart w:id="95" w:name="_Toc20823286"/>
      <w:r/>
      <w:bookmarkStart w:id="96" w:name="_Toc16938530"/>
      <w:r>
        <w:rPr>
          <w:rFonts w:hint="eastAsia"/>
          <w:b w:val="0"/>
          <w:bCs w:val="0"/>
        </w:rPr>
        <w:t xml:space="preserve">9、投标文件的语言及度量衡单位</w:t>
      </w:r>
      <w:bookmarkEnd w:id="93"/>
      <w:r/>
      <w:bookmarkEnd w:id="94"/>
      <w:r/>
      <w:bookmarkEnd w:id="95"/>
      <w:r/>
      <w:bookmarkEnd w:id="96"/>
      <w:r/>
      <w:r/>
    </w:p>
    <w:p>
      <w:pPr>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74"/>
        <w:ind w:firstLine="420"/>
        <w:pageBreakBefore w:val="0"/>
        <w:spacing w:before="0" w:after="0" w:line="240" w:lineRule="auto"/>
        <w:rPr>
          <w:rFonts w:hint="eastAsia"/>
          <w:b w:val="0"/>
          <w:bCs w:val="0"/>
        </w:rPr>
      </w:pPr>
      <w:r/>
      <w:bookmarkStart w:id="97" w:name="_Toc462564074"/>
      <w:r/>
      <w:bookmarkStart w:id="98" w:name="_Toc513029215"/>
      <w:r/>
      <w:bookmarkStart w:id="99" w:name="_Toc20823287"/>
      <w:r/>
      <w:bookmarkStart w:id="100" w:name="_Toc16938531"/>
      <w:r>
        <w:rPr>
          <w:rFonts w:hint="eastAsia"/>
          <w:b w:val="0"/>
          <w:bCs w:val="0"/>
        </w:rPr>
        <w:t xml:space="preserve">10、投标文件构成</w:t>
      </w:r>
      <w:bookmarkEnd w:id="97"/>
      <w:r/>
      <w:bookmarkEnd w:id="98"/>
      <w:r/>
      <w:bookmarkEnd w:id="99"/>
      <w:r/>
      <w:bookmarkEnd w:id="100"/>
      <w:r/>
      <w:r/>
    </w:p>
    <w:p>
      <w:pPr>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74"/>
        <w:ind w:firstLine="420"/>
        <w:pageBreakBefore w:val="0"/>
        <w:spacing w:before="0" w:after="0" w:line="240" w:lineRule="auto"/>
        <w:rPr>
          <w:rFonts w:hint="eastAsia"/>
          <w:b w:val="0"/>
          <w:bCs w:val="0"/>
        </w:rPr>
      </w:pPr>
      <w:r/>
      <w:bookmarkStart w:id="101" w:name="_Hlt26670360"/>
      <w:r/>
      <w:bookmarkEnd w:id="101"/>
      <w:r/>
      <w:bookmarkStart w:id="102" w:name="_Hlt26954838"/>
      <w:r/>
      <w:bookmarkEnd w:id="102"/>
      <w:r/>
      <w:bookmarkStart w:id="103" w:name="_Hlt26668975"/>
      <w:r/>
      <w:bookmarkEnd w:id="103"/>
      <w:r/>
      <w:bookmarkStart w:id="104" w:name="_Toc49090509"/>
      <w:r/>
      <w:bookmarkStart w:id="105" w:name="_Toc513029219"/>
      <w:r/>
      <w:bookmarkStart w:id="106" w:name="_Toc14577357"/>
      <w:r/>
      <w:bookmarkStart w:id="107" w:name="_Toc14577354"/>
      <w:r/>
      <w:bookmarkStart w:id="108" w:name="_Toc49090507"/>
      <w:r/>
      <w:bookmarkStart w:id="109" w:name="_Toc513029216"/>
      <w:r>
        <w:rPr>
          <w:rFonts w:hint="eastAsia"/>
          <w:b w:val="0"/>
          <w:bCs w:val="0"/>
        </w:rPr>
        <w:t xml:space="preserve">11、证明投标人及投标标的符合招标文件规定的文件</w:t>
      </w:r>
      <w:bookmarkEnd w:id="104"/>
      <w:r/>
      <w:bookmarkEnd w:id="105"/>
      <w:r/>
      <w:bookmarkEnd w:id="106"/>
      <w:r/>
      <w:bookmarkEnd w:id="107"/>
      <w:bookmarkEnd w:id="108"/>
      <w:bookmarkEnd w:id="109"/>
      <w:r/>
    </w:p>
    <w:p>
      <w:pPr>
        <w:pageBreakBefore w:val="0"/>
        <w:spacing w:line="240" w:lineRule="auto"/>
        <w:rPr>
          <w:rFonts w:hint="eastAsia" w:ascii="宋体" w:hAnsi="宋体"/>
          <w:sz w:val="24"/>
          <w:szCs w:val="24"/>
        </w:rPr>
      </w:pPr>
      <w:r/>
      <w:bookmarkStart w:id="110" w:name="_Toc14577355"/>
      <w:r/>
      <w:bookmarkStart w:id="11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74"/>
        <w:ind w:firstLine="420"/>
        <w:pageBreakBefore w:val="0"/>
        <w:spacing w:before="0" w:after="0" w:line="240" w:lineRule="auto"/>
        <w:rPr>
          <w:rFonts w:hint="eastAsia"/>
          <w:b w:val="0"/>
          <w:bCs w:val="0"/>
        </w:rPr>
      </w:pPr>
      <w:r>
        <w:rPr>
          <w:rFonts w:hint="eastAsia"/>
          <w:b w:val="0"/>
          <w:bCs w:val="0"/>
        </w:rPr>
        <w:t xml:space="preserve">12、投标分项报价</w:t>
      </w:r>
      <w:bookmarkEnd w:id="110"/>
      <w:r/>
      <w:bookmarkStart w:id="112" w:name="_Hlt26670373"/>
      <w:r/>
      <w:bookmarkEnd w:id="112"/>
      <w:r>
        <w:rPr>
          <w:rFonts w:hint="eastAsia"/>
          <w:b w:val="0"/>
          <w:bCs w:val="0"/>
        </w:rPr>
        <w:t xml:space="preserve">表</w:t>
      </w:r>
      <w:bookmarkEnd w:id="111"/>
      <w:r/>
      <w:r/>
    </w:p>
    <w:p>
      <w:pPr>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3" w:name="_Hlt26954840"/>
      <w:r/>
      <w:bookmarkEnd w:id="113"/>
      <w:r>
        <w:rPr>
          <w:rFonts w:hint="eastAsia" w:ascii="宋体" w:hAnsi="宋体"/>
          <w:sz w:val="24"/>
        </w:rPr>
        <w:t xml:space="preserve">标人应按照招标文件规定格式填报投标分项报价表</w:t>
      </w:r>
      <w:bookmarkStart w:id="114" w:name="_Hlt26670399"/>
      <w:r/>
      <w:bookmarkEnd w:id="114"/>
      <w:r>
        <w:rPr>
          <w:rFonts w:hint="eastAsia" w:ascii="宋体" w:hAnsi="宋体"/>
          <w:sz w:val="24"/>
        </w:rPr>
        <w:t xml:space="preserve">。</w:t>
      </w:r>
      <w:r/>
    </w:p>
    <w:p>
      <w:pPr>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74"/>
        <w:ind w:firstLine="420"/>
        <w:pageBreakBefore w:val="0"/>
        <w:spacing w:before="0" w:after="0" w:line="240" w:lineRule="auto"/>
        <w:rPr>
          <w:rFonts w:hint="eastAsia"/>
          <w:b w:val="0"/>
          <w:bCs w:val="0"/>
        </w:rPr>
      </w:pPr>
      <w:r/>
      <w:bookmarkStart w:id="115" w:name="_Hlt26670403"/>
      <w:r/>
      <w:bookmarkEnd w:id="115"/>
      <w:r/>
      <w:bookmarkStart w:id="116" w:name="_Hlt26670486"/>
      <w:r/>
      <w:bookmarkEnd w:id="116"/>
      <w:r/>
      <w:bookmarkStart w:id="117" w:name="_Hlt26670425"/>
      <w:r/>
      <w:bookmarkEnd w:id="117"/>
      <w:r/>
      <w:bookmarkStart w:id="118" w:name="_Hlt26954731"/>
      <w:r/>
      <w:bookmarkEnd w:id="118"/>
      <w:r/>
      <w:bookmarkStart w:id="119" w:name="_Hlt26668983"/>
      <w:r/>
      <w:bookmarkEnd w:id="119"/>
      <w:r/>
      <w:bookmarkStart w:id="120" w:name="_Hlt26670482"/>
      <w:r/>
      <w:bookmarkEnd w:id="120"/>
      <w:r/>
      <w:bookmarkStart w:id="121" w:name="_Hlt26954846"/>
      <w:r/>
      <w:bookmarkEnd w:id="121"/>
      <w:r/>
      <w:bookmarkStart w:id="122" w:name="_Hlt26954844"/>
      <w:r/>
      <w:bookmarkEnd w:id="122"/>
      <w:r/>
      <w:bookmarkStart w:id="123" w:name="_Hlt26954848"/>
      <w:r/>
      <w:bookmarkEnd w:id="123"/>
      <w:r/>
      <w:bookmarkStart w:id="124" w:name="_Hlt26954842"/>
      <w:r/>
      <w:bookmarkEnd w:id="124"/>
      <w:r>
        <w:rPr>
          <w:rFonts w:hint="eastAsia"/>
          <w:b w:val="0"/>
          <w:bCs w:val="0"/>
        </w:rPr>
        <w:t xml:space="preserve">13.1、技术要求响应及偏离表、商务要求响应及偏离表</w:t>
      </w:r>
      <w:r/>
    </w:p>
    <w:p>
      <w:pPr>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pageBreakBefore w:val="0"/>
        <w:spacing w:line="240" w:lineRule="auto"/>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pageBreakBefore w:val="0"/>
        <w:spacing w:line="24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80"/>
        <w:pageBreakBefore w:val="0"/>
        <w:spacing w:line="240" w:lineRule="auto"/>
        <w:tabs>
          <w:tab w:val="left" w:pos="1035" w:leader="none"/>
        </w:tabs>
        <w:rPr>
          <w:rFonts w:ascii="宋体" w:hAnsi="Arial" w:cs="宋体"/>
          <w:sz w:val="24"/>
        </w:rPr>
      </w:pPr>
      <w:r>
        <w:rPr>
          <w:rFonts w:ascii="宋体" w:hAnsi="Arial" w:cs="宋体"/>
          <w:sz w:val="24"/>
        </w:rPr>
      </w:r>
      <w:r/>
    </w:p>
    <w:p>
      <w:pPr>
        <w:pStyle w:val="974"/>
        <w:ind w:firstLine="420"/>
        <w:pageBreakBefore w:val="0"/>
        <w:spacing w:before="0" w:after="0" w:line="240" w:lineRule="auto"/>
        <w:rPr>
          <w:rFonts w:hint="eastAsia"/>
          <w:b w:val="0"/>
          <w:bCs w:val="0"/>
        </w:rPr>
      </w:pPr>
      <w:r/>
      <w:bookmarkStart w:id="125" w:name="_Toc49090510"/>
      <w:r/>
      <w:bookmarkStart w:id="126" w:name="_Toc14577359"/>
      <w:r>
        <w:rPr>
          <w:rFonts w:hint="eastAsia"/>
          <w:b w:val="0"/>
          <w:bCs w:val="0"/>
        </w:rPr>
        <w:t xml:space="preserve">14、投标函和开标一览表</w:t>
      </w:r>
      <w:r/>
    </w:p>
    <w:p>
      <w:pPr>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5"/>
      <w:bookmarkEnd w:id="126"/>
      <w:r/>
    </w:p>
    <w:p>
      <w:pPr>
        <w:pStyle w:val="974"/>
        <w:ind w:firstLine="420"/>
        <w:pageBreakBefore w:val="0"/>
        <w:spacing w:before="0" w:after="0" w:line="240" w:lineRule="auto"/>
        <w:rPr>
          <w:rFonts w:hint="eastAsia"/>
          <w:b w:val="0"/>
          <w:bCs w:val="0"/>
        </w:rPr>
      </w:pPr>
      <w:r/>
      <w:bookmarkStart w:id="127" w:name="_Hlt26670489"/>
      <w:r/>
      <w:bookmarkEnd w:id="127"/>
      <w:r/>
      <w:bookmarkStart w:id="128" w:name="_Hlt26954850"/>
      <w:r/>
      <w:bookmarkEnd w:id="128"/>
      <w:r/>
      <w:bookmarkStart w:id="129" w:name="_Hlt26954734"/>
      <w:r/>
      <w:bookmarkEnd w:id="129"/>
      <w:r/>
      <w:bookmarkStart w:id="130" w:name="_Toc49090511"/>
      <w:r/>
      <w:bookmarkStart w:id="131" w:name="_Toc14577360"/>
      <w:r>
        <w:rPr>
          <w:rFonts w:hint="eastAsia"/>
          <w:b w:val="0"/>
          <w:bCs w:val="0"/>
        </w:rPr>
        <w:t xml:space="preserve">15、投标有效期</w:t>
      </w:r>
      <w:bookmarkEnd w:id="130"/>
      <w:r/>
      <w:bookmarkEnd w:id="131"/>
      <w:r/>
      <w:r/>
    </w:p>
    <w:p>
      <w:pPr>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74"/>
        <w:ind w:firstLine="420"/>
        <w:pageBreakBefore w:val="0"/>
        <w:spacing w:before="0" w:after="0" w:line="240" w:lineRule="auto"/>
        <w:rPr>
          <w:rFonts w:hint="eastAsia"/>
          <w:b w:val="0"/>
          <w:bCs w:val="0"/>
        </w:rPr>
      </w:pPr>
      <w:r>
        <w:rPr>
          <w:rFonts w:hint="eastAsia"/>
          <w:b w:val="0"/>
          <w:bCs w:val="0"/>
        </w:rPr>
        <w:t xml:space="preserve">16、投标有效期的延长</w:t>
      </w:r>
      <w:r/>
    </w:p>
    <w:p>
      <w:pPr>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73"/>
        <w:ind w:firstLine="482"/>
        <w:pageBreakBefore w:val="0"/>
        <w:spacing w:before="0" w:after="0" w:line="240" w:lineRule="auto"/>
        <w:rPr>
          <w:rFonts w:hint="eastAsia"/>
        </w:rPr>
      </w:pPr>
      <w:r/>
      <w:bookmarkStart w:id="132" w:name="_Hlt26954739"/>
      <w:r/>
      <w:bookmarkEnd w:id="132"/>
      <w:r/>
      <w:bookmarkStart w:id="133" w:name="_Hlt26954852"/>
      <w:r/>
      <w:bookmarkEnd w:id="133"/>
      <w:r/>
      <w:bookmarkStart w:id="134" w:name="_Toc120614217"/>
      <w:r/>
      <w:bookmarkStart w:id="135" w:name="_Toc20823296"/>
      <w:r/>
      <w:bookmarkStart w:id="136" w:name="_Toc513029224"/>
      <w:r/>
      <w:bookmarkStart w:id="137" w:name="_Toc16938540"/>
      <w:r>
        <w:rPr>
          <w:rFonts w:hint="eastAsia"/>
        </w:rPr>
        <w:t xml:space="preserve">四、投标文件的递交</w:t>
      </w:r>
      <w:bookmarkEnd w:id="134"/>
      <w:r/>
      <w:bookmarkEnd w:id="135"/>
      <w:r/>
      <w:bookmarkEnd w:id="136"/>
      <w:r/>
      <w:bookmarkEnd w:id="137"/>
      <w:r/>
      <w:r/>
    </w:p>
    <w:p>
      <w:pPr>
        <w:pStyle w:val="974"/>
        <w:ind w:firstLine="560"/>
        <w:pageBreakBefore w:val="0"/>
        <w:spacing w:before="0" w:after="0" w:line="240" w:lineRule="auto"/>
        <w:rPr>
          <w:rFonts w:hint="eastAsia" w:ascii="黑体"/>
          <w:b w:val="0"/>
          <w:bCs w:val="0"/>
        </w:rPr>
      </w:pPr>
      <w:r/>
      <w:bookmarkStart w:id="138" w:name="_Toc462564084"/>
      <w:r/>
      <w:bookmarkStart w:id="139" w:name="_Toc16938541"/>
      <w:r/>
      <w:bookmarkStart w:id="140" w:name="_Toc20823297"/>
      <w:r/>
      <w:bookmarkStart w:id="141" w:name="_Toc513029225"/>
      <w:r>
        <w:rPr>
          <w:rFonts w:hint="eastAsia"/>
          <w:b w:val="0"/>
          <w:bCs w:val="0"/>
        </w:rPr>
        <w:t xml:space="preserve">17、</w:t>
      </w:r>
      <w:r>
        <w:rPr>
          <w:rFonts w:hint="eastAsia" w:ascii="黑体"/>
          <w:b w:val="0"/>
          <w:bCs w:val="0"/>
        </w:rPr>
        <w:t xml:space="preserve">投标文件</w:t>
      </w:r>
      <w:bookmarkEnd w:id="138"/>
      <w:r/>
      <w:bookmarkEnd w:id="139"/>
      <w:r/>
      <w:bookmarkEnd w:id="140"/>
      <w:r/>
      <w:bookmarkEnd w:id="141"/>
      <w:r>
        <w:rPr>
          <w:rFonts w:hint="eastAsia" w:ascii="黑体"/>
          <w:b w:val="0"/>
          <w:bCs w:val="0"/>
        </w:rPr>
        <w:t xml:space="preserve">的递交</w:t>
      </w:r>
      <w:r/>
    </w:p>
    <w:p>
      <w:pPr>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60"/>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2" w:name="_Toc20823298"/>
      <w:r/>
      <w:bookmarkStart w:id="143" w:name="_Toc513029226"/>
      <w:r/>
      <w:bookmarkStart w:id="144" w:name="_Toc16938542"/>
      <w:r/>
      <w:r/>
    </w:p>
    <w:p>
      <w:pPr>
        <w:pStyle w:val="974"/>
        <w:ind w:firstLine="420"/>
        <w:pageBreakBefore w:val="0"/>
        <w:spacing w:before="0" w:after="0" w:line="240" w:lineRule="auto"/>
        <w:rPr>
          <w:rFonts w:hint="eastAsia"/>
          <w:b w:val="0"/>
        </w:rPr>
      </w:pPr>
      <w:r>
        <w:rPr>
          <w:rFonts w:hint="eastAsia"/>
          <w:b w:val="0"/>
        </w:rPr>
        <w:t xml:space="preserve">18、投标截止</w:t>
      </w:r>
      <w:bookmarkEnd w:id="142"/>
      <w:r/>
      <w:bookmarkEnd w:id="143"/>
      <w:r/>
      <w:bookmarkEnd w:id="144"/>
      <w:r>
        <w:rPr>
          <w:rFonts w:hint="eastAsia"/>
          <w:b w:val="0"/>
        </w:rPr>
        <w:t xml:space="preserve">时间</w:t>
      </w:r>
      <w:r/>
    </w:p>
    <w:p>
      <w:pPr>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74"/>
        <w:ind w:firstLine="420"/>
        <w:pageBreakBefore w:val="0"/>
        <w:spacing w:before="0" w:after="0" w:line="240" w:lineRule="auto"/>
        <w:rPr>
          <w:rFonts w:hint="eastAsia"/>
          <w:b w:val="0"/>
          <w:bCs w:val="0"/>
        </w:rPr>
      </w:pPr>
      <w:r/>
      <w:bookmarkStart w:id="145" w:name="_Toc16938543"/>
      <w:r/>
      <w:bookmarkStart w:id="146" w:name="_Toc513029227"/>
      <w:r/>
      <w:bookmarkStart w:id="147" w:name="_Toc20823299"/>
      <w:r>
        <w:rPr>
          <w:rFonts w:hint="eastAsia"/>
          <w:b w:val="0"/>
          <w:bCs w:val="0"/>
        </w:rPr>
        <w:t xml:space="preserve">19、投标文件</w:t>
      </w:r>
      <w:bookmarkEnd w:id="145"/>
      <w:r/>
      <w:bookmarkEnd w:id="146"/>
      <w:r/>
      <w:bookmarkEnd w:id="147"/>
      <w:r>
        <w:rPr>
          <w:rFonts w:hint="eastAsia"/>
          <w:b w:val="0"/>
          <w:bCs w:val="0"/>
        </w:rPr>
        <w:t xml:space="preserve">的拒收</w:t>
      </w:r>
      <w:r/>
    </w:p>
    <w:p>
      <w:pPr>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74"/>
        <w:ind w:firstLine="420"/>
        <w:pageBreakBefore w:val="0"/>
        <w:spacing w:before="0" w:after="0" w:line="240" w:lineRule="auto"/>
        <w:rPr>
          <w:rFonts w:hint="eastAsia"/>
          <w:b w:val="0"/>
          <w:bCs w:val="0"/>
        </w:rPr>
      </w:pPr>
      <w:r/>
      <w:bookmarkStart w:id="148" w:name="_Toc20823300"/>
      <w:r/>
      <w:bookmarkStart w:id="149" w:name="_Toc16938544"/>
      <w:r/>
      <w:bookmarkStart w:id="150" w:name="_Toc513029228"/>
      <w:r>
        <w:rPr>
          <w:rFonts w:hint="eastAsia"/>
          <w:b w:val="0"/>
          <w:bCs w:val="0"/>
        </w:rPr>
        <w:t xml:space="preserve">20、投标文件的撤回和修改</w:t>
      </w:r>
      <w:bookmarkEnd w:id="148"/>
      <w:r/>
      <w:bookmarkEnd w:id="149"/>
      <w:r/>
      <w:bookmarkEnd w:id="150"/>
      <w:r/>
      <w:r/>
    </w:p>
    <w:p>
      <w:pPr>
        <w:ind w:firstLine="480"/>
        <w:pageBreakBefore w:val="0"/>
        <w:spacing w:line="240" w:lineRule="auto"/>
        <w:rPr>
          <w:rFonts w:hint="eastAsia" w:ascii="宋体" w:hAnsi="宋体"/>
          <w:sz w:val="24"/>
        </w:rPr>
      </w:pPr>
      <w:r>
        <w:rPr>
          <w:rFonts w:hint="eastAsia" w:ascii="宋体" w:hAnsi="宋体"/>
          <w:sz w:val="24"/>
        </w:rPr>
        <w:t xml:space="preserve">20.1 投标文件的撤回</w:t>
      </w:r>
      <w:r/>
    </w:p>
    <w:p>
      <w:pPr>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p>
    <w:p>
      <w:pPr>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p>
    <w:p>
      <w:pPr>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73"/>
        <w:ind w:firstLine="482"/>
        <w:pageBreakBefore w:val="0"/>
        <w:spacing w:before="0" w:after="0" w:line="240" w:lineRule="auto"/>
        <w:rPr>
          <w:rFonts w:hint="eastAsia"/>
        </w:rPr>
      </w:pPr>
      <w:r/>
      <w:bookmarkStart w:id="151" w:name="_Toc16938545"/>
      <w:r/>
      <w:bookmarkStart w:id="152" w:name="_Toc513029229"/>
      <w:r/>
      <w:bookmarkStart w:id="153" w:name="_Toc20823301"/>
      <w:r/>
      <w:bookmarkStart w:id="154" w:name="_Toc120614218"/>
      <w:r>
        <w:rPr>
          <w:rFonts w:hint="eastAsia"/>
        </w:rPr>
        <w:t xml:space="preserve">五、开标与评标</w:t>
      </w:r>
      <w:bookmarkEnd w:id="151"/>
      <w:r/>
      <w:bookmarkEnd w:id="152"/>
      <w:r/>
      <w:bookmarkEnd w:id="153"/>
      <w:r/>
      <w:bookmarkEnd w:id="154"/>
      <w:r/>
      <w:r/>
    </w:p>
    <w:p>
      <w:pPr>
        <w:pStyle w:val="974"/>
        <w:ind w:firstLine="420"/>
        <w:pageBreakBefore w:val="0"/>
        <w:spacing w:before="0" w:after="0" w:line="240" w:lineRule="auto"/>
        <w:rPr>
          <w:rFonts w:hint="eastAsia"/>
          <w:b w:val="0"/>
          <w:bCs w:val="0"/>
        </w:rPr>
      </w:pPr>
      <w:r/>
      <w:bookmarkStart w:id="155" w:name="_Toc20823302"/>
      <w:r/>
      <w:bookmarkStart w:id="156" w:name="_Toc16938546"/>
      <w:r/>
      <w:bookmarkStart w:id="157" w:name="_Toc513029230"/>
      <w:r>
        <w:rPr>
          <w:rFonts w:hint="eastAsia"/>
          <w:b w:val="0"/>
          <w:bCs w:val="0"/>
        </w:rPr>
        <w:t xml:space="preserve">21、开标</w:t>
      </w:r>
      <w:bookmarkEnd w:id="155"/>
      <w:r/>
      <w:bookmarkEnd w:id="156"/>
      <w:r/>
      <w:bookmarkEnd w:id="157"/>
      <w:r/>
      <w:r/>
    </w:p>
    <w:p>
      <w:pPr>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74"/>
        <w:ind w:firstLine="420"/>
        <w:pageBreakBefore w:val="0"/>
        <w:spacing w:before="0" w:after="0" w:line="240" w:lineRule="auto"/>
        <w:rPr>
          <w:rFonts w:hint="eastAsia"/>
          <w:b w:val="0"/>
          <w:bCs w:val="0"/>
        </w:rPr>
      </w:pPr>
      <w:r/>
      <w:bookmarkStart w:id="158" w:name="_Toc513029231"/>
      <w:r/>
      <w:bookmarkStart w:id="159" w:name="_Toc16938547"/>
      <w:r/>
      <w:bookmarkStart w:id="160" w:name="_Toc20823303"/>
      <w:r>
        <w:rPr>
          <w:rFonts w:hint="eastAsia"/>
          <w:b w:val="0"/>
          <w:bCs w:val="0"/>
        </w:rPr>
        <w:t xml:space="preserve">22、评标委员会</w:t>
      </w:r>
      <w:r/>
    </w:p>
    <w:p>
      <w:pPr>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p>
    <w:p>
      <w:pPr>
        <w:pStyle w:val="974"/>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bookmarkEnd w:id="158"/>
      <w:bookmarkEnd w:id="159"/>
      <w:bookmarkEnd w:id="160"/>
      <w:r/>
    </w:p>
    <w:p>
      <w:pPr>
        <w:ind w:firstLine="480"/>
        <w:pageBreakBefore w:val="0"/>
        <w:spacing w:line="240" w:lineRule="auto"/>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974"/>
        <w:ind w:firstLine="420"/>
        <w:pageBreakBefore w:val="0"/>
        <w:spacing w:before="0" w:after="0" w:line="240" w:lineRule="auto"/>
        <w:rPr>
          <w:rFonts w:hint="eastAsia"/>
          <w:b w:val="0"/>
          <w:bCs w:val="0"/>
        </w:rPr>
      </w:pPr>
      <w:r/>
      <w:bookmarkStart w:id="161" w:name="_Toc20823304"/>
      <w:r/>
      <w:bookmarkStart w:id="162" w:name="_Toc16938548"/>
      <w:r/>
      <w:bookmarkStart w:id="163" w:name="_Toc513029232"/>
      <w:r>
        <w:rPr>
          <w:rFonts w:hint="eastAsia"/>
          <w:b w:val="0"/>
          <w:bCs w:val="0"/>
        </w:rPr>
        <w:t xml:space="preserve">24、投标文件的澄清</w:t>
      </w:r>
      <w:bookmarkEnd w:id="161"/>
      <w:r/>
      <w:bookmarkEnd w:id="162"/>
      <w:r/>
      <w:bookmarkEnd w:id="163"/>
      <w:r/>
      <w:r/>
    </w:p>
    <w:p>
      <w:pPr>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74"/>
        <w:ind w:firstLine="420"/>
        <w:pageBreakBefore w:val="0"/>
        <w:spacing w:before="0" w:after="0" w:line="240" w:lineRule="auto"/>
        <w:rPr>
          <w:rFonts w:hint="eastAsia"/>
          <w:b w:val="0"/>
          <w:bCs w:val="0"/>
        </w:rPr>
      </w:pPr>
      <w:r/>
      <w:bookmarkStart w:id="164" w:name="_Toc16938549"/>
      <w:r/>
      <w:bookmarkStart w:id="165" w:name="_Toc513029233"/>
      <w:r/>
      <w:bookmarkStart w:id="166" w:name="_Toc20823305"/>
      <w:r>
        <w:rPr>
          <w:rFonts w:hint="eastAsia"/>
          <w:b w:val="0"/>
          <w:bCs w:val="0"/>
        </w:rPr>
        <w:t xml:space="preserve">25、对投标文件的初审</w:t>
      </w:r>
      <w:bookmarkEnd w:id="164"/>
      <w:r/>
      <w:bookmarkEnd w:id="165"/>
      <w:r/>
      <w:bookmarkEnd w:id="166"/>
      <w:r/>
      <w:r/>
    </w:p>
    <w:p>
      <w:pPr>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p>
    <w:p>
      <w:pPr>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p>
    <w:p>
      <w:pPr>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pageBreakBefore w:val="0"/>
        <w:spacing w:line="24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pageBreakBefore w:val="0"/>
        <w:spacing w:line="240" w:lineRule="auto"/>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pageBreakBefore w:val="0"/>
        <w:spacing w:line="240" w:lineRule="auto"/>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pageBreakBefore w:val="0"/>
        <w:spacing w:line="240" w:lineRule="auto"/>
        <w:rPr>
          <w:rFonts w:hint="eastAsia" w:ascii="宋体" w:hAnsi="宋体"/>
          <w:sz w:val="24"/>
        </w:rPr>
      </w:pPr>
      <w:r/>
      <w:bookmarkStart w:id="167" w:name="_Toc16938550"/>
      <w:r/>
      <w:bookmarkStart w:id="168" w:name="_Toc513029234"/>
      <w:r/>
      <w:bookmarkStart w:id="169"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74"/>
        <w:ind w:firstLine="420"/>
        <w:pageBreakBefore w:val="0"/>
        <w:spacing w:before="0" w:after="0" w:line="240" w:lineRule="auto"/>
        <w:rPr>
          <w:rFonts w:hint="eastAsia"/>
          <w:b w:val="0"/>
          <w:bCs w:val="0"/>
        </w:rPr>
      </w:pPr>
      <w:r>
        <w:rPr>
          <w:rFonts w:hint="eastAsia"/>
          <w:b w:val="0"/>
          <w:bCs w:val="0"/>
        </w:rPr>
        <w:t xml:space="preserve">26、</w:t>
      </w:r>
      <w:bookmarkEnd w:id="167"/>
      <w:r/>
      <w:bookmarkEnd w:id="168"/>
      <w:r/>
      <w:bookmarkEnd w:id="169"/>
      <w:r>
        <w:rPr>
          <w:rFonts w:hint="eastAsia"/>
          <w:b w:val="0"/>
          <w:bCs w:val="0"/>
        </w:rPr>
        <w:t xml:space="preserve">无效投标条款和废标条款</w:t>
      </w:r>
      <w:r/>
    </w:p>
    <w:p>
      <w:pPr>
        <w:ind w:left="479"/>
        <w:pageBreakBefore w:val="0"/>
        <w:spacing w:line="240" w:lineRule="auto"/>
        <w:rPr>
          <w:rFonts w:hint="eastAsia" w:ascii="宋体" w:hAnsi="宋体"/>
          <w:bCs/>
          <w:sz w:val="24"/>
        </w:rPr>
      </w:pPr>
      <w:r/>
      <w:bookmarkStart w:id="170" w:name="_Toc20823307"/>
      <w:r/>
      <w:bookmarkStart w:id="171" w:name="_Toc16938551"/>
      <w:r/>
      <w:bookmarkStart w:id="172" w:name="_Toc513029235"/>
      <w:r>
        <w:rPr>
          <w:rFonts w:hint="eastAsia" w:ascii="宋体" w:hAnsi="宋体"/>
          <w:bCs/>
          <w:sz w:val="24"/>
        </w:rPr>
        <w:t xml:space="preserve">26.1无效投标条款</w:t>
      </w:r>
      <w:r/>
    </w:p>
    <w:p>
      <w:pPr>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p>
    <w:p>
      <w:pPr>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p>
    <w:p>
      <w:pPr>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p>
    <w:p>
      <w:pPr>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p>
    <w:p>
      <w:pPr>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p>
    <w:p>
      <w:pPr>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w:t>
      </w:r>
      <w:r>
        <w:rPr>
          <w:rFonts w:hint="eastAsia" w:ascii="宋体" w:hAnsi="宋体"/>
          <w:bCs/>
          <w:sz w:val="24"/>
          <w:lang w:val="en-US" w:eastAsia="zh-CN"/>
        </w:rPr>
        <w:t xml:space="preserve">相关</w:t>
      </w:r>
      <w:r>
        <w:rPr>
          <w:rFonts w:hint="eastAsia" w:ascii="宋体" w:hAnsi="宋体"/>
          <w:bCs/>
          <w:sz w:val="24"/>
        </w:rPr>
        <w:t xml:space="preserve">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p>
    <w:p>
      <w:pPr>
        <w:ind w:firstLine="480"/>
        <w:pageBreakBefore w:val="0"/>
        <w:spacing w:line="240" w:lineRule="auto"/>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240" w:lineRule="auto"/>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pageBreakBefore w:val="0"/>
        <w:spacing w:line="240" w:lineRule="auto"/>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pageBreakBefore w:val="0"/>
        <w:spacing w:line="240" w:lineRule="auto"/>
        <w:rPr>
          <w:rFonts w:hint="eastAsia" w:ascii="宋体" w:hAnsi="宋体"/>
          <w:bCs/>
          <w:sz w:val="24"/>
        </w:rPr>
      </w:pPr>
      <w:r>
        <w:rPr>
          <w:rFonts w:hint="eastAsia" w:ascii="宋体" w:hAnsi="宋体"/>
          <w:bCs/>
          <w:sz w:val="24"/>
        </w:rPr>
        <w:t xml:space="preserve">26.2废标条款</w:t>
      </w:r>
      <w:r/>
    </w:p>
    <w:p>
      <w:pPr>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p>
    <w:p>
      <w:pPr>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73"/>
        <w:ind w:firstLine="482"/>
        <w:pageBreakBefore w:val="0"/>
        <w:spacing w:before="0" w:after="0" w:line="240" w:lineRule="auto"/>
        <w:rPr>
          <w:rFonts w:hint="eastAsia"/>
        </w:rPr>
      </w:pPr>
      <w:r/>
      <w:bookmarkStart w:id="173" w:name="_Toc120614219"/>
      <w:r>
        <w:rPr>
          <w:rFonts w:hint="eastAsia"/>
        </w:rPr>
        <w:t xml:space="preserve">六、</w:t>
      </w:r>
      <w:bookmarkEnd w:id="170"/>
      <w:r/>
      <w:bookmarkEnd w:id="171"/>
      <w:r/>
      <w:bookmarkEnd w:id="172"/>
      <w:r>
        <w:rPr>
          <w:rFonts w:hint="eastAsia"/>
        </w:rPr>
        <w:t xml:space="preserve">定标</w:t>
      </w:r>
      <w:bookmarkEnd w:id="173"/>
      <w:r/>
      <w:r/>
    </w:p>
    <w:p>
      <w:pPr>
        <w:pStyle w:val="974"/>
        <w:ind w:firstLine="600"/>
        <w:pageBreakBefore w:val="0"/>
        <w:spacing w:before="0" w:after="0" w:line="240" w:lineRule="auto"/>
        <w:rPr>
          <w:rFonts w:hint="eastAsia" w:ascii="黑体" w:hAnsi="宋体" w:cs="Times New Roman"/>
          <w:b w:val="0"/>
          <w:sz w:val="30"/>
          <w:szCs w:val="30"/>
        </w:rPr>
      </w:pPr>
      <w:r/>
      <w:bookmarkStart w:id="174" w:name="_Toc513029238"/>
      <w:r/>
      <w:bookmarkStart w:id="175" w:name="_Toc20823310"/>
      <w:r/>
      <w:bookmarkStart w:id="176" w:name="_Toc16938554"/>
      <w:r>
        <w:rPr>
          <w:rFonts w:hint="eastAsia" w:ascii="黑体" w:hAnsi="宋体" w:cs="Times New Roman"/>
          <w:b w:val="0"/>
          <w:sz w:val="30"/>
          <w:szCs w:val="30"/>
        </w:rPr>
        <w:t xml:space="preserve">27、</w:t>
      </w:r>
      <w:bookmarkEnd w:id="174"/>
      <w:r>
        <w:rPr>
          <w:rFonts w:hint="eastAsia" w:ascii="黑体" w:hAnsi="宋体" w:cs="Times New Roman"/>
          <w:b w:val="0"/>
          <w:sz w:val="30"/>
          <w:szCs w:val="30"/>
        </w:rPr>
        <w:t xml:space="preserve">确定</w:t>
      </w:r>
      <w:bookmarkEnd w:id="175"/>
      <w:r/>
      <w:bookmarkEnd w:id="176"/>
      <w:r>
        <w:rPr>
          <w:rFonts w:hint="eastAsia" w:ascii="黑体" w:hAnsi="宋体" w:cs="Times New Roman"/>
          <w:b w:val="0"/>
          <w:sz w:val="30"/>
          <w:szCs w:val="30"/>
        </w:rPr>
        <w:t xml:space="preserve">中标单位</w:t>
      </w:r>
      <w:r/>
    </w:p>
    <w:p>
      <w:pPr>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pageBreakBefore w:val="0"/>
        <w:spacing w:line="240" w:lineRule="auto"/>
        <w:rPr>
          <w:rFonts w:ascii="宋体" w:hAnsi="宋体"/>
          <w:sz w:val="24"/>
          <w:szCs w:val="24"/>
        </w:rPr>
      </w:pPr>
      <w:r/>
      <w:bookmarkStart w:id="17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74"/>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7"/>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74"/>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73"/>
        <w:pageBreakBefore w:val="0"/>
        <w:spacing w:before="0" w:after="0" w:line="240" w:lineRule="auto"/>
        <w:rPr>
          <w:rFonts w:hint="eastAsia"/>
        </w:rPr>
      </w:pPr>
      <w:r/>
      <w:bookmarkStart w:id="178" w:name="_Toc120614220"/>
      <w:r/>
      <w:bookmarkStart w:id="179" w:name="_Toc20823308"/>
      <w:r/>
      <w:bookmarkStart w:id="180" w:name="_Toc513029236"/>
      <w:r/>
      <w:bookmarkStart w:id="181" w:name="_Toc16938552"/>
      <w:r>
        <w:rPr>
          <w:rFonts w:hint="eastAsia"/>
        </w:rPr>
        <w:t xml:space="preserve">七、授予合同</w:t>
      </w:r>
      <w:bookmarkEnd w:id="178"/>
      <w:r/>
      <w:bookmarkEnd w:id="179"/>
      <w:bookmarkEnd w:id="180"/>
      <w:bookmarkEnd w:id="181"/>
      <w:r/>
    </w:p>
    <w:p>
      <w:pPr>
        <w:pStyle w:val="974"/>
        <w:ind w:firstLine="600"/>
        <w:pageBreakBefore w:val="0"/>
        <w:spacing w:before="0" w:after="0" w:line="240" w:lineRule="auto"/>
        <w:rPr>
          <w:rFonts w:hint="eastAsia" w:ascii="黑体" w:hAnsi="宋体" w:cs="Times New Roman"/>
          <w:b w:val="0"/>
          <w:sz w:val="30"/>
          <w:szCs w:val="30"/>
        </w:rPr>
      </w:pPr>
      <w:r/>
      <w:bookmarkStart w:id="182" w:name="_Toc20823309"/>
      <w:r/>
      <w:bookmarkStart w:id="183" w:name="_Toc16938553"/>
      <w:r/>
      <w:bookmarkStart w:id="184" w:name="_Toc513029237"/>
      <w:r>
        <w:rPr>
          <w:rFonts w:hint="eastAsia" w:ascii="黑体" w:hAnsi="宋体" w:cs="Times New Roman"/>
          <w:b w:val="0"/>
          <w:sz w:val="30"/>
          <w:szCs w:val="30"/>
        </w:rPr>
        <w:t xml:space="preserve">30. 签订合同</w:t>
      </w:r>
      <w:r/>
    </w:p>
    <w:p>
      <w:pPr>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74"/>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2"/>
      <w:bookmarkEnd w:id="183"/>
      <w:bookmarkEnd w:id="184"/>
      <w:r/>
    </w:p>
    <w:p>
      <w:pPr>
        <w:pStyle w:val="974"/>
        <w:ind w:firstLine="600"/>
        <w:pageBreakBefore w:val="0"/>
        <w:spacing w:before="0" w:after="0" w:line="240" w:lineRule="auto"/>
        <w:rPr>
          <w:rFonts w:hint="eastAsia" w:ascii="黑体" w:hAnsi="宋体" w:cs="Times New Roman"/>
          <w:b w:val="0"/>
          <w:sz w:val="30"/>
          <w:szCs w:val="30"/>
        </w:rPr>
      </w:pPr>
      <w:r/>
      <w:bookmarkStart w:id="185" w:name="_Toc20823314"/>
      <w:r/>
      <w:bookmarkStart w:id="186" w:name="_Toc16938558"/>
      <w:r/>
      <w:bookmarkStart w:id="187" w:name="_Toc513029242"/>
      <w:r/>
      <w:bookmarkStart w:id="188" w:name="_Toc479757207"/>
      <w:r/>
      <w:bookmarkStart w:id="189" w:name="_Toc120614221"/>
      <w:r>
        <w:rPr>
          <w:rFonts w:hint="eastAsia" w:ascii="黑体" w:hAnsi="宋体" w:cs="Times New Roman"/>
          <w:b w:val="0"/>
          <w:sz w:val="30"/>
          <w:szCs w:val="30"/>
        </w:rPr>
        <w:t xml:space="preserve">32、需要执行的政府采购政策（包括但不限于）</w:t>
      </w:r>
      <w:r/>
    </w:p>
    <w:p>
      <w:pPr>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p>
    <w:p>
      <w:pPr>
        <w:pStyle w:val="972"/>
        <w:pageBreakBefore w:val="0"/>
        <w:spacing w:line="240" w:lineRule="auto"/>
        <w:rPr>
          <w:rFonts w:hint="eastAsia"/>
        </w:rPr>
      </w:pPr>
      <w:r>
        <w:rPr>
          <w:rFonts w:hint="eastAsia"/>
        </w:rPr>
      </w:r>
      <w:bookmarkEnd w:id="185"/>
      <w:bookmarkEnd w:id="186"/>
      <w:bookmarkEnd w:id="187"/>
      <w:bookmarkEnd w:id="188"/>
      <w:bookmarkEnd w:id="189"/>
      <w:r/>
    </w:p>
    <w:p>
      <w:pPr>
        <w:pStyle w:val="970"/>
        <w:pageBreakBefore w:val="0"/>
        <w:spacing w:line="240" w:lineRule="auto"/>
        <w:rPr>
          <w:rFonts w:hint="eastAsia" w:ascii="黑体" w:eastAsia="黑体"/>
          <w:bCs/>
          <w:sz w:val="44"/>
        </w:rPr>
      </w:pPr>
      <w:r/>
      <w:bookmarkStart w:id="190" w:name="_Toc9082_WPSOffice_Level1"/>
      <w:r/>
      <w:bookmarkStart w:id="191" w:name="_Toc20823346"/>
      <w:r/>
      <w:bookmarkStart w:id="192" w:name="_Toc16938590"/>
      <w:r/>
      <w:bookmarkStart w:id="193" w:name="_Hlt16619350"/>
      <w:r/>
      <w:bookmarkStart w:id="194" w:name="_Toc120614244"/>
      <w:r/>
      <w:bookmarkStart w:id="195" w:name="_Toc462564139"/>
      <w:r/>
      <w:bookmarkStart w:id="196" w:name="_Toc479757211"/>
      <w:r>
        <w:rPr>
          <w:rFonts w:hint="eastAsia" w:ascii="黑体" w:eastAsia="黑体"/>
          <w:bCs/>
          <w:sz w:val="44"/>
        </w:rPr>
        <w:t xml:space="preserve">第三章  合同文本</w:t>
      </w:r>
      <w:bookmarkEnd w:id="190"/>
      <w:r/>
      <w:r/>
    </w:p>
    <w:p>
      <w:pPr>
        <w:ind w:firstLine="480"/>
        <w:pageBreakBefore w:val="0"/>
        <w:spacing w:line="240" w:lineRule="auto"/>
        <w:rPr>
          <w:rFonts w:hint="eastAsia" w:ascii="宋体" w:hAnsi="宋体"/>
          <w:bCs/>
          <w:sz w:val="24"/>
        </w:rPr>
      </w:pPr>
      <w:r/>
      <w:bookmarkStart w:id="197" w:name="_Toc20823315"/>
      <w:r/>
      <w:bookmarkStart w:id="198" w:name="_Toc513029243"/>
      <w:r/>
      <w:bookmarkStart w:id="199" w:name="_Toc16938559"/>
      <w:r>
        <w:rPr>
          <w:rFonts w:hint="eastAsia" w:ascii="宋体" w:hAnsi="宋体"/>
          <w:bCs/>
          <w:sz w:val="24"/>
        </w:rPr>
        <w:t xml:space="preserve">以下为中标后签定本项目合同的通用条款，中标人不得提出实质性的修改。</w:t>
      </w:r>
      <w:r/>
    </w:p>
    <w:p>
      <w:pPr>
        <w:ind w:firstLine="480"/>
        <w:pageBreakBefore w:val="0"/>
        <w:spacing w:line="240" w:lineRule="auto"/>
        <w:rPr>
          <w:rFonts w:hint="eastAsia" w:ascii="宋体" w:hAnsi="宋体"/>
          <w:bCs/>
          <w:sz w:val="24"/>
          <w:szCs w:val="24"/>
          <w:highlight w:val="yellow"/>
        </w:rPr>
      </w:pPr>
      <w:r>
        <w:rPr>
          <w:rFonts w:hint="eastAsia" w:ascii="宋体" w:hAnsi="宋体"/>
          <w:bCs/>
          <w:sz w:val="24"/>
          <w:szCs w:val="24"/>
          <w:highlight w:val="yellow"/>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pPr>
      <w:r/>
      <w:r/>
    </w:p>
    <w:p>
      <w:pPr>
        <w:pStyle w:val="991"/>
        <w:jc w:val="center"/>
        <w:pageBreakBefore w:val="0"/>
        <w:spacing w:line="240" w:lineRule="auto"/>
        <w:rPr>
          <w:rFonts w:ascii="宋体" w:hAnsi="宋体" w:cs="宋体"/>
          <w:b/>
          <w:bCs/>
          <w:spacing w:val="-20"/>
          <w:sz w:val="48"/>
          <w:szCs w:val="48"/>
        </w:rPr>
      </w:pPr>
      <w:r>
        <w:rPr>
          <w:rFonts w:ascii="宋体" w:hAnsi="宋体" w:cs="宋体"/>
          <w:b/>
          <w:bCs/>
          <w:spacing w:val="-20"/>
          <w:sz w:val="48"/>
          <w:szCs w:val="48"/>
        </w:rPr>
      </w:r>
      <w:r/>
    </w:p>
    <w:p>
      <w:pPr>
        <w:pStyle w:val="991"/>
        <w:jc w:val="center"/>
        <w:pageBreakBefore w:val="0"/>
        <w:spacing w:line="240"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ind w:left="420"/>
        <w:pageBreakBefore w:val="0"/>
        <w:spacing w:line="24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pageBreakBefore w:val="0"/>
        <w:spacing w:line="24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pageBreakBefore w:val="0"/>
        <w:spacing w:line="240" w:lineRule="auto"/>
        <w:rPr>
          <w:sz w:val="32"/>
          <w:szCs w:val="32"/>
        </w:rPr>
      </w:pPr>
      <w:r>
        <w:rPr>
          <w:rFonts w:hint="eastAsia"/>
          <w:sz w:val="32"/>
          <w:szCs w:val="32"/>
        </w:rPr>
        <w:t xml:space="preserve">甲    方：</w:t>
      </w:r>
      <w:r>
        <w:rPr>
          <w:rFonts w:hint="eastAsia"/>
          <w:sz w:val="32"/>
          <w:szCs w:val="32"/>
          <w:u w:val="single"/>
        </w:rPr>
        <w:t xml:space="preserve">                             </w:t>
      </w:r>
      <w:r/>
    </w:p>
    <w:p>
      <w:pPr>
        <w:ind w:left="420"/>
        <w:pageBreakBefore w:val="0"/>
        <w:spacing w:line="24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pageBreakBefore w:val="0"/>
        <w:spacing w:line="24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pageBreakBefore w:val="0"/>
        <w:spacing w:line="240" w:lineRule="auto"/>
      </w:pPr>
      <w:r/>
      <w:r/>
    </w:p>
    <w:p>
      <w:pPr>
        <w:jc w:val="center"/>
        <w:pageBreakBefore w:val="0"/>
        <w:spacing w:line="240" w:lineRule="auto"/>
        <w:rPr>
          <w:rFonts w:eastAsia="黑体"/>
          <w:sz w:val="44"/>
          <w:szCs w:val="44"/>
        </w:rPr>
      </w:pPr>
      <w:r>
        <w:rPr>
          <w:rFonts w:eastAsia="黑体"/>
          <w:sz w:val="44"/>
          <w:szCs w:val="44"/>
        </w:rPr>
        <w:br w:type="page" w:clear="all"/>
      </w:r>
      <w:r>
        <w:rPr>
          <w:rFonts w:hint="eastAsia" w:eastAsia="黑体"/>
          <w:sz w:val="44"/>
          <w:szCs w:val="44"/>
        </w:rPr>
        <w:t xml:space="preserve">使 用 说 明</w:t>
      </w:r>
      <w:r/>
    </w:p>
    <w:p>
      <w:pPr>
        <w:ind w:firstLine="640"/>
        <w:pageBreakBefore w:val="0"/>
        <w:spacing w:line="240"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ageBreakBefore w:val="0"/>
        <w:spacing w:line="240" w:lineRule="auto"/>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pageBreakBefore w:val="0"/>
        <w:spacing w:line="240" w:lineRule="auto"/>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71"/>
        <w:pageBreakBefore w:val="0"/>
        <w:spacing w:before="0" w:after="0" w:line="240" w:lineRule="auto"/>
        <w:tabs>
          <w:tab w:val="left" w:pos="360" w:leader="none"/>
        </w:tabs>
        <w:rPr>
          <w:rFonts w:ascii="宋体" w:hAnsi="宋体" w:eastAsia="宋体"/>
          <w:b w:val="0"/>
          <w:bCs w:val="0"/>
          <w:sz w:val="28"/>
          <w:szCs w:val="28"/>
        </w:rPr>
      </w:pPr>
      <w:r/>
      <w:bookmarkStart w:id="200" w:name="_Toc22209"/>
      <w:r>
        <w:rPr>
          <w:rFonts w:hint="eastAsia" w:ascii="宋体" w:hAnsi="宋体" w:eastAsia="宋体"/>
          <w:b w:val="0"/>
          <w:sz w:val="28"/>
          <w:szCs w:val="28"/>
        </w:rPr>
        <w:t xml:space="preserve">第一节 政府采购合同协议书</w:t>
      </w:r>
      <w:bookmarkEnd w:id="200"/>
      <w:r/>
      <w:r/>
    </w:p>
    <w:p>
      <w:pPr>
        <w:pStyle w:val="971"/>
        <w:pageBreakBefore w:val="0"/>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ageBreakBefore w:val="0"/>
        <w:spacing w:line="240" w:lineRule="auto"/>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pageBreakBefore w:val="0"/>
        <w:spacing w:line="240" w:lineRule="auto"/>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pageBreakBefore w:val="0"/>
        <w:spacing w:line="240" w:lineRule="auto"/>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pageBreakBefore w:val="0"/>
        <w:spacing w:line="240" w:lineRule="auto"/>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pageBreakBefore w:val="0"/>
        <w:spacing w:line="240" w:lineRule="auto"/>
        <w:rPr>
          <w:rFonts w:ascii="宋体" w:hAnsi="宋体"/>
        </w:rPr>
      </w:pPr>
      <w:r>
        <w:rPr>
          <w:rFonts w:ascii="宋体" w:hAnsi="宋体"/>
        </w:rPr>
      </w:r>
      <w:r/>
    </w:p>
    <w:p>
      <w:pPr>
        <w:pStyle w:val="994"/>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pageBreakBefore w:val="0"/>
        <w:spacing w:line="240" w:lineRule="auto"/>
        <w:rPr>
          <w:rFonts w:ascii="宋体" w:hAnsi="宋体"/>
          <w:b/>
        </w:rPr>
      </w:pPr>
      <w:r>
        <w:rPr>
          <w:rFonts w:hint="eastAsia" w:ascii="宋体" w:hAnsi="宋体"/>
          <w:b/>
        </w:rPr>
        <w:t xml:space="preserve">项目信息</w:t>
      </w:r>
      <w:r/>
    </w:p>
    <w:p>
      <w:pPr>
        <w:pStyle w:val="994"/>
        <w:numPr>
          <w:ilvl w:val="0"/>
          <w:numId w:val="5"/>
        </w:numPr>
        <w:ind w:firstLine="420"/>
        <w:pageBreakBefore w:val="0"/>
        <w:spacing w:line="240" w:lineRule="auto"/>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94"/>
        <w:numPr>
          <w:ilvl w:val="0"/>
          <w:numId w:val="0"/>
        </w:numPr>
        <w:pageBreakBefore w:val="0"/>
        <w:spacing w:line="240" w:lineRule="auto"/>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994"/>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pageBreakBefore w:val="0"/>
        <w:spacing w:line="240" w:lineRule="auto"/>
        <w:rPr>
          <w:rFonts w:ascii="宋体" w:hAnsi="宋体"/>
        </w:rPr>
      </w:pPr>
      <w:r>
        <w:rPr>
          <w:rFonts w:hint="eastAsia" w:ascii="宋体" w:hAnsi="宋体"/>
        </w:rPr>
        <w:t xml:space="preserve">（3）项目内容：</w:t>
      </w:r>
      <w:r/>
    </w:p>
    <w:p>
      <w:pPr>
        <w:ind w:firstLine="420"/>
        <w:pageBreakBefore w:val="0"/>
        <w:spacing w:line="240" w:lineRule="auto"/>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0"/>
          <w:numId w:val="0"/>
        </w:numPr>
        <w:ind w:firstLine="420"/>
        <w:pageBreakBefore w:val="0"/>
        <w:spacing w:line="240" w:lineRule="auto"/>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pageBreakBefore w:val="0"/>
        <w:spacing w:line="240" w:lineRule="auto"/>
        <w:rPr>
          <w:rFonts w:ascii="宋体" w:hAnsi="宋体"/>
          <w:u w:val="single"/>
        </w:rPr>
      </w:pPr>
      <w:r>
        <w:rPr>
          <w:rFonts w:hint="eastAsia" w:ascii="宋体" w:hAnsi="宋体"/>
        </w:rPr>
        <w:t xml:space="preserve">采购标的的技术要求、商务要求具体见附件。</w:t>
      </w:r>
      <w:r/>
    </w:p>
    <w:p>
      <w:pPr>
        <w:numPr>
          <w:ilvl w:val="0"/>
          <w:numId w:val="0"/>
        </w:numPr>
        <w:ind w:firstLine="945"/>
        <w:pageBreakBefore w:val="0"/>
        <w:spacing w:line="240" w:lineRule="auto"/>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0"/>
          <w:numId w:val="0"/>
        </w:numPr>
        <w:ind w:firstLine="420"/>
        <w:pageBreakBefore w:val="0"/>
        <w:spacing w:line="240" w:lineRule="auto"/>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0"/>
          <w:numId w:val="0"/>
        </w:numPr>
        <w:ind w:firstLine="420"/>
        <w:pageBreakBefore w:val="0"/>
        <w:spacing w:line="240" w:lineRule="auto"/>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6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6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6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6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69"/>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69"/>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69"/>
        <w:numPr>
          <w:ilvl w:val="0"/>
          <w:numId w:val="0"/>
        </w:numPr>
        <w:ind w:firstLine="420"/>
        <w:pageBreakBefore w:val="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69"/>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69"/>
        <w:numPr>
          <w:ilvl w:val="0"/>
          <w:numId w:val="0"/>
        </w:numPr>
        <w:ind w:firstLine="220"/>
        <w:pageBreakBefore w:val="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0"/>
          <w:numId w:val="0"/>
        </w:numPr>
        <w:pageBreakBefore w:val="0"/>
        <w:spacing w:line="240" w:lineRule="auto"/>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0"/>
          <w:numId w:val="0"/>
        </w:numPr>
        <w:pageBreakBefore w:val="0"/>
        <w:spacing w:line="240" w:lineRule="auto"/>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0"/>
          <w:numId w:val="0"/>
        </w:numPr>
        <w:pageBreakBefore w:val="0"/>
        <w:spacing w:line="240" w:lineRule="auto"/>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pageBreakBefore w:val="0"/>
        <w:spacing w:line="240" w:lineRule="auto"/>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pageBreakBefore w:val="0"/>
        <w:spacing w:line="240" w:lineRule="auto"/>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pageBreakBefore w:val="0"/>
        <w:spacing w:line="240" w:lineRule="auto"/>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pageBreakBefore w:val="0"/>
        <w:spacing w:line="240" w:lineRule="auto"/>
        <w:rPr>
          <w:rFonts w:ascii="宋体" w:hAnsi="宋体"/>
        </w:rPr>
      </w:pPr>
      <w:r>
        <w:rPr>
          <w:rFonts w:hint="eastAsia" w:ascii="宋体" w:hAnsi="宋体"/>
        </w:rPr>
        <w:t xml:space="preserve"> 分包供应商/制造商名称（如供应商和制造商不同，请分别填写）：</w:t>
      </w:r>
      <w:r/>
    </w:p>
    <w:p>
      <w:pPr>
        <w:ind w:firstLine="840"/>
        <w:pageBreakBefore w:val="0"/>
        <w:spacing w:line="240" w:lineRule="auto"/>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pageBreakBefore w:val="0"/>
        <w:spacing w:line="240" w:lineRule="auto"/>
        <w:rPr>
          <w:rFonts w:ascii="宋体" w:hAnsi="宋体"/>
        </w:rPr>
      </w:pPr>
      <w:r>
        <w:rPr>
          <w:rFonts w:hint="eastAsia" w:ascii="宋体" w:hAnsi="宋体"/>
        </w:rPr>
        <w:t xml:space="preserve"> 分包供应商/制造商类型（如果供应商和制造商不同，只填写制造商类型）：</w:t>
      </w:r>
      <w:r/>
    </w:p>
    <w:p>
      <w:pPr>
        <w:ind w:firstLine="840"/>
        <w:pageBreakBefore w:val="0"/>
        <w:spacing w:line="240" w:lineRule="auto"/>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0"/>
          <w:numId w:val="0"/>
        </w:numPr>
        <w:pageBreakBefore w:val="0"/>
        <w:spacing w:line="240" w:lineRule="auto"/>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69"/>
        <w:ind w:firstLine="420"/>
        <w:pageBreakBefore w:val="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0"/>
          <w:numId w:val="0"/>
        </w:numPr>
        <w:ind w:firstLine="420"/>
        <w:pageBreakBefore w:val="0"/>
        <w:spacing w:line="240" w:lineRule="auto"/>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0"/>
          <w:numId w:val="0"/>
        </w:numPr>
        <w:ind w:firstLine="840"/>
        <w:pageBreakBefore w:val="0"/>
        <w:spacing w:line="240" w:lineRule="auto"/>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0"/>
          <w:numId w:val="0"/>
        </w:numPr>
        <w:ind w:firstLine="840"/>
        <w:pageBreakBefore w:val="0"/>
        <w:spacing w:line="240" w:lineRule="auto"/>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pageBreakBefore w:val="0"/>
        <w:spacing w:line="240" w:lineRule="auto"/>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0"/>
          <w:numId w:val="0"/>
        </w:numPr>
        <w:pageBreakBefore w:val="0"/>
        <w:spacing w:line="240" w:lineRule="auto"/>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0"/>
          <w:numId w:val="0"/>
        </w:numPr>
        <w:pageBreakBefore w:val="0"/>
        <w:spacing w:line="240" w:lineRule="auto"/>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0"/>
          <w:numId w:val="0"/>
        </w:numPr>
        <w:pageBreakBefore w:val="0"/>
        <w:spacing w:line="240" w:lineRule="auto"/>
        <w:tabs>
          <w:tab w:val="left" w:pos="740" w:leader="none"/>
        </w:tabs>
        <w:rPr>
          <w:rFonts w:ascii="宋体" w:hAnsi="宋体"/>
        </w:rPr>
      </w:pPr>
      <w:r>
        <w:rPr>
          <w:rFonts w:hint="eastAsia" w:ascii="宋体" w:hAnsi="宋体"/>
        </w:rPr>
        <w:t xml:space="preserve">          是否涉及环境标志产品：</w:t>
      </w:r>
      <w:r/>
    </w:p>
    <w:p>
      <w:pPr>
        <w:numPr>
          <w:ilvl w:val="0"/>
          <w:numId w:val="0"/>
        </w:numPr>
        <w:pageBreakBefore w:val="0"/>
        <w:spacing w:line="240" w:lineRule="auto"/>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69"/>
        <w:numPr>
          <w:ilvl w:val="0"/>
          <w:numId w:val="0"/>
        </w:numPr>
        <w:pageBreakBefore w:val="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69"/>
        <w:ind w:firstLine="420"/>
        <w:pageBreakBefore w:val="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69"/>
        <w:ind w:firstLine="420"/>
        <w:pageBreakBefore w:val="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0"/>
          <w:numId w:val="0"/>
        </w:numPr>
        <w:pageBreakBefore w:val="0"/>
        <w:spacing w:line="240" w:lineRule="auto"/>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pageBreakBefore w:val="0"/>
        <w:spacing w:line="240" w:lineRule="auto"/>
        <w:rPr>
          <w:rFonts w:ascii="宋体" w:hAnsi="宋体"/>
          <w:b/>
        </w:rPr>
      </w:pPr>
      <w:r>
        <w:rPr>
          <w:rFonts w:hint="eastAsia" w:ascii="宋体" w:hAnsi="宋体"/>
          <w:b/>
        </w:rPr>
        <w:t xml:space="preserve">合同金额</w:t>
      </w:r>
      <w:r/>
    </w:p>
    <w:p>
      <w:pPr>
        <w:ind w:firstLine="420"/>
        <w:pageBreakBefore w:val="0"/>
        <w:spacing w:line="240" w:lineRule="auto"/>
        <w:rPr>
          <w:rFonts w:ascii="宋体" w:hAnsi="宋体"/>
        </w:rPr>
      </w:pPr>
      <w:r>
        <w:rPr>
          <w:rFonts w:hint="eastAsia" w:ascii="宋体" w:hAnsi="宋体"/>
        </w:rPr>
        <w:t xml:space="preserve">（1）合同金额小写：</w:t>
      </w:r>
      <w:r>
        <w:rPr>
          <w:rFonts w:hint="eastAsia" w:ascii="宋体" w:hAnsi="宋体"/>
          <w:u w:val="single"/>
        </w:rPr>
        <w:t xml:space="preserve">                           </w:t>
      </w:r>
      <w:r/>
    </w:p>
    <w:p>
      <w:pPr>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p>
    <w:p>
      <w:pPr>
        <w:pageBreakBefore w:val="0"/>
        <w:spacing w:line="240" w:lineRule="auto"/>
        <w:rPr>
          <w:rFonts w:ascii="宋体" w:hAnsi="宋体"/>
        </w:rPr>
      </w:pPr>
      <w:r>
        <w:rPr>
          <w:rFonts w:hint="eastAsia" w:ascii="宋体" w:hAnsi="宋体"/>
        </w:rPr>
        <w:t xml:space="preserve">         分包金额（如有）小写：</w:t>
      </w:r>
      <w:r>
        <w:rPr>
          <w:rFonts w:hint="eastAsia" w:ascii="宋体" w:hAnsi="宋体"/>
          <w:u w:val="single"/>
        </w:rPr>
        <w:t xml:space="preserve">                   </w:t>
      </w:r>
      <w:r/>
    </w:p>
    <w:p>
      <w:pPr>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p>
    <w:p>
      <w:pPr>
        <w:pageBreakBefore w:val="0"/>
        <w:spacing w:line="240" w:lineRule="auto"/>
        <w:rPr>
          <w:rFonts w:ascii="宋体" w:hAnsi="宋体"/>
        </w:rPr>
      </w:pPr>
      <w:r>
        <w:rPr>
          <w:rFonts w:hint="eastAsia" w:ascii="宋体" w:hAnsi="宋体"/>
        </w:rPr>
        <w:t xml:space="preserve">    （注：固定单价合同应填写单价和最高限价）</w:t>
      </w:r>
      <w:r/>
    </w:p>
    <w:p>
      <w:pPr>
        <w:numPr>
          <w:ilvl w:val="0"/>
          <w:numId w:val="0"/>
        </w:numPr>
        <w:pageBreakBefore w:val="0"/>
        <w:spacing w:line="240" w:lineRule="auto"/>
        <w:rPr>
          <w:rFonts w:ascii="宋体" w:hAnsi="宋体"/>
        </w:rPr>
      </w:pPr>
      <w:r>
        <w:rPr>
          <w:rFonts w:hint="eastAsia" w:ascii="宋体" w:hAnsi="宋体"/>
        </w:rPr>
        <w:t xml:space="preserve">    （2）合同定价方式（采用组合定价方式的，可以勾选多项）：</w:t>
      </w:r>
      <w:r/>
    </w:p>
    <w:p>
      <w:pPr>
        <w:ind w:firstLine="42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35"/>
        <w:pageBreakBefore w:val="0"/>
        <w:spacing w:line="240" w:lineRule="auto"/>
        <w:rPr>
          <w:rFonts w:ascii="宋体" w:hAnsi="宋体"/>
          <w:lang w:eastAsia="zh-CN"/>
        </w:rPr>
      </w:pPr>
      <w:r>
        <w:rPr>
          <w:rFonts w:hint="eastAsia" w:ascii="宋体" w:hAnsi="宋体"/>
          <w:lang w:eastAsia="zh-CN"/>
        </w:rPr>
        <w:t xml:space="preserve">（3）付款方式（按项目实际勾选填写）：</w:t>
      </w:r>
      <w:r/>
    </w:p>
    <w:p>
      <w:pPr>
        <w:ind w:firstLine="630"/>
        <w:pageBreakBefore w:val="0"/>
        <w:spacing w:line="240" w:lineRule="auto"/>
        <w:rPr>
          <w:rFonts w:hint="eastAsia" w:ascii="宋体" w:hAnsi="宋体"/>
        </w:rPr>
      </w:pPr>
      <w:r>
        <w:rPr>
          <w:rFonts w:ascii="Wingdings" w:hAnsi="Wingdings" w:eastAsia="Wingdings" w:cs="Wingdings"/>
        </w:rPr>
        <w:t xml:space="preserve">þ</w:t>
      </w:r>
      <w:r>
        <w:rPr>
          <w:rFonts w:hint="eastAsia" w:ascii="宋体" w:hAnsi="宋体"/>
        </w:rPr>
        <w:t xml:space="preserve">全额付款：</w:t>
      </w:r>
      <w:r>
        <w:rPr>
          <w:rFonts w:hint="eastAsia" w:ascii="宋体" w:hAnsi="宋体"/>
          <w:lang w:val="en-US" w:eastAsia="zh-CN"/>
        </w:rPr>
        <w:t xml:space="preserve">1、</w:t>
      </w:r>
      <w:r>
        <w:rPr>
          <w:rFonts w:hint="eastAsia" w:ascii="宋体" w:hAnsi="宋体"/>
        </w:rPr>
        <w:t xml:space="preserve">验收合格后支付时间：所有家具安装完毕、验收合格后，支付比例：付至</w:t>
      </w:r>
      <w:r>
        <w:rPr>
          <w:rFonts w:hint="eastAsia" w:ascii="宋体" w:hAnsi="宋体"/>
          <w:lang w:val="en-US" w:eastAsia="zh-CN"/>
        </w:rPr>
        <w:t xml:space="preserve">合同</w:t>
      </w:r>
      <w:r>
        <w:rPr>
          <w:rFonts w:hint="eastAsia" w:ascii="宋体" w:hAnsi="宋体"/>
        </w:rPr>
        <w:t xml:space="preserve">金额的100%。</w:t>
      </w:r>
      <w:r>
        <w:rPr>
          <w:rFonts w:hint="eastAsia" w:ascii="宋体" w:hAnsi="宋体"/>
          <w:b/>
          <w:bCs/>
        </w:rPr>
        <w:t xml:space="preserve">满足合同约定支付条件的，自收到发票后10个工作日内支付。</w:t>
      </w:r>
      <w:r/>
    </w:p>
    <w:p>
      <w:pPr>
        <w:ind w:firstLine="630"/>
        <w:pageBreakBefore w:val="0"/>
        <w:spacing w:line="240" w:lineRule="auto"/>
        <w:rPr>
          <w:rFonts w:ascii="宋体" w:hAnsi="宋体"/>
          <w:u w:val="single"/>
        </w:rPr>
      </w:pPr>
      <w:r>
        <w:rPr>
          <w:rFonts w:hint="eastAsia" w:ascii="宋体" w:hAnsi="宋体"/>
          <w:lang w:val="en-US" w:eastAsia="zh-CN"/>
        </w:rPr>
        <w:t xml:space="preserve">2、</w:t>
      </w:r>
      <w:r>
        <w:rPr>
          <w:rFonts w:hint="eastAsia" w:ascii="宋体" w:hAnsi="宋体"/>
        </w:rPr>
        <w:t xml:space="preserve">当采购数量与实际使用数量不一致时，中标人应根据实际使用量供货，合同的最终结算金额按实际使用量乘以成交单价进行计算。</w:t>
      </w:r>
      <w:r/>
    </w:p>
    <w:p>
      <w:pPr>
        <w:ind w:firstLine="630"/>
        <w:pageBreakBefore w:val="0"/>
        <w:spacing w:line="240" w:lineRule="auto"/>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p>
    <w:p>
      <w:pPr>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pageBreakBefore w:val="0"/>
        <w:spacing w:line="240" w:lineRule="auto"/>
        <w:rPr>
          <w:rFonts w:ascii="宋体" w:hAnsi="宋体"/>
          <w:b/>
          <w:u w:val="single"/>
        </w:rPr>
      </w:pPr>
      <w:r>
        <w:rPr>
          <w:rFonts w:hint="eastAsia" w:ascii="宋体" w:hAnsi="宋体"/>
          <w:b/>
        </w:rPr>
        <w:t xml:space="preserve">合同履行</w:t>
      </w:r>
      <w:r/>
    </w:p>
    <w:p>
      <w:pPr>
        <w:ind w:firstLine="420"/>
        <w:pageBreakBefore w:val="0"/>
        <w:spacing w:line="240" w:lineRule="auto"/>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pageBreakBefore w:val="0"/>
        <w:spacing w:line="240" w:lineRule="auto"/>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pageBreakBefore w:val="0"/>
        <w:spacing w:line="240" w:lineRule="auto"/>
        <w:rPr>
          <w:rFonts w:ascii="宋体" w:hAnsi="宋体" w:cs="宋体"/>
          <w:bCs/>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w:t>
      </w:r>
      <w:r>
        <w:rPr>
          <w:rFonts w:hint="eastAsia" w:ascii="宋体" w:hAnsi="宋体" w:cs="宋体"/>
          <w:highlight w:val="none"/>
        </w:rPr>
        <w:t xml:space="preserve">是 </w:t>
      </w:r>
      <w:r>
        <w:rPr>
          <w:rFonts w:ascii="Wingdings" w:hAnsi="Wingdings" w:eastAsia="Wingdings" w:cs="Wingdings"/>
          <w:highlight w:val="none"/>
        </w:rPr>
        <w:t xml:space="preserve">þ</w:t>
      </w:r>
      <w:r>
        <w:rPr>
          <w:rFonts w:hint="eastAsia" w:ascii="宋体" w:hAnsi="宋体" w:cs="宋体"/>
          <w:highlight w:val="none"/>
        </w:rPr>
        <w:t xml:space="preserve">否</w:t>
      </w:r>
      <w:r>
        <w:rPr>
          <w:rFonts w:hint="eastAsia" w:ascii="宋体" w:hAnsi="宋体" w:cs="宋体"/>
          <w:bCs/>
          <w:highlight w:val="none"/>
        </w:rPr>
        <w:t xml:space="preserve">（根据财政部门优化营商环境相关文件要求，原则上不收取履约保证金，如实际情况确实需要收取的，必须在【政府采购合同专用条款】将相关内容填写完整）</w:t>
      </w:r>
      <w:r/>
    </w:p>
    <w:p>
      <w:pPr>
        <w:pStyle w:val="106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69"/>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pageBreakBefore w:val="0"/>
        <w:spacing w:line="240" w:lineRule="auto"/>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pageBreakBefore w:val="0"/>
        <w:spacing w:line="240" w:lineRule="auto"/>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pageBreakBefore w:val="0"/>
        <w:spacing w:line="240" w:lineRule="auto"/>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pageBreakBefore w:val="0"/>
        <w:spacing w:line="240" w:lineRule="auto"/>
        <w:rPr>
          <w:rFonts w:ascii="宋体" w:hAnsi="宋体"/>
          <w:b/>
        </w:rPr>
      </w:pPr>
      <w:r>
        <w:rPr>
          <w:rFonts w:hint="eastAsia" w:ascii="宋体" w:hAnsi="宋体"/>
          <w:b/>
        </w:rPr>
        <w:t xml:space="preserve">合同验收</w:t>
      </w:r>
      <w:r/>
    </w:p>
    <w:p>
      <w:pPr>
        <w:numPr>
          <w:ilvl w:val="0"/>
          <w:numId w:val="6"/>
        </w:numPr>
        <w:ind w:firstLine="420"/>
        <w:pageBreakBefore w:val="0"/>
        <w:spacing w:line="240" w:lineRule="auto"/>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pageBreakBefore w:val="0"/>
        <w:spacing w:line="240" w:lineRule="auto"/>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pageBreakBefore w:val="0"/>
        <w:spacing w:line="240" w:lineRule="auto"/>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240" w:lineRule="auto"/>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240" w:lineRule="auto"/>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240" w:lineRule="auto"/>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240" w:lineRule="auto"/>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240" w:lineRule="auto"/>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240" w:lineRule="auto"/>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pageBreakBefore w:val="0"/>
        <w:spacing w:line="240" w:lineRule="auto"/>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pageBreakBefore w:val="0"/>
        <w:spacing w:line="240" w:lineRule="auto"/>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pageBreakBefore w:val="0"/>
        <w:spacing w:line="240" w:lineRule="auto"/>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pageBreakBefore w:val="0"/>
        <w:spacing w:line="240" w:lineRule="auto"/>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pageBreakBefore w:val="0"/>
        <w:spacing w:line="240" w:lineRule="auto"/>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69"/>
        <w:ind w:firstLine="420"/>
        <w:pageBreakBefore w:val="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pageBreakBefore w:val="0"/>
        <w:spacing w:line="240" w:lineRule="auto"/>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pageBreakBefore w:val="0"/>
        <w:spacing w:line="240" w:lineRule="auto"/>
        <w:rPr>
          <w:rFonts w:ascii="宋体" w:hAnsi="宋体"/>
          <w:b/>
        </w:rPr>
      </w:pPr>
      <w:r>
        <w:rPr>
          <w:rFonts w:hint="eastAsia" w:ascii="宋体" w:hAnsi="宋体"/>
          <w:b/>
        </w:rPr>
        <w:t xml:space="preserve">组成合同的文件</w:t>
      </w:r>
      <w:r/>
    </w:p>
    <w:p>
      <w:pPr>
        <w:ind w:firstLine="420"/>
        <w:pageBreakBefore w:val="0"/>
        <w:spacing w:line="240" w:lineRule="auto"/>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pageBreakBefore w:val="0"/>
        <w:spacing w:line="240" w:lineRule="auto"/>
        <w:rPr>
          <w:rFonts w:ascii="宋体" w:hAnsi="宋体"/>
        </w:rPr>
      </w:pPr>
      <w:r>
        <w:rPr>
          <w:rFonts w:hint="eastAsia" w:ascii="宋体" w:hAnsi="宋体"/>
        </w:rPr>
        <w:t xml:space="preserve">（1）政府采购合同协议书及其变更、补充协议</w:t>
      </w:r>
      <w:r/>
    </w:p>
    <w:p>
      <w:pPr>
        <w:ind w:firstLine="420"/>
        <w:pageBreakBefore w:val="0"/>
        <w:spacing w:line="240" w:lineRule="auto"/>
        <w:rPr>
          <w:rFonts w:ascii="宋体" w:hAnsi="宋体"/>
        </w:rPr>
      </w:pPr>
      <w:r>
        <w:rPr>
          <w:rFonts w:hint="eastAsia" w:ascii="宋体" w:hAnsi="宋体"/>
        </w:rPr>
        <w:t xml:space="preserve">（2）政府采购合同专用条款</w:t>
      </w:r>
      <w:r/>
    </w:p>
    <w:p>
      <w:pPr>
        <w:ind w:firstLine="420"/>
        <w:pageBreakBefore w:val="0"/>
        <w:spacing w:line="240" w:lineRule="auto"/>
        <w:rPr>
          <w:rFonts w:ascii="宋体" w:hAnsi="宋体"/>
        </w:rPr>
      </w:pPr>
      <w:r>
        <w:rPr>
          <w:rFonts w:hint="eastAsia" w:ascii="宋体" w:hAnsi="宋体"/>
        </w:rPr>
        <w:t xml:space="preserve">（3）政府采购合同通用条款</w:t>
      </w:r>
      <w:r/>
    </w:p>
    <w:p>
      <w:pPr>
        <w:ind w:firstLine="420"/>
        <w:pageBreakBefore w:val="0"/>
        <w:spacing w:line="240" w:lineRule="auto"/>
        <w:rPr>
          <w:rFonts w:ascii="宋体" w:hAnsi="宋体"/>
        </w:rPr>
      </w:pPr>
      <w:r>
        <w:rPr>
          <w:rFonts w:hint="eastAsia" w:ascii="宋体" w:hAnsi="宋体"/>
        </w:rPr>
        <w:t xml:space="preserve">（4）中标（成交）通知书</w:t>
      </w:r>
      <w:r/>
    </w:p>
    <w:p>
      <w:pPr>
        <w:ind w:firstLine="420"/>
        <w:pageBreakBefore w:val="0"/>
        <w:spacing w:line="240" w:lineRule="auto"/>
        <w:rPr>
          <w:rFonts w:ascii="宋体" w:hAnsi="宋体"/>
        </w:rPr>
      </w:pPr>
      <w:r>
        <w:rPr>
          <w:rFonts w:hint="eastAsia" w:ascii="宋体" w:hAnsi="宋体"/>
        </w:rPr>
        <w:t xml:space="preserve">（5）投标（响应）文件</w:t>
      </w:r>
      <w:r/>
    </w:p>
    <w:p>
      <w:pPr>
        <w:ind w:firstLine="420"/>
        <w:pageBreakBefore w:val="0"/>
        <w:spacing w:line="240" w:lineRule="auto"/>
        <w:rPr>
          <w:rFonts w:ascii="宋体" w:hAnsi="宋体"/>
        </w:rPr>
      </w:pPr>
      <w:r>
        <w:rPr>
          <w:rFonts w:hint="eastAsia" w:ascii="宋体" w:hAnsi="宋体"/>
        </w:rPr>
        <w:t xml:space="preserve">（6）采购文件</w:t>
      </w:r>
      <w:r/>
    </w:p>
    <w:p>
      <w:pPr>
        <w:ind w:firstLine="420"/>
        <w:pageBreakBefore w:val="0"/>
        <w:spacing w:line="240" w:lineRule="auto"/>
        <w:rPr>
          <w:rFonts w:ascii="宋体" w:hAnsi="宋体"/>
        </w:rPr>
      </w:pPr>
      <w:r>
        <w:rPr>
          <w:rFonts w:hint="eastAsia" w:ascii="宋体" w:hAnsi="宋体"/>
        </w:rPr>
        <w:t xml:space="preserve">（7）有关技术文件，图纸</w:t>
      </w:r>
      <w:r/>
    </w:p>
    <w:p>
      <w:pPr>
        <w:pStyle w:val="1069"/>
        <w:ind w:firstLine="420"/>
        <w:pageBreakBefore w:val="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pageBreakBefore w:val="0"/>
        <w:spacing w:line="240" w:lineRule="auto"/>
        <w:rPr>
          <w:rFonts w:ascii="宋体" w:hAnsi="宋体"/>
          <w:b/>
        </w:rPr>
      </w:pPr>
      <w:r>
        <w:rPr>
          <w:rFonts w:hint="eastAsia" w:ascii="宋体" w:hAnsi="宋体"/>
          <w:b/>
        </w:rPr>
        <w:t xml:space="preserve">合同生效</w:t>
      </w:r>
      <w:r/>
    </w:p>
    <w:p>
      <w:pPr>
        <w:ind w:firstLine="420"/>
        <w:pageBreakBefore w:val="0"/>
        <w:spacing w:line="240" w:lineRule="auto"/>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pageBreakBefore w:val="0"/>
        <w:spacing w:line="240" w:lineRule="auto"/>
        <w:rPr>
          <w:rFonts w:ascii="宋体" w:hAnsi="宋体"/>
          <w:b/>
        </w:rPr>
      </w:pPr>
      <w:r>
        <w:rPr>
          <w:rFonts w:hint="eastAsia" w:ascii="宋体" w:hAnsi="宋体"/>
          <w:b/>
        </w:rPr>
        <w:t xml:space="preserve">合同份数</w:t>
      </w:r>
      <w:r/>
    </w:p>
    <w:p>
      <w:pPr>
        <w:ind w:firstLine="420"/>
        <w:pageBreakBefore w:val="0"/>
        <w:spacing w:line="240" w:lineRule="auto"/>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pageBreakBefore w:val="0"/>
        <w:spacing w:line="240" w:lineRule="auto"/>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pageBreakBefore w:val="0"/>
        <w:spacing w:line="240" w:lineRule="auto"/>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pageBreakBefore w:val="0"/>
        <w:spacing w:line="240" w:lineRule="auto"/>
        <w:rPr>
          <w:rFonts w:ascii="宋体" w:hAnsi="宋体"/>
        </w:rPr>
      </w:pPr>
      <w:r>
        <w:rPr>
          <w:rFonts w:hint="eastAsia" w:ascii="宋体" w:hAnsi="宋体"/>
        </w:rPr>
        <w:t xml:space="preserve">附件：具体标的及其技术要求和商务要求、联合协议、分包意向协议等。</w:t>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p>
      <w:pPr>
        <w:pStyle w:val="1035"/>
        <w:pageBreakBefore w:val="0"/>
        <w:spacing w:line="240" w:lineRule="auto"/>
        <w:rPr>
          <w:rFonts w:ascii="宋体" w:hAnsi="宋体"/>
          <w:lang w:eastAsia="zh-CN"/>
        </w:rPr>
      </w:pPr>
      <w:r>
        <w:rPr>
          <w:rFonts w:ascii="宋体" w:hAnsi="宋体"/>
          <w:lang w:eastAsia="zh-CN"/>
        </w:rPr>
      </w:r>
      <w:r/>
    </w:p>
    <w:tbl>
      <w:tblPr>
        <w:tblStyle w:val="799"/>
        <w:tblW w:w="8398"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jc w:val="center"/>
              <w:pageBreakBefore w:val="0"/>
              <w:spacing w:line="240" w:lineRule="auto"/>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W w:w="4095" w:type="dxa"/>
            <w:vAlign w:val="center"/>
            <w:textDirection w:val="lrTb"/>
            <w:noWrap w:val="false"/>
          </w:tcPr>
          <w:p>
            <w:pPr>
              <w:jc w:val="center"/>
              <w:pageBreakBefore w:val="0"/>
              <w:spacing w:line="240" w:lineRule="auto"/>
              <w:rPr>
                <w:rFonts w:ascii="宋体" w:hAnsi="宋体"/>
              </w:rPr>
            </w:pPr>
            <w:r>
              <w:rPr>
                <w:rFonts w:ascii="宋体" w:hAnsi="宋体"/>
              </w:rPr>
              <w:t xml:space="preserve">乙方</w:t>
            </w:r>
            <w:r>
              <w:rPr>
                <w:rFonts w:hint="eastAsia" w:ascii="宋体" w:hAnsi="宋体"/>
              </w:rPr>
              <w:t xml:space="preserve">（供应商）</w:t>
            </w:r>
            <w:r/>
          </w:p>
        </w:tc>
      </w:tr>
      <w:tr>
        <w:trPr>
          <w:trHeight w:val="917"/>
        </w:trPr>
        <w:tc>
          <w:tcPr>
            <w:tcW w:w="1891" w:type="dxa"/>
            <w:vAlign w:val="center"/>
            <w:textDirection w:val="lrTb"/>
            <w:noWrap w:val="false"/>
          </w:tcPr>
          <w:p>
            <w:pPr>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jc w:val="center"/>
              <w:pageBreakBefore w:val="0"/>
              <w:spacing w:line="240" w:lineRule="auto"/>
              <w:rPr>
                <w:rFonts w:ascii="宋体" w:hAnsi="宋体"/>
              </w:rPr>
            </w:pPr>
            <w:r>
              <w:rPr>
                <w:rFonts w:ascii="宋体" w:hAnsi="宋体"/>
              </w:rPr>
              <w:t xml:space="preserve">法定代表人</w:t>
            </w:r>
            <w:r/>
          </w:p>
          <w:p>
            <w:pPr>
              <w:ind w:firstLine="100"/>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W w:w="2412" w:type="dxa"/>
            <w:vAlign w:val="center"/>
            <w:vMerge w:val="restart"/>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法定代表人</w:t>
            </w:r>
            <w:r/>
          </w:p>
          <w:p>
            <w:pPr>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W w:w="2116" w:type="dxa"/>
            <w:vAlign w:val="center"/>
            <w:textDirection w:val="lrTb"/>
            <w:noWrap w:val="false"/>
          </w:tcPr>
          <w:p>
            <w:pPr>
              <w:jc w:val="center"/>
              <w:pageBreakBefore w:val="0"/>
              <w:spacing w:line="240" w:lineRule="auto"/>
              <w:rPr>
                <w:rFonts w:ascii="宋体" w:hAnsi="宋体"/>
              </w:rPr>
            </w:pPr>
            <w:r>
              <w:rPr>
                <w:rFonts w:ascii="宋体" w:hAnsi="宋体"/>
              </w:rPr>
            </w:r>
            <w:r/>
          </w:p>
        </w:tc>
      </w:tr>
      <w:tr>
        <w:trPr>
          <w:trHeight w:val="483"/>
        </w:trPr>
        <w:tc>
          <w:tcPr>
            <w:tcW w:w="1891" w:type="dxa"/>
            <w:vAlign w:val="center"/>
            <w:vMerge w:val="continue"/>
            <w:textDirection w:val="lrTb"/>
            <w:noWrap w:val="false"/>
          </w:tcPr>
          <w:p>
            <w:pPr>
              <w:jc w:val="center"/>
              <w:pageBreakBefore w:val="0"/>
              <w:spacing w:line="240" w:lineRule="auto"/>
              <w:rPr>
                <w:rFonts w:ascii="宋体" w:hAnsi="宋体"/>
              </w:rPr>
            </w:pPr>
            <w:r>
              <w:rPr>
                <w:rFonts w:ascii="宋体" w:hAnsi="宋体"/>
              </w:rPr>
            </w:r>
            <w:r/>
          </w:p>
        </w:tc>
        <w:tc>
          <w:tcPr>
            <w:tcW w:w="2412" w:type="dxa"/>
            <w:vAlign w:val="center"/>
            <w:vMerge w:val="continue"/>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拥有者性别</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住  所</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住  所</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ascii="宋体" w:hAnsi="宋体"/>
              </w:rPr>
              <w:t xml:space="preserve">联 系 人</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联 系 人</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ascii="宋体" w:hAnsi="宋体"/>
              </w:rPr>
              <w:t xml:space="preserve">联系电话</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联系电话</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通信地址</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通信地址</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ascii="宋体" w:hAnsi="宋体"/>
              </w:rPr>
              <w:t xml:space="preserve">邮政编码</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邮政编码</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电子邮箱</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电子邮箱</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统一社会信用代码</w:t>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统一社会信用代码</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开户名称</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开户银行</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jc w:val="center"/>
              <w:pageBreakBefore w:val="0"/>
              <w:spacing w:line="240" w:lineRule="auto"/>
              <w:rPr>
                <w:rFonts w:ascii="宋体" w:hAnsi="宋体"/>
              </w:rPr>
            </w:pPr>
            <w:r>
              <w:rPr>
                <w:rFonts w:ascii="宋体" w:hAnsi="宋体"/>
              </w:rPr>
              <w:t xml:space="preserve">银行账号</w:t>
            </w:r>
            <w:r/>
          </w:p>
        </w:tc>
        <w:tc>
          <w:tcPr>
            <w:tcW w:w="2116" w:type="dxa"/>
            <w:vAlign w:val="center"/>
            <w:textDirection w:val="lrTb"/>
            <w:noWrap w:val="false"/>
          </w:tcPr>
          <w:p>
            <w:pPr>
              <w:jc w:val="center"/>
              <w:pageBreakBefore w:val="0"/>
              <w:spacing w:line="240" w:lineRule="auto"/>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994"/>
              <w:jc w:val="left"/>
              <w:pageBreakBefore w:val="0"/>
              <w:spacing w:line="24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971"/>
        <w:pageBreakBefore w:val="0"/>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201" w:name="_Toc27624"/>
      <w:r>
        <w:rPr>
          <w:rFonts w:hint="eastAsia" w:ascii="宋体" w:hAnsi="宋体" w:eastAsia="宋体"/>
          <w:b w:val="0"/>
          <w:sz w:val="28"/>
          <w:szCs w:val="28"/>
        </w:rPr>
        <w:t xml:space="preserve">第二节 政府采购合同通用条款</w:t>
      </w:r>
      <w:bookmarkEnd w:id="201"/>
      <w:r/>
      <w:r/>
    </w:p>
    <w:p>
      <w:pPr>
        <w:jc w:val="left"/>
        <w:pageBreakBefore w:val="0"/>
        <w:spacing w:line="24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pageBreakBefore w:val="0"/>
        <w:spacing w:line="240" w:lineRule="auto"/>
        <w:rPr>
          <w:rFonts w:ascii="宋体" w:hAnsi="宋体"/>
          <w:color w:val="000000"/>
        </w:rPr>
      </w:pPr>
      <w:r>
        <w:rPr>
          <w:rFonts w:hint="eastAsia" w:ascii="宋体" w:hAnsi="宋体"/>
          <w:color w:val="000000"/>
        </w:rPr>
        <w:t xml:space="preserve">1.1合同当事人</w:t>
      </w:r>
      <w:r/>
    </w:p>
    <w:p>
      <w:pPr>
        <w:ind w:firstLine="420"/>
        <w:jc w:val="left"/>
        <w:pageBreakBefore w:val="0"/>
        <w:spacing w:line="240" w:lineRule="auto"/>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pageBreakBefore w:val="0"/>
        <w:spacing w:line="240" w:lineRule="auto"/>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pageBreakBefore w:val="0"/>
        <w:spacing w:line="240" w:lineRule="auto"/>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pageBreakBefore w:val="0"/>
        <w:spacing w:line="240" w:lineRule="auto"/>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pageBreakBefore w:val="0"/>
        <w:spacing w:line="240" w:lineRule="auto"/>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pageBreakBefore w:val="0"/>
        <w:spacing w:line="240" w:lineRule="auto"/>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pageBreakBefore w:val="0"/>
        <w:spacing w:line="240" w:lineRule="auto"/>
        <w:rPr>
          <w:rFonts w:ascii="宋体" w:hAnsi="宋体"/>
          <w:b/>
          <w:bCs/>
          <w:color w:val="000000"/>
          <w:sz w:val="24"/>
        </w:rPr>
      </w:pPr>
      <w:r>
        <w:rPr>
          <w:rFonts w:hint="eastAsia" w:ascii="宋体" w:hAnsi="宋体"/>
          <w:b/>
          <w:color w:val="000000"/>
          <w:sz w:val="24"/>
        </w:rPr>
        <w:t xml:space="preserve">合同标的及金额</w:t>
      </w:r>
      <w:r/>
    </w:p>
    <w:p>
      <w:pPr>
        <w:ind w:firstLine="420"/>
        <w:jc w:val="left"/>
        <w:pageBreakBefore w:val="0"/>
        <w:spacing w:line="240" w:lineRule="auto"/>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pageBreakBefore w:val="0"/>
        <w:spacing w:line="240" w:lineRule="auto"/>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pageBreakBefore w:val="0"/>
        <w:spacing w:line="240" w:lineRule="auto"/>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pageBreakBefore w:val="0"/>
        <w:spacing w:line="240" w:lineRule="auto"/>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pageBreakBefore w:val="0"/>
        <w:spacing w:line="240" w:lineRule="auto"/>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pageBreakBefore w:val="0"/>
        <w:spacing w:line="240" w:lineRule="auto"/>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pageBreakBefore w:val="0"/>
        <w:spacing w:line="240" w:lineRule="auto"/>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pageBreakBefore w:val="0"/>
        <w:spacing w:line="240" w:lineRule="auto"/>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pageBreakBefore w:val="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pageBreakBefore w:val="0"/>
        <w:spacing w:line="240" w:lineRule="auto"/>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pageBreakBefore w:val="0"/>
        <w:spacing w:line="240" w:lineRule="auto"/>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pageBreakBefore w:val="0"/>
        <w:spacing w:line="240" w:lineRule="auto"/>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pageBreakBefore w:val="0"/>
        <w:spacing w:line="240" w:lineRule="auto"/>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91"/>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91"/>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pageBreakBefore w:val="0"/>
        <w:spacing w:line="240" w:lineRule="auto"/>
        <w:rPr>
          <w:rFonts w:ascii="宋体" w:hAnsi="宋体"/>
          <w:b/>
          <w:bCs/>
          <w:color w:val="000000"/>
          <w:sz w:val="24"/>
        </w:rPr>
      </w:pPr>
      <w:r>
        <w:rPr>
          <w:rFonts w:hint="eastAsia" w:ascii="宋体" w:hAnsi="宋体"/>
          <w:b/>
          <w:bCs/>
          <w:color w:val="000000"/>
          <w:sz w:val="24"/>
        </w:rPr>
        <w:t xml:space="preserve">合同履行</w:t>
      </w:r>
      <w:r/>
    </w:p>
    <w:p>
      <w:pPr>
        <w:ind w:firstLine="420"/>
        <w:jc w:val="left"/>
        <w:pageBreakBefore w:val="0"/>
        <w:spacing w:line="240" w:lineRule="auto"/>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pageBreakBefore w:val="0"/>
        <w:spacing w:line="240" w:lineRule="auto"/>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240" w:lineRule="auto"/>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pageBreakBefore w:val="0"/>
        <w:spacing w:line="240" w:lineRule="auto"/>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pageBreakBefore w:val="0"/>
        <w:spacing w:line="240" w:lineRule="auto"/>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pageBreakBefore w:val="0"/>
        <w:spacing w:line="240" w:lineRule="auto"/>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pageBreakBefore w:val="0"/>
        <w:spacing w:line="240" w:lineRule="auto"/>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240" w:lineRule="auto"/>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69"/>
        <w:ind w:firstLine="420"/>
        <w:pageBreakBefore w:val="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pageBreakBefore w:val="0"/>
        <w:spacing w:line="240" w:lineRule="auto"/>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98"/>
        <w:ind w:firstLine="420"/>
        <w:jc w:val="left"/>
        <w:pageBreakBefore w:val="0"/>
        <w:spacing w:line="240" w:lineRule="auto"/>
        <w:rPr>
          <w:rFonts w:hAnsi="宋体"/>
          <w:b/>
        </w:rPr>
      </w:pPr>
      <w:r>
        <w:rPr>
          <w:rFonts w:hint="eastAsia" w:hAnsi="宋体"/>
        </w:rPr>
        <w:t xml:space="preserve">8.1 质量标准</w:t>
      </w:r>
      <w:r/>
    </w:p>
    <w:p>
      <w:pPr>
        <w:ind w:firstLine="420"/>
        <w:jc w:val="left"/>
        <w:pageBreakBefore w:val="0"/>
        <w:spacing w:line="240" w:lineRule="auto"/>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8"/>
        <w:ind w:firstLine="420"/>
        <w:jc w:val="left"/>
        <w:pageBreakBefore w:val="0"/>
        <w:spacing w:line="240" w:lineRule="auto"/>
        <w:rPr>
          <w:rFonts w:hAnsi="宋体"/>
        </w:rPr>
      </w:pPr>
      <w:r>
        <w:rPr>
          <w:rFonts w:hint="eastAsia" w:hAnsi="宋体"/>
        </w:rPr>
        <w:t xml:space="preserve">（2）采用中华人民共和国法定计量单位。</w:t>
      </w:r>
      <w:r/>
    </w:p>
    <w:p>
      <w:pPr>
        <w:ind w:firstLine="420"/>
        <w:jc w:val="left"/>
        <w:pageBreakBefore w:val="0"/>
        <w:spacing w:line="240" w:lineRule="auto"/>
        <w:rPr>
          <w:rFonts w:ascii="宋体" w:hAnsi="宋体"/>
        </w:rPr>
      </w:pPr>
      <w:r>
        <w:rPr>
          <w:rFonts w:hint="eastAsia" w:ascii="宋体" w:hAnsi="宋体"/>
        </w:rPr>
        <w:t xml:space="preserve">（3）乙方所提供的货物应符合国家有关安全、环保、卫生的规定。</w:t>
      </w:r>
      <w:r/>
    </w:p>
    <w:p>
      <w:pPr>
        <w:ind w:firstLine="420"/>
        <w:jc w:val="left"/>
        <w:pageBreakBefore w:val="0"/>
        <w:spacing w:line="240" w:lineRule="auto"/>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240" w:lineRule="auto"/>
        <w:rPr>
          <w:rFonts w:ascii="宋体" w:hAnsi="宋体"/>
        </w:rPr>
      </w:pPr>
      <w:r>
        <w:rPr>
          <w:rFonts w:hint="eastAsia" w:ascii="宋体" w:hAnsi="宋体"/>
        </w:rPr>
        <w:t xml:space="preserve">8.2 保证</w:t>
      </w:r>
      <w:r/>
    </w:p>
    <w:p>
      <w:pPr>
        <w:ind w:firstLine="420"/>
        <w:jc w:val="left"/>
        <w:pageBreakBefore w:val="0"/>
        <w:spacing w:line="240" w:lineRule="auto"/>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pageBreakBefore w:val="0"/>
        <w:spacing w:line="240" w:lineRule="auto"/>
        <w:rPr>
          <w:rFonts w:ascii="宋体" w:hAnsi="宋体"/>
        </w:rPr>
      </w:pPr>
      <w:r>
        <w:rPr>
          <w:rFonts w:hint="eastAsia" w:ascii="宋体" w:hAnsi="宋体"/>
        </w:rPr>
        <w:t xml:space="preserve">（2）在质量保证期内所发现的缺陷，甲方应尽快以书面形式通知乙方。</w:t>
      </w:r>
      <w:r/>
    </w:p>
    <w:p>
      <w:pPr>
        <w:ind w:firstLine="420"/>
        <w:jc w:val="left"/>
        <w:pageBreakBefore w:val="0"/>
        <w:spacing w:line="240" w:lineRule="auto"/>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pageBreakBefore w:val="0"/>
        <w:spacing w:line="240" w:lineRule="auto"/>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pageBreakBefore w:val="0"/>
        <w:spacing w:line="240" w:lineRule="auto"/>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240" w:lineRule="auto"/>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pageBreakBefore w:val="0"/>
        <w:spacing w:line="240" w:lineRule="auto"/>
        <w:rPr>
          <w:rFonts w:ascii="宋体" w:hAnsi="宋体"/>
          <w:color w:val="000000"/>
        </w:rPr>
      </w:pPr>
      <w:r>
        <w:rPr>
          <w:rFonts w:hint="eastAsia" w:ascii="宋体" w:hAnsi="宋体"/>
          <w:color w:val="000000"/>
        </w:rPr>
        <w:t xml:space="preserve">9.1 乙方保证对其出售的货物享有合法的权利。</w:t>
      </w:r>
      <w:r/>
    </w:p>
    <w:p>
      <w:pPr>
        <w:ind w:firstLine="420"/>
        <w:jc w:val="left"/>
        <w:pageBreakBefore w:val="0"/>
        <w:spacing w:line="240" w:lineRule="auto"/>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pageBreakBefore w:val="0"/>
        <w:spacing w:line="240" w:lineRule="auto"/>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pageBreakBefore w:val="0"/>
        <w:spacing w:line="240" w:lineRule="auto"/>
        <w:rPr>
          <w:rFonts w:ascii="宋体" w:hAnsi="宋体"/>
          <w:b/>
          <w:bCs/>
          <w:color w:val="000000"/>
          <w:sz w:val="24"/>
        </w:rPr>
      </w:pPr>
      <w:r>
        <w:rPr>
          <w:rFonts w:hint="eastAsia" w:ascii="宋体" w:hAnsi="宋体"/>
          <w:b/>
          <w:bCs/>
          <w:color w:val="000000"/>
          <w:sz w:val="24"/>
        </w:rPr>
        <w:t xml:space="preserve">10. 知识产权保护</w:t>
      </w:r>
      <w:r/>
    </w:p>
    <w:p>
      <w:pPr>
        <w:ind w:firstLine="420"/>
        <w:jc w:val="left"/>
        <w:pageBreakBefore w:val="0"/>
        <w:spacing w:line="240" w:lineRule="auto"/>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2"/>
      <w:r>
        <w:rPr>
          <w:rFonts w:hint="eastAsia" w:ascii="宋体" w:hAnsi="宋体"/>
        </w:rPr>
        <w:t xml:space="preserve">。</w:t>
      </w:r>
      <w:r/>
    </w:p>
    <w:p>
      <w:pPr>
        <w:jc w:val="left"/>
        <w:pageBreakBefore w:val="0"/>
        <w:spacing w:line="240" w:lineRule="auto"/>
        <w:rPr>
          <w:rFonts w:ascii="宋体" w:hAnsi="宋体"/>
          <w:b/>
          <w:bCs/>
          <w:sz w:val="24"/>
        </w:rPr>
      </w:pPr>
      <w:r>
        <w:rPr>
          <w:rFonts w:hint="eastAsia" w:ascii="宋体" w:hAnsi="宋体"/>
          <w:b/>
          <w:bCs/>
          <w:sz w:val="24"/>
        </w:rPr>
        <w:t xml:space="preserve">11. 保密义务</w:t>
      </w:r>
      <w:r/>
    </w:p>
    <w:p>
      <w:pPr>
        <w:ind w:firstLine="420"/>
        <w:jc w:val="left"/>
        <w:pageBreakBefore w:val="0"/>
        <w:spacing w:line="24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pageBreakBefore w:val="0"/>
        <w:spacing w:line="240" w:lineRule="auto"/>
        <w:rPr>
          <w:rFonts w:ascii="宋体" w:hAnsi="宋体"/>
          <w:b/>
          <w:bCs/>
          <w:sz w:val="24"/>
        </w:rPr>
      </w:pPr>
      <w:r>
        <w:rPr>
          <w:rFonts w:hint="eastAsia" w:ascii="宋体" w:hAnsi="宋体"/>
          <w:b/>
          <w:bCs/>
          <w:sz w:val="24"/>
        </w:rPr>
        <w:t xml:space="preserve">12. 合同价款支付</w:t>
      </w:r>
      <w:r/>
    </w:p>
    <w:p>
      <w:pPr>
        <w:ind w:firstLine="420"/>
        <w:jc w:val="left"/>
        <w:pageBreakBefore w:val="0"/>
        <w:spacing w:line="240" w:lineRule="auto"/>
        <w:rPr>
          <w:rFonts w:ascii="宋体" w:hAnsi="宋体"/>
        </w:rPr>
      </w:pPr>
      <w:r>
        <w:rPr>
          <w:rFonts w:hint="eastAsia" w:ascii="宋体" w:hAnsi="宋体"/>
        </w:rPr>
        <w:t xml:space="preserve">12.1 合同价款支付按照国库集中支付制度及财政管理相关规定执行。</w:t>
      </w:r>
      <w:r/>
    </w:p>
    <w:p>
      <w:pPr>
        <w:pStyle w:val="971"/>
        <w:ind w:firstLine="420"/>
        <w:jc w:val="both"/>
        <w:pageBreakBefore w:val="0"/>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991"/>
        <w:pageBreakBefore w:val="0"/>
        <w:spacing w:line="240" w:lineRule="auto"/>
        <w:rPr>
          <w:rFonts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pageBreakBefore w:val="0"/>
        <w:spacing w:line="240" w:lineRule="auto"/>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pageBreakBefore w:val="0"/>
        <w:spacing w:line="240" w:lineRule="auto"/>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240" w:lineRule="auto"/>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pageBreakBefore w:val="0"/>
        <w:spacing w:line="240" w:lineRule="auto"/>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pageBreakBefore w:val="0"/>
        <w:spacing w:line="240" w:lineRule="auto"/>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pageBreakBefore w:val="0"/>
        <w:spacing w:line="240" w:lineRule="auto"/>
        <w:rPr>
          <w:rFonts w:ascii="宋体" w:hAnsi="宋体"/>
        </w:rPr>
      </w:pPr>
      <w:r>
        <w:rPr>
          <w:rFonts w:hint="eastAsia" w:ascii="宋体" w:hAnsi="宋体"/>
        </w:rPr>
        <w:t xml:space="preserve">（1）货物的现场移动、安装、调试、启动监督及技术支持；</w:t>
      </w:r>
      <w:r/>
    </w:p>
    <w:p>
      <w:pPr>
        <w:ind w:firstLine="420"/>
        <w:jc w:val="left"/>
        <w:pageBreakBefore w:val="0"/>
        <w:spacing w:line="240" w:lineRule="auto"/>
        <w:rPr>
          <w:rFonts w:ascii="宋体" w:hAnsi="宋体"/>
        </w:rPr>
      </w:pPr>
      <w:r>
        <w:rPr>
          <w:rFonts w:hint="eastAsia" w:ascii="宋体" w:hAnsi="宋体"/>
        </w:rPr>
        <w:t xml:space="preserve">（2）提供货物组装和维修所需的专用工具和辅助材料；</w:t>
      </w:r>
      <w:r/>
    </w:p>
    <w:p>
      <w:pPr>
        <w:ind w:firstLine="420"/>
        <w:jc w:val="left"/>
        <w:pageBreakBefore w:val="0"/>
        <w:spacing w:line="240" w:lineRule="auto"/>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pageBreakBefore w:val="0"/>
        <w:spacing w:line="240" w:lineRule="auto"/>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9"/>
        <w:ind w:firstLine="420"/>
        <w:pageBreakBefore w:val="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pageBreakBefore w:val="0"/>
        <w:spacing w:line="240" w:lineRule="auto"/>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pageBreakBefore w:val="0"/>
        <w:spacing w:line="240" w:lineRule="auto"/>
        <w:rPr>
          <w:rFonts w:ascii="宋体" w:hAnsi="宋体"/>
        </w:rPr>
      </w:pPr>
      <w:r>
        <w:rPr>
          <w:rFonts w:hint="eastAsia" w:ascii="宋体" w:hAnsi="宋体"/>
        </w:rPr>
        <w:t xml:space="preserve">14.2 乙方提供的售后服务的费用已包含在合同价款中，甲方不再另行支付。</w:t>
      </w:r>
      <w:r/>
    </w:p>
    <w:p>
      <w:pPr>
        <w:jc w:val="left"/>
        <w:pageBreakBefore w:val="0"/>
        <w:spacing w:line="240" w:lineRule="auto"/>
        <w:rPr>
          <w:rFonts w:ascii="宋体" w:hAnsi="宋体"/>
          <w:b/>
          <w:bCs/>
          <w:sz w:val="24"/>
        </w:rPr>
      </w:pPr>
      <w:r>
        <w:rPr>
          <w:rFonts w:hint="eastAsia" w:ascii="宋体" w:hAnsi="宋体"/>
          <w:b/>
          <w:bCs/>
          <w:sz w:val="24"/>
        </w:rPr>
        <w:t xml:space="preserve">15. 违约责任</w:t>
      </w:r>
      <w:r/>
    </w:p>
    <w:p>
      <w:pPr>
        <w:ind w:firstLine="420"/>
        <w:jc w:val="left"/>
        <w:pageBreakBefore w:val="0"/>
        <w:spacing w:line="240" w:lineRule="auto"/>
        <w:rPr>
          <w:rFonts w:ascii="宋体" w:hAnsi="宋体"/>
          <w:bCs/>
        </w:rPr>
      </w:pPr>
      <w:r>
        <w:rPr>
          <w:rFonts w:hint="eastAsia" w:ascii="宋体" w:hAnsi="宋体"/>
          <w:bCs/>
        </w:rPr>
        <w:t xml:space="preserve">15.1质量瑕疵的违约责任</w:t>
      </w:r>
      <w:r/>
    </w:p>
    <w:p>
      <w:pPr>
        <w:ind w:firstLine="420"/>
        <w:jc w:val="left"/>
        <w:pageBreakBefore w:val="0"/>
        <w:spacing w:line="240" w:lineRule="auto"/>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pageBreakBefore w:val="0"/>
        <w:spacing w:line="240" w:lineRule="auto"/>
        <w:rPr>
          <w:rFonts w:ascii="宋体" w:hAnsi="宋体"/>
          <w:bCs/>
        </w:rPr>
      </w:pPr>
      <w:r>
        <w:rPr>
          <w:rFonts w:hint="eastAsia" w:ascii="宋体" w:hAnsi="宋体"/>
          <w:bCs/>
        </w:rPr>
        <w:t xml:space="preserve">15.2 迟延交货的违约责任</w:t>
      </w:r>
      <w:r/>
    </w:p>
    <w:p>
      <w:pPr>
        <w:ind w:firstLine="420"/>
        <w:jc w:val="left"/>
        <w:pageBreakBefore w:val="0"/>
        <w:spacing w:line="240" w:lineRule="auto"/>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240" w:lineRule="auto"/>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pageBreakBefore w:val="0"/>
        <w:spacing w:line="240" w:lineRule="auto"/>
        <w:rPr>
          <w:rFonts w:ascii="宋体" w:hAnsi="宋体"/>
        </w:rPr>
      </w:pPr>
      <w:r>
        <w:rPr>
          <w:rFonts w:hint="eastAsia" w:ascii="宋体" w:hAnsi="宋体"/>
        </w:rPr>
        <w:t xml:space="preserve">15.3 迟延支付的违约责任</w:t>
      </w:r>
      <w:r/>
    </w:p>
    <w:p>
      <w:pPr>
        <w:ind w:firstLine="420"/>
        <w:jc w:val="left"/>
        <w:pageBreakBefore w:val="0"/>
        <w:spacing w:line="240" w:lineRule="auto"/>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pageBreakBefore w:val="0"/>
        <w:spacing w:line="240" w:lineRule="auto"/>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pageBreakBefore w:val="0"/>
        <w:spacing w:line="240" w:lineRule="auto"/>
        <w:rPr>
          <w:rFonts w:ascii="宋体" w:hAnsi="宋体"/>
          <w:b/>
          <w:sz w:val="24"/>
        </w:rPr>
      </w:pPr>
      <w:r>
        <w:rPr>
          <w:rFonts w:hint="eastAsia" w:ascii="宋体" w:hAnsi="宋体"/>
          <w:b/>
          <w:sz w:val="24"/>
        </w:rPr>
        <w:t xml:space="preserve">合同变更、中止与终止</w:t>
      </w:r>
      <w:r/>
    </w:p>
    <w:p>
      <w:pPr>
        <w:jc w:val="left"/>
        <w:pageBreakBefore w:val="0"/>
        <w:spacing w:line="240" w:lineRule="auto"/>
        <w:rPr>
          <w:rFonts w:ascii="宋体" w:hAnsi="宋体"/>
        </w:rPr>
      </w:pPr>
      <w:r>
        <w:rPr>
          <w:rFonts w:hint="eastAsia" w:ascii="宋体" w:hAnsi="宋体"/>
        </w:rPr>
        <w:t xml:space="preserve">    16.1合同的变更</w:t>
      </w:r>
      <w:r/>
    </w:p>
    <w:p>
      <w:pPr>
        <w:ind w:firstLine="420"/>
        <w:jc w:val="left"/>
        <w:pageBreakBefore w:val="0"/>
        <w:spacing w:line="240" w:lineRule="auto"/>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240" w:lineRule="auto"/>
        <w:rPr>
          <w:rFonts w:ascii="宋体" w:hAnsi="宋体"/>
        </w:rPr>
      </w:pPr>
      <w:r>
        <w:rPr>
          <w:rFonts w:hint="eastAsia" w:ascii="宋体" w:hAnsi="宋体"/>
        </w:rPr>
        <w:t xml:space="preserve">16.2合同的中止</w:t>
      </w:r>
      <w:r/>
    </w:p>
    <w:p>
      <w:pPr>
        <w:ind w:firstLine="420"/>
        <w:jc w:val="left"/>
        <w:pageBreakBefore w:val="0"/>
        <w:spacing w:line="240" w:lineRule="auto"/>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pageBreakBefore w:val="0"/>
        <w:spacing w:line="240" w:lineRule="auto"/>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9"/>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240" w:lineRule="auto"/>
        <w:rPr>
          <w:rFonts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pageBreakBefore w:val="0"/>
        <w:spacing w:line="240" w:lineRule="auto"/>
        <w:rPr>
          <w:rFonts w:ascii="宋体" w:hAnsi="宋体"/>
        </w:rPr>
      </w:pPr>
      <w:r>
        <w:rPr>
          <w:rFonts w:hint="eastAsia" w:ascii="宋体" w:hAnsi="宋体"/>
        </w:rPr>
        <w:t xml:space="preserve">16.3合同的终止</w:t>
      </w:r>
      <w:r/>
    </w:p>
    <w:p>
      <w:pPr>
        <w:ind w:firstLine="420"/>
        <w:jc w:val="left"/>
        <w:pageBreakBefore w:val="0"/>
        <w:spacing w:line="240" w:lineRule="auto"/>
        <w:rPr>
          <w:rFonts w:ascii="宋体" w:hAnsi="宋体"/>
        </w:rPr>
      </w:pPr>
      <w:r>
        <w:rPr>
          <w:rFonts w:hint="eastAsia" w:ascii="宋体" w:hAnsi="宋体"/>
        </w:rPr>
        <w:t xml:space="preserve">（1）合同因有效期限届满而终止；</w:t>
      </w:r>
      <w:r/>
    </w:p>
    <w:p>
      <w:pPr>
        <w:ind w:firstLine="420"/>
        <w:pageBreakBefore w:val="0"/>
        <w:spacing w:line="240" w:lineRule="auto"/>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69"/>
        <w:pageBreakBefore w:val="0"/>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69"/>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240" w:lineRule="auto"/>
        <w:rPr>
          <w:rFonts w:ascii="宋体" w:hAnsi="宋体"/>
          <w:b/>
          <w:bCs/>
          <w:sz w:val="24"/>
        </w:rPr>
      </w:pPr>
      <w:r>
        <w:rPr>
          <w:rFonts w:hint="eastAsia" w:ascii="宋体" w:hAnsi="宋体"/>
          <w:b/>
          <w:bCs/>
          <w:sz w:val="24"/>
        </w:rPr>
        <w:t xml:space="preserve">17. 合同分包</w:t>
      </w:r>
      <w:r/>
    </w:p>
    <w:p>
      <w:pPr>
        <w:ind w:firstLine="420"/>
        <w:jc w:val="left"/>
        <w:pageBreakBefore w:val="0"/>
        <w:spacing w:line="240" w:lineRule="auto"/>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pageBreakBefore w:val="0"/>
        <w:spacing w:line="240" w:lineRule="auto"/>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pageBreakBefore w:val="0"/>
        <w:spacing w:line="240" w:lineRule="auto"/>
        <w:rPr>
          <w:rFonts w:ascii="宋体" w:hAnsi="宋体"/>
          <w:b/>
          <w:bCs/>
          <w:sz w:val="24"/>
        </w:rPr>
      </w:pPr>
      <w:r>
        <w:rPr>
          <w:rFonts w:hint="eastAsia" w:ascii="宋体" w:hAnsi="宋体"/>
          <w:b/>
          <w:bCs/>
          <w:sz w:val="24"/>
        </w:rPr>
        <w:t xml:space="preserve">18. 不可抗力</w:t>
      </w:r>
      <w:r/>
    </w:p>
    <w:p>
      <w:pPr>
        <w:ind w:firstLine="420"/>
        <w:jc w:val="left"/>
        <w:pageBreakBefore w:val="0"/>
        <w:spacing w:line="240" w:lineRule="auto"/>
        <w:rPr>
          <w:rFonts w:ascii="宋体" w:hAnsi="宋体"/>
        </w:rPr>
      </w:pPr>
      <w:r>
        <w:rPr>
          <w:rFonts w:hint="eastAsia" w:ascii="宋体" w:hAnsi="宋体"/>
        </w:rPr>
        <w:t xml:space="preserve">18.1 不可抗力是指合同双方不能预见、不能避免且不能克服的客观情况。</w:t>
      </w:r>
      <w:r/>
    </w:p>
    <w:p>
      <w:pPr>
        <w:ind w:firstLine="420"/>
        <w:jc w:val="left"/>
        <w:pageBreakBefore w:val="0"/>
        <w:spacing w:line="240" w:lineRule="auto"/>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pageBreakBefore w:val="0"/>
        <w:spacing w:line="240" w:lineRule="auto"/>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240" w:lineRule="auto"/>
        <w:rPr>
          <w:rFonts w:ascii="宋体" w:hAnsi="宋体"/>
          <w:b/>
          <w:bCs/>
          <w:sz w:val="24"/>
        </w:rPr>
      </w:pPr>
      <w:r>
        <w:rPr>
          <w:rFonts w:hint="eastAsia" w:ascii="宋体" w:hAnsi="宋体"/>
          <w:b/>
          <w:bCs/>
          <w:sz w:val="24"/>
        </w:rPr>
        <w:t xml:space="preserve">19. 解决争议的方法</w:t>
      </w:r>
      <w:r/>
    </w:p>
    <w:p>
      <w:pPr>
        <w:pStyle w:val="106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pageBreakBefore w:val="0"/>
        <w:spacing w:line="240" w:lineRule="auto"/>
        <w:rPr>
          <w:rFonts w:ascii="宋体" w:hAnsi="宋体"/>
          <w:sz w:val="24"/>
        </w:rPr>
      </w:pPr>
      <w:r>
        <w:rPr>
          <w:rFonts w:hint="eastAsia" w:ascii="宋体" w:hAnsi="宋体"/>
          <w:b/>
          <w:sz w:val="24"/>
        </w:rPr>
        <w:t xml:space="preserve">20. 政府采购政策</w:t>
      </w:r>
      <w:r/>
    </w:p>
    <w:p>
      <w:pPr>
        <w:ind w:firstLine="420"/>
        <w:jc w:val="left"/>
        <w:pageBreakBefore w:val="0"/>
        <w:spacing w:line="240" w:lineRule="auto"/>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pageBreakBefore w:val="0"/>
        <w:spacing w:line="240" w:lineRule="auto"/>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91"/>
        <w:ind w:firstLine="420"/>
        <w:pageBreakBefore w:val="0"/>
        <w:spacing w:line="24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240" w:lineRule="auto"/>
        <w:rPr>
          <w:rFonts w:ascii="宋体" w:hAnsi="宋体"/>
          <w:b/>
          <w:sz w:val="24"/>
        </w:rPr>
      </w:pPr>
      <w:r>
        <w:rPr>
          <w:rFonts w:hint="eastAsia" w:ascii="宋体" w:hAnsi="宋体"/>
          <w:b/>
          <w:sz w:val="24"/>
        </w:rPr>
        <w:t xml:space="preserve">21. 法律适用</w:t>
      </w:r>
      <w:r/>
    </w:p>
    <w:p>
      <w:pPr>
        <w:pStyle w:val="106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0"/>
          <w:numId w:val="0"/>
        </w:numPr>
        <w:jc w:val="left"/>
        <w:pageBreakBefore w:val="0"/>
        <w:spacing w:line="240" w:lineRule="auto"/>
        <w:rPr>
          <w:rFonts w:ascii="宋体" w:hAnsi="宋体"/>
          <w:b/>
          <w:sz w:val="24"/>
        </w:rPr>
      </w:pPr>
      <w:r>
        <w:rPr>
          <w:rFonts w:hint="eastAsia" w:ascii="宋体" w:hAnsi="宋体"/>
          <w:b/>
          <w:sz w:val="24"/>
        </w:rPr>
        <w:t xml:space="preserve">22. 通知</w:t>
      </w:r>
      <w:r/>
    </w:p>
    <w:p>
      <w:pPr>
        <w:pStyle w:val="1069"/>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69"/>
        <w:ind w:firstLine="0"/>
        <w:jc w:val="both"/>
        <w:pageBreakBefore w:val="0"/>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pageBreakBefore w:val="0"/>
        <w:spacing w:line="240" w:lineRule="auto"/>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pageBreakBefore w:val="0"/>
        <w:spacing w:line="240" w:lineRule="auto"/>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0"/>
        </w:numPr>
        <w:ind w:left="500" w:hanging="500"/>
        <w:jc w:val="left"/>
        <w:pageBreakBefore w:val="0"/>
        <w:spacing w:line="240" w:lineRule="auto"/>
        <w:rPr>
          <w:rFonts w:ascii="宋体" w:hAnsi="宋体"/>
          <w:b/>
          <w:bCs/>
          <w:sz w:val="24"/>
        </w:rPr>
      </w:pPr>
      <w:r>
        <w:rPr>
          <w:rFonts w:hint="eastAsia" w:ascii="宋体" w:hAnsi="宋体"/>
          <w:b/>
          <w:bCs/>
          <w:sz w:val="24"/>
        </w:rPr>
        <w:t xml:space="preserve">合同未尽事项</w:t>
      </w:r>
      <w:r/>
    </w:p>
    <w:p>
      <w:pPr>
        <w:ind w:firstLine="420"/>
        <w:jc w:val="left"/>
        <w:pageBreakBefore w:val="0"/>
        <w:spacing w:line="240" w:lineRule="auto"/>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pageBreakBefore w:val="0"/>
        <w:spacing w:line="240" w:lineRule="auto"/>
        <w:rPr>
          <w:rFonts w:ascii="宋体" w:hAnsi="宋体"/>
          <w:sz w:val="28"/>
          <w:szCs w:val="28"/>
        </w:rPr>
      </w:pPr>
      <w:r>
        <w:rPr>
          <w:rFonts w:hint="eastAsia" w:ascii="宋体" w:hAnsi="宋体"/>
          <w:bCs/>
        </w:rPr>
        <w:t xml:space="preserve">    23.2 合同附件与合同正文具有同等的法律效力。</w:t>
      </w:r>
      <w:bookmarkStart w:id="203" w:name="_Toc20313"/>
      <w:r/>
      <w:r/>
    </w:p>
    <w:p>
      <w:pPr>
        <w:jc w:val="center"/>
        <w:pageBreakBefore w:val="0"/>
        <w:spacing w:line="240" w:lineRule="auto"/>
        <w:rPr>
          <w:rFonts w:ascii="黑体" w:hAnsi="华文中宋" w:eastAsia="黑体"/>
          <w:b/>
          <w:bCs/>
          <w:sz w:val="28"/>
          <w:szCs w:val="28"/>
        </w:rPr>
      </w:pPr>
      <w:r>
        <w:rPr>
          <w:rFonts w:hint="eastAsia" w:ascii="宋体" w:hAnsi="宋体"/>
          <w:sz w:val="28"/>
          <w:szCs w:val="28"/>
        </w:rPr>
        <w:br w:type="page" w:clear="all"/>
      </w:r>
      <w:r>
        <w:rPr>
          <w:rFonts w:hint="eastAsia" w:ascii="黑体" w:hAnsi="华文中宋" w:eastAsia="黑体"/>
          <w:b/>
          <w:sz w:val="28"/>
          <w:szCs w:val="28"/>
        </w:rPr>
        <w:t xml:space="preserve">第三节 政府采购合同专用条款</w:t>
      </w:r>
      <w:bookmarkEnd w:id="203"/>
      <w:r/>
      <w:r/>
    </w:p>
    <w:tbl>
      <w:tblPr>
        <w:tblStyle w:val="79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第1.2（6）项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604"/>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第1.2（7）项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第4.4款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第4.6款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pPr>
            <w:r>
              <w:rPr>
                <w:rFonts w:hint="eastAsia" w:ascii="宋体" w:hAnsi="宋体"/>
              </w:rPr>
              <w:t xml:space="preserve">第5.4款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第6.1款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第7.1款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包装特殊要求</w:t>
            </w:r>
            <w:r/>
          </w:p>
        </w:tc>
        <w:tc>
          <w:tcPr>
            <w:tcW w:w="5170" w:type="dxa"/>
            <w:vAlign w:val="center"/>
            <w:textDirection w:val="lrTb"/>
            <w:noWrap w:val="false"/>
          </w:tcPr>
          <w:p>
            <w:pPr>
              <w:pageBreakBefore w:val="0"/>
              <w:spacing w:line="240" w:lineRule="auto"/>
            </w:pPr>
            <w:r/>
            <w:r/>
          </w:p>
        </w:tc>
      </w:tr>
      <w:tr>
        <w:trPr>
          <w:trHeight w:val="667"/>
        </w:trPr>
        <w:tc>
          <w:tcPr>
            <w:tcW w:w="1607" w:type="dxa"/>
            <w:vAlign w:val="center"/>
            <w:vMerge w:val="continue"/>
            <w:textDirection w:val="lrTb"/>
            <w:noWrap w:val="false"/>
          </w:tcPr>
          <w:p>
            <w:pPr>
              <w:jc w:val="center"/>
              <w:pageBreakBefore w:val="0"/>
              <w:spacing w:line="240" w:lineRule="auto"/>
              <w:rPr>
                <w:rFonts w:ascii="宋体" w:hAnsi="宋体"/>
              </w:rPr>
            </w:pPr>
            <w:r>
              <w:rPr>
                <w:rFonts w:ascii="宋体" w:hAnsi="宋体"/>
              </w:rPr>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指定现场</w:t>
            </w:r>
            <w:r/>
          </w:p>
        </w:tc>
        <w:tc>
          <w:tcPr>
            <w:tcW w:w="5170" w:type="dxa"/>
            <w:vAlign w:val="center"/>
            <w:textDirection w:val="lrTb"/>
            <w:noWrap w:val="false"/>
          </w:tcPr>
          <w:p>
            <w:pPr>
              <w:pageBreakBefore w:val="0"/>
              <w:spacing w:line="240" w:lineRule="auto"/>
            </w:pPr>
            <w:r/>
            <w:r/>
          </w:p>
        </w:tc>
      </w:tr>
      <w:tr>
        <w:trPr>
          <w:trHeight w:val="772"/>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第7.2款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运输特殊要求</w:t>
            </w:r>
            <w:r/>
          </w:p>
        </w:tc>
        <w:tc>
          <w:tcPr>
            <w:tcW w:w="5170" w:type="dxa"/>
            <w:vAlign w:val="center"/>
            <w:textDirection w:val="lrTb"/>
            <w:noWrap w:val="false"/>
          </w:tcPr>
          <w:p>
            <w:pPr>
              <w:pageBreakBefore w:val="0"/>
              <w:spacing w:line="240" w:lineRule="auto"/>
            </w:pPr>
            <w:r/>
            <w:r/>
          </w:p>
        </w:tc>
      </w:tr>
      <w:tr>
        <w:trPr>
          <w:trHeight w:val="667"/>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第7.3款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保险要求</w:t>
            </w:r>
            <w:r/>
          </w:p>
        </w:tc>
        <w:tc>
          <w:tcPr>
            <w:tcW w:w="5170" w:type="dxa"/>
            <w:vAlign w:val="center"/>
            <w:textDirection w:val="lrTb"/>
            <w:noWrap w:val="false"/>
          </w:tcPr>
          <w:p>
            <w:pPr>
              <w:pageBreakBefore w:val="0"/>
              <w:spacing w:line="240" w:lineRule="auto"/>
            </w:p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第8.2（1）项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第8.2（3）项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货物质量缺陷</w:t>
            </w:r>
            <w:r/>
          </w:p>
          <w:p>
            <w:pPr>
              <w:jc w:val="left"/>
              <w:pageBreakBefore w:val="0"/>
              <w:spacing w:line="240" w:lineRule="auto"/>
              <w:rPr>
                <w:rFonts w:ascii="宋体" w:hAnsi="宋体"/>
              </w:rPr>
            </w:pPr>
            <w:r>
              <w:rPr>
                <w:rFonts w:hint="eastAsia" w:ascii="宋体" w:hAnsi="宋体"/>
              </w:rPr>
              <w:t xml:space="preserve">响应时间</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cs="宋体"/>
              </w:rPr>
            </w:pPr>
            <w:r>
              <w:rPr>
                <w:rFonts w:hint="eastAsia" w:ascii="宋体" w:hAnsi="宋体" w:cs="宋体"/>
              </w:rPr>
              <w:t xml:space="preserve">第二节</w:t>
            </w:r>
            <w:r/>
          </w:p>
          <w:p>
            <w:pPr>
              <w:pStyle w:val="1069"/>
              <w:ind w:firstLine="0"/>
              <w:jc w:val="center"/>
              <w:pageBreakBefore w:val="0"/>
              <w:spacing w:line="240" w:lineRule="auto"/>
            </w:pPr>
            <w:r>
              <w:rPr>
                <w:rFonts w:hint="eastAsia" w:ascii="宋体" w:hAnsi="宋体" w:eastAsia="宋体" w:cs="宋体"/>
              </w:rPr>
              <w:t xml:space="preserve">第11.1款</w:t>
            </w:r>
            <w:r/>
          </w:p>
        </w:tc>
        <w:tc>
          <w:tcPr>
            <w:tcW w:w="1742" w:type="dxa"/>
            <w:vAlign w:val="center"/>
            <w:textDirection w:val="lrTb"/>
            <w:noWrap w:val="false"/>
          </w:tcPr>
          <w:p>
            <w:pPr>
              <w:pageBreakBefore w:val="0"/>
              <w:spacing w:line="240" w:lineRule="auto"/>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第12.2款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第13.2款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第13.3款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第14.1（3）项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第14.1（5）项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第14.1（6）项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第15.1款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第15.2（2）项</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pageBreakBefore w:val="0"/>
              <w:spacing w:line="240" w:lineRule="auto"/>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第15.3款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pageBreakBefore w:val="0"/>
              <w:spacing w:line="240" w:lineRule="auto"/>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第15.4款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其他违约责任</w:t>
            </w:r>
            <w:r/>
          </w:p>
        </w:tc>
        <w:tc>
          <w:tcPr>
            <w:tcW w:w="5170" w:type="dxa"/>
            <w:vAlign w:val="center"/>
            <w:textDirection w:val="lrTb"/>
            <w:noWrap w:val="false"/>
          </w:tcPr>
          <w:p>
            <w:pPr>
              <w:jc w:val="left"/>
              <w:pageBreakBefore w:val="0"/>
              <w:spacing w:line="240" w:lineRule="auto"/>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第19.2款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rPr>
              <w:t xml:space="preserve">解决争议的方法</w:t>
            </w:r>
            <w:r/>
          </w:p>
        </w:tc>
        <w:tc>
          <w:tcPr>
            <w:tcW w:w="5170" w:type="dxa"/>
            <w:vAlign w:val="center"/>
            <w:textDirection w:val="lrTb"/>
            <w:noWrap w:val="false"/>
          </w:tcPr>
          <w:p>
            <w:pPr>
              <w:jc w:val="left"/>
              <w:pageBreakBefore w:val="0"/>
              <w:spacing w:line="240" w:lineRule="auto"/>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pageBreakBefore w:val="0"/>
              <w:spacing w:line="240" w:lineRule="auto"/>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pageBreakBefore w:val="0"/>
              <w:spacing w:line="240" w:lineRule="auto"/>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pageBreakBefore w:val="0"/>
              <w:spacing w:line="240" w:lineRule="auto"/>
              <w:rPr>
                <w:rFonts w:ascii="宋体" w:hAnsi="宋体"/>
              </w:rPr>
            </w:pPr>
            <w:r>
              <w:rPr>
                <w:rFonts w:hint="eastAsia" w:ascii="宋体" w:hAnsi="宋体"/>
              </w:rPr>
              <w:t xml:space="preserve">第二节</w:t>
            </w:r>
            <w:r/>
          </w:p>
          <w:p>
            <w:pPr>
              <w:jc w:val="center"/>
              <w:pageBreakBefore w:val="0"/>
              <w:spacing w:line="240" w:lineRule="auto"/>
              <w:rPr>
                <w:rFonts w:ascii="宋体" w:hAnsi="宋体"/>
              </w:rPr>
            </w:pPr>
            <w:r>
              <w:rPr>
                <w:rFonts w:hint="eastAsia" w:ascii="宋体" w:hAnsi="宋体"/>
              </w:rPr>
              <w:t xml:space="preserve">第23.1款</w:t>
            </w:r>
            <w:r/>
          </w:p>
        </w:tc>
        <w:tc>
          <w:tcPr>
            <w:tcW w:w="1742" w:type="dxa"/>
            <w:vAlign w:val="center"/>
            <w:textDirection w:val="lrTb"/>
            <w:noWrap w:val="false"/>
          </w:tcPr>
          <w:p>
            <w:pPr>
              <w:jc w:val="left"/>
              <w:pageBreakBefore w:val="0"/>
              <w:spacing w:line="240" w:lineRule="auto"/>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pageBreakBefore w:val="0"/>
              <w:spacing w:line="240" w:lineRule="auto"/>
              <w:rPr>
                <w:rFonts w:ascii="宋体" w:hAnsi="宋体"/>
              </w:rPr>
            </w:pPr>
            <w:r>
              <w:rPr>
                <w:rFonts w:ascii="宋体" w:hAnsi="宋体"/>
              </w:rPr>
            </w:r>
            <w:bookmarkEnd w:id="191"/>
            <w:bookmarkEnd w:id="192"/>
            <w:bookmarkEnd w:id="193"/>
            <w:bookmarkEnd w:id="194"/>
            <w:bookmarkEnd w:id="197"/>
            <w:bookmarkEnd w:id="198"/>
            <w:bookmarkEnd w:id="199"/>
            <w:r/>
          </w:p>
        </w:tc>
      </w:tr>
    </w:tbl>
    <w:p>
      <w:pPr>
        <w:pageBreakBefore w:val="0"/>
        <w:spacing w:line="240" w:lineRule="auto"/>
        <w:rPr>
          <w:rFonts w:hint="eastAsia"/>
        </w:rPr>
      </w:pPr>
      <w:r/>
      <w:bookmarkStart w:id="204" w:name="_Toc26554093"/>
      <w:r/>
      <w:bookmarkStart w:id="205" w:name="_Toc49090575"/>
      <w:r/>
      <w:bookmarkStart w:id="206" w:name="_Toc120614281"/>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Style w:val="991"/>
        <w:rPr>
          <w:rFonts w:hint="eastAsia"/>
        </w:rPr>
      </w:pPr>
      <w:r>
        <w:rPr>
          <w:rFonts w:hint="eastAsia"/>
        </w:rPr>
      </w:r>
      <w:r/>
    </w:p>
    <w:p>
      <w:pPr>
        <w:rPr>
          <w:rFonts w:hint="eastAsia"/>
        </w:rPr>
      </w:pPr>
      <w:r>
        <w:rPr>
          <w:rFonts w:hint="eastAsia"/>
        </w:rPr>
      </w:r>
      <w:r/>
    </w:p>
    <w:p>
      <w:pPr>
        <w:pStyle w:val="991"/>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ageBreakBefore w:val="0"/>
        <w:spacing w:line="240" w:lineRule="auto"/>
        <w:rPr>
          <w:rFonts w:hint="eastAsia"/>
        </w:rPr>
      </w:pPr>
      <w:r>
        <w:rPr>
          <w:rFonts w:hint="eastAsia"/>
        </w:rPr>
      </w:r>
      <w:r/>
    </w:p>
    <w:p>
      <w:pPr>
        <w:pStyle w:val="970"/>
        <w:pageBreakBefore w:val="0"/>
        <w:spacing w:line="240" w:lineRule="auto"/>
        <w:rPr>
          <w:rFonts w:hint="eastAsia" w:ascii="黑体" w:eastAsia="黑体"/>
          <w:b/>
          <w:bCs/>
          <w:sz w:val="44"/>
        </w:rPr>
      </w:pPr>
      <w:r/>
      <w:bookmarkStart w:id="207" w:name="_Toc25898_WPSOffice_Level1"/>
      <w:r>
        <w:rPr>
          <w:rFonts w:hint="eastAsia" w:ascii="黑体" w:eastAsia="黑体"/>
          <w:b/>
          <w:bCs/>
          <w:sz w:val="44"/>
        </w:rPr>
        <w:t xml:space="preserve">第四章 采购需求</w:t>
      </w:r>
      <w:bookmarkEnd w:id="207"/>
      <w:r/>
      <w:r/>
    </w:p>
    <w:p>
      <w:pPr>
        <w:pageBreakBefore w:val="0"/>
        <w:spacing w:line="240" w:lineRule="auto"/>
        <w:rPr>
          <w:rFonts w:hint="eastAsia"/>
        </w:rPr>
      </w:pPr>
      <w:r>
        <w:rPr>
          <w:rFonts w:hint="eastAsia"/>
        </w:rPr>
      </w:r>
      <w:r/>
    </w:p>
    <w:p>
      <w:pPr>
        <w:pStyle w:val="1006"/>
        <w:numPr>
          <w:ilvl w:val="0"/>
          <w:numId w:val="11"/>
        </w:numPr>
        <w:jc w:val="both"/>
        <w:pageBreakBefore w:val="0"/>
        <w:spacing w:line="240" w:lineRule="auto"/>
        <w:widowControl w:val="off"/>
        <w:rPr>
          <w:rFonts w:ascii="Times New Roman" w:hAnsi="Times New Roman"/>
          <w:b/>
        </w:rPr>
      </w:pPr>
      <w:r>
        <w:rPr>
          <w:rFonts w:ascii="Times New Roman" w:hAnsi="Times New Roman"/>
          <w:b/>
        </w:rPr>
        <w:t xml:space="preserve">采购标的</w:t>
      </w:r>
      <w:r/>
    </w:p>
    <w:p>
      <w:pPr>
        <w:pageBreakBefore w:val="0"/>
        <w:spacing w:line="240" w:lineRule="auto"/>
        <w:rPr>
          <w:rFonts w:hint="eastAsia" w:ascii="宋体" w:hAnsi="宋体"/>
          <w:bCs/>
          <w:sz w:val="24"/>
        </w:rPr>
      </w:pPr>
      <w:r>
        <w:rPr>
          <w:rFonts w:hint="eastAsia" w:ascii="宋体" w:hAnsi="宋体"/>
          <w:bCs/>
          <w:sz w:val="24"/>
        </w:rPr>
        <w:t xml:space="preserve">1.项目名称：</w:t>
      </w:r>
      <w:r>
        <w:rPr>
          <w:rFonts w:hint="eastAsia" w:ascii="宋体" w:hAnsi="宋体"/>
          <w:bCs/>
          <w:sz w:val="24"/>
          <w:lang w:eastAsia="zh-CN"/>
        </w:rPr>
        <w:t xml:space="preserve">常州市妇幼保健院公卫大楼家具采购项目</w:t>
      </w:r>
      <w:r>
        <w:rPr>
          <w:rFonts w:hint="eastAsia" w:ascii="宋体" w:hAnsi="宋体"/>
          <w:bCs/>
          <w:sz w:val="24"/>
        </w:rPr>
        <w:t xml:space="preserve"> </w:t>
      </w:r>
      <w:r/>
    </w:p>
    <w:p>
      <w:pPr>
        <w:pageBreakBefore w:val="0"/>
        <w:spacing w:line="240" w:lineRule="auto"/>
        <w:rPr>
          <w:rFonts w:hint="eastAsia" w:ascii="宋体" w:hAnsi="宋体"/>
          <w:bCs/>
          <w:sz w:val="24"/>
          <w:highlight w:val="none"/>
        </w:rPr>
      </w:pPr>
      <w:r>
        <w:rPr>
          <w:rFonts w:hint="eastAsia" w:ascii="宋体" w:hAnsi="宋体"/>
          <w:bCs/>
          <w:sz w:val="24"/>
          <w:highlight w:val="none"/>
        </w:rPr>
        <w:t xml:space="preserve">2.预算金额：</w:t>
      </w:r>
      <w:r>
        <w:rPr>
          <w:rFonts w:hint="eastAsia" w:ascii="宋体" w:hAnsi="宋体"/>
          <w:bCs/>
          <w:sz w:val="24"/>
          <w:highlight w:val="none"/>
          <w:lang w:val="en-US" w:eastAsia="zh-CN"/>
        </w:rPr>
        <w:t xml:space="preserve">60</w:t>
      </w:r>
      <w:r>
        <w:rPr>
          <w:rFonts w:hint="eastAsia" w:ascii="宋体" w:hAnsi="宋体"/>
          <w:bCs/>
          <w:sz w:val="24"/>
          <w:highlight w:val="none"/>
        </w:rPr>
        <w:t xml:space="preserve">万元</w:t>
      </w:r>
      <w:r/>
    </w:p>
    <w:p>
      <w:pPr>
        <w:pageBreakBefore w:val="0"/>
        <w:spacing w:line="240" w:lineRule="auto"/>
        <w:rPr>
          <w:rFonts w:hint="eastAsia" w:ascii="宋体" w:hAnsi="宋体"/>
          <w:bCs/>
          <w:sz w:val="24"/>
          <w:highlight w:val="none"/>
        </w:rPr>
      </w:pPr>
      <w:r>
        <w:rPr>
          <w:rFonts w:hint="eastAsia" w:ascii="宋体" w:hAnsi="宋体"/>
          <w:bCs/>
          <w:sz w:val="24"/>
          <w:highlight w:val="none"/>
        </w:rPr>
        <w:t xml:space="preserve">3.最高限价：</w:t>
      </w:r>
      <w:r>
        <w:rPr>
          <w:rFonts w:hint="eastAsia" w:ascii="宋体" w:hAnsi="宋体"/>
          <w:bCs/>
          <w:sz w:val="24"/>
          <w:highlight w:val="none"/>
          <w:lang w:val="en-US" w:eastAsia="zh-CN"/>
        </w:rPr>
        <w:t xml:space="preserve">60</w:t>
      </w:r>
      <w:r>
        <w:rPr>
          <w:rFonts w:hint="eastAsia" w:ascii="宋体" w:hAnsi="宋体"/>
          <w:bCs/>
          <w:sz w:val="24"/>
          <w:highlight w:val="none"/>
        </w:rPr>
        <w:t xml:space="preserve">万元</w:t>
      </w:r>
      <w:r/>
    </w:p>
    <w:p>
      <w:pPr>
        <w:pageBreakBefore w:val="0"/>
        <w:spacing w:line="240" w:lineRule="auto"/>
        <w:rPr>
          <w:rFonts w:hint="eastAsia" w:ascii="宋体" w:hAnsi="宋体"/>
          <w:bCs/>
          <w:sz w:val="24"/>
        </w:rPr>
      </w:pPr>
      <w:r>
        <w:rPr>
          <w:rFonts w:hint="eastAsia" w:ascii="宋体" w:hAnsi="宋体"/>
          <w:bCs/>
          <w:sz w:val="24"/>
        </w:rPr>
        <w:t xml:space="preserve">4.采购项目概况（简介）：本项目为</w:t>
      </w:r>
      <w:r>
        <w:rPr>
          <w:rFonts w:hint="eastAsia" w:ascii="宋体" w:hAnsi="宋体"/>
          <w:bCs/>
          <w:sz w:val="24"/>
          <w:lang w:eastAsia="zh-CN"/>
        </w:rPr>
        <w:t xml:space="preserve">常州市妇幼保健院公卫大楼家具采购项目</w:t>
      </w:r>
      <w:r>
        <w:rPr>
          <w:rFonts w:hint="eastAsia" w:ascii="宋体" w:hAnsi="宋体"/>
          <w:bCs/>
          <w:sz w:val="24"/>
        </w:rPr>
        <w:t xml:space="preserve">，包含但不限于家具的制造（采购）、运输、装卸、安装、调试、测试、售后服务等，直至通过采购单位及其他相关部门的验收以及质量保修、免费维保等。</w:t>
      </w:r>
      <w:r/>
    </w:p>
    <w:p>
      <w:pPr>
        <w:pageBreakBefore w:val="0"/>
        <w:spacing w:line="240" w:lineRule="auto"/>
        <w:rPr>
          <w:rFonts w:hint="eastAsia" w:ascii="宋体" w:hAnsi="宋体"/>
          <w:bCs/>
          <w:sz w:val="24"/>
        </w:rPr>
      </w:pPr>
      <w:r>
        <w:rPr>
          <w:rFonts w:hint="eastAsia" w:ascii="宋体" w:hAnsi="宋体"/>
          <w:bCs/>
          <w:sz w:val="24"/>
        </w:rPr>
        <w:t xml:space="preserve">5.合同履行期限：合同签订后30天内完成安装调试及验收。</w:t>
      </w:r>
      <w:r/>
    </w:p>
    <w:p>
      <w:pPr>
        <w:pageBreakBefore w:val="0"/>
        <w:spacing w:line="240" w:lineRule="auto"/>
        <w:rPr>
          <w:rFonts w:hint="eastAsia" w:ascii="宋体" w:hAnsi="宋体"/>
          <w:bCs/>
          <w:sz w:val="24"/>
        </w:rPr>
      </w:pPr>
      <w:r>
        <w:rPr>
          <w:rFonts w:hint="eastAsia" w:ascii="宋体" w:hAnsi="宋体"/>
          <w:bCs/>
          <w:sz w:val="24"/>
        </w:rPr>
        <w:t xml:space="preserve">6.是/否接受联合体投标：否</w:t>
      </w:r>
      <w:r/>
    </w:p>
    <w:p>
      <w:pPr>
        <w:pageBreakBefore w:val="0"/>
        <w:spacing w:line="240" w:lineRule="auto"/>
        <w:rPr>
          <w:rFonts w:hint="eastAsia" w:ascii="宋体" w:hAnsi="宋体"/>
          <w:bCs/>
          <w:sz w:val="24"/>
        </w:rPr>
      </w:pPr>
      <w:r>
        <w:rPr>
          <w:rFonts w:hint="eastAsia" w:ascii="宋体" w:hAnsi="宋体"/>
          <w:bCs/>
          <w:sz w:val="24"/>
        </w:rPr>
        <w:t xml:space="preserve">7.是/否接受分支机构参与响应：否</w:t>
      </w:r>
      <w:r/>
    </w:p>
    <w:p>
      <w:pPr>
        <w:pageBreakBefore w:val="0"/>
        <w:spacing w:line="240" w:lineRule="auto"/>
        <w:rPr>
          <w:rFonts w:hint="eastAsia" w:ascii="宋体" w:hAnsi="宋体"/>
          <w:bCs/>
          <w:sz w:val="24"/>
        </w:rPr>
      </w:pPr>
      <w:r>
        <w:rPr>
          <w:rFonts w:hint="eastAsia" w:ascii="宋体" w:hAnsi="宋体"/>
          <w:bCs/>
          <w:sz w:val="24"/>
        </w:rPr>
        <w:t xml:space="preserve">8.是/否属于政府购买服务：否</w:t>
      </w:r>
      <w:r/>
    </w:p>
    <w:p>
      <w:pPr>
        <w:pageBreakBefore w:val="0"/>
        <w:spacing w:line="240" w:lineRule="auto"/>
        <w:rPr>
          <w:rFonts w:hint="eastAsia" w:ascii="宋体" w:hAnsi="宋体"/>
          <w:bCs/>
          <w:sz w:val="24"/>
        </w:rPr>
      </w:pPr>
      <w:r>
        <w:rPr>
          <w:rFonts w:hint="eastAsia" w:ascii="宋体" w:hAnsi="宋体"/>
          <w:bCs/>
          <w:sz w:val="24"/>
        </w:rPr>
        <w:t xml:space="preserve">9.是/否接受进口产品投标：否</w:t>
      </w:r>
      <w:r/>
    </w:p>
    <w:p>
      <w:pPr>
        <w:pageBreakBefore w:val="0"/>
        <w:spacing w:line="240" w:lineRule="auto"/>
        <w:rPr>
          <w:rFonts w:hint="eastAsia" w:ascii="宋体" w:hAnsi="宋体"/>
          <w:bCs/>
          <w:sz w:val="24"/>
        </w:rPr>
      </w:pPr>
      <w:r>
        <w:rPr>
          <w:rFonts w:hint="eastAsia" w:ascii="宋体" w:hAnsi="宋体"/>
          <w:bCs/>
          <w:sz w:val="24"/>
        </w:rPr>
        <w:t xml:space="preserve">10.是/否专门面向中小企业预留采购份额：是</w:t>
      </w:r>
      <w:r/>
    </w:p>
    <w:p>
      <w:pPr>
        <w:pageBreakBefore w:val="0"/>
        <w:spacing w:line="240" w:lineRule="auto"/>
        <w:rPr>
          <w:rFonts w:hint="eastAsia" w:ascii="宋体" w:hAnsi="宋体"/>
          <w:bCs/>
          <w:sz w:val="24"/>
        </w:rPr>
      </w:pPr>
      <w:r>
        <w:rPr>
          <w:rFonts w:hint="eastAsia" w:ascii="宋体" w:hAnsi="宋体"/>
          <w:bCs/>
          <w:sz w:val="24"/>
        </w:rPr>
        <w:t xml:space="preserve">11.本项目的特定资格要求：无</w:t>
      </w:r>
      <w:r/>
    </w:p>
    <w:p>
      <w:pPr>
        <w:pageBreakBefore w:val="0"/>
        <w:spacing w:line="240" w:lineRule="auto"/>
        <w:rPr>
          <w:rFonts w:hint="eastAsia" w:ascii="宋体" w:hAnsi="宋体"/>
          <w:bCs/>
          <w:sz w:val="24"/>
        </w:rPr>
      </w:pPr>
      <w:r>
        <w:rPr>
          <w:rFonts w:hint="eastAsia" w:ascii="宋体" w:hAnsi="宋体"/>
          <w:bCs/>
          <w:sz w:val="24"/>
        </w:rPr>
        <w:t xml:space="preserve">12.项目类别：货物类</w:t>
      </w:r>
      <w:r/>
    </w:p>
    <w:p>
      <w:pPr>
        <w:pageBreakBefore w:val="0"/>
        <w:spacing w:line="240" w:lineRule="auto"/>
        <w:rPr>
          <w:rFonts w:ascii="宋体" w:hAnsi="宋体"/>
          <w:sz w:val="24"/>
        </w:rPr>
      </w:pPr>
      <w:r>
        <w:rPr>
          <w:rFonts w:ascii="宋体" w:hAnsi="宋体"/>
          <w:sz w:val="24"/>
        </w:rPr>
      </w:r>
      <w:r/>
    </w:p>
    <w:p>
      <w:pPr>
        <w:pageBreakBefore w:val="0"/>
        <w:spacing w:line="240" w:lineRule="auto"/>
        <w:rPr>
          <w:rFonts w:ascii="宋体" w:hAnsi="宋体"/>
          <w:b/>
          <w:bCs/>
          <w:sz w:val="24"/>
        </w:rPr>
      </w:pPr>
      <w:r>
        <w:rPr>
          <w:rFonts w:hint="eastAsia" w:ascii="宋体" w:hAnsi="宋体"/>
          <w:b/>
          <w:bCs/>
          <w:sz w:val="24"/>
        </w:rPr>
        <w:t xml:space="preserve">二、政府采购中实施本国产品标准及相关政策</w:t>
      </w:r>
      <w:r/>
    </w:p>
    <w:p>
      <w:pPr>
        <w:ind w:firstLine="480"/>
        <w:pageBreakBefore w:val="0"/>
        <w:spacing w:line="240" w:lineRule="auto"/>
        <w:rPr>
          <w:rFonts w:ascii="宋体" w:hAnsi="宋体"/>
          <w:sz w:val="24"/>
        </w:rPr>
      </w:pPr>
      <w:r>
        <w:rPr>
          <w:rFonts w:hint="eastAsia" w:ascii="宋体" w:hAnsi="宋体"/>
          <w:sz w:val="24"/>
        </w:rPr>
        <w:t xml:space="preserve">1.本项目对采购本国产品给予政策支持，具体内容见招标文件“第五章 评标方法与评标标准”。</w:t>
      </w:r>
      <w:r/>
    </w:p>
    <w:p>
      <w:pPr>
        <w:ind w:firstLine="480"/>
        <w:pageBreakBefore w:val="0"/>
        <w:spacing w:line="240" w:lineRule="auto"/>
        <w:rPr>
          <w:rFonts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240" w:lineRule="auto"/>
        <w:rPr>
          <w:rFonts w:ascii="宋体" w:hAnsi="宋体"/>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line="240" w:lineRule="auto"/>
        <w:rPr>
          <w:rFonts w:ascii="宋体" w:hAnsi="宋体"/>
          <w:sz w:val="24"/>
        </w:rPr>
      </w:pPr>
      <w:r>
        <w:rPr>
          <w:rFonts w:ascii="宋体" w:hAnsi="宋体"/>
          <w:sz w:val="24"/>
        </w:rPr>
      </w:r>
      <w:r/>
    </w:p>
    <w:p>
      <w:pPr>
        <w:pStyle w:val="1006"/>
        <w:numPr>
          <w:ilvl w:val="0"/>
          <w:numId w:val="0"/>
        </w:numPr>
        <w:jc w:val="both"/>
        <w:pageBreakBefore w:val="0"/>
        <w:spacing w:line="240" w:lineRule="auto"/>
        <w:widowControl w:val="off"/>
        <w:rPr>
          <w:rFonts w:ascii="Times New Roman" w:hAnsi="Times New Roman"/>
          <w:b/>
        </w:rPr>
      </w:pPr>
      <w:r>
        <w:rPr>
          <w:rFonts w:hint="eastAsia" w:ascii="Times New Roman" w:hAnsi="Times New Roman"/>
          <w:b/>
          <w:lang w:val="en-US" w:eastAsia="zh-CN"/>
        </w:rPr>
        <w:t xml:space="preserve">三、</w:t>
      </w:r>
      <w:r>
        <w:rPr>
          <w:rFonts w:ascii="Times New Roman" w:hAnsi="Times New Roman"/>
          <w:b/>
          <w:lang w:eastAsia="zh-CN"/>
        </w:rPr>
        <w:t xml:space="preserve">商务要求</w:t>
      </w:r>
      <w:r/>
    </w:p>
    <w:p>
      <w:pPr>
        <w:pageBreakBefore w:val="0"/>
        <w:spacing w:line="240" w:lineRule="auto"/>
        <w:rPr>
          <w:b/>
          <w:bCs w:val="0"/>
          <w:i w:val="0"/>
          <w:iCs/>
          <w:sz w:val="24"/>
        </w:rPr>
      </w:pPr>
      <w:r>
        <w:rPr>
          <w:rFonts w:hint="eastAsia"/>
          <w:b/>
          <w:bCs w:val="0"/>
          <w:i w:val="0"/>
          <w:iCs/>
          <w:sz w:val="24"/>
        </w:rPr>
        <w:t xml:space="preserve">1.实施的时间和地点</w:t>
      </w:r>
      <w:r/>
    </w:p>
    <w:p>
      <w:pPr>
        <w:pageBreakBefore w:val="0"/>
        <w:spacing w:line="240" w:lineRule="auto"/>
        <w:rPr>
          <w:b w:val="0"/>
          <w:bCs/>
          <w:i w:val="0"/>
          <w:iCs/>
          <w:sz w:val="24"/>
        </w:rPr>
      </w:pPr>
      <w:r>
        <w:rPr>
          <w:rFonts w:hint="eastAsia"/>
          <w:b w:val="0"/>
          <w:bCs/>
          <w:i w:val="0"/>
          <w:iCs/>
          <w:sz w:val="24"/>
        </w:rPr>
        <w:t xml:space="preserve">时间：合同签订后30天内完成安装调试及验收。</w:t>
      </w:r>
      <w:r/>
    </w:p>
    <w:p>
      <w:pPr>
        <w:pageBreakBefore w:val="0"/>
        <w:spacing w:line="240" w:lineRule="auto"/>
        <w:rPr>
          <w:b w:val="0"/>
          <w:bCs/>
          <w:i w:val="0"/>
          <w:iCs/>
          <w:sz w:val="24"/>
        </w:rPr>
      </w:pPr>
      <w:r>
        <w:rPr>
          <w:rFonts w:hint="eastAsia"/>
          <w:b w:val="0"/>
          <w:bCs/>
          <w:i w:val="0"/>
          <w:iCs/>
          <w:sz w:val="24"/>
        </w:rPr>
        <w:t xml:space="preserve">地点：</w:t>
      </w:r>
      <w:r>
        <w:rPr>
          <w:rFonts w:hint="eastAsia"/>
          <w:b w:val="0"/>
          <w:bCs/>
          <w:i w:val="0"/>
          <w:iCs/>
          <w:sz w:val="24"/>
          <w:lang w:eastAsia="zh-CN"/>
        </w:rPr>
        <w:t xml:space="preserve">常州市妇幼保健院</w:t>
      </w:r>
      <w:r>
        <w:rPr>
          <w:rFonts w:hint="eastAsia"/>
          <w:b w:val="0"/>
          <w:bCs/>
          <w:i w:val="0"/>
          <w:iCs/>
          <w:sz w:val="24"/>
        </w:rPr>
        <w:t xml:space="preserve">（</w:t>
      </w:r>
      <w:r>
        <w:rPr>
          <w:rFonts w:hint="eastAsia"/>
          <w:b w:val="0"/>
          <w:bCs/>
          <w:i w:val="0"/>
          <w:iCs/>
          <w:sz w:val="24"/>
          <w:lang w:eastAsia="zh-CN"/>
        </w:rPr>
        <w:t xml:space="preserve">常州市丁香路16号</w:t>
      </w:r>
      <w:r>
        <w:rPr>
          <w:rFonts w:hint="eastAsia"/>
          <w:b w:val="0"/>
          <w:bCs/>
          <w:i w:val="0"/>
          <w:iCs/>
          <w:sz w:val="24"/>
        </w:rPr>
        <w:t xml:space="preserve">）。</w:t>
      </w:r>
      <w:r/>
    </w:p>
    <w:p>
      <w:pPr>
        <w:pageBreakBefore w:val="0"/>
        <w:spacing w:line="240" w:lineRule="auto"/>
        <w:rPr>
          <w:rFonts w:hint="eastAsia"/>
          <w:b w:val="0"/>
          <w:bCs/>
          <w:i w:val="0"/>
          <w:iCs/>
          <w:sz w:val="24"/>
        </w:rPr>
      </w:pPr>
      <w:r>
        <w:rPr>
          <w:rFonts w:hint="eastAsia"/>
          <w:b w:val="0"/>
          <w:bCs/>
          <w:i w:val="0"/>
          <w:iCs/>
          <w:sz w:val="24"/>
        </w:rPr>
      </w:r>
      <w:r/>
    </w:p>
    <w:p>
      <w:pPr>
        <w:pageBreakBefore w:val="0"/>
        <w:spacing w:line="240" w:lineRule="auto"/>
        <w:rPr>
          <w:b/>
          <w:bCs w:val="0"/>
          <w:i w:val="0"/>
          <w:iCs/>
          <w:sz w:val="24"/>
        </w:rPr>
      </w:pPr>
      <w:r>
        <w:rPr>
          <w:rFonts w:hint="eastAsia"/>
          <w:b/>
          <w:bCs w:val="0"/>
          <w:i w:val="0"/>
          <w:iCs/>
          <w:sz w:val="24"/>
        </w:rPr>
        <w:t xml:space="preserve">2. 付款条件（进度和方式）</w:t>
      </w:r>
      <w:r/>
    </w:p>
    <w:p>
      <w:pPr>
        <w:pageBreakBefore w:val="0"/>
        <w:spacing w:line="240" w:lineRule="auto"/>
        <w:rPr>
          <w:b w:val="0"/>
          <w:bCs/>
          <w:i w:val="0"/>
          <w:iCs/>
          <w:sz w:val="24"/>
        </w:rPr>
      </w:pPr>
      <w:r>
        <w:rPr>
          <w:rFonts w:hint="eastAsia"/>
          <w:b w:val="0"/>
          <w:bCs/>
          <w:i w:val="0"/>
          <w:iCs/>
          <w:sz w:val="24"/>
        </w:rPr>
        <w:t xml:space="preserve">2.1验收合格后支付时间：所有家具安装完毕、验收合格后，支付比例：付至</w:t>
      </w:r>
      <w:r>
        <w:rPr>
          <w:rFonts w:hint="eastAsia"/>
          <w:b w:val="0"/>
          <w:bCs/>
          <w:i w:val="0"/>
          <w:iCs/>
          <w:sz w:val="24"/>
          <w:lang w:val="en-US" w:eastAsia="zh-CN"/>
        </w:rPr>
        <w:t xml:space="preserve">合同</w:t>
      </w:r>
      <w:r>
        <w:rPr>
          <w:rFonts w:hint="eastAsia"/>
          <w:b w:val="0"/>
          <w:bCs/>
          <w:i w:val="0"/>
          <w:iCs/>
          <w:sz w:val="24"/>
        </w:rPr>
        <w:t xml:space="preserve">金额的100%。满足合同约定支付条件的，自收到发票后10个工作日内支付。</w:t>
      </w:r>
      <w:r/>
    </w:p>
    <w:p>
      <w:pPr>
        <w:pageBreakBefore w:val="0"/>
        <w:spacing w:line="240" w:lineRule="auto"/>
        <w:rPr>
          <w:b w:val="0"/>
          <w:bCs/>
          <w:i w:val="0"/>
          <w:iCs/>
          <w:sz w:val="24"/>
        </w:rPr>
      </w:pPr>
      <w:r>
        <w:rPr>
          <w:rFonts w:hint="eastAsia"/>
          <w:b w:val="0"/>
          <w:bCs/>
          <w:i w:val="0"/>
          <w:iCs/>
          <w:sz w:val="24"/>
        </w:rPr>
        <w:t xml:space="preserve">2.</w:t>
      </w:r>
      <w:r>
        <w:rPr>
          <w:rFonts w:hint="eastAsia"/>
          <w:b w:val="0"/>
          <w:bCs/>
          <w:i w:val="0"/>
          <w:iCs/>
          <w:sz w:val="24"/>
          <w:lang w:val="en-US" w:eastAsia="zh-CN"/>
        </w:rPr>
        <w:t xml:space="preserve">2</w:t>
      </w:r>
      <w:r>
        <w:rPr>
          <w:rFonts w:hint="eastAsia"/>
          <w:b w:val="0"/>
          <w:bCs/>
          <w:i w:val="0"/>
          <w:iCs/>
          <w:sz w:val="24"/>
        </w:rPr>
        <w:t xml:space="preserve">当采购数量与实际使用数量不一致时，中标人应根据实际使用量供货，合同的最终结算金额按实际使用量乘以成交单价进行计算。</w:t>
      </w:r>
      <w:r/>
    </w:p>
    <w:p>
      <w:pPr>
        <w:pageBreakBefore w:val="0"/>
        <w:spacing w:line="240" w:lineRule="auto"/>
        <w:rPr>
          <w:rFonts w:hint="eastAsia"/>
          <w:b w:val="0"/>
          <w:bCs/>
          <w:i w:val="0"/>
          <w:iCs/>
          <w:sz w:val="24"/>
        </w:rPr>
      </w:pPr>
      <w:r>
        <w:rPr>
          <w:rFonts w:hint="eastAsia"/>
          <w:b w:val="0"/>
          <w:bCs/>
          <w:i w:val="0"/>
          <w:iCs/>
          <w:sz w:val="24"/>
        </w:rPr>
      </w:r>
      <w:r/>
    </w:p>
    <w:p>
      <w:pPr>
        <w:pageBreakBefore w:val="0"/>
        <w:spacing w:line="240" w:lineRule="auto"/>
        <w:rPr>
          <w:b/>
          <w:bCs w:val="0"/>
          <w:i w:val="0"/>
          <w:iCs/>
          <w:sz w:val="24"/>
        </w:rPr>
      </w:pPr>
      <w:r>
        <w:rPr>
          <w:rFonts w:hint="eastAsia"/>
          <w:b/>
          <w:bCs w:val="0"/>
          <w:i w:val="0"/>
          <w:iCs/>
          <w:sz w:val="24"/>
        </w:rPr>
        <w:t xml:space="preserve">3. 包装和运输</w:t>
      </w:r>
      <w:r/>
    </w:p>
    <w:p>
      <w:pPr>
        <w:pageBreakBefore w:val="0"/>
        <w:spacing w:line="240" w:lineRule="auto"/>
        <w:rPr>
          <w:b w:val="0"/>
          <w:bCs/>
          <w:i w:val="0"/>
          <w:iCs/>
          <w:sz w:val="24"/>
        </w:rPr>
      </w:pPr>
      <w:r>
        <w:rPr>
          <w:rFonts w:hint="eastAsia"/>
          <w:b w:val="0"/>
          <w:bCs/>
          <w:i w:val="0"/>
          <w:iCs/>
          <w:sz w:val="24"/>
        </w:rPr>
        <w:t xml:space="preserve">3.1货物类必须要求供应商满足《关于印发〈商品包装政府采购需求标准（试行）〉、〈快递包装政府采购需求标准（试行）〉的通知》（财办库﹝2020﹞123号））的规定。投标人须承担合同项下货物的运输及为货物办理运输保险，并承担由此所需的费用。</w:t>
      </w:r>
      <w:r/>
    </w:p>
    <w:p>
      <w:pPr>
        <w:pageBreakBefore w:val="0"/>
        <w:spacing w:line="240" w:lineRule="auto"/>
        <w:rPr>
          <w:b w:val="0"/>
          <w:bCs/>
          <w:i w:val="0"/>
          <w:iCs/>
          <w:sz w:val="24"/>
        </w:rPr>
      </w:pPr>
      <w:r>
        <w:rPr>
          <w:rFonts w:hint="eastAsia"/>
          <w:b w:val="0"/>
          <w:bCs/>
          <w:i w:val="0"/>
          <w:iCs/>
          <w:sz w:val="24"/>
        </w:rPr>
        <w:t xml:space="preserve">3.2使用说明书、质量检验证明书、随配附件和工具以及清单一并附于货物内。</w:t>
      </w:r>
      <w:r/>
    </w:p>
    <w:p>
      <w:pPr>
        <w:pageBreakBefore w:val="0"/>
        <w:spacing w:line="240" w:lineRule="auto"/>
        <w:rPr>
          <w:b w:val="0"/>
          <w:bCs/>
          <w:i w:val="0"/>
          <w:iCs/>
          <w:sz w:val="24"/>
        </w:rPr>
      </w:pPr>
      <w:r>
        <w:rPr>
          <w:rFonts w:hint="eastAsia"/>
          <w:b w:val="0"/>
          <w:bCs/>
          <w:i w:val="0"/>
          <w:iCs/>
          <w:sz w:val="24"/>
        </w:rPr>
        <w:t xml:space="preserve">3.3 货物在交付采购人前发生的风险均由中标人负责。</w:t>
      </w:r>
      <w:r/>
    </w:p>
    <w:p>
      <w:pPr>
        <w:pageBreakBefore w:val="0"/>
        <w:spacing w:line="240" w:lineRule="auto"/>
        <w:rPr>
          <w:b w:val="0"/>
          <w:bCs/>
          <w:i w:val="0"/>
          <w:iCs/>
          <w:sz w:val="24"/>
        </w:rPr>
      </w:pPr>
      <w:r>
        <w:rPr>
          <w:rFonts w:hint="eastAsia"/>
          <w:b w:val="0"/>
          <w:bCs/>
          <w:i w:val="0"/>
          <w:iCs/>
          <w:sz w:val="24"/>
        </w:rPr>
        <w:t xml:space="preserve">3.4货物在规定的交付期限内由中标人送达采购人指定的地点视为交付，中标人同时需通知采购人货物已送达。</w:t>
      </w:r>
      <w:r/>
    </w:p>
    <w:p>
      <w:pPr>
        <w:pageBreakBefore w:val="0"/>
        <w:spacing w:line="240" w:lineRule="auto"/>
        <w:rPr>
          <w:rFonts w:hint="eastAsia"/>
          <w:b w:val="0"/>
          <w:bCs/>
          <w:i w:val="0"/>
          <w:iCs/>
          <w:sz w:val="24"/>
        </w:rPr>
      </w:pPr>
      <w:r>
        <w:rPr>
          <w:rFonts w:hint="eastAsia"/>
          <w:b w:val="0"/>
          <w:bCs/>
          <w:i w:val="0"/>
          <w:iCs/>
          <w:sz w:val="24"/>
        </w:rPr>
      </w:r>
      <w:r/>
    </w:p>
    <w:p>
      <w:pPr>
        <w:pageBreakBefore w:val="0"/>
        <w:spacing w:line="240" w:lineRule="auto"/>
        <w:rPr>
          <w:b/>
          <w:bCs w:val="0"/>
          <w:i w:val="0"/>
          <w:iCs/>
          <w:sz w:val="24"/>
        </w:rPr>
      </w:pPr>
      <w:r>
        <w:rPr>
          <w:rFonts w:hint="eastAsia"/>
          <w:b/>
          <w:bCs w:val="0"/>
          <w:i w:val="0"/>
          <w:iCs/>
          <w:sz w:val="24"/>
        </w:rPr>
        <w:t xml:space="preserve">4. 售后服务（质保期等）</w:t>
      </w:r>
      <w:r/>
    </w:p>
    <w:p>
      <w:pPr>
        <w:pageBreakBefore w:val="0"/>
        <w:spacing w:line="240" w:lineRule="auto"/>
        <w:rPr>
          <w:b w:val="0"/>
          <w:bCs/>
          <w:i w:val="0"/>
          <w:iCs/>
          <w:sz w:val="24"/>
        </w:rPr>
      </w:pPr>
      <w:r>
        <w:rPr>
          <w:rFonts w:hint="eastAsia"/>
          <w:b w:val="0"/>
          <w:bCs/>
          <w:i w:val="0"/>
          <w:iCs/>
          <w:sz w:val="24"/>
        </w:rPr>
        <w:t xml:space="preserve">★4.1本次招标的货物的免费质保年限至少为</w:t>
      </w:r>
      <w:r>
        <w:rPr>
          <w:rFonts w:hint="eastAsia"/>
          <w:b w:val="0"/>
          <w:bCs/>
          <w:i w:val="0"/>
          <w:iCs/>
          <w:sz w:val="24"/>
          <w:lang w:val="en-US" w:eastAsia="zh-CN"/>
        </w:rPr>
        <w:t xml:space="preserve">2</w:t>
      </w:r>
      <w:r>
        <w:rPr>
          <w:rFonts w:hint="eastAsia"/>
          <w:b w:val="0"/>
          <w:bCs/>
          <w:i w:val="0"/>
          <w:iCs/>
          <w:sz w:val="24"/>
        </w:rPr>
        <w:t xml:space="preserve">年，提供免费质保承诺书，格式自拟，并加盖投标人公章。质保期满后（自验收报告签字确认日起计）视为合同履行完成，投标人应按照国家有关法律法规规章和“三包”规定以及合同所附的“服务承诺”提供服务。除上述规定外，还应提供下列服务。</w:t>
      </w:r>
      <w:r/>
    </w:p>
    <w:p>
      <w:pPr>
        <w:pageBreakBefore w:val="0"/>
        <w:spacing w:line="240" w:lineRule="auto"/>
        <w:rPr>
          <w:b w:val="0"/>
          <w:bCs/>
          <w:i w:val="0"/>
          <w:iCs/>
          <w:sz w:val="24"/>
        </w:rPr>
      </w:pPr>
      <w:r>
        <w:rPr>
          <w:rFonts w:hint="eastAsia"/>
          <w:b w:val="0"/>
          <w:bCs/>
          <w:i w:val="0"/>
          <w:iCs/>
          <w:sz w:val="24"/>
        </w:rPr>
        <w:t xml:space="preserve">4.1.1在合同规定的质量保证期内免费提供维修服务。</w:t>
      </w:r>
      <w:r/>
    </w:p>
    <w:p>
      <w:pPr>
        <w:pageBreakBefore w:val="0"/>
        <w:spacing w:line="240" w:lineRule="auto"/>
        <w:rPr>
          <w:b w:val="0"/>
          <w:bCs/>
          <w:i w:val="0"/>
          <w:iCs/>
          <w:sz w:val="24"/>
        </w:rPr>
      </w:pPr>
      <w:r>
        <w:rPr>
          <w:rFonts w:hint="eastAsia"/>
          <w:b w:val="0"/>
          <w:bCs/>
          <w:i w:val="0"/>
          <w:iCs/>
          <w:sz w:val="24"/>
        </w:rPr>
        <w:t xml:space="preserve">4.1.2如货物发生质量问题影响使用的，必须在2小时内到达现场实施维修并及时排除隐患。</w:t>
      </w:r>
      <w:r/>
    </w:p>
    <w:p>
      <w:pPr>
        <w:pageBreakBefore w:val="0"/>
        <w:spacing w:line="240" w:lineRule="auto"/>
        <w:rPr>
          <w:b w:val="0"/>
          <w:bCs/>
          <w:i w:val="0"/>
          <w:iCs/>
          <w:sz w:val="24"/>
        </w:rPr>
      </w:pPr>
      <w:r>
        <w:rPr>
          <w:rFonts w:hint="eastAsia"/>
          <w:b w:val="0"/>
          <w:bCs/>
          <w:i w:val="0"/>
          <w:iCs/>
          <w:sz w:val="24"/>
        </w:rPr>
        <w:t xml:space="preserve">4.1.3若货物在经过维修仍影响正常使用的，投标人应在48小时内进行货物部分材料的更换或者整体更换。更换材料的规格型号档次不能低于原货物的标准。</w:t>
      </w:r>
      <w:r/>
    </w:p>
    <w:p>
      <w:pPr>
        <w:pageBreakBefore w:val="0"/>
        <w:spacing w:line="240" w:lineRule="auto"/>
        <w:rPr>
          <w:b w:val="0"/>
          <w:bCs/>
          <w:i w:val="0"/>
          <w:iCs/>
          <w:sz w:val="24"/>
        </w:rPr>
      </w:pPr>
      <w:r>
        <w:rPr>
          <w:rFonts w:hint="eastAsia"/>
          <w:b w:val="0"/>
          <w:bCs/>
          <w:i w:val="0"/>
          <w:iCs/>
          <w:sz w:val="24"/>
        </w:rPr>
        <w:t xml:space="preserve">4.1.4投标人所供货物要求实行终身维保；在此期间内，不应发生非人为原因的重大故障，否则采购人有权追溯投标人的责任。</w:t>
      </w:r>
      <w:r/>
    </w:p>
    <w:p>
      <w:pPr>
        <w:pageBreakBefore w:val="0"/>
        <w:spacing w:line="240" w:lineRule="auto"/>
        <w:rPr>
          <w:b w:val="0"/>
          <w:bCs/>
          <w:i w:val="0"/>
          <w:iCs/>
          <w:sz w:val="24"/>
        </w:rPr>
      </w:pPr>
      <w:r>
        <w:rPr>
          <w:rFonts w:hint="eastAsia"/>
          <w:b w:val="0"/>
          <w:bCs/>
          <w:i w:val="0"/>
          <w:iCs/>
          <w:sz w:val="24"/>
        </w:rPr>
        <w:t xml:space="preserve">4.1.5在质保期满后，投标人所供货物出现损坏时，投标人仍需做好售后服务，并依照质保期内的服务方案及时赶到现场，及时处理解决。如需更换零部件，采购人支付相应材料成本费。</w:t>
      </w:r>
      <w:r/>
    </w:p>
    <w:p>
      <w:pPr>
        <w:pageBreakBefore w:val="0"/>
        <w:spacing w:line="240" w:lineRule="auto"/>
        <w:rPr>
          <w:rFonts w:hint="eastAsia"/>
          <w:b w:val="0"/>
          <w:bCs/>
          <w:i w:val="0"/>
          <w:iCs/>
          <w:sz w:val="24"/>
        </w:rPr>
      </w:pPr>
      <w:r>
        <w:rPr>
          <w:rFonts w:hint="eastAsia"/>
          <w:b w:val="0"/>
          <w:bCs/>
          <w:i w:val="0"/>
          <w:iCs/>
          <w:sz w:val="24"/>
        </w:rPr>
      </w:r>
      <w:r/>
    </w:p>
    <w:p>
      <w:pPr>
        <w:pageBreakBefore w:val="0"/>
        <w:spacing w:line="240" w:lineRule="auto"/>
        <w:rPr>
          <w:b w:val="0"/>
          <w:bCs/>
          <w:i w:val="0"/>
          <w:iCs/>
          <w:sz w:val="24"/>
        </w:rPr>
      </w:pPr>
      <w:r>
        <w:rPr>
          <w:rFonts w:hint="eastAsia"/>
          <w:b/>
          <w:bCs w:val="0"/>
          <w:i w:val="0"/>
          <w:iCs/>
          <w:sz w:val="24"/>
        </w:rPr>
        <w:t xml:space="preserve">5. 保险</w:t>
      </w:r>
      <w:r>
        <w:rPr>
          <w:rFonts w:hint="eastAsia"/>
          <w:b/>
          <w:bCs w:val="0"/>
          <w:i w:val="0"/>
          <w:iCs/>
          <w:sz w:val="24"/>
          <w:lang w:val="en-US" w:eastAsia="zh-CN"/>
        </w:rPr>
        <w:t xml:space="preserve">  </w:t>
      </w:r>
      <w:r>
        <w:rPr>
          <w:rFonts w:hint="eastAsia"/>
          <w:b w:val="0"/>
          <w:bCs/>
          <w:i w:val="0"/>
          <w:iCs/>
          <w:sz w:val="24"/>
        </w:rPr>
        <w:t xml:space="preserve">无。</w:t>
      </w:r>
      <w:r/>
    </w:p>
    <w:p>
      <w:pPr>
        <w:pageBreakBefore w:val="0"/>
        <w:spacing w:line="240" w:lineRule="auto"/>
        <w:rPr>
          <w:b/>
          <w:i/>
          <w:sz w:val="24"/>
        </w:rPr>
      </w:pPr>
      <w:r>
        <w:rPr>
          <w:b/>
          <w:i/>
          <w:sz w:val="24"/>
        </w:rPr>
      </w:r>
      <w:r/>
    </w:p>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val="en-US" w:eastAsia="zh-CN"/>
        </w:rPr>
        <w:t xml:space="preserve">四、</w:t>
      </w:r>
      <w:r>
        <w:rPr>
          <w:rFonts w:hint="eastAsia" w:ascii="Times New Roman" w:hAnsi="Times New Roman"/>
          <w:b/>
          <w:bCs/>
          <w:lang w:eastAsia="zh-CN"/>
        </w:rPr>
        <w:t xml:space="preserve">技术要求</w:t>
      </w:r>
      <w:r/>
    </w:p>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1. 基本要求</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1.1 采购标的需实现的功能或者目标</w:t>
      </w:r>
      <w:r/>
    </w:p>
    <w:p>
      <w:pPr>
        <w:pStyle w:val="1006"/>
        <w:ind w:left="0"/>
        <w:pageBreakBefore w:val="0"/>
        <w:spacing w:line="240" w:lineRule="auto"/>
        <w:rPr>
          <w:rFonts w:hint="eastAsia" w:ascii="Times New Roman" w:hAnsi="Times New Roman"/>
          <w:lang w:eastAsia="zh-CN"/>
        </w:rPr>
      </w:pPr>
      <w:r>
        <w:rPr>
          <w:rFonts w:hint="eastAsia" w:ascii="Times New Roman" w:hAnsi="Times New Roman"/>
          <w:lang w:eastAsia="zh-CN"/>
        </w:rPr>
        <w:t xml:space="preserve">投标人根据招投标文件的要求，生产制作符合标准的采购人所需的货品并按照要求的时间和地点保质保量完成送货和安装，确保能正常投入使用。</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1.2 需执行的国家相关标准、行业标准、地方标准或者其他标准、规范</w:t>
      </w:r>
      <w:r/>
    </w:p>
    <w:p>
      <w:pPr>
        <w:pStyle w:val="1006"/>
        <w:ind w:left="0"/>
        <w:pageBreakBefore w:val="0"/>
        <w:spacing w:line="240" w:lineRule="auto"/>
        <w:rPr>
          <w:rFonts w:hint="eastAsia" w:ascii="Times New Roman" w:hAnsi="Times New Roman"/>
          <w:lang w:eastAsia="zh-CN"/>
        </w:rPr>
      </w:pPr>
      <w:r>
        <w:rPr>
          <w:rFonts w:hint="eastAsia" w:ascii="Times New Roman" w:hAnsi="Times New Roman"/>
          <w:lang w:eastAsia="zh-CN"/>
        </w:rPr>
        <w:t xml:space="preserve">按照最新的国家相关标准、行业标准、地方标准或者其他标准、规范按最新的执行。</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1.3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1.4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1.5投标人中标后须与采购人在投标产品的“功能配置、技术要求等”方面及时交底沟通；中标人开始制造产品之前，采购人有权要求中标人对产品进行微调，最终的产品须经采购人确认同意。所有家具颜色需与各家具使用现场硬装装饰颜色风格协调一致，家具颜色经采购人确定后进行生产交货。</w:t>
      </w:r>
      <w:r/>
    </w:p>
    <w:p>
      <w:pPr>
        <w:pStyle w:val="1006"/>
        <w:ind w:left="0" w:firstLine="240"/>
        <w:pageBreakBefore w:val="0"/>
        <w:spacing w:line="240" w:lineRule="auto"/>
        <w:rPr>
          <w:rFonts w:hint="eastAsia" w:ascii="Times New Roman" w:hAnsi="Times New Roman"/>
          <w:highlight w:val="red"/>
          <w:lang w:eastAsia="zh-CN"/>
        </w:rPr>
      </w:pPr>
      <w:r>
        <w:rPr>
          <w:rFonts w:hint="eastAsia" w:ascii="Times New Roman" w:hAnsi="Times New Roman"/>
          <w:highlight w:val="red"/>
          <w:lang w:val="en-US" w:eastAsia="zh-CN"/>
        </w:rPr>
        <w:t xml:space="preserve">1.6</w:t>
      </w:r>
      <w:r>
        <w:rPr>
          <w:rFonts w:hint="eastAsia" w:ascii="Times New Roman" w:hAnsi="Times New Roman"/>
          <w:highlight w:val="red"/>
          <w:lang w:eastAsia="zh-CN"/>
        </w:rPr>
        <w:t xml:space="preserve">中标人需协助采购人完成平面布局深化及色彩搭配等工作，所有家具的颜色需与各使用现场的硬装装饰风格及色调保持协调统一，且需在采购人确认颜色方案后，方可安排生产与交货。</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7</w:t>
      </w:r>
      <w:r>
        <w:rPr>
          <w:rFonts w:hint="eastAsia" w:ascii="Times New Roman" w:hAnsi="Times New Roman"/>
          <w:lang w:eastAsia="zh-CN"/>
        </w:rPr>
        <w:t xml:space="preserve">投标人应保证货物原材料为全新、未使用过的原装合格正品，并完全符合招标文件规定的质量、规格和技术参数要求。投标人应保证其提供的货物在正确安装、正常使用和保养条件下，具有良好的品质保证。</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8</w:t>
      </w:r>
      <w:r>
        <w:rPr>
          <w:rFonts w:hint="eastAsia" w:ascii="Times New Roman" w:hAnsi="Times New Roman"/>
          <w:lang w:eastAsia="zh-CN"/>
        </w:rPr>
        <w:t xml:space="preserve">投标人负责供货的材料在制作前，应通知采购人，采购人根据招投标文件的技术参数等标准、规范要求进行检查或检测，如产生检测费用由投标人承担。如检测报告中有指标不合格，投标人因立即调查原因，更换材料，因此耽误的工期由投标人负全部责任，因此产生的后续紧急处理、处置所发生的费用由投标人承担。</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9</w:t>
      </w:r>
      <w:r>
        <w:rPr>
          <w:rFonts w:hint="eastAsia" w:ascii="Times New Roman" w:hAnsi="Times New Roman"/>
          <w:lang w:eastAsia="zh-CN"/>
        </w:rPr>
        <w:t xml:space="preserve">货物加工制作后按清单数量供货，由采购人随机抽取一件对制作主材和主要零部件进行送检，送检检测机构由采购人指定，送检合格后按结算方式按时结算。若送检产品达不到招标文件规定的技术标准或检测为不合格的，由此造成的一切损失由中标人自行承担。同时，采购人有权终止合同，并要求中标人按中标金额的50%进行赔偿。</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10</w:t>
      </w:r>
      <w:r>
        <w:rPr>
          <w:rFonts w:hint="eastAsia" w:ascii="Times New Roman" w:hAnsi="Times New Roman"/>
          <w:lang w:eastAsia="zh-CN"/>
        </w:rPr>
        <w:t xml:space="preserve">投标人在供货中，如使用假冒伪劣产品，一经查实，每项次将从当期应付款项中扣除10万元。</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11</w:t>
      </w:r>
      <w:r>
        <w:rPr>
          <w:rFonts w:hint="eastAsia" w:ascii="Times New Roman" w:hAnsi="Times New Roman"/>
          <w:lang w:eastAsia="zh-CN"/>
        </w:rPr>
        <w:t xml:space="preserve">发现不合格品或材质与封存的样品不符的无条件退货（所发生的拆、包、运等费用由投标人负责）。</w:t>
      </w:r>
      <w:r/>
    </w:p>
    <w:p>
      <w:pPr>
        <w:pStyle w:val="1006"/>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1.1</w:t>
      </w:r>
      <w:r>
        <w:rPr>
          <w:rFonts w:hint="eastAsia" w:ascii="Times New Roman" w:hAnsi="Times New Roman"/>
          <w:lang w:val="en-US" w:eastAsia="zh-CN"/>
        </w:rPr>
        <w:t xml:space="preserve">2</w:t>
      </w:r>
      <w:r>
        <w:rPr>
          <w:rFonts w:hint="eastAsia" w:ascii="Times New Roman" w:hAnsi="Times New Roman"/>
          <w:lang w:eastAsia="zh-CN"/>
        </w:rPr>
        <w:t xml:space="preserve">投标人应提供绿色环保货物，应符合以下标准:</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3325-2024《金属家具通用技术条件》</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6739-2022《色漆和清漆铅笔法测定漆膜硬度》</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1732-2020《漆膜耐冲击测定法》</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10357.1-2024《家具力学性能试验 第1部分：桌类强度和耐久性》</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10357.7-2013《家具力学性能试验 第7部分：桌类稳定性》</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35607-2024《绿色产品评价 家具》</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 18584-2024《家具中有害物质限量》 </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32487-2016《塑料家具通用技术条件》</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15102-2017《浸渍胶膜纸饰面纤维板和刨花板》</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35601-2024《绿色产品评价 人造板和木质地板》</w:t>
      </w:r>
      <w:r/>
    </w:p>
    <w:p>
      <w:pPr>
        <w:pStyle w:val="1006"/>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39600-2021《人造板及其制品甲醛释放量分级》</w:t>
      </w:r>
      <w:r/>
    </w:p>
    <w:p>
      <w:pPr>
        <w:pStyle w:val="1006"/>
        <w:ind w:left="0" w:firstLine="480"/>
        <w:pageBreakBefore w:val="0"/>
        <w:spacing w:line="240" w:lineRule="auto"/>
        <w:rPr>
          <w:rFonts w:hint="eastAsia" w:ascii="Times New Roman" w:hAnsi="Times New Roman"/>
          <w:lang w:eastAsia="zh-CN"/>
        </w:rPr>
      </w:pPr>
      <w:r>
        <w:rPr>
          <w:rFonts w:hint="eastAsia" w:ascii="宋体" w:hAnsi="宋体"/>
          <w:color w:val="000000"/>
          <w:sz w:val="24"/>
          <w:highlight w:val="none"/>
        </w:rPr>
        <w:t xml:space="preserve">注：如有最新的国家相关标准、行业标准、地方标准或者其他标准、规范按最新的执行。</w:t>
      </w:r>
      <w:r/>
    </w:p>
    <w:p>
      <w:pPr>
        <w:pStyle w:val="1006"/>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contextualSpacing/>
        <w:ind w:firstLine="482"/>
        <w:spacing w:line="57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2.货物技术要求</w:t>
      </w:r>
      <w:r/>
    </w:p>
    <w:p>
      <w:pPr>
        <w:contextualSpacing/>
        <w:ind w:firstLine="482"/>
        <w:spacing w:line="570" w:lineRule="exact"/>
        <w:rPr>
          <w:rFonts w:hint="eastAsia" w:ascii="宋体" w:hAnsi="宋体"/>
          <w:b/>
          <w:color w:val="000000"/>
          <w:sz w:val="24"/>
          <w:highlight w:val="none"/>
        </w:rPr>
      </w:pPr>
      <w:r>
        <w:rPr>
          <w:rFonts w:hint="eastAsia" w:ascii="宋体" w:hAnsi="宋体"/>
          <w:b/>
          <w:color w:val="000000"/>
          <w:sz w:val="24"/>
          <w:highlight w:val="none"/>
        </w:rPr>
        <w:t xml:space="preserve">2.1产品</w:t>
      </w:r>
      <w:r>
        <w:rPr>
          <w:rFonts w:hint="eastAsia" w:ascii="宋体" w:hAnsi="宋体"/>
          <w:b/>
          <w:color w:val="000000"/>
          <w:sz w:val="24"/>
          <w:highlight w:val="none"/>
          <w:lang w:val="en-US" w:eastAsia="zh-CN"/>
        </w:rPr>
        <w:t xml:space="preserve">清单、</w:t>
      </w:r>
      <w:r>
        <w:rPr>
          <w:rFonts w:hint="eastAsia" w:ascii="宋体" w:hAnsi="宋体"/>
          <w:b/>
          <w:color w:val="000000"/>
          <w:sz w:val="24"/>
          <w:highlight w:val="none"/>
        </w:rPr>
        <w:t xml:space="preserve">技术参数及功能要求</w:t>
      </w:r>
      <w:r/>
    </w:p>
    <w:p>
      <w:pPr>
        <w:pStyle w:val="991"/>
        <w:jc w:val="center"/>
        <w:rPr>
          <w:rFonts w:hint="eastAsia" w:ascii="宋体" w:hAnsi="宋体" w:eastAsia="宋体" w:cs="宋体"/>
          <w:b/>
          <w:bCs/>
          <w:i w:val="0"/>
          <w:iCs w:val="0"/>
          <w:color w:val="ff0000"/>
          <w:sz w:val="32"/>
          <w:szCs w:val="32"/>
          <w:highlight w:val="none"/>
          <w:u w:val="none"/>
          <w:lang w:val="en-US" w:eastAsia="zh-CN" w:bidi="ar"/>
        </w:rPr>
      </w:pPr>
      <w:r>
        <w:rPr>
          <w:rFonts w:hint="eastAsia" w:ascii="宋体" w:hAnsi="宋体" w:eastAsia="宋体" w:cs="宋体"/>
          <w:b/>
          <w:bCs/>
          <w:i w:val="0"/>
          <w:iCs w:val="0"/>
          <w:color w:val="ff0000"/>
          <w:sz w:val="32"/>
          <w:szCs w:val="32"/>
          <w:highlight w:val="none"/>
          <w:u w:val="none"/>
          <w:lang w:val="en-US" w:eastAsia="zh-CN" w:bidi="ar"/>
        </w:rPr>
      </w:r>
      <w:r/>
    </w:p>
    <w:p>
      <w:pPr>
        <w:pStyle w:val="991"/>
        <w:jc w:val="center"/>
        <w:rPr>
          <w:rFonts w:hint="eastAsia" w:ascii="宋体" w:hAnsi="宋体" w:eastAsia="宋体" w:cs="宋体"/>
          <w:b/>
          <w:bCs/>
          <w:i w:val="0"/>
          <w:iCs w:val="0"/>
          <w:color w:val="ff0000"/>
          <w:sz w:val="32"/>
          <w:szCs w:val="32"/>
          <w:highlight w:val="none"/>
          <w:u w:val="none"/>
          <w:lang w:val="en-US" w:eastAsia="zh-CN" w:bidi="ar"/>
        </w:rPr>
      </w:pPr>
      <w:r>
        <w:rPr>
          <w:rFonts w:hint="eastAsia" w:ascii="宋体" w:hAnsi="宋体" w:eastAsia="宋体" w:cs="宋体"/>
          <w:b/>
          <w:bCs/>
          <w:i w:val="0"/>
          <w:iCs w:val="0"/>
          <w:color w:val="ff0000"/>
          <w:sz w:val="32"/>
          <w:szCs w:val="32"/>
          <w:highlight w:val="none"/>
          <w:u w:val="none"/>
          <w:lang w:val="en-US" w:eastAsia="zh-CN" w:bidi="ar"/>
        </w:rPr>
      </w:r>
      <w:r/>
    </w:p>
    <w:p>
      <w:pPr>
        <w:pStyle w:val="991"/>
        <w:jc w:val="center"/>
        <w:rPr>
          <w:rFonts w:hint="eastAsia" w:ascii="宋体" w:hAnsi="宋体" w:eastAsia="宋体" w:cs="宋体"/>
          <w:b/>
          <w:bCs/>
          <w:i w:val="0"/>
          <w:iCs w:val="0"/>
          <w:color w:val="ff0000"/>
          <w:sz w:val="32"/>
          <w:szCs w:val="32"/>
          <w:highlight w:val="none"/>
          <w:u w:val="none"/>
          <w:lang w:val="en-US" w:eastAsia="zh-CN" w:bidi="ar"/>
        </w:rPr>
      </w:pPr>
      <w:r>
        <w:rPr>
          <w:rFonts w:hint="eastAsia" w:ascii="宋体" w:hAnsi="宋体" w:eastAsia="宋体" w:cs="宋体"/>
          <w:b/>
          <w:bCs/>
          <w:i w:val="0"/>
          <w:iCs w:val="0"/>
          <w:color w:val="ff0000"/>
          <w:sz w:val="32"/>
          <w:szCs w:val="32"/>
          <w:highlight w:val="none"/>
          <w:u w:val="none"/>
          <w:lang w:val="en-US" w:eastAsia="zh-CN" w:bidi="ar"/>
        </w:rPr>
      </w:r>
      <w:r/>
    </w:p>
    <w:p>
      <w:pPr>
        <w:pStyle w:val="991"/>
        <w:jc w:val="center"/>
        <w:rPr>
          <w:rFonts w:hint="eastAsia" w:ascii="宋体" w:hAnsi="宋体" w:eastAsia="宋体" w:cs="宋体"/>
          <w:b/>
          <w:bCs/>
          <w:i w:val="0"/>
          <w:iCs w:val="0"/>
          <w:color w:val="ff0000"/>
          <w:sz w:val="32"/>
          <w:szCs w:val="32"/>
          <w:highlight w:val="none"/>
          <w:u w:val="none"/>
          <w:lang w:val="en-US" w:eastAsia="zh-CN" w:bidi="ar"/>
        </w:rPr>
      </w:pPr>
      <w:r>
        <w:rPr>
          <w:rFonts w:hint="eastAsia" w:ascii="宋体" w:hAnsi="宋体" w:eastAsia="宋体" w:cs="宋体"/>
          <w:b/>
          <w:bCs/>
          <w:i w:val="0"/>
          <w:iCs w:val="0"/>
          <w:color w:val="ff0000"/>
          <w:sz w:val="32"/>
          <w:szCs w:val="32"/>
          <w:highlight w:val="none"/>
          <w:u w:val="none"/>
          <w:lang w:val="en-US" w:eastAsia="zh-CN" w:bidi="ar"/>
        </w:rPr>
        <w:t xml:space="preserve">公卫中心家具产品清单</w:t>
      </w:r>
      <w:r/>
    </w:p>
    <w:tbl>
      <w:tblPr>
        <w:tblStyle w:val="799"/>
        <w:tblW w:w="10360"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480"/>
        <w:gridCol w:w="1200"/>
        <w:gridCol w:w="3634"/>
        <w:gridCol w:w="3398"/>
        <w:gridCol w:w="548"/>
        <w:gridCol w:w="550"/>
      </w:tblGrid>
      <w:tr>
        <w:trPr>
          <w:jc w:val="center"/>
          <w:trHeight w:val="665"/>
        </w:trPr>
        <w:tc>
          <w:tcPr>
            <w:shd w:val="clear" w:color="auto" w:fill="d9d9d9"/>
            <w:tcW w:w="5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d9d9d9"/>
            <w:tcW w:w="480" w:type="dxa"/>
            <w:vAlign w:val="center"/>
            <w:textDirection w:val="lrTb"/>
            <w:noWrap/>
          </w:tcPr>
          <w:p>
            <w:pPr>
              <w:jc w:val="center"/>
              <w:keepLines w:val="0"/>
              <w:keepNext w:val="0"/>
              <w:widowControl/>
              <w:rPr>
                <w:rFonts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产品名称</w:t>
            </w:r>
            <w:r/>
          </w:p>
        </w:tc>
        <w:tc>
          <w:tcPr>
            <w:shd w:val="clear" w:color="auto" w:fill="d9d9d9"/>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p>
        </w:tc>
        <w:tc>
          <w:tcPr>
            <w:shd w:val="clear" w:color="auto" w:fill="d9d9d9"/>
            <w:tcW w:w="363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cs="宋体"/>
                <w:b/>
                <w:bCs/>
                <w:i w:val="0"/>
                <w:iCs w:val="0"/>
                <w:color w:val="000000"/>
                <w:sz w:val="22"/>
                <w:szCs w:val="22"/>
                <w:highlight w:val="red"/>
                <w:u w:val="none"/>
                <w:lang w:val="en-US" w:eastAsia="zh-CN" w:bidi="ar"/>
              </w:rPr>
              <w:t xml:space="preserve">参考</w:t>
            </w:r>
            <w:r>
              <w:rPr>
                <w:rFonts w:hint="eastAsia" w:ascii="宋体" w:hAnsi="宋体" w:eastAsia="宋体" w:cs="宋体"/>
                <w:b/>
                <w:bCs/>
                <w:i w:val="0"/>
                <w:iCs w:val="0"/>
                <w:color w:val="000000"/>
                <w:sz w:val="22"/>
                <w:szCs w:val="22"/>
                <w:highlight w:val="red"/>
                <w:u w:val="none"/>
                <w:lang w:val="en-US" w:eastAsia="zh-CN" w:bidi="ar"/>
              </w:rPr>
              <w:t xml:space="preserve">图片</w:t>
            </w:r>
            <w:r/>
          </w:p>
        </w:tc>
        <w:tc>
          <w:tcPr>
            <w:shd w:val="clear" w:color="auto" w:fill="d9d9d9"/>
            <w:tcW w:w="339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材质说明</w:t>
            </w:r>
            <w:r/>
          </w:p>
        </w:tc>
        <w:tc>
          <w:tcPr>
            <w:shd w:val="clear" w:color="auto" w:fill="d9d9d9"/>
            <w:tcW w:w="54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d9d9d9"/>
            <w:tcW w:w="5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r>
      <w:tr>
        <w:trPr>
          <w:jc w:val="center"/>
          <w:trHeight w:val="665"/>
        </w:trPr>
        <w:tc>
          <w:tcPr>
            <w:tcW w:w="5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tcW w:w="480" w:type="dxa"/>
            <w:vAlign w:val="center"/>
            <w:textDirection w:val="lrTb"/>
            <w:noWrap/>
          </w:tcPr>
          <w:p>
            <w:pPr>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医用候诊椅1</w:t>
            </w:r>
            <w:r/>
          </w:p>
        </w:tc>
        <w:tc>
          <w:tcPr>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1150*600*750</w:t>
            </w:r>
            <w:r/>
          </w:p>
        </w:tc>
        <w:tc>
          <w:tcPr>
            <w:tcW w:w="363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609725" cy="13049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09724"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8pt;height:102.8pt;mso-wrap-distance-left:0.0pt;mso-wrap-distance-top:0.0pt;mso-wrap-distance-right:0.0pt;mso-wrap-distance-bottom:0.0pt;" stroked="f">
                      <v:path textboxrect="0,0,0,0"/>
                      <v:imagedata r:id="rId15"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p>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2、海绵：采用优质海绵，回弹率≥35，软硬适中，久坐不变形；</w:t>
            </w:r>
            <w:r/>
          </w:p>
          <w:p>
            <w:pPr>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3、横梁与脚架：采用高强度三角形冷轧钢管，脚架采用高强度冷轧三角形锥管，表面喷涂处理，金属抗盐雾10h，1.5mm以下锈点≤20点/dm²，其中直径≥1.0mm锈点不超过5点（距离边缘棱角2mm以内的不计），符合GB/T 10125-2021《人造气氛腐蚀试验盐雾试验》标准。</w:t>
            </w:r>
            <w:r/>
          </w:p>
        </w:tc>
        <w:tc>
          <w:tcPr>
            <w:tcW w:w="54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tcW w:w="48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医用候诊椅2</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1605*640*800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490345" cy="78168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90345" cy="78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7.3pt;height:61.5pt;mso-wrap-distance-left:0.0pt;mso-wrap-distance-top:0.0pt;mso-wrap-distance-right:0.0pt;mso-wrap-distance-bottom:0.0pt;" stroked="f">
                      <v:path textboxrect="0,0,0,0"/>
                      <v:imagedata r:id="rId16" o:title=""/>
                    </v:shape>
                  </w:pict>
                </mc:Fallback>
              </mc:AlternateContent>
            </w:r>
            <w:r/>
          </w:p>
        </w:tc>
        <w:tc>
          <w:tcPr>
            <w:tcW w:w="3398" w:type="dxa"/>
            <w:vAlign w:val="center"/>
            <w:textDirection w:val="lrTb"/>
            <w:noWrap/>
          </w:tcPr>
          <w:p>
            <w:pPr>
              <w:numPr>
                <w:ilvl w:val="0"/>
                <w:numId w:val="12"/>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饰面：PU成型自结皮饰面，</w:t>
            </w:r>
            <w:r>
              <w:rPr>
                <w:rFonts w:hint="eastAsia" w:ascii="宋体" w:hAnsi="宋体" w:cs="宋体"/>
                <w:i w:val="0"/>
                <w:iCs w:val="0"/>
                <w:color w:val="000000"/>
                <w:sz w:val="22"/>
                <w:szCs w:val="22"/>
                <w:highlight w:val="none"/>
                <w:u w:val="none"/>
                <w:lang w:val="en-US" w:eastAsia="zh-CN" w:bidi="ar"/>
              </w:rPr>
              <w:t xml:space="preserve">手感柔软，坐感舒适，</w:t>
            </w:r>
            <w:r>
              <w:rPr>
                <w:rFonts w:hint="eastAsia" w:ascii="宋体" w:hAnsi="宋体" w:eastAsia="宋体" w:cs="宋体"/>
                <w:i w:val="0"/>
                <w:iCs w:val="0"/>
                <w:color w:val="000000"/>
                <w:sz w:val="22"/>
                <w:szCs w:val="22"/>
                <w:highlight w:val="none"/>
                <w:u w:val="none"/>
                <w:lang w:val="en-US" w:eastAsia="zh-CN" w:bidi="ar"/>
              </w:rPr>
              <w:t xml:space="preserve">温馨耐用；</w:t>
            </w:r>
            <w:r/>
          </w:p>
          <w:p>
            <w:pPr>
              <w:numPr>
                <w:ilvl w:val="0"/>
                <w:numId w:val="12"/>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座与背板：优质E1级多层板，整体经热弯成型，表面贴优质防火板</w:t>
            </w:r>
            <w:r>
              <w:rPr>
                <w:rFonts w:hint="eastAsia" w:ascii="宋体" w:hAnsi="宋体" w:cs="宋体"/>
                <w:i w:val="0"/>
                <w:iCs w:val="0"/>
                <w:color w:val="000000"/>
                <w:sz w:val="22"/>
                <w:szCs w:val="22"/>
                <w:highlight w:val="none"/>
                <w:u w:val="none"/>
                <w:lang w:val="en-US" w:eastAsia="zh-CN" w:bidi="ar"/>
              </w:rPr>
              <w:t xml:space="preserve">皮面</w:t>
            </w:r>
            <w:r>
              <w:rPr>
                <w:rFonts w:hint="eastAsia" w:ascii="宋体" w:hAnsi="宋体" w:eastAsia="宋体" w:cs="宋体"/>
                <w:i w:val="0"/>
                <w:iCs w:val="0"/>
                <w:color w:val="000000"/>
                <w:sz w:val="22"/>
                <w:szCs w:val="22"/>
                <w:highlight w:val="none"/>
                <w:u w:val="none"/>
                <w:lang w:val="en-US" w:eastAsia="zh-CN" w:bidi="ar"/>
              </w:rPr>
              <w:t xml:space="preserve">，耐磨耐刮，外观无贯通裂缝</w:t>
            </w:r>
            <w:r>
              <w:rPr>
                <w:rFonts w:hint="eastAsia" w:ascii="宋体" w:hAnsi="宋体" w:cs="宋体"/>
                <w:i w:val="0"/>
                <w:iCs w:val="0"/>
                <w:color w:val="000000"/>
                <w:sz w:val="22"/>
                <w:szCs w:val="22"/>
                <w:highlight w:val="none"/>
                <w:u w:val="none"/>
                <w:lang w:val="en-US" w:eastAsia="zh-CN" w:bidi="ar"/>
              </w:rPr>
              <w:t xml:space="preserve">；</w:t>
            </w:r>
            <w:r/>
          </w:p>
          <w:p>
            <w:pPr>
              <w:numPr>
                <w:ilvl w:val="0"/>
                <w:numId w:val="12"/>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tcW w:w="48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医用候诊椅3</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2100*640*800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590675" cy="79057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59067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5.2pt;height:62.2pt;mso-wrap-distance-left:0.0pt;mso-wrap-distance-top:0.0pt;mso-wrap-distance-right:0.0pt;mso-wrap-distance-bottom:0.0pt;" stroked="f">
                      <v:path textboxrect="0,0,0,0"/>
                      <v:imagedata r:id="rId17" o:title=""/>
                    </v:shape>
                  </w:pict>
                </mc:Fallback>
              </mc:AlternateContent>
            </w:r>
            <w:r/>
          </w:p>
        </w:tc>
        <w:tc>
          <w:tcPr>
            <w:tcW w:w="3398" w:type="dxa"/>
            <w:vAlign w:val="center"/>
            <w:textDirection w:val="lrTb"/>
            <w:noWrap/>
          </w:tcPr>
          <w:p>
            <w:pPr>
              <w:numPr>
                <w:ilvl w:val="0"/>
                <w:numId w:val="13"/>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饰面：PU成型自结皮饰面，</w:t>
            </w:r>
            <w:r>
              <w:rPr>
                <w:rFonts w:hint="eastAsia" w:ascii="宋体" w:hAnsi="宋体" w:cs="宋体"/>
                <w:i w:val="0"/>
                <w:iCs w:val="0"/>
                <w:color w:val="000000"/>
                <w:sz w:val="22"/>
                <w:szCs w:val="22"/>
                <w:highlight w:val="none"/>
                <w:u w:val="none"/>
                <w:lang w:val="en-US" w:eastAsia="zh-CN" w:bidi="ar"/>
              </w:rPr>
              <w:t xml:space="preserve">手感柔软，坐感舒适，</w:t>
            </w:r>
            <w:r>
              <w:rPr>
                <w:rFonts w:hint="eastAsia" w:ascii="宋体" w:hAnsi="宋体" w:eastAsia="宋体" w:cs="宋体"/>
                <w:i w:val="0"/>
                <w:iCs w:val="0"/>
                <w:color w:val="000000"/>
                <w:sz w:val="22"/>
                <w:szCs w:val="22"/>
                <w:highlight w:val="none"/>
                <w:u w:val="none"/>
                <w:lang w:val="en-US" w:eastAsia="zh-CN" w:bidi="ar"/>
              </w:rPr>
              <w:t xml:space="preserve">温馨耐用；</w:t>
            </w:r>
            <w:r/>
          </w:p>
          <w:p>
            <w:pPr>
              <w:numPr>
                <w:ilvl w:val="0"/>
                <w:numId w:val="13"/>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座与背板：优质E1级多层板，整体经热弯成型，表面贴优质防火板</w:t>
            </w:r>
            <w:r>
              <w:rPr>
                <w:rFonts w:hint="eastAsia" w:ascii="宋体" w:hAnsi="宋体" w:cs="宋体"/>
                <w:i w:val="0"/>
                <w:iCs w:val="0"/>
                <w:color w:val="000000"/>
                <w:sz w:val="22"/>
                <w:szCs w:val="22"/>
                <w:highlight w:val="none"/>
                <w:u w:val="none"/>
                <w:lang w:val="en-US" w:eastAsia="zh-CN" w:bidi="ar"/>
              </w:rPr>
              <w:t xml:space="preserve">皮面</w:t>
            </w:r>
            <w:r>
              <w:rPr>
                <w:rFonts w:hint="eastAsia" w:ascii="宋体" w:hAnsi="宋体" w:eastAsia="宋体" w:cs="宋体"/>
                <w:i w:val="0"/>
                <w:iCs w:val="0"/>
                <w:color w:val="000000"/>
                <w:sz w:val="22"/>
                <w:szCs w:val="22"/>
                <w:highlight w:val="none"/>
                <w:u w:val="none"/>
                <w:lang w:val="en-US" w:eastAsia="zh-CN" w:bidi="ar"/>
              </w:rPr>
              <w:t xml:space="preserve">，耐磨耐刮，外观无贯通裂缝</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p>
        </w:tc>
      </w:tr>
      <w:tr>
        <w:trPr>
          <w:jc w:val="center"/>
          <w:trHeight w:val="665"/>
        </w:trPr>
        <w:tc>
          <w:tcPr>
            <w:tcW w:w="550" w:type="dxa"/>
            <w:vAlign w:val="center"/>
            <w:textDirection w:val="lrTb"/>
            <w:noWrap/>
          </w:tcPr>
          <w:p>
            <w:pPr>
              <w:jc w:val="center"/>
              <w:keepLines w:val="0"/>
              <w:keepNext w:val="0"/>
              <w:widowControl/>
              <w:rPr>
                <w:color w:val="000000"/>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4</w:t>
            </w:r>
            <w:r/>
          </w:p>
        </w:tc>
        <w:tc>
          <w:tcPr>
            <w:tcW w:w="48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候诊椅1</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1200*680*730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838325" cy="10763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38325"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4.8pt;height:84.8pt;mso-wrap-distance-left:0.0pt;mso-wrap-distance-top:0.0pt;mso-wrap-distance-right:0.0pt;mso-wrap-distance-bottom:0.0pt;" stroked="f">
                      <v:path textboxrect="0,0,0,0"/>
                      <v:imagedata r:id="rId18"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p>
        </w:tc>
        <w:tc>
          <w:tcPr>
            <w:tcW w:w="48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候诊椅2</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2375*670*720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863725" cy="8851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63725"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6.8pt;height:69.7pt;mso-wrap-distance-left:0.0pt;mso-wrap-distance-top:0.0pt;mso-wrap-distance-right:0.0pt;mso-wrap-distance-bottom:0.0pt;" stroked="f">
                      <v:path textboxrect="0,0,0,0"/>
                      <v:imagedata r:id="rId19"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6</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p>
        </w:tc>
        <w:tc>
          <w:tcPr>
            <w:tcW w:w="48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等待椅1</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550*550*520</w:t>
            </w:r>
            <w:r/>
          </w:p>
        </w:tc>
        <w:tc>
          <w:tcPr>
            <w:tcW w:w="36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mc:AlternateContent>
                <mc:Choice Requires="wpg">
                  <w:drawing>
                    <wp:inline xmlns:wp="http://schemas.openxmlformats.org/drawingml/2006/wordprocessingDrawing" distT="0" distB="0" distL="0" distR="0">
                      <wp:extent cx="1266190" cy="11817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66190" cy="1181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7pt;height:93.0pt;mso-wrap-distance-left:0.0pt;mso-wrap-distance-top:0.0pt;mso-wrap-distance-right:0.0pt;mso-wrap-distance-bottom:0.0pt;" stroked="f">
                      <v:path textboxrect="0,0,0,0"/>
                      <v:imagedata r:id="rId20" o:title=""/>
                    </v:shape>
                  </w:pict>
                </mc:Fallback>
              </mc:AlternateContent>
            </w:r>
            <w:r/>
          </w:p>
        </w:tc>
        <w:tc>
          <w:tcPr>
            <w:tcW w:w="3398" w:type="dxa"/>
            <w:vAlign w:val="center"/>
            <w:textDirection w:val="lrTb"/>
            <w:noWrap/>
          </w:tcPr>
          <w:p>
            <w:pPr>
              <w:numPr>
                <w:ilvl w:val="0"/>
                <w:numId w:val="14"/>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p>
        </w:tc>
        <w:tc>
          <w:tcPr>
            <w:tcW w:w="48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等待椅2</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750*550*520</w:t>
            </w:r>
            <w:r/>
          </w:p>
        </w:tc>
        <w:tc>
          <w:tcPr>
            <w:tcW w:w="36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mc:AlternateContent>
                <mc:Choice Requires="wpg">
                  <w:drawing>
                    <wp:inline xmlns:wp="http://schemas.openxmlformats.org/drawingml/2006/wordprocessingDrawing" distT="0" distB="0" distL="0" distR="0">
                      <wp:extent cx="1438275" cy="11239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3827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3.2pt;height:88.5pt;mso-wrap-distance-left:0.0pt;mso-wrap-distance-top:0.0pt;mso-wrap-distance-right:0.0pt;mso-wrap-distance-bottom:0.0pt;" stroked="f">
                      <v:path textboxrect="0,0,0,0"/>
                      <v:imagedata r:id="rId21" o:title=""/>
                    </v:shape>
                  </w:pict>
                </mc:Fallback>
              </mc:AlternateContent>
            </w:r>
            <w:r/>
          </w:p>
        </w:tc>
        <w:tc>
          <w:tcPr>
            <w:tcW w:w="3398" w:type="dxa"/>
            <w:vAlign w:val="center"/>
            <w:textDirection w:val="lrTb"/>
            <w:noWrap/>
          </w:tcPr>
          <w:p>
            <w:pPr>
              <w:numPr>
                <w:ilvl w:val="0"/>
                <w:numId w:val="15"/>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p>
        </w:tc>
        <w:tc>
          <w:tcPr>
            <w:tcW w:w="48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等待椅3</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750*550*280</w:t>
            </w:r>
            <w:r/>
          </w:p>
        </w:tc>
        <w:tc>
          <w:tcPr>
            <w:tcW w:w="36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mc:AlternateContent>
                <mc:Choice Requires="wpg">
                  <w:drawing>
                    <wp:inline xmlns:wp="http://schemas.openxmlformats.org/drawingml/2006/wordprocessingDrawing" distT="0" distB="0" distL="0" distR="0">
                      <wp:extent cx="1457325" cy="8477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45732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4.8pt;height:66.8pt;mso-wrap-distance-left:0.0pt;mso-wrap-distance-top:0.0pt;mso-wrap-distance-right:0.0pt;mso-wrap-distance-bottom:0.0pt;" stroked="f">
                      <v:path textboxrect="0,0,0,0"/>
                      <v:imagedata r:id="rId22" o:title=""/>
                    </v:shape>
                  </w:pict>
                </mc:Fallback>
              </mc:AlternateContent>
            </w:r>
            <w:r/>
          </w:p>
        </w:tc>
        <w:tc>
          <w:tcPr>
            <w:tcW w:w="3398" w:type="dxa"/>
            <w:vAlign w:val="center"/>
            <w:textDirection w:val="lrTb"/>
            <w:noWrap/>
          </w:tcPr>
          <w:p>
            <w:pPr>
              <w:numPr>
                <w:ilvl w:val="0"/>
                <w:numId w:val="16"/>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p>
        </w:tc>
        <w:tc>
          <w:tcPr>
            <w:tcW w:w="48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软包长凳1</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1800*430*400</w:t>
            </w:r>
            <w:r/>
          </w:p>
        </w:tc>
        <w:tc>
          <w:tcPr>
            <w:tcW w:w="363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876425" cy="10668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8764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7.8pt;height:84.0pt;mso-wrap-distance-left:0.0pt;mso-wrap-distance-top:0.0pt;mso-wrap-distance-right:0.0pt;mso-wrap-distance-bottom:0.0pt;" stroked="f">
                      <v:path textboxrect="0,0,0,0"/>
                      <v:imagedata r:id="rId23"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10</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400*400*400</w:t>
            </w:r>
            <w:r/>
          </w:p>
        </w:tc>
        <w:tc>
          <w:tcPr>
            <w:tcW w:w="363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200150" cy="10668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0015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5pt;height:84.0pt;mso-wrap-distance-left:0.0pt;mso-wrap-distance-top:0.0pt;mso-wrap-distance-right:0.0pt;mso-wrap-distance-bottom:0.0pt;" stroked="f">
                      <v:path textboxrect="0,0,0,0"/>
                      <v:imagedata r:id="rId24"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1、基材：采用E0级实木多层板，浸渍胶膜纸饰面，表面平整，板材厚度≥18mm；                                                                                                                                                                        2、封边：采用2mm厚ABS封边条，激光封边工艺处理，表面光滑、花纹清晰、无漏印现象</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                                                        </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11</w:t>
            </w:r>
            <w:r/>
          </w:p>
        </w:tc>
        <w:tc>
          <w:tcPr>
            <w:tcW w:w="48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软包长凳2</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1500*300*300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876425" cy="10668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8764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47.8pt;height:84.0pt;mso-wrap-distance-left:0.0pt;mso-wrap-distance-top:0.0pt;mso-wrap-distance-right:0.0pt;mso-wrap-distance-bottom:0.0pt;" stroked="f">
                      <v:path textboxrect="0,0,0,0"/>
                      <v:imagedata r:id="rId23"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12</w:t>
            </w:r>
            <w:r/>
          </w:p>
        </w:tc>
        <w:tc>
          <w:tcPr>
            <w:tcW w:w="48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等待沙发1</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3000*1000*700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（座高350）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828800" cy="68580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28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4.0pt;height:54.0pt;mso-wrap-distance-left:0.0pt;mso-wrap-distance-top:0.0pt;mso-wrap-distance-right:0.0pt;mso-wrap-distance-bottom:0.0pt;" stroked="f">
                      <v:path textboxrect="0,0,0,0"/>
                      <v:imagedata r:id="rId25"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t xml:space="preserve">采用采用E0级实木多层板，浸渍胶膜纸饰面，表面平整，板材厚度≥18mm。</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13</w:t>
            </w:r>
            <w:r/>
          </w:p>
        </w:tc>
        <w:tc>
          <w:tcPr>
            <w:tcW w:w="48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等待沙发2</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3600*1000*700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828800" cy="68580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28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4.0pt;height:54.0pt;mso-wrap-distance-left:0.0pt;mso-wrap-distance-top:0.0pt;mso-wrap-distance-right:0.0pt;mso-wrap-distance-bottom:0.0pt;" stroked="f">
                      <v:path textboxrect="0,0,0,0"/>
                      <v:imagedata r:id="rId25"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t xml:space="preserve">采用采用E0级实木多层板，浸渍胶膜纸饰面，表面平整，板材厚度≥18mm。</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14</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S型沙发</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3000*1000*700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（座高350）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866900" cy="86677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86690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7.0pt;height:68.2pt;mso-wrap-distance-left:0.0pt;mso-wrap-distance-top:0.0pt;mso-wrap-distance-right:0.0pt;mso-wrap-distance-bottom:0.0pt;" stroked="f">
                      <v:path textboxrect="0,0,0,0"/>
                      <v:imagedata r:id="rId26"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15</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弧形沙发</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2800*700*780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（座高450）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952625" cy="99060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95262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53.8pt;height:78.0pt;mso-wrap-distance-left:0.0pt;mso-wrap-distance-top:0.0pt;mso-wrap-distance-right:0.0pt;mso-wrap-distance-bottom:0.0pt;" stroked="f">
                      <v:path textboxrect="0,0,0,0"/>
                      <v:imagedata r:id="rId27"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w:t>
            </w:r>
            <w:r/>
          </w:p>
        </w:tc>
        <w:tc>
          <w:tcPr>
            <w:tcW w:w="48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圆凳1</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500*500*450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247775" cy="98171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47775" cy="981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8.2pt;height:77.3pt;mso-wrap-distance-left:0.0pt;mso-wrap-distance-top:0.0pt;mso-wrap-distance-right:0.0pt;mso-wrap-distance-bottom:0.0pt;" stroked="f">
                      <v:path textboxrect="0,0,0,0"/>
                      <v:imagedata r:id="rId28"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17</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800*800*450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619250" cy="108585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619250"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7.5pt;height:85.5pt;mso-wrap-distance-left:0.0pt;mso-wrap-distance-top:0.0pt;mso-wrap-distance-right:0.0pt;mso-wrap-distance-bottom:0.0pt;" stroked="f">
                      <v:path textboxrect="0,0,0,0"/>
                      <v:imagedata r:id="rId29"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选用纯白岩板，表面平整、无破损、纹理自然</w:t>
            </w:r>
            <w:r>
              <w:rPr>
                <w:rFonts w:hint="eastAsia" w:ascii="宋体" w:hAnsi="宋体" w:cs="宋体"/>
                <w:i w:val="0"/>
                <w:iCs w:val="0"/>
                <w:color w:val="000000"/>
                <w:sz w:val="22"/>
                <w:szCs w:val="22"/>
                <w:highlight w:val="none"/>
                <w:u w:val="none"/>
                <w:lang w:val="en-US" w:eastAsia="zh-CN" w:bidi="ar"/>
              </w:rPr>
              <w:t xml:space="preserve">，表面抗污性不低于3级，产品符合GB/T4100-2015标准中A类装饰装修材料的要求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2、基材:砂石料和有机黏土, 表面磨砂手感材质，环保性能强,耐磨性能强，清洁容易，不易积灰；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3、脚架:榉木桌脚，坚硬、抗冲击能力好，纹路清晰、色彩柔和。</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18</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单人位沙发</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cs="宋体"/>
                <w:i w:val="0"/>
                <w:iCs w:val="0"/>
                <w:color w:val="000000"/>
                <w:sz w:val="22"/>
                <w:szCs w:val="22"/>
                <w:highlight w:val="none"/>
                <w:u w:val="none"/>
                <w:lang w:val="en-US" w:eastAsia="zh-CN" w:bidi="ar"/>
              </w:rPr>
              <w:t xml:space="preserve">750*780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426845" cy="122936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426845" cy="1229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2.3pt;height:96.8pt;mso-wrap-distance-left:0.0pt;mso-wrap-distance-top:0.0pt;mso-wrap-distance-right:0.0pt;mso-wrap-distance-bottom:0.0pt;" stroked="f">
                      <v:path textboxrect="0,0,0,0"/>
                      <v:imagedata r:id="rId30"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r>
      <w:tr>
        <w:trPr>
          <w:jc w:val="center"/>
          <w:trHeight w:val="665"/>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19</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小圆几</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600*600*</w:t>
            </w:r>
            <w:r>
              <w:rPr>
                <w:rFonts w:hint="eastAsia" w:ascii="宋体" w:hAnsi="宋体" w:cs="宋体"/>
                <w:i w:val="0"/>
                <w:iCs w:val="0"/>
                <w:color w:val="000000"/>
                <w:sz w:val="22"/>
                <w:szCs w:val="22"/>
                <w:highlight w:val="none"/>
                <w:u w:val="none"/>
                <w:lang w:val="en-US" w:eastAsia="zh-CN" w:bidi="ar"/>
              </w:rPr>
              <w:t xml:space="preserve">600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913130" cy="101028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3130" cy="1010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1.9pt;height:79.5pt;mso-wrap-distance-left:0.0pt;mso-wrap-distance-top:0.0pt;mso-wrap-distance-right:0.0pt;mso-wrap-distance-bottom:0.0pt;" stroked="f">
                      <v:path textboxrect="0,0,0,0"/>
                      <v:imagedata r:id="rId31"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选用纯白岩板，表面平整、无破损、纹理自然</w:t>
            </w:r>
            <w:r>
              <w:rPr>
                <w:rFonts w:hint="eastAsia" w:ascii="宋体" w:hAnsi="宋体" w:cs="宋体"/>
                <w:i w:val="0"/>
                <w:iCs w:val="0"/>
                <w:color w:val="000000"/>
                <w:sz w:val="22"/>
                <w:szCs w:val="22"/>
                <w:highlight w:val="none"/>
                <w:u w:val="none"/>
                <w:lang w:val="en-US" w:eastAsia="zh-CN" w:bidi="ar"/>
              </w:rPr>
              <w:t xml:space="preserve">，表面抗污性不低于3级，产品符合GB/T4100-2015标准中A类装饰装修材料的要求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2、主体采用金属底座，白色烤漆金属，硬度高稳固耐用。</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jc w:val="center"/>
          <w:trHeight w:val="90"/>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20</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长条沙发</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1800*820*420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419225" cy="102870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41922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1.8pt;height:81.0pt;mso-wrap-distance-left:0.0pt;mso-wrap-distance-top:0.0pt;mso-wrap-distance-right:0.0pt;mso-wrap-distance-bottom:0.0pt;" stroked="f">
                      <v:path textboxrect="0,0,0,0"/>
                      <v:imagedata r:id="rId32"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1、布料：采用优质弹性ALC面料</w:t>
            </w:r>
            <w:r>
              <w:rPr>
                <w:rFonts w:hint="eastAsia" w:ascii="宋体" w:hAnsi="宋体" w:cs="宋体"/>
                <w:i w:val="0"/>
                <w:iCs w:val="0"/>
                <w:color w:val="000000"/>
                <w:sz w:val="22"/>
                <w:szCs w:val="22"/>
                <w:highlight w:val="none"/>
                <w:u w:val="none"/>
                <w:lang w:val="en-US" w:eastAsia="zh-CN" w:bidi="ar"/>
              </w:rPr>
              <w:t xml:space="preserve">，手感柔软，透气性好；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w:t>
            </w:r>
            <w:r>
              <w:rPr>
                <w:rFonts w:hint="eastAsia" w:ascii="宋体" w:hAnsi="宋体" w:cs="宋体"/>
                <w:i w:val="0"/>
                <w:iCs w:val="0"/>
                <w:color w:val="000000"/>
                <w:sz w:val="22"/>
                <w:szCs w:val="22"/>
                <w:highlight w:val="none"/>
                <w:u w:val="none"/>
                <w:lang w:val="en-US" w:eastAsia="zh-CN" w:bidi="ar"/>
              </w:rPr>
              <w:t xml:space="preserve">内部</w:t>
            </w:r>
            <w:r>
              <w:rPr>
                <w:rFonts w:hint="eastAsia" w:ascii="宋体" w:hAnsi="宋体" w:eastAsia="宋体" w:cs="宋体"/>
                <w:i w:val="0"/>
                <w:iCs w:val="0"/>
                <w:color w:val="000000"/>
                <w:sz w:val="22"/>
                <w:szCs w:val="22"/>
                <w:highlight w:val="none"/>
                <w:u w:val="none"/>
                <w:lang w:val="en-US" w:eastAsia="zh-CN" w:bidi="ar"/>
              </w:rPr>
              <w:t xml:space="preserve">冷轧钢</w:t>
            </w:r>
            <w:r>
              <w:rPr>
                <w:rFonts w:hint="eastAsia" w:ascii="宋体" w:hAnsi="宋体" w:cs="宋体"/>
                <w:i w:val="0"/>
                <w:iCs w:val="0"/>
                <w:color w:val="000000"/>
                <w:sz w:val="22"/>
                <w:szCs w:val="22"/>
                <w:highlight w:val="none"/>
                <w:u w:val="none"/>
                <w:lang w:val="en-US" w:eastAsia="zh-CN" w:bidi="ar"/>
              </w:rPr>
              <w:t xml:space="preserve">支撑</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表面</w:t>
            </w:r>
            <w:r>
              <w:rPr>
                <w:rFonts w:hint="eastAsia" w:ascii="宋体" w:hAnsi="宋体" w:eastAsia="宋体" w:cs="宋体"/>
                <w:i w:val="0"/>
                <w:iCs w:val="0"/>
                <w:color w:val="000000"/>
                <w:sz w:val="22"/>
                <w:szCs w:val="22"/>
                <w:highlight w:val="none"/>
                <w:u w:val="none"/>
                <w:lang w:val="en-US" w:eastAsia="zh-CN" w:bidi="ar"/>
              </w:rPr>
              <w:t xml:space="preserve">粉末喷涂工艺。</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558"/>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21</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弧形坐凳</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1900*680*370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733550" cy="83820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733550"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6.5pt;height:66.0pt;mso-wrap-distance-left:0.0pt;mso-wrap-distance-top:0.0pt;mso-wrap-distance-right:0.0pt;mso-wrap-distance-bottom:0.0pt;" stroked="f">
                      <v:path textboxrect="0,0,0,0"/>
                      <v:imagedata r:id="rId33"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1、主体：E0级三聚氰胺板，整体为弧形设计，尖角处倒角处理，有效防止磕碰；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2、底座：板式结构，外附优质pet</w:t>
            </w:r>
            <w:r>
              <w:rPr>
                <w:rFonts w:hint="eastAsia" w:ascii="宋体" w:hAnsi="宋体" w:cs="宋体"/>
                <w:i w:val="0"/>
                <w:iCs w:val="0"/>
                <w:color w:val="000000"/>
                <w:sz w:val="22"/>
                <w:szCs w:val="22"/>
                <w:highlight w:val="none"/>
                <w:u w:val="none"/>
                <w:lang w:val="en-US" w:eastAsia="zh-CN" w:bidi="ar"/>
              </w:rPr>
              <w:t xml:space="preserve">膜</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3、坐垫：成型泡棉，久坐不变形；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4、结构：含2个固定坐垫。</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1760"/>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22</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弧形森林凳</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1900*680*720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571625" cy="99060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57162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23.8pt;height:78.0pt;mso-wrap-distance-left:0.0pt;mso-wrap-distance-top:0.0pt;mso-wrap-distance-right:0.0pt;mso-wrap-distance-bottom:0.0pt;" stroked="f">
                      <v:path textboxrect="0,0,0,0"/>
                      <v:imagedata r:id="rId34"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 E0级三聚氰胺板，整体为弧形设计，尖角处倒角处理，有效防止磕碰；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2、杆子：优质冷轧钢管，黑色光面粉末喷涂；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3、底座：板式结构，外附优质pet</w:t>
            </w:r>
            <w:r>
              <w:rPr>
                <w:rFonts w:hint="eastAsia" w:ascii="宋体" w:hAnsi="宋体" w:cs="宋体"/>
                <w:i w:val="0"/>
                <w:iCs w:val="0"/>
                <w:color w:val="000000"/>
                <w:sz w:val="22"/>
                <w:szCs w:val="22"/>
                <w:highlight w:val="none"/>
                <w:u w:val="none"/>
                <w:lang w:val="en-US" w:eastAsia="zh-CN" w:bidi="ar"/>
              </w:rPr>
              <w:t xml:space="preserve">膜</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4、球/坐垫：成型泡棉，久坐不变形；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5、结构：含3个球，3个活动坐垫及1个固定坐垫。</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760"/>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23</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摇摇椅</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677*300*345</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457325" cy="108585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57325"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4.8pt;height:85.5pt;mso-wrap-distance-left:0.0pt;mso-wrap-distance-top:0.0pt;mso-wrap-distance-right:0.0pt;mso-wrap-distance-bottom:0.0pt;" stroked="f">
                      <v:path textboxrect="0,0,0,0"/>
                      <v:imagedata r:id="rId35" o:title=""/>
                    </v:shape>
                  </w:pict>
                </mc:Fallback>
              </mc:AlternateContent>
            </w:r>
            <w:r/>
          </w:p>
        </w:tc>
        <w:tc>
          <w:tcPr>
            <w:tcW w:w="3398" w:type="dxa"/>
            <w:vAlign w:val="center"/>
            <w:textDirection w:val="lrTb"/>
            <w:noWrap/>
          </w:tcPr>
          <w:p>
            <w:pPr>
              <w:numPr>
                <w:ilvl w:val="0"/>
                <w:numId w:val="17"/>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布料：采用优质饰面布绒</w:t>
            </w:r>
            <w:r>
              <w:rPr>
                <w:rFonts w:hint="eastAsia" w:ascii="宋体" w:hAnsi="宋体" w:cs="宋体"/>
                <w:i w:val="0"/>
                <w:iCs w:val="0"/>
                <w:color w:val="000000"/>
                <w:sz w:val="22"/>
                <w:szCs w:val="22"/>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3、结构：外部一体成型曲木板工艺；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配件：</w:t>
            </w:r>
            <w:r>
              <w:rPr>
                <w:rFonts w:hint="eastAsia" w:ascii="宋体" w:hAnsi="宋体" w:eastAsia="宋体" w:cs="宋体"/>
                <w:i w:val="0"/>
                <w:iCs w:val="0"/>
                <w:color w:val="000000"/>
                <w:sz w:val="22"/>
                <w:szCs w:val="22"/>
                <w:highlight w:val="none"/>
                <w:u w:val="none"/>
                <w:lang w:val="en-US" w:eastAsia="zh-CN" w:bidi="ar"/>
              </w:rPr>
              <w:t xml:space="preserve">橙色拉手。</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760"/>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24</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400*400*420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038225" cy="126682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38225"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1.8pt;height:99.8pt;mso-wrap-distance-left:0.0pt;mso-wrap-distance-top:0.0pt;mso-wrap-distance-right:0.0pt;mso-wrap-distance-bottom:0.0pt;" stroked="f">
                      <v:path textboxrect="0,0,0,0"/>
                      <v:imagedata r:id="rId36"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采用冷轧钢板；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采用热固性环氧树脂粉末，环保无污染；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优质软包</w:t>
            </w:r>
            <w:r>
              <w:rPr>
                <w:rFonts w:hint="eastAsia" w:ascii="宋体" w:hAnsi="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1760"/>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25</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儿童游戏桌</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1800*700*600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752600" cy="104140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752599" cy="1041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38.0pt;height:82.0pt;mso-wrap-distance-left:0.0pt;mso-wrap-distance-top:0.0pt;mso-wrap-distance-right:0.0pt;mso-wrap-distance-bottom:0.0pt;" stroked="f">
                      <v:path textboxrect="0,0,0,0"/>
                      <v:imagedata r:id="rId37"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1、采用E0级实木多层板，浸渍胶膜纸饰面，表面平整，板材厚度≥18mm；          </w:t>
            </w:r>
            <w:r>
              <w:rPr>
                <w:rFonts w:hint="eastAsia" w:ascii="宋体" w:hAnsi="宋体" w:eastAsia="宋体" w:cs="宋体"/>
                <w:i w:val="0"/>
                <w:iCs w:val="0"/>
                <w:color w:val="000000"/>
                <w:sz w:val="22"/>
                <w:szCs w:val="22"/>
                <w:highlight w:val="none"/>
                <w:u w:val="none"/>
                <w:lang w:val="en-US" w:eastAsia="zh-CN" w:bidi="ar"/>
              </w:rPr>
              <w:t xml:space="preserve">                                                                                                                                                            2、封边：采用2mm厚ABS封边条，激光封边工艺处理，表面光滑、花纹清晰、无漏印现象；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3、五金：采用优质三合一连接件。</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760"/>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26</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儿童椅1</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red"/>
                <w:u w:val="none"/>
                <w:lang w:val="en-US" w:eastAsia="zh-CN"/>
              </w:rPr>
              <w:suppressLineNumbers w:val="0"/>
            </w:pPr>
            <w:r>
              <w:rPr>
                <w:rFonts w:hint="eastAsia" w:ascii="宋体" w:hAnsi="宋体" w:cs="宋体"/>
                <w:i w:val="0"/>
                <w:iCs w:val="0"/>
                <w:color w:val="000000"/>
                <w:sz w:val="22"/>
                <w:szCs w:val="22"/>
                <w:highlight w:val="red"/>
                <w:u w:val="none"/>
                <w:lang w:val="en-US" w:eastAsia="zh-CN" w:bidi="ar"/>
              </w:rPr>
              <w:t xml:space="preserve">350*450*650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992505" cy="1188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92505" cy="1188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8.1pt;height:93.6pt;mso-wrap-distance-left:0.0pt;mso-wrap-distance-top:0.0pt;mso-wrap-distance-right:0.0pt;mso-wrap-distance-bottom:0.0pt;" stroked="f">
                      <v:path textboxrect="0,0,0,0"/>
                      <v:imagedata r:id="rId38" o:title=""/>
                    </v:shape>
                  </w:pict>
                </mc:Fallback>
              </mc:AlternateContent>
            </w:r>
            <w:r/>
          </w:p>
        </w:tc>
        <w:tc>
          <w:tcPr>
            <w:tcW w:w="339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1760"/>
        </w:trPr>
        <w:tc>
          <w:tcPr>
            <w:tcW w:w="550" w:type="dxa"/>
            <w:vAlign w:val="center"/>
            <w:textDirection w:val="lrTb"/>
            <w:noWrap/>
          </w:tcPr>
          <w:p>
            <w:pPr>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27</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儿童椅2</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red"/>
                <w:u w:val="none"/>
                <w:lang w:val="en-US" w:eastAsia="zh-CN"/>
              </w:rPr>
              <w:suppressLineNumbers w:val="0"/>
            </w:pPr>
            <w:r>
              <w:rPr>
                <w:rFonts w:hint="eastAsia" w:ascii="宋体" w:hAnsi="宋体" w:cs="宋体"/>
                <w:i w:val="0"/>
                <w:iCs w:val="0"/>
                <w:color w:val="000000"/>
                <w:sz w:val="22"/>
                <w:szCs w:val="22"/>
                <w:highlight w:val="red"/>
                <w:u w:val="none"/>
                <w:lang w:val="en-US" w:eastAsia="zh-CN" w:bidi="ar"/>
              </w:rPr>
              <w:t xml:space="preserve">300*300*350（不含两侧把手）</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mc:AlternateContent>
                <mc:Choice Requires="wpg">
                  <w:drawing>
                    <wp:inline xmlns:wp="http://schemas.openxmlformats.org/drawingml/2006/wordprocessingDrawing" distT="0" distB="0" distL="0" distR="0">
                      <wp:extent cx="1353185" cy="141478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353185" cy="1414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6.5pt;height:111.4pt;mso-wrap-distance-left:0.0pt;mso-wrap-distance-top:0.0pt;mso-wrap-distance-right:0.0pt;mso-wrap-distance-bottom:0.0pt;" stroked="f">
                      <v:path textboxrect="0,0,0,0"/>
                      <v:imagedata r:id="rId39" o:title=""/>
                    </v:shape>
                  </w:pict>
                </mc:Fallback>
              </mc:AlternateContent>
            </w:r>
            <w:r/>
          </w:p>
        </w:tc>
        <w:tc>
          <w:tcPr>
            <w:tcW w:w="3398" w:type="dxa"/>
            <w:vAlign w:val="center"/>
            <w:textDirection w:val="lrTb"/>
            <w:noWrap/>
          </w:tcPr>
          <w:p>
            <w:pPr>
              <w:numPr>
                <w:ilvl w:val="0"/>
                <w:numId w:val="18"/>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p>
          <w:p>
            <w:pPr>
              <w:numPr>
                <w:ilvl w:val="0"/>
                <w:numId w:val="18"/>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1760"/>
        </w:trPr>
        <w:tc>
          <w:tcPr>
            <w:tcW w:w="55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28</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墙面立体装置</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red"/>
                <w:u w:val="none"/>
                <w:lang w:val="en-US" w:eastAsia="zh-CN"/>
              </w:rPr>
              <w:suppressLineNumbers w:val="0"/>
            </w:pPr>
            <w:r>
              <w:rPr>
                <w:rFonts w:hint="eastAsia" w:ascii="宋体" w:hAnsi="宋体" w:cs="宋体"/>
                <w:i w:val="0"/>
                <w:iCs w:val="0"/>
                <w:color w:val="000000"/>
                <w:sz w:val="22"/>
                <w:szCs w:val="22"/>
                <w:highlight w:val="red"/>
                <w:u w:val="none"/>
                <w:lang w:val="en-US" w:eastAsia="zh-CN" w:bidi="ar"/>
              </w:rPr>
              <w:t xml:space="preserve">1600*3200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943100" cy="87630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943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53.0pt;height:69.0pt;mso-wrap-distance-left:0.0pt;mso-wrap-distance-top:0.0pt;mso-wrap-distance-right:0.0pt;mso-wrap-distance-bottom:0.0pt;" stroked="f">
                      <v:path textboxrect="0,0,0,0"/>
                      <v:imagedata r:id="rId40" o:title=""/>
                    </v:shape>
                  </w:pict>
                </mc:Fallback>
              </mc:AlternateContent>
            </w:r>
            <w:r/>
          </w:p>
        </w:tc>
        <w:tc>
          <w:tcPr>
            <w:tcW w:w="3398" w:type="dxa"/>
            <w:vAlign w:val="center"/>
            <w:textDirection w:val="lrTb"/>
            <w:noWrap/>
          </w:tcPr>
          <w:p>
            <w:pPr>
              <w:numPr>
                <w:ilvl w:val="0"/>
                <w:numId w:val="19"/>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板材：</w:t>
            </w:r>
            <w:r>
              <w:rPr>
                <w:rFonts w:hint="eastAsia" w:ascii="宋体" w:hAnsi="宋体" w:eastAsia="宋体" w:cs="宋体"/>
                <w:i w:val="0"/>
                <w:iCs w:val="0"/>
                <w:color w:val="000000"/>
                <w:sz w:val="22"/>
                <w:szCs w:val="22"/>
                <w:highlight w:val="none"/>
                <w:u w:val="none"/>
                <w:lang w:val="en-US" w:eastAsia="zh-CN" w:bidi="ar"/>
              </w:rPr>
              <w:t xml:space="preserve">采用E0级实木多层板，浸渍胶膜纸饰面，表面平整，板材厚度≥18mm；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2、封边：采用2mm厚ABS封边条，激光封边工艺处理，表面光滑、花纹清晰、无漏印现象</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760"/>
        </w:trPr>
        <w:tc>
          <w:tcPr>
            <w:tcW w:w="55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29</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岩石沙发（三人位）</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2800*1000*660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2169795" cy="74676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2169795"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70.8pt;height:58.8pt;mso-wrap-distance-left:0.0pt;mso-wrap-distance-top:0.0pt;mso-wrap-distance-right:0.0pt;mso-wrap-distance-bottom:0.0pt;" stroked="f">
                      <v:path textboxrect="0,0,0,0"/>
                      <v:imagedata r:id="rId41" o:title=""/>
                    </v:shape>
                  </w:pict>
                </mc:Fallback>
              </mc:AlternateContent>
            </w:r>
            <w:r/>
          </w:p>
        </w:tc>
        <w:tc>
          <w:tcPr>
            <w:tcW w:w="3398" w:type="dxa"/>
            <w:vAlign w:val="center"/>
            <w:textDirection w:val="lrTb"/>
            <w:noWrap/>
          </w:tcPr>
          <w:p>
            <w:pPr>
              <w:numPr>
                <w:ilvl w:val="0"/>
                <w:numId w:val="20"/>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760"/>
        </w:trPr>
        <w:tc>
          <w:tcPr>
            <w:tcW w:w="55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30</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岩石沙发（单人位）</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1240*1100*600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310005" cy="78359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310005" cy="783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3.1pt;height:61.7pt;mso-wrap-distance-left:0.0pt;mso-wrap-distance-top:0.0pt;mso-wrap-distance-right:0.0pt;mso-wrap-distance-bottom:0.0pt;" stroked="f">
                      <v:path textboxrect="0,0,0,0"/>
                      <v:imagedata r:id="rId42" o:title=""/>
                    </v:shape>
                  </w:pict>
                </mc:Fallback>
              </mc:AlternateContent>
            </w:r>
            <w:r/>
          </w:p>
        </w:tc>
        <w:tc>
          <w:tcPr>
            <w:tcW w:w="3398" w:type="dxa"/>
            <w:vAlign w:val="center"/>
            <w:textDirection w:val="lrTb"/>
            <w:noWrap/>
          </w:tcPr>
          <w:p>
            <w:pPr>
              <w:numPr>
                <w:ilvl w:val="0"/>
                <w:numId w:val="21"/>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760"/>
        </w:trPr>
        <w:tc>
          <w:tcPr>
            <w:tcW w:w="55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31</w:t>
            </w:r>
            <w:r/>
          </w:p>
        </w:tc>
        <w:tc>
          <w:tcPr>
            <w:tcW w:w="48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圆凳2</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450*450*450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895985" cy="101536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95985" cy="1015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0.5pt;height:80.0pt;mso-wrap-distance-left:0.0pt;mso-wrap-distance-top:0.0pt;mso-wrap-distance-right:0.0pt;mso-wrap-distance-bottom:0.0pt;" stroked="f">
                      <v:path textboxrect="0,0,0,0"/>
                      <v:imagedata r:id="rId43" o:title=""/>
                    </v:shape>
                  </w:pict>
                </mc:Fallback>
              </mc:AlternateContent>
            </w:r>
            <w:r/>
          </w:p>
        </w:tc>
        <w:tc>
          <w:tcPr>
            <w:tcW w:w="3398" w:type="dxa"/>
            <w:vAlign w:val="center"/>
            <w:textDirection w:val="lrTb"/>
            <w:noWrap/>
          </w:tcPr>
          <w:p>
            <w:pPr>
              <w:numPr>
                <w:ilvl w:val="0"/>
                <w:numId w:val="22"/>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1760"/>
        </w:trPr>
        <w:tc>
          <w:tcPr>
            <w:tcW w:w="55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32</w:t>
            </w:r>
            <w:r/>
          </w:p>
        </w:tc>
        <w:tc>
          <w:tcPr>
            <w:tcW w:w="48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圆凳3</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600*600*450</w:t>
            </w:r>
            <w:r/>
          </w:p>
        </w:tc>
        <w:tc>
          <w:tcPr>
            <w:tcW w:w="363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mc:AlternateContent>
                <mc:Choice Requires="wpg">
                  <w:drawing>
                    <wp:inline xmlns:wp="http://schemas.openxmlformats.org/drawingml/2006/wordprocessingDrawing" distT="0" distB="0" distL="0" distR="0">
                      <wp:extent cx="1228725" cy="101536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228725" cy="1015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6.8pt;height:80.0pt;mso-wrap-distance-left:0.0pt;mso-wrap-distance-top:0.0pt;mso-wrap-distance-right:0.0pt;mso-wrap-distance-bottom:0.0pt;" stroked="f">
                      <v:path textboxrect="0,0,0,0"/>
                      <v:imagedata r:id="rId43" o:title=""/>
                    </v:shape>
                  </w:pict>
                </mc:Fallback>
              </mc:AlternateContent>
            </w:r>
            <w:r/>
          </w:p>
        </w:tc>
        <w:tc>
          <w:tcPr>
            <w:tcW w:w="3398" w:type="dxa"/>
            <w:vAlign w:val="center"/>
            <w:textDirection w:val="lrTb"/>
            <w:noWrap/>
          </w:tcPr>
          <w:p>
            <w:pPr>
              <w:numPr>
                <w:ilvl w:val="0"/>
                <w:numId w:val="23"/>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1602"/>
        </w:trPr>
        <w:tc>
          <w:tcPr>
            <w:tcW w:w="550"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33</w:t>
            </w:r>
            <w:r/>
          </w:p>
        </w:tc>
        <w:tc>
          <w:tcPr>
            <w:tcW w:w="4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恐龙玩偶</w:t>
            </w:r>
            <w:r/>
          </w:p>
        </w:tc>
        <w:tc>
          <w:tcPr>
            <w:tcW w:w="1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960*260*960</w:t>
            </w:r>
            <w:r/>
          </w:p>
        </w:tc>
        <w:tc>
          <w:tcPr>
            <w:tcW w:w="3634"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rPr>
            </w:pPr>
            <w:r>
              <w:rPr>
                <w:color w:val="000000"/>
                <w:highlight w:val="none"/>
              </w:rPr>
              <mc:AlternateContent>
                <mc:Choice Requires="wpg">
                  <w:drawing>
                    <wp:inline xmlns:wp="http://schemas.openxmlformats.org/drawingml/2006/wordprocessingDrawing" distT="0" distB="0" distL="0" distR="0">
                      <wp:extent cx="791845" cy="110553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91845" cy="1105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2.3pt;height:87.0pt;mso-wrap-distance-left:0.0pt;mso-wrap-distance-top:0.0pt;mso-wrap-distance-right:0.0pt;mso-wrap-distance-bottom:0.0pt;" stroked="f">
                      <v:path textboxrect="0,0,0,0"/>
                      <v:imagedata r:id="rId44" o:title=""/>
                    </v:shape>
                  </w:pict>
                </mc:Fallback>
              </mc:AlternateContent>
            </w:r>
            <w:r/>
          </w:p>
        </w:tc>
        <w:tc>
          <w:tcPr>
            <w:tcW w:w="3398" w:type="dxa"/>
            <w:vAlign w:val="center"/>
            <w:textDirection w:val="lrTb"/>
            <w:noWrap/>
          </w:tcPr>
          <w:p>
            <w:pPr>
              <w:numPr>
                <w:ilvl w:val="0"/>
                <w:numId w:val="24"/>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布料：采用优质网布饰面</w:t>
            </w:r>
            <w:r>
              <w:rPr>
                <w:rFonts w:hint="eastAsia" w:ascii="宋体" w:hAnsi="宋体" w:cs="宋体"/>
                <w:i w:val="0"/>
                <w:iCs w:val="0"/>
                <w:color w:val="000000"/>
                <w:sz w:val="22"/>
                <w:szCs w:val="22"/>
                <w:highlight w:val="none"/>
                <w:u w:val="none"/>
                <w:lang w:val="en-US" w:eastAsia="zh-CN" w:bidi="ar"/>
              </w:rPr>
              <w:t xml:space="preserve">；</w:t>
            </w:r>
            <w:r/>
          </w:p>
          <w:p>
            <w:pPr>
              <w:numPr>
                <w:ilvl w:val="0"/>
                <w:numId w:val="24"/>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w:t>
            </w:r>
            <w:r>
              <w:rPr>
                <w:rFonts w:hint="eastAsia" w:ascii="宋体" w:hAnsi="宋体" w:cs="宋体"/>
                <w:i w:val="0"/>
                <w:iCs w:val="0"/>
                <w:color w:val="000000"/>
                <w:sz w:val="22"/>
                <w:szCs w:val="22"/>
                <w:highlight w:val="none"/>
                <w:u w:val="none"/>
                <w:lang w:val="en-US" w:eastAsia="zh-CN" w:bidi="ar"/>
              </w:rPr>
              <w:t xml:space="preserve">内</w:t>
            </w:r>
            <w:r>
              <w:rPr>
                <w:rFonts w:hint="eastAsia" w:ascii="宋体" w:hAnsi="宋体" w:eastAsia="宋体" w:cs="宋体"/>
                <w:i w:val="0"/>
                <w:iCs w:val="0"/>
                <w:color w:val="000000"/>
                <w:sz w:val="22"/>
                <w:szCs w:val="22"/>
                <w:highlight w:val="none"/>
                <w:u w:val="none"/>
                <w:lang w:val="en-US" w:eastAsia="zh-CN" w:bidi="ar"/>
              </w:rPr>
              <w:t xml:space="preserve">部一体成型曲木板工艺。</w:t>
            </w:r>
            <w:r/>
          </w:p>
        </w:tc>
        <w:tc>
          <w:tcPr>
            <w:tcW w:w="5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p>
        </w:tc>
        <w:tc>
          <w:tcPr>
            <w:tcW w:w="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r>
    </w:tbl>
    <w:p>
      <w:pPr>
        <w:contextualSpacing/>
        <w:ind w:firstLine="482"/>
        <w:spacing w:line="570" w:lineRule="exact"/>
        <w:rPr>
          <w:rFonts w:hint="eastAsia" w:ascii="宋体" w:hAnsi="宋体"/>
          <w:b/>
          <w:color w:val="000000"/>
          <w:sz w:val="24"/>
          <w:highlight w:val="none"/>
        </w:rPr>
      </w:pP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核心</w:t>
      </w:r>
      <w:r>
        <w:rPr>
          <w:rFonts w:hint="eastAsia" w:ascii="宋体" w:hAnsi="宋体"/>
          <w:b/>
          <w:color w:val="000000"/>
          <w:sz w:val="24"/>
          <w:szCs w:val="24"/>
          <w:highlight w:val="none"/>
        </w:rPr>
        <w:t xml:space="preserve">产品：</w:t>
      </w:r>
      <w:r>
        <w:rPr>
          <w:rFonts w:hint="eastAsia" w:ascii="宋体" w:hAnsi="宋体" w:cs="宋体"/>
          <w:i w:val="0"/>
          <w:iCs w:val="0"/>
          <w:color w:val="000000"/>
          <w:sz w:val="22"/>
          <w:szCs w:val="22"/>
          <w:highlight w:val="none"/>
          <w:u w:val="none"/>
          <w:lang w:val="en-US" w:eastAsia="zh-CN" w:bidi="ar"/>
        </w:rPr>
        <w:t xml:space="preserve">医用候诊椅1</w:t>
      </w:r>
      <w:r>
        <w:rPr>
          <w:rFonts w:hint="eastAsia" w:ascii="宋体" w:hAnsi="宋体"/>
          <w:b/>
          <w:color w:val="000000"/>
          <w:sz w:val="24"/>
          <w:szCs w:val="24"/>
          <w:highlight w:val="none"/>
        </w:rPr>
        <w:t xml:space="preserve">（清单序号</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w:t>
      </w:r>
      <w:r/>
    </w:p>
    <w:p>
      <w:pPr>
        <w:pStyle w:val="1006"/>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06"/>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3. 验收标准</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3.1产品必须是全新、未使用过的原装合格正品，完全符合招标文件规定的质量、规格和性能的要求。投标人严格按照清单内数量、规格供货，产品必须符合国家及行业标准，所用材质与油漆必须符合环保要求。中标人完成供货安装后，须提供现场环境质量检测合格报告（甲醛、TVOC等符合国家标准），检测费用由投标人自行考虑在报价中，采购人不再另行支付费用。</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3.2投标人提供的产品必须能够满足规范及招标文件的要求，同时还必须满足使用要求。产品必须能通过招标人的质量验收等各类验收。</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3.3在</w:t>
      </w:r>
      <w:r>
        <w:rPr>
          <w:rFonts w:hint="eastAsia" w:ascii="Times New Roman" w:hAnsi="Times New Roman"/>
          <w:b w:val="0"/>
          <w:bCs w:val="0"/>
          <w:lang w:eastAsia="zh-CN"/>
        </w:rPr>
        <w:t xml:space="preserve">产品生产过程中，投标人需按照招投标文件及合同要求的质量及技术标准组织生产，采购人随时可以到投标人的生产现场对原材料的厚度、规格、材质进行抽样检查。产品安装前，采购人组织相关人员依据招投标文件及合同要求的质量及技术标准对产品进行质量检查、检测，合格后方可进行安装。投标人所供产品所使用的主材(油漆、板材、胶水)等要求环保、无毒无害、无刺鼻气味，国家要求的针对甲醛的标准。对产品抽查不符合要求的，将加倍抽查，若加倍抽样仍不合格，将判定所供产品或材料不合格并全部退货，投标人承担全部责任并赔偿采购人因此产生的全部损失。</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3.4验收方法：1)中标单位送到安装现场的产品数量、材质、颜色要与原始订单一致；2)安装后的摆放方式与平面设计图一致；3)没有刺激性气味及其他异味；4)整体安装完后轻推，看是否稳固，不晃。</w:t>
      </w:r>
      <w:r/>
    </w:p>
    <w:p>
      <w:pPr>
        <w:pStyle w:val="1006"/>
        <w:ind w:left="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r>
      <w:r/>
    </w:p>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4. 其他要求</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4.1项目验收时采购人有权要求中标单位提供相应检测报告原件供采购人核对。</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 其他服务要求</w:t>
      </w:r>
      <w:r/>
    </w:p>
    <w:p>
      <w:pPr>
        <w:pStyle w:val="1006"/>
        <w:ind w:left="0" w:firstLine="240"/>
        <w:pageBreakBefore w:val="0"/>
        <w:spacing w:line="240" w:lineRule="auto"/>
        <w:rPr>
          <w:rFonts w:hint="eastAsia" w:ascii="Times New Roman" w:hAnsi="Times New Roman"/>
          <w:b w:val="0"/>
          <w:bCs w:val="0"/>
          <w:highlight w:val="red"/>
          <w:lang w:val="en-US" w:eastAsia="zh-CN"/>
        </w:rPr>
      </w:pPr>
      <w:r>
        <w:rPr>
          <w:rFonts w:hint="eastAsia" w:ascii="Times New Roman" w:hAnsi="Times New Roman"/>
          <w:b w:val="0"/>
          <w:bCs w:val="0"/>
          <w:highlight w:val="red"/>
          <w:lang w:val="en-US" w:eastAsia="zh-CN"/>
        </w:rPr>
        <w:t xml:space="preserve">4.2.1项目设计方案：提供公卫大楼三楼的整体方案布局图及效果图：方案的产品空间布局、设计需与场地相关功能要求的符合度，以及布设产品设计与采购需求的符合度。</w:t>
      </w:r>
      <w:r/>
    </w:p>
    <w:p>
      <w:pPr>
        <w:pStyle w:val="1006"/>
        <w:ind w:left="0" w:firstLine="240"/>
        <w:pageBreakBefore w:val="0"/>
        <w:spacing w:line="240" w:lineRule="auto"/>
        <w:rPr>
          <w:rFonts w:hint="eastAsia" w:ascii="Times New Roman" w:hAnsi="Times New Roman"/>
          <w:b w:val="0"/>
          <w:bCs w:val="0"/>
          <w:highlight w:val="red"/>
          <w:lang w:val="en-US" w:eastAsia="zh-CN"/>
        </w:rPr>
      </w:pPr>
      <w:r>
        <w:rPr>
          <w:rFonts w:hint="eastAsia" w:ascii="Times New Roman" w:hAnsi="Times New Roman"/>
          <w:b w:val="0"/>
          <w:bCs w:val="0"/>
          <w:highlight w:val="red"/>
          <w:lang w:val="en-US" w:eastAsia="zh-CN"/>
        </w:rPr>
        <w:t xml:space="preserve">4.2.2 </w:t>
      </w:r>
      <w:r>
        <w:rPr>
          <w:rFonts w:hint="eastAsia" w:ascii="Times New Roman" w:hAnsi="Times New Roman"/>
          <w:b w:val="0"/>
          <w:bCs w:val="0"/>
          <w:highlight w:val="red"/>
          <w:lang w:eastAsia="zh-CN"/>
        </w:rPr>
        <w:t xml:space="preserve">深化能力：</w:t>
      </w:r>
      <w:r>
        <w:rPr>
          <w:rFonts w:hint="eastAsia" w:ascii="Times New Roman" w:hAnsi="Times New Roman"/>
          <w:b w:val="0"/>
          <w:bCs w:val="0"/>
          <w:highlight w:val="red"/>
          <w:lang w:val="en-US" w:eastAsia="zh-CN"/>
        </w:rPr>
        <w:t xml:space="preserve">软装方案深化需在满足基本使用功能的基础上，确保选型尺度与户型空间相匹配，通过运用设计元素丰富场景，营造项目整体氛围。重点表现空间艺术效果，在视觉上具有亲和力，在感观上具有协调性，在效果上具有感染力，巧妙运用色彩烘托空间气氛，使色调实现较好的协调性及档次感</w:t>
      </w:r>
      <w:r>
        <w:rPr>
          <w:rFonts w:hint="eastAsia" w:ascii="Times New Roman" w:hAnsi="Times New Roman"/>
          <w:b w:val="0"/>
          <w:bCs w:val="0"/>
          <w:highlight w:val="red"/>
          <w:lang w:eastAsia="zh-CN"/>
        </w:rPr>
        <w:t xml:space="preserve">。</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3</w:t>
      </w:r>
      <w:r>
        <w:rPr>
          <w:rFonts w:hint="eastAsia" w:ascii="Times New Roman" w:hAnsi="Times New Roman"/>
          <w:b w:val="0"/>
          <w:bCs w:val="0"/>
          <w:lang w:eastAsia="zh-CN"/>
        </w:rPr>
        <w:t xml:space="preserve">项目实施方案：投标人根据采购需求提供的</w:t>
      </w:r>
      <w:r>
        <w:rPr>
          <w:rFonts w:hint="eastAsia" w:ascii="Times New Roman" w:hAnsi="Times New Roman"/>
          <w:b w:val="0"/>
          <w:bCs w:val="0"/>
          <w:lang w:val="en-US" w:eastAsia="zh-CN"/>
        </w:rPr>
        <w:t xml:space="preserve">标准化生产制度、专业人员配备、工艺流程方案</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工期</w:t>
      </w:r>
      <w:r>
        <w:rPr>
          <w:rFonts w:hint="eastAsia" w:ascii="Times New Roman" w:hAnsi="Times New Roman"/>
          <w:b w:val="0"/>
          <w:bCs w:val="0"/>
          <w:lang w:eastAsia="zh-CN"/>
        </w:rPr>
        <w:t xml:space="preserve">进度计划、</w:t>
      </w:r>
      <w:r>
        <w:rPr>
          <w:rFonts w:hint="eastAsia" w:ascii="Times New Roman" w:hAnsi="Times New Roman"/>
          <w:b w:val="0"/>
          <w:bCs w:val="0"/>
          <w:lang w:val="en-US" w:eastAsia="zh-CN"/>
        </w:rPr>
        <w:t xml:space="preserve">成品</w:t>
      </w:r>
      <w:r>
        <w:rPr>
          <w:rFonts w:hint="eastAsia" w:ascii="Times New Roman" w:hAnsi="Times New Roman"/>
          <w:b w:val="0"/>
          <w:bCs w:val="0"/>
          <w:lang w:eastAsia="zh-CN"/>
        </w:rPr>
        <w:t xml:space="preserve">包装方案、运输方案等内容措施。</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4</w:t>
      </w:r>
      <w:r>
        <w:rPr>
          <w:rFonts w:hint="eastAsia" w:ascii="Times New Roman" w:hAnsi="Times New Roman"/>
          <w:b w:val="0"/>
          <w:bCs w:val="0"/>
          <w:lang w:eastAsia="zh-CN"/>
        </w:rPr>
        <w:t xml:space="preserve">质量控制方案：投标人根据采购需求提供的</w:t>
      </w:r>
      <w:r>
        <w:rPr>
          <w:rFonts w:hint="eastAsia" w:ascii="Times New Roman" w:hAnsi="Times New Roman"/>
          <w:b w:val="0"/>
          <w:bCs w:val="0"/>
          <w:lang w:val="en-US" w:eastAsia="zh-CN"/>
        </w:rPr>
        <w:t xml:space="preserve">质量保证体系、物品投入方案、质量管理管控</w:t>
      </w:r>
      <w:r>
        <w:rPr>
          <w:rFonts w:hint="eastAsia" w:ascii="Times New Roman" w:hAnsi="Times New Roman"/>
          <w:b w:val="0"/>
          <w:bCs w:val="0"/>
          <w:lang w:eastAsia="zh-CN"/>
        </w:rPr>
        <w:t xml:space="preserve">等内容措施。</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5</w:t>
      </w:r>
      <w:r>
        <w:rPr>
          <w:rFonts w:hint="eastAsia" w:ascii="Times New Roman" w:hAnsi="Times New Roman"/>
          <w:b w:val="0"/>
          <w:bCs w:val="0"/>
          <w:lang w:eastAsia="zh-CN"/>
        </w:rPr>
        <w:t xml:space="preserve">供货安装方案：投标人根据采购需求提供的</w:t>
      </w:r>
      <w:r>
        <w:rPr>
          <w:rFonts w:hint="eastAsia" w:ascii="Times New Roman" w:hAnsi="Times New Roman"/>
          <w:b w:val="0"/>
          <w:bCs w:val="0"/>
          <w:lang w:val="en-US" w:eastAsia="zh-CN"/>
        </w:rPr>
        <w:t xml:space="preserve">安装</w:t>
      </w:r>
      <w:r>
        <w:rPr>
          <w:rFonts w:hint="eastAsia" w:ascii="Times New Roman" w:hAnsi="Times New Roman"/>
          <w:b w:val="0"/>
          <w:bCs w:val="0"/>
          <w:lang w:eastAsia="zh-CN"/>
        </w:rPr>
        <w:t xml:space="preserve">时间进度、</w:t>
      </w:r>
      <w:r>
        <w:rPr>
          <w:rFonts w:hint="eastAsia" w:ascii="Times New Roman" w:hAnsi="Times New Roman"/>
          <w:b w:val="0"/>
          <w:bCs w:val="0"/>
          <w:lang w:val="en-US" w:eastAsia="zh-CN"/>
        </w:rPr>
        <w:t xml:space="preserve">文明安装</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调试</w:t>
      </w:r>
      <w:r>
        <w:rPr>
          <w:rFonts w:hint="eastAsia" w:ascii="Times New Roman" w:hAnsi="Times New Roman"/>
          <w:b w:val="0"/>
          <w:bCs w:val="0"/>
          <w:lang w:eastAsia="zh-CN"/>
        </w:rPr>
        <w:t xml:space="preserve">验收、应急预案等内容措施。</w:t>
      </w:r>
      <w:r/>
    </w:p>
    <w:p>
      <w:pPr>
        <w:pStyle w:val="1006"/>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6</w:t>
      </w:r>
      <w:r>
        <w:rPr>
          <w:rFonts w:hint="eastAsia" w:ascii="Times New Roman" w:hAnsi="Times New Roman"/>
          <w:b w:val="0"/>
          <w:bCs w:val="0"/>
          <w:lang w:eastAsia="zh-CN"/>
        </w:rPr>
        <w:t xml:space="preserve">售后服务方案：投标人根据采购需求提供的</w:t>
      </w:r>
      <w:r>
        <w:rPr>
          <w:rFonts w:hint="eastAsia" w:ascii="Times New Roman" w:hAnsi="Times New Roman"/>
          <w:b w:val="0"/>
          <w:bCs w:val="0"/>
          <w:lang w:val="en-US" w:eastAsia="zh-CN"/>
        </w:rPr>
        <w:t xml:space="preserve">售后服务</w:t>
      </w:r>
      <w:r>
        <w:rPr>
          <w:rFonts w:hint="eastAsia" w:ascii="Times New Roman" w:hAnsi="Times New Roman"/>
          <w:b w:val="0"/>
          <w:bCs w:val="0"/>
          <w:lang w:eastAsia="zh-CN"/>
        </w:rPr>
        <w:t xml:space="preserve">措施</w:t>
      </w:r>
      <w:r>
        <w:rPr>
          <w:rFonts w:hint="eastAsia" w:ascii="Times New Roman" w:hAnsi="Times New Roman"/>
          <w:b w:val="0"/>
          <w:bCs w:val="0"/>
          <w:lang w:val="en-US" w:eastAsia="zh-CN"/>
        </w:rPr>
        <w:t xml:space="preserve">方案</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服务团队、</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服务内容、</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响应</w:t>
      </w:r>
      <w:r>
        <w:rPr>
          <w:rFonts w:hint="eastAsia" w:ascii="Times New Roman" w:hAnsi="Times New Roman"/>
          <w:b w:val="0"/>
          <w:bCs w:val="0"/>
          <w:lang w:val="en-US" w:eastAsia="zh-CN"/>
        </w:rPr>
        <w:t xml:space="preserve">时间</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培训服务等内容措施。</w:t>
      </w:r>
      <w:r/>
    </w:p>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5. 实质性要求</w:t>
      </w:r>
      <w:r/>
    </w:p>
    <w:tbl>
      <w:tblPr>
        <w:tblStyle w:val="799"/>
        <w:tblW w:w="80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718"/>
        <w:gridCol w:w="3969"/>
      </w:tblGrid>
      <w:tr>
        <w:trPr>
          <w:trHeight w:val="571"/>
        </w:trPr>
        <w:tc>
          <w:tcPr>
            <w:tcW w:w="1359" w:type="dxa"/>
            <w:vAlign w:val="center"/>
            <w:textDirection w:val="lrTb"/>
            <w:noWrap/>
          </w:tcPr>
          <w:p>
            <w:pPr>
              <w:pStyle w:val="1006"/>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名称</w:t>
            </w:r>
            <w:r/>
          </w:p>
        </w:tc>
        <w:tc>
          <w:tcPr>
            <w:tcW w:w="2718" w:type="dxa"/>
            <w:vAlign w:val="center"/>
            <w:textDirection w:val="lrTb"/>
            <w:noWrap/>
          </w:tcPr>
          <w:p>
            <w:pPr>
              <w:pStyle w:val="1006"/>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实质性要求</w:t>
            </w:r>
            <w:r/>
          </w:p>
        </w:tc>
        <w:tc>
          <w:tcPr>
            <w:tcW w:w="3969" w:type="dxa"/>
            <w:vAlign w:val="center"/>
            <w:textDirection w:val="lrTb"/>
            <w:noWrap/>
          </w:tcPr>
          <w:p>
            <w:pPr>
              <w:pStyle w:val="1006"/>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证明材料</w:t>
            </w:r>
            <w:r/>
          </w:p>
        </w:tc>
      </w:tr>
      <w:tr>
        <w:trPr>
          <w:trHeight w:val="562"/>
        </w:trPr>
        <w:tc>
          <w:tcPr>
            <w:tcW w:w="1359" w:type="dxa"/>
            <w:vAlign w:val="center"/>
            <w:textDirection w:val="lrTb"/>
            <w:noWrap/>
          </w:tcPr>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★质保期</w:t>
            </w:r>
            <w:r/>
          </w:p>
        </w:tc>
        <w:tc>
          <w:tcPr>
            <w:tcW w:w="2718" w:type="dxa"/>
            <w:vAlign w:val="center"/>
            <w:textDirection w:val="lrTb"/>
            <w:noWrap/>
          </w:tcPr>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w:t>
            </w:r>
            <w:bookmarkStart w:id="208" w:name="OLE_LINK8"/>
            <w:r>
              <w:rPr>
                <w:rFonts w:hint="eastAsia" w:ascii="Times New Roman" w:hAnsi="Times New Roman"/>
                <w:b/>
                <w:bCs/>
                <w:lang w:eastAsia="zh-CN"/>
              </w:rPr>
              <w:t xml:space="preserve">至少</w:t>
            </w:r>
            <w:bookmarkEnd w:id="208"/>
            <w:r>
              <w:rPr>
                <w:rFonts w:hint="eastAsia" w:ascii="Times New Roman" w:hAnsi="Times New Roman"/>
                <w:b/>
                <w:bCs/>
                <w:lang w:val="en-US" w:eastAsia="zh-CN"/>
              </w:rPr>
              <w:t xml:space="preserve">2</w:t>
            </w:r>
            <w:r>
              <w:rPr>
                <w:rFonts w:hint="eastAsia" w:ascii="Times New Roman" w:hAnsi="Times New Roman"/>
                <w:b/>
                <w:bCs/>
                <w:lang w:eastAsia="zh-CN"/>
              </w:rPr>
              <w:t xml:space="preserve">年免费质保期</w:t>
            </w:r>
            <w:r/>
          </w:p>
        </w:tc>
        <w:tc>
          <w:tcPr>
            <w:tcW w:w="3969" w:type="dxa"/>
            <w:vAlign w:val="center"/>
            <w:textDirection w:val="lrTb"/>
            <w:noWrap/>
          </w:tcPr>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w:t>
            </w:r>
            <w:r>
              <w:rPr>
                <w:rFonts w:hint="eastAsia" w:ascii="Times New Roman" w:hAnsi="Times New Roman"/>
                <w:b/>
                <w:bCs/>
                <w:lang w:val="en-US" w:eastAsia="zh-CN"/>
              </w:rPr>
              <w:t xml:space="preserve">提供</w:t>
            </w:r>
            <w:r>
              <w:rPr>
                <w:rFonts w:hint="eastAsia" w:ascii="Times New Roman" w:hAnsi="Times New Roman"/>
                <w:b/>
                <w:bCs/>
                <w:lang w:eastAsia="zh-CN"/>
              </w:rPr>
              <w:t xml:space="preserve">至少</w:t>
            </w:r>
            <w:r>
              <w:rPr>
                <w:rFonts w:hint="eastAsia" w:ascii="Times New Roman" w:hAnsi="Times New Roman"/>
                <w:b/>
                <w:bCs/>
                <w:lang w:val="en-US" w:eastAsia="zh-CN"/>
              </w:rPr>
              <w:t xml:space="preserve">2</w:t>
            </w:r>
            <w:r>
              <w:rPr>
                <w:rFonts w:hint="eastAsia" w:ascii="Times New Roman" w:hAnsi="Times New Roman"/>
                <w:b/>
                <w:bCs/>
                <w:lang w:eastAsia="zh-CN"/>
              </w:rPr>
              <w:t xml:space="preserve">年免费质保承诺书并加盖投标人公章。</w:t>
            </w:r>
            <w:r/>
          </w:p>
        </w:tc>
      </w:tr>
    </w:tbl>
    <w:p>
      <w:pPr>
        <w:pStyle w:val="1006"/>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spacing w:line="570" w:lineRule="exact"/>
        <w:rPr>
          <w:rFonts w:ascii="宋体" w:hAnsi="宋体"/>
          <w:b/>
          <w:color w:val="000000"/>
          <w:sz w:val="24"/>
          <w:highlight w:val="none"/>
        </w:rPr>
      </w:pPr>
      <w:r>
        <w:rPr>
          <w:rFonts w:hint="eastAsia" w:ascii="宋体" w:hAnsi="宋体"/>
          <w:b/>
          <w:color w:val="000000"/>
          <w:sz w:val="24"/>
          <w:highlight w:val="none"/>
        </w:rPr>
        <w:t xml:space="preserve">6. 样品</w:t>
      </w:r>
      <w:r/>
    </w:p>
    <w:p>
      <w:pPr>
        <w:ind w:right="210"/>
        <w:jc w:val="center"/>
        <w:spacing w:line="570" w:lineRule="exact"/>
        <w:rPr>
          <w:rFonts w:ascii="宋体" w:hAnsi="宋体" w:cs="宋体"/>
          <w:b/>
          <w:color w:val="000000"/>
          <w:sz w:val="24"/>
          <w:highlight w:val="none"/>
        </w:rPr>
      </w:pPr>
      <w:r>
        <w:rPr>
          <w:rFonts w:hint="eastAsia" w:ascii="宋体" w:hAnsi="宋体" w:cs="宋体"/>
          <w:b/>
          <w:color w:val="000000"/>
          <w:sz w:val="24"/>
          <w:highlight w:val="none"/>
        </w:rPr>
        <w:t xml:space="preserve">样品送样要求</w:t>
      </w:r>
      <w:r/>
    </w:p>
    <w:p>
      <w:pPr>
        <w:ind w:right="210"/>
        <w:jc w:val="left"/>
        <w:spacing w:line="570" w:lineRule="exact"/>
        <w:rPr>
          <w:rFonts w:hint="eastAsia" w:ascii="宋体" w:hAnsi="宋体" w:eastAsia="宋体" w:cs="宋体"/>
          <w:b/>
          <w:color w:val="000000"/>
          <w:sz w:val="24"/>
          <w:highlight w:val="none"/>
          <w:lang w:eastAsia="zh-CN"/>
        </w:rPr>
      </w:pPr>
      <w:r>
        <w:rPr>
          <w:rFonts w:ascii="宋体" w:hAnsi="宋体" w:cs="宋体"/>
          <w:b/>
          <w:color w:val="000000"/>
          <w:sz w:val="24"/>
          <w:highlight w:val="none"/>
        </w:rPr>
        <w:t xml:space="preserve">6.</w:t>
      </w:r>
      <w:r>
        <w:rPr>
          <w:rFonts w:hint="eastAsia" w:ascii="宋体" w:hAnsi="宋体" w:cs="宋体"/>
          <w:b/>
          <w:color w:val="000000"/>
          <w:sz w:val="24"/>
          <w:highlight w:val="none"/>
        </w:rPr>
        <w:t xml:space="preserve">1送样清单及图纸</w:t>
      </w:r>
      <w:r/>
    </w:p>
    <w:tbl>
      <w:tblPr>
        <w:tblStyle w:val="799"/>
        <w:tblpPr w:horzAnchor="page" w:tblpX="612" w:vertAnchor="text" w:tblpY="577" w:leftFromText="180" w:topFromText="0" w:rightFromText="180" w:bottomFromText="0"/>
        <w:tblW w:w="1068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360"/>
        <w:gridCol w:w="2560"/>
        <w:gridCol w:w="460"/>
        <w:gridCol w:w="580"/>
        <w:gridCol w:w="6311"/>
      </w:tblGrid>
      <w:tr>
        <w:trPr>
          <w:trHeight w:val="170"/>
        </w:trPr>
        <w:tc>
          <w:tcPr>
            <w:tcW w:w="413" w:type="dxa"/>
            <w:vAlign w:val="center"/>
            <w:textDirection w:val="lrTb"/>
            <w:noWrap w:val="false"/>
          </w:tcPr>
          <w:p>
            <w:pPr>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清单序号</w:t>
            </w:r>
            <w:r/>
          </w:p>
        </w:tc>
        <w:tc>
          <w:tcPr>
            <w:tcW w:w="360" w:type="dxa"/>
            <w:vAlign w:val="center"/>
            <w:textDirection w:val="lrTb"/>
            <w:noWrap w:val="false"/>
          </w:tcPr>
          <w:p>
            <w:pPr>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样品名称</w:t>
            </w:r>
            <w:r/>
          </w:p>
        </w:tc>
        <w:tc>
          <w:tcPr>
            <w:tcW w:w="2560" w:type="dxa"/>
            <w:vAlign w:val="center"/>
            <w:textDirection w:val="lrTb"/>
            <w:noWrap w:val="false"/>
          </w:tcPr>
          <w:p>
            <w:pPr>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参数要求</w:t>
            </w:r>
            <w:r/>
          </w:p>
        </w:tc>
        <w:tc>
          <w:tcPr>
            <w:tcW w:w="460" w:type="dxa"/>
            <w:vAlign w:val="center"/>
            <w:textDirection w:val="lrTb"/>
            <w:noWrap w:val="false"/>
          </w:tcPr>
          <w:p>
            <w:pPr>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数量</w:t>
            </w:r>
            <w:r/>
          </w:p>
        </w:tc>
        <w:tc>
          <w:tcPr>
            <w:tcW w:w="580" w:type="dxa"/>
            <w:vAlign w:val="center"/>
            <w:textDirection w:val="lrTb"/>
            <w:noWrap w:val="false"/>
          </w:tcPr>
          <w:p>
            <w:pPr>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样品限价(元)</w:t>
            </w:r>
            <w:r/>
          </w:p>
        </w:tc>
        <w:tc>
          <w:tcPr>
            <w:tcW w:w="6311" w:type="dxa"/>
            <w:vAlign w:val="center"/>
            <w:textDirection w:val="lrTb"/>
            <w:noWrap w:val="false"/>
          </w:tcPr>
          <w:p>
            <w:pPr>
              <w:jc w:val="center"/>
              <w:spacing w:line="360" w:lineRule="auto"/>
              <w:rPr>
                <w:rFonts w:hint="eastAsia" w:ascii="宋体" w:hAnsi="宋体" w:eastAsia="宋体"/>
                <w:b/>
                <w:color w:val="000000"/>
                <w:sz w:val="18"/>
                <w:szCs w:val="18"/>
                <w:highlight w:val="none"/>
                <w:lang w:eastAsia="zh-CN"/>
              </w:rPr>
            </w:pPr>
            <w:r>
              <w:rPr>
                <w:rFonts w:hint="eastAsia" w:ascii="宋体" w:hAnsi="宋体"/>
                <w:b/>
                <w:color w:val="000000"/>
                <w:sz w:val="18"/>
                <w:szCs w:val="18"/>
                <w:highlight w:val="none"/>
                <w:lang w:val="en-US" w:eastAsia="zh-CN"/>
              </w:rPr>
              <w:t xml:space="preserve">图纸（提供图纸并标注尺寸）</w:t>
            </w:r>
            <w:r>
              <w:rPr>
                <w:rFonts w:hint="eastAsia" w:ascii="宋体" w:hAnsi="宋体"/>
                <w:b/>
                <w:color w:val="000000"/>
                <w:sz w:val="18"/>
                <w:szCs w:val="18"/>
                <w:highlight w:val="none"/>
                <w:lang w:val="en-US" w:eastAsia="zh-CN"/>
              </w:rPr>
              <w:br w:type="textWrapping" w:clear="all"/>
            </w:r>
            <w:r>
              <w:rPr>
                <w:rFonts w:hint="eastAsia" w:ascii="宋体" w:hAnsi="宋体"/>
                <w:b/>
                <w:color w:val="000000"/>
                <w:sz w:val="18"/>
                <w:szCs w:val="18"/>
                <w:highlight w:val="none"/>
                <w:lang w:val="en-US" w:eastAsia="zh-CN"/>
              </w:rPr>
              <w:t xml:space="preserve">所有尺寸±5%内偏离视为无偏离</w:t>
            </w:r>
            <w:r/>
          </w:p>
        </w:tc>
      </w:tr>
      <w:tr>
        <w:trPr>
          <w:trHeight w:val="170"/>
        </w:trPr>
        <w:tc>
          <w:tcPr>
            <w:tcW w:w="413"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W w:w="36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医用候诊椅1</w:t>
            </w:r>
            <w:r/>
          </w:p>
        </w:tc>
        <w:tc>
          <w:tcPr>
            <w:tcW w:w="2560" w:type="dxa"/>
            <w:vAlign w:val="center"/>
            <w:textDirection w:val="lrTb"/>
            <w:noWrap w:val="false"/>
          </w:tcPr>
          <w:p>
            <w:pPr>
              <w:pStyle w:val="1080"/>
              <w:ind w:left="0" w:firstLine="0"/>
              <w:pageBreakBefore w:val="0"/>
              <w:spacing w:before="0" w:after="0" w:line="240" w:lineRule="auto"/>
              <w:rPr>
                <w:rFonts w:hint="eastAsia" w:ascii="Arial" w:hAnsi="Arial" w:cs="Arial"/>
                <w:sz w:val="18"/>
                <w:szCs w:val="18"/>
                <w:highlight w:val="none"/>
                <w:lang w:val="en-US" w:eastAsia="zh-CN"/>
              </w:rPr>
            </w:pPr>
            <w:r>
              <w:rPr>
                <w:rFonts w:hint="eastAsia" w:ascii="Arial" w:hAnsi="Arial" w:cs="Arial"/>
                <w:sz w:val="18"/>
                <w:szCs w:val="18"/>
                <w:highlight w:val="none"/>
                <w:lang w:val="en-US" w:eastAsia="zh-CN"/>
              </w:rPr>
              <w:t xml:space="preserve">1、饰面：采用专业医用皮革，具有卓越的耐腐蚀、耐紫外线消毒及抗老化性能、高耐磨耐用性、防霉抗菌抗有害微生物抗病毒性能、具备100% 防水防渗透能力，医用等级的抗污易清洁能力；</w:t>
            </w:r>
            <w:r/>
          </w:p>
          <w:p>
            <w:pPr>
              <w:pStyle w:val="1080"/>
              <w:ind w:left="0" w:firstLine="0"/>
              <w:pageBreakBefore w:val="0"/>
              <w:spacing w:before="0" w:after="0" w:line="240" w:lineRule="auto"/>
              <w:rPr>
                <w:rFonts w:hint="eastAsia" w:ascii="Arial" w:hAnsi="Arial" w:cs="Arial"/>
                <w:sz w:val="18"/>
                <w:szCs w:val="18"/>
                <w:highlight w:val="none"/>
                <w:lang w:val="en-US" w:eastAsia="zh-CN"/>
              </w:rPr>
            </w:pPr>
            <w:r>
              <w:rPr>
                <w:rFonts w:hint="eastAsia" w:ascii="Arial" w:hAnsi="Arial" w:cs="Arial"/>
                <w:sz w:val="18"/>
                <w:szCs w:val="18"/>
                <w:highlight w:val="none"/>
                <w:lang w:val="en-US" w:eastAsia="zh-CN"/>
              </w:rPr>
              <w:t xml:space="preserve">2、海绵：采用优质海绵，回弹率≥35，软硬适中，久坐不变形；</w:t>
            </w:r>
            <w:r/>
          </w:p>
          <w:p>
            <w:pPr>
              <w:pStyle w:val="1080"/>
              <w:ind w:left="0" w:firstLine="0"/>
              <w:pageBreakBefore w:val="0"/>
              <w:spacing w:before="0" w:after="0" w:line="240" w:lineRule="auto"/>
              <w:rPr>
                <w:rFonts w:hint="eastAsia" w:ascii="Arial" w:hAnsi="Arial" w:cs="Arial"/>
                <w:sz w:val="18"/>
                <w:szCs w:val="18"/>
                <w:highlight w:val="none"/>
              </w:rPr>
            </w:pPr>
            <w:r>
              <w:rPr>
                <w:rFonts w:hint="eastAsia" w:ascii="Arial" w:hAnsi="Arial" w:cs="Arial"/>
                <w:sz w:val="18"/>
                <w:szCs w:val="18"/>
                <w:highlight w:val="none"/>
                <w:lang w:val="en-US" w:eastAsia="zh-CN"/>
              </w:rPr>
              <w:t xml:space="preserve">3、横梁与脚架：采用高强度三角形冷轧钢管，脚架采用高强度冷轧三角形锥管，表面喷涂处理，金属抗盐雾10h，1.5mm以下锈点≤20点/dm²，其中直径≥1.0mm锈点不超过5点（距离边缘棱角2mm以内的不计），符合GB/T 10125-2021《人造气氛腐蚀试验盐雾试验》标准。</w:t>
            </w:r>
            <w:r/>
          </w:p>
        </w:tc>
        <w:tc>
          <w:tcPr>
            <w:tcW w:w="460" w:type="dxa"/>
            <w:vAlign w:val="center"/>
            <w:textDirection w:val="lrTb"/>
            <w:noWrap w:val="false"/>
          </w:tcPr>
          <w:p>
            <w:pPr>
              <w:jc w:val="center"/>
              <w:spacing w:line="360" w:lineRule="auto"/>
              <w:widowControl/>
              <w:rPr>
                <w:rFonts w:hint="eastAsia" w:ascii="宋体" w:hAnsi="宋体" w:eastAsia="宋体" w:cs="宋体"/>
                <w:bCs/>
                <w:color w:val="000000"/>
                <w:sz w:val="18"/>
                <w:szCs w:val="18"/>
                <w:highlight w:val="none"/>
                <w:lang w:val="en-US" w:eastAsia="zh-CN"/>
              </w:rPr>
            </w:pPr>
            <w:r>
              <w:rPr>
                <w:rFonts w:hint="eastAsia" w:ascii="宋体" w:hAnsi="宋体" w:cs="宋体"/>
                <w:bCs/>
                <w:color w:val="000000"/>
                <w:sz w:val="18"/>
                <w:szCs w:val="18"/>
                <w:highlight w:val="none"/>
                <w:lang w:val="en-US" w:eastAsia="zh-CN"/>
              </w:rPr>
              <w:t xml:space="preserve">1</w:t>
            </w:r>
            <w:r/>
          </w:p>
        </w:tc>
        <w:tc>
          <w:tcPr>
            <w:tcW w:w="580" w:type="dxa"/>
            <w:vAlign w:val="center"/>
            <w:textDirection w:val="lrTb"/>
            <w:noWrap w:val="false"/>
          </w:tcPr>
          <w:p>
            <w:pPr>
              <w:jc w:val="center"/>
              <w:spacing w:line="360" w:lineRule="auto"/>
              <w:widowControl/>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1200</w:t>
            </w:r>
            <w:r/>
          </w:p>
        </w:tc>
        <w:tc>
          <w:tcPr>
            <w:tcW w:w="6311" w:type="dxa"/>
            <w:vAlign w:val="center"/>
            <w:textDirection w:val="lrTb"/>
            <w:noWrap w:val="false"/>
          </w:tcPr>
          <w:p>
            <w:pPr>
              <w:jc w:val="left"/>
              <w:spacing w:line="360" w:lineRule="auto"/>
              <w:widowControl/>
              <w:rPr>
                <w:rFonts w:hint="eastAsia" w:eastAsia="宋体"/>
                <w:color w:val="000000"/>
                <w:highlight w:val="yellow"/>
                <w:lang w:eastAsia="zh-CN"/>
              </w:rPr>
            </w:pPr>
            <w:r>
              <w:rPr>
                <w:rFonts w:hint="eastAsia" w:eastAsia="宋体"/>
                <w:color w:val="000000"/>
                <w:highlight w:val="yellow"/>
                <w:lang w:eastAsia="zh-CN"/>
              </w:rPr>
              <mc:AlternateContent>
                <mc:Choice Requires="wpg">
                  <w:drawing>
                    <wp:inline xmlns:wp="http://schemas.openxmlformats.org/drawingml/2006/wordprocessingDrawing" distT="0" distB="0" distL="0" distR="0">
                      <wp:extent cx="4043680" cy="3168650"/>
                      <wp:effectExtent l="0" t="0" r="0" b="0"/>
                      <wp:docPr id="37"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45"/>
                              <a:stretch/>
                            </pic:blipFill>
                            <pic:spPr bwMode="auto">
                              <a:xfrm>
                                <a:off x="0" y="0"/>
                                <a:ext cx="4044238" cy="31691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18.4pt;height:249.5pt;mso-wrap-distance-left:0.0pt;mso-wrap-distance-top:0.0pt;mso-wrap-distance-right:0.0pt;mso-wrap-distance-bottom:0.0pt;" stroked="f">
                      <v:path textboxrect="0,0,0,0"/>
                      <v:imagedata r:id="rId45" o:title=""/>
                    </v:shape>
                  </w:pict>
                </mc:Fallback>
              </mc:AlternateContent>
            </w:r>
            <w:r/>
          </w:p>
        </w:tc>
      </w:tr>
    </w:tbl>
    <w:p>
      <w:pPr>
        <w:ind w:firstLine="480"/>
        <w:spacing w:line="30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1080"/>
        <w:ind w:left="0" w:firstLine="0"/>
        <w:pageBreakBefore w:val="0"/>
        <w:spacing w:before="0" w:after="0" w:line="240" w:lineRule="auto"/>
        <w:rPr>
          <w:rFonts w:ascii="Arial" w:hAnsi="Arial" w:cs="Arial"/>
          <w:b/>
          <w:bCs/>
        </w:rPr>
      </w:pPr>
      <w:r>
        <w:rPr>
          <w:rFonts w:ascii="Arial" w:hAnsi="Arial" w:cs="Arial"/>
          <w:b/>
          <w:bCs/>
        </w:rPr>
        <w:t xml:space="preserve">6.</w:t>
      </w:r>
      <w:r>
        <w:rPr>
          <w:rFonts w:hint="eastAsia" w:ascii="Arial" w:hAnsi="Arial" w:cs="Arial"/>
          <w:b/>
          <w:bCs/>
        </w:rPr>
        <w:t xml:space="preserve">2.送样要求</w:t>
      </w:r>
      <w:r/>
    </w:p>
    <w:p>
      <w:pPr>
        <w:pStyle w:val="1080"/>
        <w:ind w:left="0" w:firstLine="0"/>
        <w:pageBreakBefore w:val="0"/>
        <w:spacing w:before="0" w:after="0" w:line="240" w:lineRule="auto"/>
        <w:rPr>
          <w:rFonts w:ascii="Arial" w:hAnsi="Arial" w:cs="Arial"/>
        </w:rPr>
      </w:pPr>
      <w:r>
        <w:rPr>
          <w:rFonts w:hint="eastAsia" w:ascii="Arial" w:hAnsi="Arial" w:cs="Arial"/>
        </w:rPr>
        <w:t xml:space="preserve">（1）送样地点：</w:t>
      </w:r>
      <w:r>
        <w:rPr>
          <w:rFonts w:hint="eastAsia" w:ascii="宋体" w:hAnsi="宋体" w:eastAsia="宋体" w:cs="宋体"/>
          <w:b w:val="0"/>
          <w:i w:val="0"/>
          <w:iCs w:val="0"/>
          <w:caps w:val="0"/>
          <w:strike w:val="0"/>
          <w:color w:val="000000"/>
          <w:spacing w:val="0"/>
          <w:sz w:val="24"/>
          <w:szCs w:val="28"/>
          <w:u w:val="none"/>
        </w:rPr>
        <w:t xml:space="preserve">常州市钟楼区丁香路16号钟楼公卫楼2楼学习室</w:t>
      </w:r>
      <w:r>
        <w:rPr>
          <w:rFonts w:hint="eastAsia" w:ascii="Arial" w:hAnsi="Arial" w:cs="Arial"/>
        </w:rPr>
        <w:t xml:space="preserve">。</w:t>
      </w:r>
      <w:r/>
    </w:p>
    <w:p>
      <w:pPr>
        <w:pStyle w:val="1080"/>
        <w:ind w:left="0" w:firstLine="0"/>
        <w:pageBreakBefore w:val="0"/>
        <w:spacing w:before="0" w:after="0" w:line="240" w:lineRule="auto"/>
        <w:rPr>
          <w:rFonts w:ascii="Arial" w:hAnsi="Arial" w:cs="Arial"/>
        </w:rPr>
      </w:pPr>
      <w:r>
        <w:rPr>
          <w:rFonts w:hint="eastAsia" w:ascii="Arial" w:hAnsi="Arial" w:cs="Arial"/>
        </w:rPr>
        <w:t xml:space="preserve">（2）送样时间：</w:t>
      </w:r>
      <w:r>
        <w:rPr>
          <w:rFonts w:ascii="Arial" w:hAnsi="Arial" w:cs="Arial"/>
        </w:rPr>
        <w:t xml:space="preserve">开标</w:t>
      </w:r>
      <w:r>
        <w:rPr>
          <w:rFonts w:hint="eastAsia" w:ascii="Arial" w:hAnsi="Arial" w:cs="Arial"/>
        </w:rPr>
        <w:t xml:space="preserve">日期</w:t>
      </w:r>
      <w:r>
        <w:rPr>
          <w:rFonts w:ascii="Arial" w:hAnsi="Arial" w:cs="Arial"/>
        </w:rPr>
        <w:t xml:space="preserve">前一</w:t>
      </w:r>
      <w:r>
        <w:rPr>
          <w:rFonts w:hint="eastAsia" w:ascii="Arial" w:hAnsi="Arial" w:cs="Arial"/>
        </w:rPr>
        <w:t xml:space="preserve">日0</w:t>
      </w:r>
      <w:r>
        <w:rPr>
          <w:rFonts w:ascii="Arial" w:hAnsi="Arial" w:cs="Arial"/>
        </w:rPr>
        <w:t xml:space="preserve">9</w:t>
      </w:r>
      <w:r>
        <w:rPr>
          <w:rFonts w:hint="eastAsia" w:ascii="Arial" w:hAnsi="Arial" w:cs="Arial"/>
        </w:rPr>
        <w:t xml:space="preserve">:00-17:00（逾期不接收样品）</w:t>
      </w:r>
      <w:r/>
    </w:p>
    <w:p>
      <w:pPr>
        <w:pStyle w:val="1080"/>
        <w:ind w:left="0" w:firstLine="0"/>
        <w:pageBreakBefore w:val="0"/>
        <w:spacing w:before="0" w:after="0" w:line="240" w:lineRule="auto"/>
        <w:rPr>
          <w:rFonts w:ascii="Arial" w:hAnsi="Arial" w:cs="Arial"/>
        </w:rPr>
      </w:pPr>
      <w:r>
        <w:rPr>
          <w:rFonts w:hint="eastAsia" w:ascii="Arial" w:hAnsi="Arial" w:cs="Arial"/>
        </w:rPr>
        <w:t xml:space="preserve">（3）送样接收联系人：</w:t>
      </w:r>
      <w:r>
        <w:rPr>
          <w:rFonts w:hint="eastAsia" w:ascii="宋体" w:hAnsi="宋体" w:eastAsia="宋体" w:cs="宋体"/>
          <w:b w:val="0"/>
          <w:i w:val="0"/>
          <w:iCs w:val="0"/>
          <w:caps w:val="0"/>
          <w:strike w:val="0"/>
          <w:color w:val="000000"/>
          <w:spacing w:val="0"/>
          <w:sz w:val="24"/>
          <w:szCs w:val="28"/>
          <w:u w:val="none"/>
        </w:rPr>
        <w:t xml:space="preserve">赵晨</w:t>
      </w:r>
      <w:r>
        <w:rPr>
          <w:rFonts w:hint="eastAsia" w:ascii="Arial" w:hAnsi="Arial" w:cs="Arial"/>
        </w:rPr>
        <w:t xml:space="preserve">   电话：</w:t>
      </w:r>
      <w:r>
        <w:rPr>
          <w:rFonts w:hint="eastAsia" w:ascii="宋体" w:hAnsi="宋体" w:eastAsia="宋体" w:cs="宋体"/>
          <w:b w:val="0"/>
          <w:i w:val="0"/>
          <w:iCs w:val="0"/>
          <w:caps w:val="0"/>
          <w:strike w:val="0"/>
          <w:color w:val="000000"/>
          <w:spacing w:val="0"/>
          <w:sz w:val="24"/>
          <w:szCs w:val="28"/>
          <w:u w:val="none"/>
        </w:rPr>
        <w:t xml:space="preserve">18068565913</w:t>
      </w:r>
      <w:r/>
    </w:p>
    <w:p>
      <w:pPr>
        <w:pStyle w:val="1080"/>
        <w:ind w:left="0" w:firstLine="0"/>
        <w:pageBreakBefore w:val="0"/>
        <w:spacing w:before="0" w:after="0" w:line="240" w:lineRule="auto"/>
        <w:rPr>
          <w:rFonts w:ascii="Arial" w:hAnsi="Arial" w:cs="Arial"/>
        </w:rPr>
      </w:pPr>
      <w:r>
        <w:rPr>
          <w:rFonts w:hint="eastAsia" w:ascii="Arial" w:hAnsi="Arial" w:cs="Arial"/>
        </w:rPr>
        <w:t xml:space="preserve">（4）退回方式：自取 </w:t>
      </w:r>
      <w:r/>
    </w:p>
    <w:p>
      <w:pPr>
        <w:pStyle w:val="1080"/>
        <w:ind w:left="0" w:firstLine="0"/>
        <w:pageBreakBefore w:val="0"/>
        <w:spacing w:before="0" w:after="0" w:line="240" w:lineRule="auto"/>
        <w:rPr>
          <w:rFonts w:ascii="Arial" w:hAnsi="Arial" w:cs="Arial"/>
        </w:rPr>
      </w:pPr>
      <w:r>
        <w:rPr>
          <w:rFonts w:hint="eastAsia" w:ascii="Arial" w:hAnsi="Arial" w:cs="Arial"/>
        </w:rPr>
        <w:t xml:space="preserve">（5）投标人须按招标文件的要求提供样品，截止时间之后送达的不予接收。中标（成交）人的样品将留样封存，作为中标（成交）人产品现场验收依据。未中标（成交）单位在中标（成交）公告发布后的3个工作日内将样品自行取回，否则视同投标人自动放弃投标样品，采购人有权自行处理。各投标人样品不能出现制造厂或投标人的标志、标记，否则样品评标不得分。</w:t>
      </w:r>
      <w:r/>
    </w:p>
    <w:p>
      <w:pPr>
        <w:pStyle w:val="1080"/>
        <w:ind w:left="0" w:firstLine="0"/>
        <w:pageBreakBefore w:val="0"/>
        <w:spacing w:before="0" w:after="0" w:line="240" w:lineRule="auto"/>
        <w:rPr>
          <w:rFonts w:ascii="Arial" w:hAnsi="Arial" w:cs="Arial"/>
        </w:rPr>
      </w:pPr>
      <w:r>
        <w:rPr>
          <w:rFonts w:hint="eastAsia" w:ascii="Arial" w:hAnsi="Arial" w:cs="Arial"/>
        </w:rPr>
        <w:t xml:space="preserve">（6）样品限价同时作为该产品投标最高限价，投标报价不得超过样品限价。</w:t>
      </w:r>
      <w:r/>
    </w:p>
    <w:p>
      <w:pPr>
        <w:pStyle w:val="1080"/>
        <w:ind w:left="0" w:firstLine="0"/>
        <w:pageBreakBefore w:val="0"/>
        <w:spacing w:before="0" w:after="0" w:line="240" w:lineRule="auto"/>
        <w:rPr>
          <w:rFonts w:ascii="Arial" w:hAnsi="Arial" w:cs="Arial"/>
          <w:b/>
          <w:bCs/>
        </w:rPr>
      </w:pPr>
      <w:r>
        <w:rPr>
          <w:rFonts w:ascii="Arial" w:hAnsi="Arial" w:cs="Arial"/>
          <w:b/>
          <w:bCs/>
        </w:rPr>
      </w:r>
      <w:r/>
    </w:p>
    <w:p>
      <w:pPr>
        <w:pStyle w:val="1080"/>
        <w:ind w:left="0" w:firstLine="0"/>
        <w:pageBreakBefore w:val="0"/>
        <w:spacing w:before="0" w:after="0" w:line="240" w:lineRule="auto"/>
        <w:rPr>
          <w:rFonts w:ascii="Arial" w:hAnsi="Arial" w:cs="Arial"/>
          <w:b/>
          <w:bCs/>
        </w:rPr>
      </w:pPr>
      <w:r>
        <w:rPr>
          <w:rFonts w:ascii="Arial" w:hAnsi="Arial" w:cs="Arial"/>
          <w:b/>
          <w:bCs/>
        </w:rPr>
        <w:t xml:space="preserve">6.</w:t>
      </w:r>
      <w:r>
        <w:rPr>
          <w:rFonts w:hint="eastAsia" w:ascii="Arial" w:hAnsi="Arial" w:cs="Arial"/>
          <w:b/>
          <w:bCs/>
        </w:rPr>
        <w:t xml:space="preserve">3 送样表格式</w:t>
      </w:r>
      <w:r/>
    </w:p>
    <w:tbl>
      <w:tblPr>
        <w:tblStyle w:val="799"/>
        <w:tblW w:w="1005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9"/>
        <w:gridCol w:w="3970"/>
        <w:gridCol w:w="708"/>
        <w:gridCol w:w="1134"/>
        <w:gridCol w:w="1276"/>
        <w:gridCol w:w="1217"/>
        <w:gridCol w:w="1044"/>
      </w:tblGrid>
      <w:tr>
        <w:trPr>
          <w:gridAfter w:val="1"/>
          <w:jc w:val="center"/>
          <w:trHeight w:val="518"/>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送  样  表</w:t>
            </w:r>
            <w:r/>
          </w:p>
        </w:tc>
      </w:tr>
      <w:tr>
        <w:trPr>
          <w:gridAfter w:val="1"/>
          <w:jc w:val="center"/>
          <w:trHeight w:val="521"/>
        </w:trPr>
        <w:tc>
          <w:tcPr>
            <w:gridSpan w:val="2"/>
            <w:tcBorders>
              <w:top w:val="single" w:color="000000" w:sz="4" w:space="0"/>
              <w:left w:val="single" w:color="000000" w:sz="4" w:space="0"/>
              <w:bottom w:val="single" w:color="000000" w:sz="4" w:space="0"/>
              <w:right w:val="none" w:color="000000" w:sz="4" w:space="0"/>
            </w:tcBorders>
            <w:tcW w:w="4679" w:type="dxa"/>
            <w:vAlign w:val="center"/>
            <w:textDirection w:val="lrTb"/>
            <w:noWrap/>
          </w:tcPr>
          <w:p>
            <w:pPr>
              <w:pStyle w:val="1080"/>
              <w:ind w:left="0" w:firstLine="0"/>
              <w:pageBreakBefore w:val="0"/>
              <w:spacing w:before="0" w:after="0" w:line="240" w:lineRule="auto"/>
              <w:rPr>
                <w:rFonts w:ascii="Arial" w:hAnsi="Arial" w:cs="Arial"/>
              </w:rPr>
            </w:pPr>
            <w:r>
              <w:rPr>
                <w:rFonts w:hint="eastAsia" w:ascii="Arial" w:hAnsi="Arial" w:cs="Arial"/>
              </w:rPr>
              <w:t xml:space="preserve">项目名称：</w:t>
            </w:r>
            <w:r/>
          </w:p>
        </w:tc>
        <w:tc>
          <w:tcPr>
            <w:gridSpan w:val="4"/>
            <w:tcBorders>
              <w:top w:val="single" w:color="000000" w:sz="4" w:space="0"/>
              <w:left w:val="none" w:color="000000" w:sz="4" w:space="0"/>
              <w:bottom w:val="single" w:color="000000" w:sz="4" w:space="0"/>
              <w:right w:val="single" w:color="000000" w:sz="4" w:space="0"/>
            </w:tcBorders>
            <w:tcW w:w="4335" w:type="dxa"/>
            <w:vAlign w:val="center"/>
            <w:textDirection w:val="lrTb"/>
            <w:noWrap/>
          </w:tcPr>
          <w:p>
            <w:pPr>
              <w:pStyle w:val="1080"/>
              <w:ind w:left="0" w:firstLine="0"/>
              <w:pageBreakBefore w:val="0"/>
              <w:spacing w:before="0" w:after="0" w:line="240" w:lineRule="auto"/>
              <w:rPr>
                <w:rFonts w:ascii="Arial" w:hAnsi="Arial" w:cs="Arial"/>
              </w:rPr>
            </w:pPr>
            <w:r>
              <w:rPr>
                <w:rFonts w:hint="eastAsia" w:ascii="Arial" w:hAnsi="Arial" w:cs="Arial"/>
              </w:rPr>
              <w:t xml:space="preserve">项目编号： </w:t>
            </w:r>
            <w:r/>
          </w:p>
        </w:tc>
      </w:tr>
      <w:tr>
        <w:trPr>
          <w:gridAfter w:val="1"/>
          <w:jc w:val="center"/>
          <w:trHeight w:val="379"/>
        </w:trPr>
        <w:tc>
          <w:tcPr>
            <w:gridSpan w:val="2"/>
            <w:tcBorders>
              <w:top w:val="single" w:color="000000" w:sz="4" w:space="0"/>
              <w:left w:val="single" w:color="000000" w:sz="4" w:space="0"/>
              <w:bottom w:val="single" w:color="000000" w:sz="4" w:space="0"/>
              <w:right w:val="none" w:color="000000" w:sz="4" w:space="0"/>
            </w:tcBorders>
            <w:tcW w:w="4679" w:type="dxa"/>
            <w:vAlign w:val="center"/>
            <w:textDirection w:val="lrTb"/>
            <w:noWrap/>
          </w:tcPr>
          <w:p>
            <w:pPr>
              <w:pStyle w:val="1080"/>
              <w:ind w:left="0" w:firstLine="0"/>
              <w:pageBreakBefore w:val="0"/>
              <w:spacing w:before="0" w:after="0" w:line="240" w:lineRule="auto"/>
              <w:rPr>
                <w:rFonts w:ascii="Arial" w:hAnsi="Arial" w:cs="Arial"/>
              </w:rPr>
            </w:pPr>
            <w:r>
              <w:rPr>
                <w:rFonts w:hint="eastAsia" w:ascii="Arial" w:hAnsi="Arial" w:cs="Arial"/>
              </w:rPr>
              <w:t xml:space="preserve">投标人（盖章）：</w:t>
            </w:r>
            <w:r/>
          </w:p>
        </w:tc>
        <w:tc>
          <w:tcPr>
            <w:tcBorders>
              <w:top w:val="single" w:color="000000" w:sz="4" w:space="0"/>
              <w:left w:val="none" w:color="000000" w:sz="4" w:space="0"/>
              <w:bottom w:val="single" w:color="000000" w:sz="4" w:space="0"/>
              <w:right w:val="none" w:color="000000" w:sz="4" w:space="0"/>
            </w:tcBorders>
            <w:tcW w:w="708"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single" w:color="000000" w:sz="4" w:space="0"/>
              <w:left w:val="none" w:color="000000" w:sz="4" w:space="0"/>
              <w:bottom w:val="single" w:color="000000" w:sz="4" w:space="0"/>
              <w:right w:val="none" w:color="000000" w:sz="4" w:space="0"/>
            </w:tcBorders>
            <w:tcW w:w="1134"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single" w:color="000000" w:sz="4" w:space="0"/>
              <w:left w:val="none" w:color="000000" w:sz="4" w:space="0"/>
              <w:bottom w:val="single" w:color="000000" w:sz="4" w:space="0"/>
              <w:right w:val="none" w:color="000000" w:sz="4" w:space="0"/>
            </w:tcBorders>
            <w:tcW w:w="1276"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r>
      <w:tr>
        <w:trPr>
          <w:gridAfter w:val="1"/>
          <w:jc w:val="center"/>
          <w:trHeight w:val="104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序号</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样品名称</w:t>
            </w:r>
            <w:r/>
          </w:p>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（按照招标文件样品要求逐一填写）</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送样数量</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送样人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联系电话</w:t>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备注</w:t>
            </w:r>
            <w:r/>
          </w:p>
        </w:tc>
      </w:tr>
      <w:tr>
        <w:trPr>
          <w:gridAfter w:val="1"/>
          <w:jc w:val="center"/>
          <w:trHeight w:val="36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1</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08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r>
      <w:tr>
        <w:trPr>
          <w:gridAfter w:val="1"/>
          <w:jc w:val="center"/>
          <w:trHeight w:val="406"/>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2</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8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08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r>
      <w:tr>
        <w:trPr>
          <w:gridAfter w:val="1"/>
          <w:jc w:val="center"/>
          <w:trHeight w:val="406"/>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3</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8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08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r>
      <w:tr>
        <w:trPr>
          <w:gridAfter w:val="1"/>
          <w:jc w:val="center"/>
          <w:trHeight w:val="3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080"/>
              <w:ind w:left="0" w:firstLine="0"/>
              <w:jc w:val="center"/>
              <w:pageBreakBefore w:val="0"/>
              <w:spacing w:before="0" w:after="0" w:line="240" w:lineRule="auto"/>
              <w:rPr>
                <w:rFonts w:ascii="Arial" w:hAnsi="Arial" w:cs="Arial"/>
              </w:rPr>
            </w:pPr>
            <w:r>
              <w:rPr>
                <w:rFonts w:hint="eastAsia" w:ascii="Arial" w:hAnsi="Arial" w:cs="Arial"/>
              </w:rPr>
              <w:t xml:space="preserve">…</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8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080"/>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r>
      <w:tr>
        <w:trPr>
          <w:gridAfter w:val="1"/>
          <w:jc w:val="center"/>
          <w:trHeight w:val="614"/>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080"/>
              <w:ind w:left="0" w:firstLine="0"/>
              <w:pageBreakBefore w:val="0"/>
              <w:spacing w:before="0" w:after="0" w:line="240" w:lineRule="auto"/>
              <w:rPr>
                <w:rFonts w:ascii="Arial" w:hAnsi="Arial" w:cs="Arial"/>
              </w:rPr>
            </w:pPr>
            <w:r>
              <w:rPr>
                <w:rFonts w:hint="eastAsia" w:ascii="Arial" w:hAnsi="Arial" w:cs="Arial"/>
              </w:rPr>
              <w:t xml:space="preserve">送达时间：      年  　月    日    时   分</w:t>
            </w:r>
            <w:r/>
          </w:p>
        </w:tc>
      </w:tr>
      <w:tr>
        <w:trPr>
          <w:gridAfter w:val="1"/>
          <w:jc w:val="center"/>
          <w:trHeight w:val="772"/>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080"/>
              <w:ind w:left="0" w:firstLine="0"/>
              <w:pageBreakBefore w:val="0"/>
              <w:spacing w:before="0" w:after="0" w:line="240" w:lineRule="auto"/>
              <w:rPr>
                <w:rFonts w:ascii="Arial" w:hAnsi="Arial" w:cs="Arial"/>
              </w:rPr>
            </w:pPr>
            <w:r>
              <w:rPr>
                <w:rFonts w:hint="eastAsia" w:ascii="Arial" w:hAnsi="Arial" w:cs="Arial"/>
              </w:rPr>
              <w:t xml:space="preserve">接收人（签字）：                                                          </w:t>
            </w:r>
            <w:r/>
          </w:p>
          <w:p>
            <w:pPr>
              <w:pStyle w:val="1080"/>
              <w:ind w:left="0" w:firstLine="0"/>
              <w:pageBreakBefore w:val="0"/>
              <w:spacing w:before="0" w:after="0" w:line="240" w:lineRule="auto"/>
              <w:rPr>
                <w:rFonts w:ascii="Arial" w:hAnsi="Arial" w:cs="Arial"/>
              </w:rPr>
            </w:pPr>
            <w:r>
              <w:rPr>
                <w:rFonts w:hint="eastAsia" w:ascii="Arial" w:hAnsi="Arial" w:cs="Arial"/>
              </w:rPr>
              <w:t xml:space="preserve">送样人确认（签字）：</w:t>
            </w:r>
            <w:r/>
          </w:p>
        </w:tc>
      </w:tr>
      <w:tr>
        <w:trPr>
          <w:jc w:val="center"/>
          <w:trHeight w:val="772"/>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080"/>
              <w:ind w:left="0" w:firstLine="0"/>
              <w:pageBreakBefore w:val="0"/>
              <w:spacing w:before="0" w:after="0" w:line="240" w:lineRule="auto"/>
              <w:rPr>
                <w:rFonts w:ascii="Arial" w:hAnsi="Arial" w:cs="Arial"/>
              </w:rPr>
            </w:pPr>
            <w:r>
              <w:rPr>
                <w:rFonts w:hint="eastAsia" w:ascii="Arial" w:hAnsi="Arial" w:cs="Arial"/>
              </w:rPr>
              <w:t xml:space="preserve">注：此表填写后一式两份（投标人与采购人各一份）</w:t>
            </w:r>
            <w:r/>
          </w:p>
        </w:tc>
        <w:tc>
          <w:tcPr>
            <w:tcBorders>
              <w:top w:val="none" w:color="000000" w:sz="4" w:space="0"/>
              <w:left w:val="single" w:color="000000" w:sz="4" w:space="0"/>
              <w:bottom w:val="none" w:color="000000" w:sz="4" w:space="0"/>
              <w:right w:val="none" w:color="000000" w:sz="4" w:space="0"/>
            </w:tcBorders>
            <w:tcW w:w="1044" w:type="dxa"/>
            <w:vAlign w:val="center"/>
            <w:textDirection w:val="lrTb"/>
            <w:noWrap w:val="false"/>
          </w:tcPr>
          <w:p>
            <w:pPr>
              <w:pStyle w:val="1080"/>
              <w:ind w:firstLine="439"/>
              <w:pageBreakBefore w:val="0"/>
              <w:spacing w:before="0" w:after="0" w:line="240" w:lineRule="auto"/>
              <w:rPr>
                <w:rFonts w:ascii="Arial" w:hAnsi="Arial" w:cs="Arial"/>
              </w:rPr>
            </w:pPr>
            <w:r>
              <w:rPr>
                <w:rFonts w:hint="eastAsia" w:ascii="Arial" w:hAnsi="Arial" w:cs="Arial"/>
              </w:rPr>
              <w:t xml:space="preserve"> </w:t>
            </w:r>
            <w:r/>
          </w:p>
        </w:tc>
      </w:tr>
    </w:tbl>
    <w:p>
      <w:pPr>
        <w:spacing w:line="570" w:lineRule="exact"/>
        <w:rPr>
          <w:rFonts w:ascii="宋体" w:hAnsi="宋体"/>
          <w:b/>
          <w:color w:val="000000"/>
          <w:sz w:val="24"/>
          <w:highlight w:val="none"/>
        </w:rPr>
      </w:pPr>
      <w:r>
        <w:rPr>
          <w:rFonts w:hint="eastAsia" w:ascii="宋体" w:hAnsi="宋体"/>
          <w:b/>
          <w:color w:val="000000"/>
          <w:sz w:val="24"/>
          <w:highlight w:val="none"/>
        </w:rPr>
        <w:t xml:space="preserve">7. 采购标的对应的中小企业划分标准所属行业一览表</w:t>
      </w:r>
      <w:r/>
    </w:p>
    <w:tbl>
      <w:tblPr>
        <w:tblStyle w:val="799"/>
        <w:tblW w:w="82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2952"/>
        <w:gridCol w:w="3888"/>
      </w:tblGrid>
      <w:tr>
        <w:trPr>
          <w:cantSplit/>
          <w:jc w:val="center"/>
        </w:trPr>
        <w:tc>
          <w:tcPr>
            <w:tcW w:w="1420" w:type="dxa"/>
            <w:vAlign w:val="center"/>
            <w:textDirection w:val="lrTb"/>
            <w:noWrap w:val="false"/>
          </w:tcPr>
          <w:p>
            <w:pPr>
              <w:jc w:val="center"/>
              <w:spacing w:line="57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952" w:type="dxa"/>
            <w:vAlign w:val="center"/>
            <w:textDirection w:val="lrTb"/>
            <w:noWrap w:val="false"/>
          </w:tcPr>
          <w:p>
            <w:pPr>
              <w:jc w:val="center"/>
              <w:spacing w:line="570" w:lineRule="exact"/>
              <w:rPr>
                <w:rFonts w:ascii="宋体" w:hAnsi="宋体"/>
                <w:color w:val="000000"/>
                <w:sz w:val="24"/>
                <w:highlight w:val="none"/>
              </w:rPr>
            </w:pPr>
            <w:r>
              <w:rPr>
                <w:rFonts w:hint="eastAsia" w:ascii="宋体" w:hAnsi="宋体"/>
                <w:color w:val="000000"/>
                <w:sz w:val="24"/>
                <w:highlight w:val="none"/>
              </w:rPr>
              <w:t xml:space="preserve">采购标的</w:t>
            </w:r>
            <w:r/>
          </w:p>
        </w:tc>
        <w:tc>
          <w:tcPr>
            <w:tcW w:w="3888" w:type="dxa"/>
            <w:vAlign w:val="center"/>
            <w:textDirection w:val="lrTb"/>
            <w:noWrap w:val="false"/>
          </w:tcPr>
          <w:p>
            <w:pPr>
              <w:jc w:val="center"/>
              <w:spacing w:line="570" w:lineRule="exact"/>
              <w:rPr>
                <w:rFonts w:ascii="宋体" w:hAnsi="宋体"/>
                <w:color w:val="000000"/>
                <w:sz w:val="24"/>
                <w:highlight w:val="none"/>
              </w:rPr>
            </w:pPr>
            <w:r>
              <w:rPr>
                <w:rFonts w:hint="eastAsia" w:ascii="宋体" w:hAnsi="宋体"/>
                <w:color w:val="000000"/>
                <w:sz w:val="24"/>
                <w:highlight w:val="none"/>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ascii="宋体" w:hAnsi="宋体"/>
                <w:color w:val="000000"/>
                <w:sz w:val="24"/>
                <w:highlight w:val="none"/>
              </w:rPr>
            </w:pPr>
            <w:r>
              <w:rPr>
                <w:rFonts w:hint="eastAsia" w:ascii="宋体" w:hAnsi="宋体"/>
                <w:color w:val="000000"/>
                <w:sz w:val="24"/>
                <w:highlight w:val="none"/>
              </w:rPr>
              <w:t xml:space="preserve">1</w:t>
            </w:r>
            <w:r/>
          </w:p>
        </w:tc>
        <w:tc>
          <w:tcPr>
            <w:tcW w:w="2952" w:type="dxa"/>
            <w:vAlign w:val="center"/>
            <w:textDirection w:val="lrTb"/>
            <w:noWrap w:val="false"/>
          </w:tcPr>
          <w:p>
            <w:pPr>
              <w:jc w:val="left"/>
              <w:spacing w:line="570" w:lineRule="exact"/>
              <w:rPr>
                <w:rFonts w:ascii="宋体" w:hAnsi="宋体"/>
                <w:color w:val="000000"/>
                <w:sz w:val="24"/>
                <w:highlight w:val="none"/>
              </w:rPr>
            </w:pPr>
            <w:r>
              <w:rPr>
                <w:rFonts w:hint="eastAsia" w:ascii="宋体" w:hAnsi="宋体"/>
                <w:color w:val="000000"/>
                <w:sz w:val="24"/>
                <w:highlight w:val="none"/>
                <w:lang w:eastAsia="zh-CN"/>
              </w:rPr>
              <w:t xml:space="preserve">常州市妇幼保健院公卫大楼家具采购项目</w:t>
            </w:r>
            <w:r/>
          </w:p>
        </w:tc>
        <w:tc>
          <w:tcPr>
            <w:tcW w:w="3888" w:type="dxa"/>
            <w:vAlign w:val="center"/>
            <w:textDirection w:val="lrTb"/>
            <w:noWrap w:val="false"/>
          </w:tcPr>
          <w:p>
            <w:pPr>
              <w:ind w:firstLine="480"/>
              <w:jc w:val="center"/>
              <w:spacing w:line="570" w:lineRule="exact"/>
              <w:rPr>
                <w:rFonts w:ascii="宋体" w:hAnsi="宋体"/>
                <w:color w:val="000000"/>
                <w:sz w:val="24"/>
                <w:highlight w:val="none"/>
              </w:rPr>
            </w:pPr>
            <w:r>
              <w:rPr>
                <w:rFonts w:hint="eastAsia" w:ascii="宋体" w:hAnsi="宋体"/>
                <w:color w:val="000000"/>
                <w:sz w:val="24"/>
                <w:highlight w:val="none"/>
              </w:rPr>
              <w:t xml:space="preserve">工业</w:t>
            </w:r>
            <w:r/>
          </w:p>
        </w:tc>
      </w:tr>
    </w:tbl>
    <w:p>
      <w:pPr>
        <w:jc w:val="center"/>
        <w:rPr>
          <w:rFonts w:ascii="宋体" w:hAnsi="宋体"/>
          <w:color w:val="000000"/>
          <w:sz w:val="24"/>
          <w:szCs w:val="24"/>
          <w:highlight w:val="none"/>
        </w:rPr>
      </w:pPr>
      <w:r>
        <w:rPr>
          <w:rFonts w:ascii="宋体" w:hAnsi="宋体"/>
          <w:color w:val="000000"/>
          <w:sz w:val="24"/>
          <w:szCs w:val="24"/>
          <w:highlight w:val="none"/>
        </w:rPr>
      </w:r>
      <w:r/>
    </w:p>
    <w:p>
      <w:pPr>
        <w:numPr>
          <w:ilvl w:val="0"/>
          <w:numId w:val="0"/>
        </w:numPr>
        <w:rPr>
          <w:rFonts w:hint="eastAsia" w:ascii="宋体" w:hAnsi="宋体" w:cs="宋体"/>
          <w:b/>
          <w:bCs/>
          <w:color w:val="auto"/>
          <w:sz w:val="24"/>
          <w:highlight w:val="red"/>
        </w:rPr>
      </w:pPr>
      <w:r>
        <w:rPr>
          <w:rFonts w:hint="eastAsia" w:ascii="宋体" w:hAnsi="宋体" w:cs="宋体"/>
          <w:b/>
          <w:bCs/>
          <w:color w:val="auto"/>
          <w:sz w:val="24"/>
          <w:highlight w:val="red"/>
          <w:lang w:val="en-US" w:eastAsia="zh-CN"/>
        </w:rPr>
        <w:t xml:space="preserve">8. 三楼产品</w:t>
      </w:r>
      <w:r>
        <w:rPr>
          <w:rFonts w:hint="eastAsia" w:ascii="宋体" w:hAnsi="宋体" w:cs="宋体"/>
          <w:b/>
          <w:bCs/>
          <w:color w:val="auto"/>
          <w:sz w:val="24"/>
          <w:highlight w:val="red"/>
        </w:rPr>
        <w:t xml:space="preserve">清单和平面尺寸图</w:t>
      </w:r>
      <w:r/>
    </w:p>
    <w:p>
      <w:pPr>
        <w:rPr>
          <w:rFonts w:hint="eastAsia"/>
          <w:color w:val="auto"/>
          <w:highlight w:val="red"/>
          <w:lang w:val="en-US" w:eastAsia="zh-CN"/>
        </w:rPr>
      </w:pPr>
      <w:r>
        <w:rPr>
          <w:rFonts w:hint="eastAsia"/>
          <w:color w:val="auto"/>
          <w:highlight w:val="red"/>
          <w:lang w:val="en-US" w:eastAsia="zh-CN"/>
        </w:rPr>
        <w:t xml:space="preserve">三楼产品清单：</w:t>
      </w:r>
      <w:r/>
    </w:p>
    <w:tbl>
      <w:tblPr>
        <w:tblStyle w:val="799"/>
        <w:tblW w:w="105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1421"/>
        <w:gridCol w:w="3318"/>
        <w:gridCol w:w="2940"/>
        <w:gridCol w:w="1513"/>
      </w:tblGrid>
      <w:tr>
        <w:trPr>
          <w:jc w:val="center"/>
          <w:trHeight w:val="394"/>
        </w:trPr>
        <w:tc>
          <w:tcPr>
            <w:tcW w:w="1379"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报价明细表序号</w:t>
            </w:r>
            <w:r/>
          </w:p>
        </w:tc>
        <w:tc>
          <w:tcPr>
            <w:tcW w:w="142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名称</w:t>
            </w:r>
            <w:r/>
          </w:p>
        </w:tc>
        <w:tc>
          <w:tcPr>
            <w:tcW w:w="33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图片</w:t>
            </w:r>
            <w:r/>
          </w:p>
        </w:tc>
        <w:tc>
          <w:tcPr>
            <w:tcW w:w="29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尺寸（mm）</w:t>
            </w:r>
            <w:r/>
          </w:p>
        </w:tc>
        <w:tc>
          <w:tcPr>
            <w:tcW w:w="15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r>
      <w:tr>
        <w:trPr>
          <w:jc w:val="center"/>
          <w:trHeight w:val="2261"/>
        </w:trPr>
        <w:tc>
          <w:tcPr>
            <w:tcW w:w="1379"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1</w:t>
            </w:r>
            <w:r/>
          </w:p>
        </w:tc>
        <w:tc>
          <w:tcPr>
            <w:tcW w:w="1421" w:type="dxa"/>
            <w:vAlign w:val="center"/>
            <w:textDirection w:val="lrTb"/>
            <w:noWrap w:val="false"/>
          </w:tcPr>
          <w:p>
            <w:pPr>
              <w:jc w:val="center"/>
              <w:widowControl/>
              <w:rPr>
                <w:rFonts w:hint="eastAsia" w:ascii="宋体" w:hAnsi="宋体" w:cs="宋体"/>
                <w:szCs w:val="21"/>
              </w:rPr>
            </w:pPr>
            <w:r>
              <w:rPr>
                <w:rFonts w:hint="eastAsia" w:ascii="宋体" w:hAnsi="宋体" w:cs="宋体"/>
                <w:i w:val="0"/>
                <w:iCs w:val="0"/>
                <w:color w:val="000000"/>
                <w:sz w:val="22"/>
                <w:szCs w:val="22"/>
                <w:highlight w:val="none"/>
                <w:u w:val="none"/>
                <w:lang w:val="en-US" w:eastAsia="zh-CN" w:bidi="ar"/>
              </w:rPr>
              <w:t xml:space="preserve">医用候诊椅1</w:t>
            </w:r>
            <w:r/>
          </w:p>
        </w:tc>
        <w:tc>
          <w:tcPr>
            <w:tcW w:w="3318"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609725" cy="130492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09724"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6.8pt;height:102.8pt;mso-wrap-distance-left:0.0pt;mso-wrap-distance-top:0.0pt;mso-wrap-distance-right:0.0pt;mso-wrap-distance-bottom:0.0pt;" stroked="f">
                      <v:path textboxrect="0,0,0,0"/>
                      <v:imagedata r:id="rId15" o:title=""/>
                    </v:shape>
                  </w:pict>
                </mc:Fallback>
              </mc:AlternateContent>
            </w:r>
            <w:r/>
          </w:p>
        </w:tc>
        <w:tc>
          <w:tcPr>
            <w:tcW w:w="2940" w:type="dxa"/>
            <w:vAlign w:val="center"/>
            <w:textDirection w:val="lrTb"/>
            <w:noWrap w:val="false"/>
          </w:tcPr>
          <w:p>
            <w:pPr>
              <w:jc w:val="center"/>
              <w:widowControl/>
              <w:rPr>
                <w:rFonts w:hint="eastAsia" w:ascii="宋体" w:hAnsi="宋体" w:cs="宋体"/>
                <w:szCs w:val="21"/>
              </w:rPr>
            </w:pPr>
            <w:r>
              <w:rPr>
                <w:rFonts w:hint="eastAsia" w:ascii="宋体" w:hAnsi="宋体" w:eastAsia="宋体" w:cs="宋体"/>
                <w:i w:val="0"/>
                <w:iCs w:val="0"/>
                <w:color w:val="000000"/>
                <w:sz w:val="22"/>
                <w:szCs w:val="22"/>
                <w:highlight w:val="none"/>
                <w:u w:val="none"/>
                <w:lang w:val="en-US" w:eastAsia="zh-CN" w:bidi="ar"/>
              </w:rPr>
              <w:t xml:space="preserve">1150*600*750</w:t>
            </w:r>
            <w:r/>
          </w:p>
        </w:tc>
        <w:tc>
          <w:tcPr>
            <w:tcW w:w="1513"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color w:val="000000"/>
                <w:szCs w:val="21"/>
                <w:lang w:val="en-US" w:eastAsia="zh-CN" w:bidi="ar"/>
              </w:rPr>
              <w:t xml:space="preserve">20</w:t>
            </w:r>
            <w:r/>
          </w:p>
        </w:tc>
      </w:tr>
      <w:tr>
        <w:trPr>
          <w:jc w:val="center"/>
          <w:trHeight w:val="2261"/>
        </w:trPr>
        <w:tc>
          <w:tcPr>
            <w:tcW w:w="13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i w:val="0"/>
                <w:iCs w:val="0"/>
                <w:color w:val="000000"/>
                <w:sz w:val="22"/>
                <w:szCs w:val="22"/>
                <w:highlight w:val="none"/>
                <w:u w:val="none"/>
                <w:lang w:val="en-US" w:eastAsia="zh-CN" w:bidi="ar"/>
              </w:rPr>
              <w:t xml:space="preserve">4</w:t>
            </w:r>
            <w:r/>
          </w:p>
        </w:tc>
        <w:tc>
          <w:tcPr>
            <w:tcW w:w="1421"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i w:val="0"/>
                <w:iCs w:val="0"/>
                <w:color w:val="000000"/>
                <w:sz w:val="22"/>
                <w:szCs w:val="22"/>
                <w:highlight w:val="none"/>
                <w:u w:val="none"/>
                <w:lang w:val="en-US" w:eastAsia="zh-CN" w:bidi="ar"/>
              </w:rPr>
              <w:t xml:space="preserve">候诊椅1</w:t>
            </w:r>
            <w:r/>
          </w:p>
        </w:tc>
        <w:tc>
          <w:tcPr>
            <w:tcW w:w="3318"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838325" cy="107632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38325"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44.8pt;height:84.8pt;mso-wrap-distance-left:0.0pt;mso-wrap-distance-top:0.0pt;mso-wrap-distance-right:0.0pt;mso-wrap-distance-bottom:0.0pt;" stroked="f">
                      <v:path textboxrect="0,0,0,0"/>
                      <v:imagedata r:id="rId18" o:title=""/>
                    </v:shape>
                  </w:pict>
                </mc:Fallback>
              </mc:AlternateContent>
            </w:r>
            <w:r/>
          </w:p>
        </w:tc>
        <w:tc>
          <w:tcPr>
            <w:tcW w:w="294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i w:val="0"/>
                <w:iCs w:val="0"/>
                <w:color w:val="000000"/>
                <w:sz w:val="22"/>
                <w:szCs w:val="22"/>
                <w:highlight w:val="none"/>
                <w:u w:val="none"/>
                <w:lang w:val="en-US" w:eastAsia="zh-CN" w:bidi="ar"/>
              </w:rPr>
              <w:t xml:space="preserve">1200*680*730</w:t>
            </w:r>
            <w:r/>
          </w:p>
        </w:tc>
        <w:tc>
          <w:tcPr>
            <w:tcW w:w="1513"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color w:val="000000"/>
                <w:szCs w:val="21"/>
                <w:lang w:val="en-US" w:eastAsia="zh-CN" w:bidi="ar"/>
              </w:rPr>
              <w:t xml:space="preserve">9</w:t>
            </w:r>
            <w:r/>
          </w:p>
        </w:tc>
      </w:tr>
      <w:tr>
        <w:trPr>
          <w:jc w:val="center"/>
          <w:trHeight w:val="2261"/>
        </w:trPr>
        <w:tc>
          <w:tcPr>
            <w:tcW w:w="13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i w:val="0"/>
                <w:iCs w:val="0"/>
                <w:color w:val="000000"/>
                <w:sz w:val="22"/>
                <w:szCs w:val="22"/>
                <w:highlight w:val="none"/>
                <w:u w:val="none"/>
                <w:lang w:val="en-US" w:eastAsia="zh-CN" w:bidi="ar"/>
              </w:rPr>
              <w:t xml:space="preserve">5</w:t>
            </w:r>
            <w:r/>
          </w:p>
        </w:tc>
        <w:tc>
          <w:tcPr>
            <w:tcW w:w="1421"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i w:val="0"/>
                <w:iCs w:val="0"/>
                <w:color w:val="000000"/>
                <w:sz w:val="22"/>
                <w:szCs w:val="22"/>
                <w:highlight w:val="none"/>
                <w:u w:val="none"/>
                <w:lang w:val="en-US" w:eastAsia="zh-CN" w:bidi="ar"/>
              </w:rPr>
              <w:t xml:space="preserve">候诊椅2</w:t>
            </w:r>
            <w:r/>
          </w:p>
        </w:tc>
        <w:tc>
          <w:tcPr>
            <w:tcW w:w="3318"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864360" cy="88519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64360"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46.8pt;height:69.7pt;mso-wrap-distance-left:0.0pt;mso-wrap-distance-top:0.0pt;mso-wrap-distance-right:0.0pt;mso-wrap-distance-bottom:0.0pt;" stroked="f">
                      <v:path textboxrect="0,0,0,0"/>
                      <v:imagedata r:id="rId19" o:title=""/>
                    </v:shape>
                  </w:pict>
                </mc:Fallback>
              </mc:AlternateContent>
            </w:r>
            <w:r/>
          </w:p>
        </w:tc>
        <w:tc>
          <w:tcPr>
            <w:tcW w:w="294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2375*670*720</w:t>
            </w:r>
            <w:r/>
          </w:p>
        </w:tc>
        <w:tc>
          <w:tcPr>
            <w:tcW w:w="1513"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color w:val="000000"/>
                <w:szCs w:val="21"/>
                <w:lang w:val="en-US" w:eastAsia="zh-CN" w:bidi="ar"/>
              </w:rPr>
              <w:t xml:space="preserve">16</w:t>
            </w:r>
            <w:r/>
          </w:p>
        </w:tc>
      </w:tr>
      <w:tr>
        <w:trPr>
          <w:jc w:val="center"/>
          <w:trHeight w:val="2261"/>
        </w:trPr>
        <w:tc>
          <w:tcPr>
            <w:tcW w:w="1379"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13</w:t>
            </w:r>
            <w:r/>
          </w:p>
        </w:tc>
        <w:tc>
          <w:tcPr>
            <w:tcW w:w="1421" w:type="dxa"/>
            <w:vAlign w:val="center"/>
            <w:textDirection w:val="lrTb"/>
            <w:noWrap w:val="false"/>
          </w:tcPr>
          <w:p>
            <w:pPr>
              <w:jc w:val="center"/>
              <w:widowControl/>
              <w:rPr>
                <w:rFonts w:hint="eastAsia" w:ascii="宋体" w:hAnsi="宋体" w:cs="宋体"/>
                <w:szCs w:val="21"/>
              </w:rPr>
            </w:pPr>
            <w:r>
              <w:rPr>
                <w:rFonts w:hint="eastAsia" w:ascii="宋体" w:hAnsi="宋体" w:eastAsia="宋体" w:cs="宋体"/>
                <w:i w:val="0"/>
                <w:iCs w:val="0"/>
                <w:color w:val="000000"/>
                <w:sz w:val="22"/>
                <w:szCs w:val="22"/>
                <w:highlight w:val="none"/>
                <w:u w:val="none"/>
                <w:lang w:val="en-US" w:eastAsia="zh-CN" w:bidi="ar"/>
              </w:rPr>
              <w:t xml:space="preserve">等待沙发2</w:t>
            </w:r>
            <w:r/>
          </w:p>
        </w:tc>
        <w:tc>
          <w:tcPr>
            <w:tcW w:w="3318"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828800" cy="68580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28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44.0pt;height:54.0pt;mso-wrap-distance-left:0.0pt;mso-wrap-distance-top:0.0pt;mso-wrap-distance-right:0.0pt;mso-wrap-distance-bottom:0.0pt;" stroked="f">
                      <v:path textboxrect="0,0,0,0"/>
                      <v:imagedata r:id="rId25" o:title=""/>
                    </v:shape>
                  </w:pict>
                </mc:Fallback>
              </mc:AlternateContent>
            </w:r>
            <w:r/>
          </w:p>
        </w:tc>
        <w:tc>
          <w:tcPr>
            <w:tcW w:w="2940" w:type="dxa"/>
            <w:vAlign w:val="center"/>
            <w:textDirection w:val="lrTb"/>
            <w:noWrap w:val="false"/>
          </w:tcPr>
          <w:p>
            <w:pPr>
              <w:jc w:val="center"/>
              <w:widowControl/>
              <w:rPr>
                <w:rFonts w:hint="eastAsia" w:ascii="宋体" w:hAnsi="宋体" w:cs="宋体"/>
                <w:szCs w:val="21"/>
              </w:rPr>
            </w:pPr>
            <w:r>
              <w:rPr>
                <w:rFonts w:hint="eastAsia" w:ascii="宋体" w:hAnsi="宋体" w:eastAsia="宋体" w:cs="宋体"/>
                <w:i w:val="0"/>
                <w:iCs w:val="0"/>
                <w:color w:val="000000"/>
                <w:sz w:val="22"/>
                <w:szCs w:val="22"/>
                <w:highlight w:val="none"/>
                <w:u w:val="none"/>
                <w:lang w:val="en-US" w:eastAsia="zh-CN" w:bidi="ar"/>
              </w:rPr>
              <w:t xml:space="preserve">3600*1000*700</w:t>
            </w:r>
            <w:r/>
          </w:p>
        </w:tc>
        <w:tc>
          <w:tcPr>
            <w:tcW w:w="1513"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r>
      <w:tr>
        <w:trPr>
          <w:jc w:val="center"/>
          <w:trHeight w:val="2809"/>
        </w:trPr>
        <w:tc>
          <w:tcPr>
            <w:tcW w:w="1379"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c>
          <w:tcPr>
            <w:tcW w:w="1421"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弧形沙发</w:t>
            </w:r>
            <w:r/>
          </w:p>
        </w:tc>
        <w:tc>
          <w:tcPr>
            <w:tcW w:w="3318" w:type="dxa"/>
            <w:vAlign w:val="center"/>
            <w:textDirection w:val="lrTb"/>
            <w:noWrap w:val="false"/>
          </w:tcPr>
          <w:p>
            <w:pPr>
              <w:jc w:val="center"/>
              <w:rPr>
                <w:rFonts w:hint="eastAsia" w:ascii="宋体" w:hAnsi="宋体" w:cs="宋体"/>
                <w:szCs w:val="21"/>
              </w:rPr>
            </w:pPr>
            <w:r>
              <mc:AlternateContent>
                <mc:Choice Requires="wpg">
                  <w:drawing>
                    <wp:inline xmlns:wp="http://schemas.openxmlformats.org/drawingml/2006/wordprocessingDrawing" distT="0" distB="0" distL="0" distR="0">
                      <wp:extent cx="1952625" cy="99060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95262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53.8pt;height:78.0pt;mso-wrap-distance-left:0.0pt;mso-wrap-distance-top:0.0pt;mso-wrap-distance-right:0.0pt;mso-wrap-distance-bottom:0.0pt;" stroked="f">
                      <v:path textboxrect="0,0,0,0"/>
                      <v:imagedata r:id="rId27" o:title=""/>
                    </v:shape>
                  </w:pict>
                </mc:Fallback>
              </mc:AlternateContent>
            </w:r>
            <w:r/>
          </w:p>
        </w:tc>
        <w:tc>
          <w:tcPr>
            <w:tcW w:w="294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2800*700*780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（座高450）</w:t>
            </w:r>
            <w:r/>
          </w:p>
        </w:tc>
        <w:tc>
          <w:tcPr>
            <w:tcW w:w="1513"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1828"/>
        </w:trPr>
        <w:tc>
          <w:tcPr>
            <w:tcW w:w="1379"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16</w:t>
            </w:r>
            <w:r/>
          </w:p>
        </w:tc>
        <w:tc>
          <w:tcPr>
            <w:tcW w:w="1421"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圆凳1</w:t>
            </w:r>
            <w:r/>
          </w:p>
        </w:tc>
        <w:tc>
          <w:tcPr>
            <w:tcW w:w="3318" w:type="dxa"/>
            <w:vAlign w:val="center"/>
            <w:textDirection w:val="lrTb"/>
            <w:noWrap w:val="false"/>
          </w:tcPr>
          <w:p>
            <w:pPr>
              <w:jc w:val="center"/>
              <w:rPr>
                <w:rFonts w:hint="eastAsia" w:ascii="宋体" w:hAnsi="宋体" w:cs="宋体"/>
                <w:szCs w:val="21"/>
              </w:rPr>
            </w:pPr>
            <w:r>
              <mc:AlternateContent>
                <mc:Choice Requires="wpg">
                  <w:drawing>
                    <wp:inline xmlns:wp="http://schemas.openxmlformats.org/drawingml/2006/wordprocessingDrawing" distT="0" distB="0" distL="0" distR="0">
                      <wp:extent cx="1247775" cy="98171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47775" cy="981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8.2pt;height:77.3pt;mso-wrap-distance-left:0.0pt;mso-wrap-distance-top:0.0pt;mso-wrap-distance-right:0.0pt;mso-wrap-distance-bottom:0.0pt;" stroked="f">
                      <v:path textboxrect="0,0,0,0"/>
                      <v:imagedata r:id="rId28" o:title=""/>
                    </v:shape>
                  </w:pict>
                </mc:Fallback>
              </mc:AlternateContent>
            </w:r>
            <w:r/>
          </w:p>
        </w:tc>
        <w:tc>
          <w:tcPr>
            <w:tcW w:w="294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500*500*450</w:t>
            </w:r>
            <w:r/>
          </w:p>
        </w:tc>
        <w:tc>
          <w:tcPr>
            <w:tcW w:w="1513"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2393"/>
        </w:trPr>
        <w:tc>
          <w:tcPr>
            <w:tcW w:w="1379"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17</w:t>
            </w:r>
            <w:r/>
          </w:p>
        </w:tc>
        <w:tc>
          <w:tcPr>
            <w:tcW w:w="1421"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p>
        </w:tc>
        <w:tc>
          <w:tcPr>
            <w:tcW w:w="3318" w:type="dxa"/>
            <w:vAlign w:val="center"/>
            <w:textDirection w:val="lrTb"/>
            <w:noWrap w:val="false"/>
          </w:tcPr>
          <w:p>
            <w:pPr>
              <w:jc w:val="center"/>
              <w:rPr>
                <w:rFonts w:hint="eastAsia" w:ascii="宋体" w:hAnsi="宋体" w:cs="宋体"/>
                <w:szCs w:val="21"/>
              </w:rPr>
            </w:pPr>
            <w:r>
              <mc:AlternateContent>
                <mc:Choice Requires="wpg">
                  <w:drawing>
                    <wp:inline xmlns:wp="http://schemas.openxmlformats.org/drawingml/2006/wordprocessingDrawing" distT="0" distB="0" distL="0" distR="0">
                      <wp:extent cx="1619250" cy="108585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619250"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27.5pt;height:85.5pt;mso-wrap-distance-left:0.0pt;mso-wrap-distance-top:0.0pt;mso-wrap-distance-right:0.0pt;mso-wrap-distance-bottom:0.0pt;" stroked="f">
                      <v:path textboxrect="0,0,0,0"/>
                      <v:imagedata r:id="rId29" o:title=""/>
                    </v:shape>
                  </w:pict>
                </mc:Fallback>
              </mc:AlternateContent>
            </w:r>
            <w:r/>
          </w:p>
        </w:tc>
        <w:tc>
          <w:tcPr>
            <w:tcW w:w="294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800*800*450</w:t>
            </w:r>
            <w:r/>
          </w:p>
        </w:tc>
        <w:tc>
          <w:tcPr>
            <w:tcW w:w="1513"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272"/>
        </w:trPr>
        <w:tc>
          <w:tcPr>
            <w:tcW w:w="1379"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18</w:t>
            </w:r>
            <w:r/>
          </w:p>
        </w:tc>
        <w:tc>
          <w:tcPr>
            <w:tcW w:w="1421"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单人位沙发</w:t>
            </w:r>
            <w:r/>
          </w:p>
        </w:tc>
        <w:tc>
          <w:tcPr>
            <w:tcW w:w="3318"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26845" cy="122936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426845" cy="1229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12.3pt;height:96.8pt;mso-wrap-distance-left:0.0pt;mso-wrap-distance-top:0.0pt;mso-wrap-distance-right:0.0pt;mso-wrap-distance-bottom:0.0pt;" stroked="f">
                      <v:path textboxrect="0,0,0,0"/>
                      <v:imagedata r:id="rId30" o:title=""/>
                    </v:shape>
                  </w:pict>
                </mc:Fallback>
              </mc:AlternateContent>
            </w:r>
            <w:r/>
          </w:p>
        </w:tc>
        <w:tc>
          <w:tcPr>
            <w:tcW w:w="294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cs="宋体"/>
                <w:i w:val="0"/>
                <w:iCs w:val="0"/>
                <w:color w:val="000000"/>
                <w:sz w:val="22"/>
                <w:szCs w:val="22"/>
                <w:highlight w:val="none"/>
                <w:u w:val="none"/>
                <w:lang w:val="en-US" w:eastAsia="zh-CN" w:bidi="ar"/>
              </w:rPr>
              <w:t xml:space="preserve">750*780</w:t>
            </w:r>
            <w:r/>
          </w:p>
        </w:tc>
        <w:tc>
          <w:tcPr>
            <w:tcW w:w="1513"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r>
      <w:tr>
        <w:trPr>
          <w:jc w:val="center"/>
          <w:trHeight w:val="2261"/>
        </w:trPr>
        <w:tc>
          <w:tcPr>
            <w:tcW w:w="1379"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19</w:t>
            </w:r>
            <w:r/>
          </w:p>
        </w:tc>
        <w:tc>
          <w:tcPr>
            <w:tcW w:w="1421" w:type="dxa"/>
            <w:vAlign w:val="center"/>
            <w:textDirection w:val="lrTb"/>
            <w:noWrap w:val="false"/>
          </w:tcPr>
          <w:p>
            <w:pPr>
              <w:jc w:val="center"/>
              <w:widowControl/>
              <w:rPr>
                <w:rFonts w:hint="eastAsia" w:ascii="宋体" w:hAnsi="宋体" w:cs="宋体"/>
                <w:szCs w:val="21"/>
              </w:rPr>
            </w:pPr>
            <w:r>
              <w:rPr>
                <w:rFonts w:hint="eastAsia" w:ascii="宋体" w:hAnsi="宋体" w:eastAsia="宋体" w:cs="宋体"/>
                <w:i w:val="0"/>
                <w:iCs w:val="0"/>
                <w:color w:val="000000"/>
                <w:sz w:val="22"/>
                <w:szCs w:val="22"/>
                <w:highlight w:val="none"/>
                <w:u w:val="none"/>
                <w:lang w:val="en-US" w:eastAsia="zh-CN" w:bidi="ar"/>
              </w:rPr>
              <w:t xml:space="preserve">小圆几</w:t>
            </w:r>
            <w:r/>
          </w:p>
        </w:tc>
        <w:tc>
          <w:tcPr>
            <w:tcW w:w="3318"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13130" cy="101028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3130" cy="1010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1.9pt;height:79.5pt;mso-wrap-distance-left:0.0pt;mso-wrap-distance-top:0.0pt;mso-wrap-distance-right:0.0pt;mso-wrap-distance-bottom:0.0pt;" stroked="f">
                      <v:path textboxrect="0,0,0,0"/>
                      <v:imagedata r:id="rId31" o:title=""/>
                    </v:shape>
                  </w:pict>
                </mc:Fallback>
              </mc:AlternateContent>
            </w:r>
            <w:r/>
          </w:p>
        </w:tc>
        <w:tc>
          <w:tcPr>
            <w:tcW w:w="2940" w:type="dxa"/>
            <w:vAlign w:val="center"/>
            <w:textDirection w:val="lrTb"/>
            <w:noWrap w:val="false"/>
          </w:tcPr>
          <w:p>
            <w:pPr>
              <w:jc w:val="center"/>
              <w:widowControl/>
              <w:rPr>
                <w:rFonts w:hint="eastAsia" w:ascii="宋体" w:hAnsi="宋体" w:cs="宋体"/>
                <w:szCs w:val="21"/>
              </w:rPr>
            </w:pPr>
            <w:r>
              <w:rPr>
                <w:rFonts w:hint="eastAsia" w:ascii="宋体" w:hAnsi="宋体" w:eastAsia="宋体" w:cs="宋体"/>
                <w:i w:val="0"/>
                <w:iCs w:val="0"/>
                <w:color w:val="000000"/>
                <w:sz w:val="22"/>
                <w:szCs w:val="22"/>
                <w:highlight w:val="none"/>
                <w:u w:val="none"/>
                <w:lang w:val="en-US" w:eastAsia="zh-CN" w:bidi="ar"/>
              </w:rPr>
              <w:t xml:space="preserve">600*600*</w:t>
            </w:r>
            <w:r>
              <w:rPr>
                <w:rFonts w:hint="eastAsia" w:ascii="宋体" w:hAnsi="宋体" w:cs="宋体"/>
                <w:i w:val="0"/>
                <w:iCs w:val="0"/>
                <w:color w:val="000000"/>
                <w:sz w:val="22"/>
                <w:szCs w:val="22"/>
                <w:highlight w:val="none"/>
                <w:u w:val="none"/>
                <w:lang w:val="en-US" w:eastAsia="zh-CN" w:bidi="ar"/>
              </w:rPr>
              <w:t xml:space="preserve">600</w:t>
            </w:r>
            <w:r/>
          </w:p>
        </w:tc>
        <w:tc>
          <w:tcPr>
            <w:tcW w:w="1513"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color w:val="000000"/>
                <w:szCs w:val="21"/>
                <w:lang w:val="en-US" w:eastAsia="zh-CN" w:bidi="ar"/>
              </w:rPr>
              <w:t xml:space="preserve">8</w:t>
            </w:r>
            <w:r/>
          </w:p>
        </w:tc>
      </w:tr>
    </w:tbl>
    <w:p>
      <w:pPr>
        <w:rPr>
          <w:rFonts w:hint="default"/>
          <w:lang w:val="en-US" w:eastAsia="zh-CN"/>
        </w:rPr>
      </w:pPr>
      <w:r>
        <w:rPr>
          <w:rFonts w:hint="default"/>
          <w:lang w:val="en-US" w:eastAsia="zh-CN"/>
        </w:rPr>
      </w:r>
      <w:r/>
    </w:p>
    <w:p>
      <w:pPr>
        <w:rPr>
          <w:rFonts w:hint="eastAsia" w:ascii="宋体" w:hAnsi="宋体" w:cs="宋体"/>
          <w:b/>
          <w:bCs/>
          <w:color w:val="auto"/>
          <w:sz w:val="24"/>
          <w:highlight w:val="red"/>
        </w:rPr>
      </w:pPr>
      <w:r>
        <w:rPr>
          <w:rFonts w:hint="eastAsia" w:ascii="宋体" w:hAnsi="宋体" w:cs="宋体"/>
          <w:b/>
          <w:bCs/>
          <w:color w:val="auto"/>
          <w:sz w:val="24"/>
          <w:highlight w:val="red"/>
          <w:lang w:val="en-US" w:eastAsia="zh-CN"/>
        </w:rPr>
        <w:t xml:space="preserve">三楼</w:t>
      </w:r>
      <w:r>
        <w:rPr>
          <w:rFonts w:hint="eastAsia" w:ascii="宋体" w:hAnsi="宋体" w:cs="宋体"/>
          <w:b/>
          <w:bCs/>
          <w:color w:val="auto"/>
          <w:sz w:val="24"/>
          <w:highlight w:val="red"/>
        </w:rPr>
        <w:t xml:space="preserve">平面尺寸图（尺寸单位：mm）</w:t>
      </w:r>
      <w:r/>
    </w:p>
    <w:p>
      <w:pPr>
        <w:jc w:val="center"/>
        <w:rPr>
          <w:rFonts w:hint="eastAsia" w:ascii="黑体" w:eastAsia="黑体"/>
          <w:bCs/>
          <w:sz w:val="44"/>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-565149</wp:posOffset>
                </wp:positionH>
                <wp:positionV relativeFrom="paragraph">
                  <wp:posOffset>558165</wp:posOffset>
                </wp:positionV>
                <wp:extent cx="6684010" cy="500507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684010" cy="500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44.5pt;mso-position-horizontal:absolute;mso-position-vertical-relative:text;margin-top:43.9pt;mso-position-vertical:absolute;width:526.3pt;height:394.1pt;mso-wrap-distance-left:9.0pt;mso-wrap-distance-top:0.0pt;mso-wrap-distance-right:9.0pt;mso-wrap-distance-bottom:0.0pt;" stroked="f">
                <v:path textboxrect="0,0,0,0"/>
                <v:imagedata r:id="rId46" o:title=""/>
              </v:shape>
            </w:pict>
          </mc:Fallback>
        </mc:AlternateContent>
      </w:r>
      <w:r>
        <w:rPr>
          <w:rFonts w:ascii="宋体" w:hAnsi="宋体"/>
          <w:color w:val="000000"/>
          <w:sz w:val="24"/>
          <w:szCs w:val="24"/>
          <w:highlight w:val="none"/>
        </w:rPr>
        <w:br w:type="page" w:clear="all"/>
      </w:r>
      <w:bookmarkStart w:id="209" w:name="_Toc21988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9"/>
      <w:r/>
      <w:r/>
    </w:p>
    <w:p>
      <w:pPr>
        <w:pageBreakBefore w:val="0"/>
        <w:spacing w:line="240" w:lineRule="auto"/>
        <w:rPr>
          <w:rFonts w:hint="eastAsia"/>
        </w:rPr>
      </w:pPr>
      <w:r>
        <w:rPr>
          <w:rFonts w:hint="eastAsia"/>
        </w:rPr>
      </w:r>
      <w:r/>
    </w:p>
    <w:p>
      <w:pPr>
        <w:pStyle w:val="1080"/>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1080"/>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p>
    <w:p>
      <w:pPr>
        <w:pStyle w:val="108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1、</w:t>
      </w:r>
      <w:r>
        <w:rPr>
          <w:rFonts w:hint="eastAsia" w:ascii="Arial" w:hAnsi="Arial" w:cs="Arial"/>
        </w:rPr>
        <w:t xml:space="preserve">本项目属于专门面向中小企业预留份额采购项目，按规定不再执行小微型企业价格扣除政策。</w:t>
      </w:r>
      <w:r/>
    </w:p>
    <w:p>
      <w:pPr>
        <w:pStyle w:val="108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、采购本国产品的支持政策</w:t>
      </w:r>
      <w:r/>
    </w:p>
    <w:p>
      <w:pPr>
        <w:pStyle w:val="108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.1 本项目政府采购活动中既有本国产品又有非本国产品参与竞争的，依法对本国产品给予价格评审优惠，对本国产品的报价给予20%的价格扣除，用扣除后的价格参与评审。</w:t>
      </w:r>
      <w:r/>
    </w:p>
    <w:p>
      <w:pPr>
        <w:pStyle w:val="108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8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.3 供应商需按照招标文件的要求提供《关于符合本国产品标准的声明函》（以下简称《声明函》），如不提供将不享受本国产品价格评审优惠。</w:t>
      </w:r>
      <w:r/>
    </w:p>
    <w:p>
      <w:pPr>
        <w:pStyle w:val="1080"/>
        <w:ind w:left="0" w:firstLine="480"/>
        <w:pageBreakBefore w:val="0"/>
        <w:spacing w:before="0" w:after="0" w:line="240" w:lineRule="auto"/>
        <w:rPr>
          <w:rFonts w:hint="eastAsia" w:ascii="Arial" w:hAnsi="Arial" w:cs="Arial"/>
        </w:rPr>
      </w:pPr>
      <w:r>
        <w:rPr>
          <w:rFonts w:hint="eastAsia" w:ascii="Arial" w:hAnsi="Arial" w:cs="Arial"/>
          <w:lang w:val="en-US" w:eastAsia="zh-CN"/>
        </w:rPr>
        <w:t xml:space="preserve">2</w:t>
      </w:r>
      <w:r>
        <w:rPr>
          <w:rFonts w:hint="eastAsia" w:ascii="Arial" w:hAnsi="Arial" w:cs="Aria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80"/>
        <w:ind w:left="0" w:firstLine="480"/>
        <w:pageBreakBefore w:val="0"/>
        <w:spacing w:before="0" w:after="0" w:line="240" w:lineRule="auto"/>
        <w:rPr>
          <w:rFonts w:ascii="宋体" w:hAnsi="宋体" w:cs="方正魏碑_GBK"/>
          <w:bCs/>
          <w:color w:val="ff0000"/>
          <w:sz w:val="24"/>
          <w:szCs w:val="24"/>
        </w:rPr>
      </w:pPr>
      <w:r>
        <w:rPr>
          <w:rFonts w:hint="eastAsia" w:ascii="Arial" w:hAnsi="Arial" w:cs="Arial"/>
          <w:lang w:val="en-US" w:eastAsia="zh-CN"/>
        </w:rPr>
        <w:t xml:space="preserve">2</w:t>
      </w:r>
      <w:r>
        <w:rPr>
          <w:rFonts w:hint="eastAsia" w:ascii="Arial" w:hAnsi="Arial" w:cs="Aria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pageBreakBefore w:val="0"/>
        <w:spacing w:before="0" w:after="0" w:line="240" w:lineRule="auto"/>
        <w:rPr>
          <w:rFonts w:hint="eastAsia" w:ascii="宋体" w:hAnsi="宋体"/>
        </w:rPr>
      </w:pPr>
      <w:r>
        <w:rPr>
          <w:rFonts w:hint="eastAsia" w:ascii="宋体" w:hAnsi="宋体"/>
        </w:rPr>
      </w:r>
      <w:r/>
    </w:p>
    <w:p>
      <w:pPr>
        <w:pStyle w:val="1080"/>
        <w:ind w:firstLine="482"/>
        <w:spacing w:line="0" w:lineRule="atLeast"/>
        <w:rPr>
          <w:rFonts w:ascii="宋体" w:hAnsi="宋体"/>
          <w:b/>
          <w:color w:val="000000"/>
          <w:highlight w:val="none"/>
        </w:rPr>
      </w:pPr>
      <w:r>
        <w:rPr>
          <w:rFonts w:hint="eastAsia" w:ascii="宋体" w:hAnsi="宋体"/>
          <w:b/>
          <w:color w:val="000000"/>
          <w:highlight w:val="none"/>
        </w:rPr>
        <w:t xml:space="preserve">评标方法与评标标准</w:t>
      </w:r>
      <w:r/>
    </w:p>
    <w:tbl>
      <w:tblPr>
        <w:tblStyle w:val="799"/>
        <w:tblW w:w="910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98"/>
        <w:gridCol w:w="1045"/>
        <w:gridCol w:w="4383"/>
        <w:gridCol w:w="625"/>
        <w:gridCol w:w="625"/>
        <w:gridCol w:w="842"/>
        <w:gridCol w:w="784"/>
      </w:tblGrid>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b/>
                <w:color w:val="000000"/>
                <w:sz w:val="18"/>
                <w:szCs w:val="18"/>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rPr>
                <w:rFonts w:ascii="宋体" w:hAnsi="宋体"/>
                <w:b/>
                <w:color w:val="000000"/>
                <w:sz w:val="18"/>
                <w:szCs w:val="18"/>
                <w:highlight w:val="none"/>
              </w:rPr>
            </w:pP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rPr>
                <w:rFonts w:ascii="宋体" w:hAnsi="宋体"/>
                <w:b/>
                <w:color w:val="000000"/>
                <w:sz w:val="18"/>
                <w:szCs w:val="18"/>
                <w:highlight w:val="none"/>
              </w:rPr>
            </w:pPr>
            <w:r>
              <w:rPr>
                <w:rFonts w:ascii="宋体" w:hAnsi="宋体"/>
                <w:b/>
                <w:color w:val="000000"/>
                <w:sz w:val="18"/>
                <w:szCs w:val="18"/>
                <w:highlight w:val="none"/>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ascii="宋体" w:hAnsi="宋体" w:cs="宋体"/>
                <w:bCs/>
                <w:color w:val="000000"/>
                <w:sz w:val="18"/>
                <w:szCs w:val="18"/>
                <w:highlight w:val="none"/>
              </w:rPr>
            </w:pPr>
            <w:r>
              <w:rPr>
                <w:rFonts w:hint="eastAsia" w:ascii="宋体" w:hAnsi="宋体" w:cs="宋体"/>
                <w:bCs/>
                <w:color w:val="000000"/>
                <w:sz w:val="18"/>
                <w:szCs w:val="18"/>
                <w:highlight w:val="none"/>
              </w:rPr>
              <w:t xml:space="preserve">采用低价优先法，即满足招标文件要求且投标价格最低的投标报价作为评标基准价，其价格分为满分。其他投标人的价格分统一按照下列公式计算：投标报价得分=(评标基准价/投标报价)×30。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w:t>
            </w:r>
            <w:r>
              <w:rPr>
                <w:rFonts w:ascii="宋体" w:hAnsi="宋体" w:cs="宋体"/>
                <w:b/>
                <w:bCs/>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b/>
                <w:color w:val="000000"/>
                <w:sz w:val="18"/>
                <w:szCs w:val="18"/>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技术分</w:t>
            </w:r>
            <w:r/>
          </w:p>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下列（2.1-</w:t>
            </w:r>
            <w:r>
              <w:rPr>
                <w:rFonts w:ascii="宋体" w:hAnsi="宋体" w:cs="宋体"/>
                <w:b/>
                <w:bCs/>
                <w:color w:val="000000"/>
                <w:sz w:val="18"/>
                <w:szCs w:val="18"/>
                <w:highlight w:val="none"/>
              </w:rPr>
              <w:t xml:space="preserve">2.</w:t>
            </w:r>
            <w:r>
              <w:rPr>
                <w:rFonts w:hint="eastAsia" w:ascii="宋体" w:hAnsi="宋体" w:cs="宋体"/>
                <w:b/>
                <w:bCs/>
                <w:color w:val="000000"/>
                <w:sz w:val="18"/>
                <w:szCs w:val="18"/>
                <w:highlight w:val="none"/>
                <w:lang w:val="en-US" w:eastAsia="zh-CN"/>
              </w:rPr>
              <w:t xml:space="preserve">9</w:t>
            </w:r>
            <w:r>
              <w:rPr>
                <w:rFonts w:hint="eastAsia" w:ascii="宋体" w:hAnsi="宋体" w:cs="宋体"/>
                <w:b/>
                <w:bCs/>
                <w:color w:val="000000"/>
                <w:sz w:val="18"/>
                <w:szCs w:val="18"/>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45</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bidi="ar"/>
              </w:rPr>
              <w:t xml:space="preserve">设计方案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hint="eastAsia" w:ascii="宋体" w:hAnsi="宋体" w:cs="宋体"/>
                <w:bCs/>
                <w:color w:val="000000"/>
                <w:sz w:val="18"/>
                <w:szCs w:val="18"/>
                <w:highlight w:val="none"/>
                <w:lang w:eastAsia="zh-CN"/>
              </w:rPr>
            </w:pPr>
            <w:r>
              <w:rPr>
                <w:rFonts w:hint="eastAsia" w:ascii="宋体" w:hAnsi="宋体" w:cs="宋体"/>
                <w:bCs/>
                <w:color w:val="000000"/>
                <w:sz w:val="18"/>
                <w:szCs w:val="18"/>
                <w:highlight w:val="none"/>
              </w:rPr>
              <w:t xml:space="preserve">根据供应商提供的</w:t>
            </w:r>
            <w:r>
              <w:rPr>
                <w:rFonts w:hint="eastAsia" w:ascii="宋体" w:hAnsi="宋体" w:cs="宋体"/>
                <w:bCs/>
                <w:color w:val="000000"/>
                <w:sz w:val="18"/>
                <w:szCs w:val="18"/>
                <w:highlight w:val="none"/>
                <w:lang w:val="en-US" w:eastAsia="zh-CN"/>
              </w:rPr>
              <w:t xml:space="preserve">深化方案：提供</w:t>
            </w:r>
            <w:r>
              <w:rPr>
                <w:rFonts w:hint="eastAsia" w:ascii="宋体" w:hAnsi="宋体" w:eastAsia="宋体" w:cs="宋体"/>
                <w:color w:val="000000"/>
                <w:sz w:val="18"/>
                <w:szCs w:val="18"/>
                <w:highlight w:val="red"/>
                <w:lang w:val="en-US" w:eastAsia="zh-CN" w:bidi="ar"/>
              </w:rPr>
              <w:t xml:space="preserve">公卫大楼</w:t>
            </w:r>
            <w:r>
              <w:rPr>
                <w:rFonts w:hint="eastAsia" w:ascii="宋体" w:hAnsi="宋体" w:cs="宋体"/>
                <w:color w:val="000000"/>
                <w:sz w:val="18"/>
                <w:szCs w:val="18"/>
                <w:highlight w:val="red"/>
                <w:lang w:val="en-US" w:eastAsia="zh-CN" w:bidi="ar"/>
              </w:rPr>
              <w:t xml:space="preserve">三楼</w:t>
            </w:r>
            <w:r>
              <w:rPr>
                <w:rFonts w:hint="eastAsia" w:ascii="宋体" w:hAnsi="宋体" w:eastAsia="宋体" w:cs="宋体"/>
                <w:color w:val="000000"/>
                <w:sz w:val="18"/>
                <w:szCs w:val="18"/>
                <w:highlight w:val="none"/>
                <w:lang w:bidi="ar"/>
              </w:rPr>
              <w:t xml:space="preserve">的整体方案布局图及效果图</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评委根据方案的产品空间布局、设计满足场地的相关功能要求的符合度、布设产品设计与采购需求的符合度等因素综合评定评分</w:t>
            </w:r>
            <w:r>
              <w:rPr>
                <w:rFonts w:hint="eastAsia" w:ascii="宋体" w:hAnsi="宋体" w:cs="宋体"/>
                <w:color w:val="000000"/>
                <w:sz w:val="18"/>
                <w:szCs w:val="18"/>
                <w:highlight w:val="none"/>
                <w:lang w:eastAsia="zh-CN" w:bidi="ar"/>
              </w:rPr>
              <w:t xml:space="preserve">。</w:t>
            </w:r>
            <w:r/>
          </w:p>
          <w:p>
            <w:pPr>
              <w:jc w:val="left"/>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方案全面详实、安排合理得当、与公卫大楼现场实际情况相符的得</w:t>
            </w:r>
            <w:r>
              <w:rPr>
                <w:rFonts w:hint="eastAsia" w:ascii="宋体" w:hAnsi="宋体" w:cs="宋体"/>
                <w:b/>
                <w:bCs/>
                <w:color w:val="000000"/>
                <w:sz w:val="18"/>
                <w:szCs w:val="18"/>
                <w:highlight w:val="none"/>
                <w:lang w:val="en-US" w:eastAsia="zh-CN"/>
              </w:rPr>
              <w:t xml:space="preserve">8</w:t>
            </w:r>
            <w:r>
              <w:rPr>
                <w:rFonts w:hint="eastAsia" w:ascii="宋体" w:hAnsi="宋体" w:cs="宋体"/>
                <w:b/>
                <w:bCs/>
                <w:color w:val="000000"/>
                <w:sz w:val="18"/>
                <w:szCs w:val="18"/>
                <w:highlight w:val="none"/>
              </w:rPr>
              <w:t xml:space="preserve">分；方案</w:t>
            </w:r>
            <w:r>
              <w:rPr>
                <w:rFonts w:hint="eastAsia" w:ascii="宋体" w:hAnsi="宋体" w:cs="宋体"/>
                <w:b/>
                <w:bCs/>
                <w:color w:val="000000"/>
                <w:sz w:val="18"/>
                <w:szCs w:val="18"/>
                <w:highlight w:val="none"/>
                <w:lang w:val="en-US" w:eastAsia="zh-CN"/>
              </w:rPr>
              <w:t xml:space="preserve">较</w:t>
            </w:r>
            <w:r>
              <w:rPr>
                <w:rFonts w:hint="eastAsia" w:ascii="宋体" w:hAnsi="宋体" w:cs="宋体"/>
                <w:b/>
                <w:bCs/>
                <w:color w:val="000000"/>
                <w:sz w:val="18"/>
                <w:szCs w:val="18"/>
                <w:highlight w:val="none"/>
              </w:rPr>
              <w:t xml:space="preserve">全面详实、安排</w:t>
            </w:r>
            <w:r>
              <w:rPr>
                <w:rFonts w:hint="eastAsia" w:ascii="宋体" w:hAnsi="宋体" w:cs="宋体"/>
                <w:b/>
                <w:bCs/>
                <w:color w:val="000000"/>
                <w:sz w:val="18"/>
                <w:szCs w:val="18"/>
                <w:highlight w:val="none"/>
                <w:lang w:val="en-US" w:eastAsia="zh-CN"/>
              </w:rPr>
              <w:t xml:space="preserve">较</w:t>
            </w:r>
            <w:r>
              <w:rPr>
                <w:rFonts w:hint="eastAsia" w:ascii="宋体" w:hAnsi="宋体" w:cs="宋体"/>
                <w:b/>
                <w:bCs/>
                <w:color w:val="000000"/>
                <w:sz w:val="18"/>
                <w:szCs w:val="18"/>
                <w:highlight w:val="none"/>
              </w:rPr>
              <w:t xml:space="preserve">合理得当、</w:t>
            </w:r>
            <w:r>
              <w:rPr>
                <w:rFonts w:hint="eastAsia" w:ascii="宋体" w:hAnsi="宋体" w:cs="宋体"/>
                <w:b/>
                <w:bCs/>
                <w:color w:val="000000"/>
                <w:sz w:val="18"/>
                <w:szCs w:val="18"/>
                <w:highlight w:val="none"/>
                <w:lang w:val="en-US" w:eastAsia="zh-CN"/>
              </w:rPr>
              <w:t xml:space="preserve">与</w:t>
            </w:r>
            <w:r>
              <w:rPr>
                <w:rFonts w:hint="eastAsia" w:ascii="宋体" w:hAnsi="宋体" w:cs="宋体"/>
                <w:b/>
                <w:bCs/>
                <w:color w:val="000000"/>
                <w:sz w:val="18"/>
                <w:szCs w:val="18"/>
                <w:highlight w:val="none"/>
              </w:rPr>
              <w:t xml:space="preserve">公卫大楼现场实际情况</w:t>
            </w:r>
            <w:r>
              <w:rPr>
                <w:rFonts w:hint="eastAsia" w:ascii="宋体" w:hAnsi="宋体" w:cs="宋体"/>
                <w:b/>
                <w:bCs/>
                <w:color w:val="000000"/>
                <w:sz w:val="18"/>
                <w:szCs w:val="18"/>
                <w:highlight w:val="none"/>
                <w:lang w:val="en-US" w:eastAsia="zh-CN"/>
              </w:rPr>
              <w:t xml:space="preserve">较</w:t>
            </w:r>
            <w:r>
              <w:rPr>
                <w:rFonts w:hint="eastAsia" w:ascii="宋体" w:hAnsi="宋体" w:cs="宋体"/>
                <w:b/>
                <w:bCs/>
                <w:color w:val="000000"/>
                <w:sz w:val="18"/>
                <w:szCs w:val="18"/>
                <w:highlight w:val="none"/>
              </w:rPr>
              <w:t xml:space="preserve">相符的得</w:t>
            </w:r>
            <w:r>
              <w:rPr>
                <w:rFonts w:hint="eastAsia" w:ascii="宋体" w:hAnsi="宋体" w:cs="宋体"/>
                <w:b/>
                <w:bCs/>
                <w:color w:val="000000"/>
                <w:sz w:val="18"/>
                <w:szCs w:val="18"/>
                <w:highlight w:val="none"/>
                <w:lang w:val="en-US" w:eastAsia="zh-CN"/>
              </w:rPr>
              <w:t xml:space="preserve">6</w:t>
            </w:r>
            <w:r>
              <w:rPr>
                <w:rFonts w:hint="eastAsia" w:ascii="宋体" w:hAnsi="宋体" w:cs="宋体"/>
                <w:b/>
                <w:bCs/>
                <w:color w:val="000000"/>
                <w:sz w:val="18"/>
                <w:szCs w:val="18"/>
                <w:highlight w:val="none"/>
              </w:rPr>
              <w:t xml:space="preserve">分；方案基本全面、安排基本合理与</w:t>
            </w:r>
            <w:r>
              <w:rPr>
                <w:rFonts w:hint="eastAsia" w:ascii="宋体" w:hAnsi="宋体" w:cs="宋体"/>
                <w:b/>
                <w:bCs/>
                <w:color w:val="000000"/>
                <w:sz w:val="18"/>
                <w:szCs w:val="18"/>
                <w:highlight w:val="none"/>
                <w:lang w:val="en-US" w:eastAsia="zh-CN"/>
              </w:rPr>
              <w:t xml:space="preserve">公卫大楼</w:t>
            </w:r>
            <w:r>
              <w:rPr>
                <w:rFonts w:hint="eastAsia" w:ascii="宋体" w:hAnsi="宋体" w:cs="宋体"/>
                <w:b/>
                <w:bCs/>
                <w:color w:val="000000"/>
                <w:sz w:val="18"/>
                <w:szCs w:val="18"/>
                <w:highlight w:val="none"/>
              </w:rPr>
              <w:t xml:space="preserve">现场实际情况基本相符的得</w:t>
            </w:r>
            <w:r>
              <w:rPr>
                <w:rFonts w:hint="eastAsia" w:ascii="宋体" w:hAnsi="宋体" w:cs="宋体"/>
                <w:b/>
                <w:bCs/>
                <w:color w:val="000000"/>
                <w:sz w:val="18"/>
                <w:szCs w:val="18"/>
                <w:highlight w:val="none"/>
                <w:lang w:val="en-US" w:eastAsia="zh-CN"/>
              </w:rPr>
              <w:t xml:space="preserve">4</w:t>
            </w:r>
            <w:r>
              <w:rPr>
                <w:rFonts w:hint="eastAsia" w:ascii="宋体" w:hAnsi="宋体" w:cs="宋体"/>
                <w:b/>
                <w:bCs/>
                <w:color w:val="000000"/>
                <w:sz w:val="18"/>
                <w:szCs w:val="18"/>
                <w:highlight w:val="none"/>
              </w:rPr>
              <w:t xml:space="preserve">分；方案片面、考虑不当、未结合</w:t>
            </w:r>
            <w:r>
              <w:rPr>
                <w:rFonts w:hint="eastAsia" w:ascii="宋体" w:hAnsi="宋体" w:cs="宋体"/>
                <w:b/>
                <w:bCs/>
                <w:color w:val="000000"/>
                <w:sz w:val="18"/>
                <w:szCs w:val="18"/>
                <w:highlight w:val="none"/>
                <w:lang w:val="en-US" w:eastAsia="zh-CN"/>
              </w:rPr>
              <w:t xml:space="preserve">公卫大楼</w:t>
            </w:r>
            <w:r>
              <w:rPr>
                <w:rFonts w:hint="eastAsia" w:ascii="宋体" w:hAnsi="宋体" w:cs="宋体"/>
                <w:b/>
                <w:bCs/>
                <w:color w:val="000000"/>
                <w:sz w:val="18"/>
                <w:szCs w:val="18"/>
                <w:highlight w:val="none"/>
              </w:rPr>
              <w:t xml:space="preserve">现场实际情况的得</w:t>
            </w:r>
            <w:r>
              <w:rPr>
                <w:rFonts w:hint="eastAsia" w:ascii="宋体" w:hAnsi="宋体" w:cs="宋体"/>
                <w:b/>
                <w:bCs/>
                <w:color w:val="000000"/>
                <w:sz w:val="18"/>
                <w:szCs w:val="18"/>
                <w:highlight w:val="none"/>
                <w:lang w:val="en-US" w:eastAsia="zh-CN"/>
              </w:rPr>
              <w:t xml:space="preserve">2</w:t>
            </w:r>
            <w:r>
              <w:rPr>
                <w:rFonts w:hint="eastAsia" w:ascii="宋体" w:hAnsi="宋体" w:cs="宋体"/>
                <w:b/>
                <w:bCs/>
                <w:color w:val="000000"/>
                <w:sz w:val="18"/>
                <w:szCs w:val="18"/>
                <w:highlight w:val="none"/>
              </w:rPr>
              <w:t xml:space="preserve">分，未提供本项不得分。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深化能力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软装方案深化在满足基本使用功能的基础上，选型尺度与户型空间相匹配，带有个性风格，运用设计元素丰富场景，营造项目整体家园氛围。重点表现空间艺术效果，视觉上有亲和力，感观上有协调性，效果上有感染力，巧妙地运用色彩达到烘托空间气氛，色调上实现较好的协调性及档次感。</w:t>
            </w:r>
            <w:r/>
          </w:p>
          <w:p>
            <w:pPr>
              <w:jc w:val="left"/>
              <w:widowControl/>
              <w:rPr>
                <w:rFonts w:ascii="宋体" w:hAnsi="宋体" w:cs="宋体"/>
                <w:b/>
                <w:bCs/>
                <w:color w:val="000000"/>
                <w:sz w:val="18"/>
                <w:szCs w:val="18"/>
                <w:highlight w:val="none"/>
              </w:rPr>
            </w:pPr>
            <w:r>
              <w:rPr>
                <w:rFonts w:hint="eastAsia" w:ascii="宋体" w:hAnsi="宋体" w:cs="宋体"/>
                <w:b/>
                <w:bCs w:val="0"/>
                <w:color w:val="000000"/>
                <w:sz w:val="18"/>
                <w:szCs w:val="18"/>
                <w:highlight w:val="none"/>
              </w:rPr>
              <w:t xml:space="preserve">方案详细、合理，满足或优于采购文件要求的</w:t>
            </w:r>
            <w:r>
              <w:rPr>
                <w:rFonts w:hint="eastAsia" w:ascii="宋体" w:hAnsi="宋体" w:cs="宋体"/>
                <w:b/>
                <w:bCs w:val="0"/>
                <w:color w:val="000000"/>
                <w:sz w:val="18"/>
                <w:szCs w:val="18"/>
                <w:highlight w:val="none"/>
                <w:lang w:val="en-US" w:eastAsia="zh-CN"/>
              </w:rPr>
              <w:t xml:space="preserve">8</w:t>
            </w:r>
            <w:r>
              <w:rPr>
                <w:rFonts w:hint="eastAsia" w:ascii="宋体" w:hAnsi="宋体" w:cs="宋体"/>
                <w:b/>
                <w:bCs w:val="0"/>
                <w:color w:val="000000"/>
                <w:sz w:val="18"/>
                <w:szCs w:val="18"/>
                <w:highlight w:val="none"/>
              </w:rPr>
              <w:t xml:space="preserve">分；方案</w:t>
            </w:r>
            <w:r>
              <w:rPr>
                <w:rFonts w:hint="eastAsia" w:ascii="宋体" w:hAnsi="宋体" w:cs="宋体"/>
                <w:b/>
                <w:bCs w:val="0"/>
                <w:color w:val="000000"/>
                <w:sz w:val="18"/>
                <w:szCs w:val="18"/>
                <w:highlight w:val="none"/>
                <w:lang w:val="en-US" w:eastAsia="zh-CN"/>
              </w:rPr>
              <w:t xml:space="preserve">较</w:t>
            </w:r>
            <w:r>
              <w:rPr>
                <w:rFonts w:hint="eastAsia" w:ascii="宋体" w:hAnsi="宋体" w:cs="宋体"/>
                <w:b/>
                <w:bCs w:val="0"/>
                <w:color w:val="000000"/>
                <w:sz w:val="18"/>
                <w:szCs w:val="18"/>
                <w:highlight w:val="none"/>
              </w:rPr>
              <w:t xml:space="preserve">详细、合理，</w:t>
            </w:r>
            <w:r>
              <w:rPr>
                <w:rFonts w:hint="eastAsia" w:ascii="宋体" w:hAnsi="宋体" w:cs="宋体"/>
                <w:b/>
                <w:bCs w:val="0"/>
                <w:color w:val="000000"/>
                <w:sz w:val="18"/>
                <w:szCs w:val="18"/>
                <w:highlight w:val="none"/>
                <w:lang w:val="en-US" w:eastAsia="zh-CN"/>
              </w:rPr>
              <w:t xml:space="preserve">较</w:t>
            </w:r>
            <w:r>
              <w:rPr>
                <w:rFonts w:hint="eastAsia" w:ascii="宋体" w:hAnsi="宋体" w:cs="宋体"/>
                <w:b/>
                <w:bCs w:val="0"/>
                <w:color w:val="000000"/>
                <w:sz w:val="18"/>
                <w:szCs w:val="18"/>
                <w:highlight w:val="none"/>
              </w:rPr>
              <w:t xml:space="preserve">满足采购文件要求的</w:t>
            </w:r>
            <w:r>
              <w:rPr>
                <w:rFonts w:hint="eastAsia" w:ascii="宋体" w:hAnsi="宋体" w:cs="宋体"/>
                <w:b/>
                <w:bCs w:val="0"/>
                <w:color w:val="000000"/>
                <w:sz w:val="18"/>
                <w:szCs w:val="18"/>
                <w:highlight w:val="none"/>
                <w:lang w:val="en-US" w:eastAsia="zh-CN"/>
              </w:rPr>
              <w:t xml:space="preserve">6</w:t>
            </w:r>
            <w:r>
              <w:rPr>
                <w:rFonts w:hint="eastAsia" w:ascii="宋体" w:hAnsi="宋体" w:cs="宋体"/>
                <w:b/>
                <w:bCs w:val="0"/>
                <w:color w:val="000000"/>
                <w:sz w:val="18"/>
                <w:szCs w:val="18"/>
                <w:highlight w:val="none"/>
              </w:rPr>
              <w:t xml:space="preserve">分；方案合理，基本满足采购文件要求的得</w:t>
            </w:r>
            <w:r>
              <w:rPr>
                <w:rFonts w:hint="eastAsia" w:ascii="宋体" w:hAnsi="宋体" w:cs="宋体"/>
                <w:b/>
                <w:bCs w:val="0"/>
                <w:color w:val="000000"/>
                <w:sz w:val="18"/>
                <w:szCs w:val="18"/>
                <w:highlight w:val="none"/>
                <w:lang w:val="en-US" w:eastAsia="zh-CN"/>
              </w:rPr>
              <w:t xml:space="preserve">4</w:t>
            </w:r>
            <w:r>
              <w:rPr>
                <w:rFonts w:hint="eastAsia" w:ascii="宋体" w:hAnsi="宋体" w:cs="宋体"/>
                <w:b/>
                <w:bCs w:val="0"/>
                <w:color w:val="000000"/>
                <w:sz w:val="18"/>
                <w:szCs w:val="18"/>
                <w:highlight w:val="none"/>
              </w:rPr>
              <w:t xml:space="preserve">分；方案一般，是否满足采购文件要求具有不确定性的得</w:t>
            </w:r>
            <w:r>
              <w:rPr>
                <w:rFonts w:hint="eastAsia" w:ascii="宋体" w:hAnsi="宋体" w:cs="宋体"/>
                <w:b/>
                <w:bCs w:val="0"/>
                <w:color w:val="000000"/>
                <w:sz w:val="18"/>
                <w:szCs w:val="18"/>
                <w:highlight w:val="none"/>
                <w:lang w:val="en-US" w:eastAsia="zh-CN"/>
              </w:rPr>
              <w:t xml:space="preserve">2</w:t>
            </w:r>
            <w:r>
              <w:rPr>
                <w:rFonts w:hint="eastAsia" w:ascii="宋体" w:hAnsi="宋体" w:cs="宋体"/>
                <w:b/>
                <w:bCs w:val="0"/>
                <w:color w:val="000000"/>
                <w:sz w:val="18"/>
                <w:szCs w:val="18"/>
                <w:highlight w:val="none"/>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eastAsia="宋体" w:cs="宋体"/>
                <w:b/>
                <w:bCs/>
                <w:color w:val="000000"/>
                <w:sz w:val="18"/>
                <w:szCs w:val="18"/>
                <w:highlight w:val="none"/>
              </w:rPr>
              <w:t xml:space="preserve">生产实施方案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提供包含但不限于有效的</w:t>
            </w:r>
            <w:r>
              <w:rPr>
                <w:rFonts w:hint="eastAsia" w:ascii="宋体" w:hAnsi="宋体" w:eastAsia="宋体" w:cs="宋体"/>
                <w:color w:val="000000"/>
                <w:sz w:val="18"/>
                <w:szCs w:val="18"/>
                <w:highlight w:val="none"/>
                <w:lang w:val="zh-CN"/>
              </w:rPr>
              <w:t xml:space="preserve">原材料采购、</w:t>
            </w:r>
            <w:r>
              <w:rPr>
                <w:rFonts w:hint="eastAsia" w:ascii="宋体" w:hAnsi="宋体" w:eastAsia="宋体" w:cs="宋体"/>
                <w:color w:val="000000"/>
                <w:sz w:val="18"/>
                <w:szCs w:val="18"/>
                <w:highlight w:val="none"/>
              </w:rPr>
              <w:t xml:space="preserve">生产加工设备、工艺流程、</w:t>
            </w:r>
            <w:r>
              <w:rPr>
                <w:rFonts w:hint="eastAsia" w:ascii="宋体" w:hAnsi="宋体" w:eastAsia="宋体" w:cs="宋体"/>
                <w:color w:val="000000"/>
                <w:sz w:val="18"/>
                <w:szCs w:val="18"/>
                <w:highlight w:val="none"/>
                <w:lang w:val="zh-CN"/>
              </w:rPr>
              <w:t xml:space="preserve">生产过程控制、治污减排保障措施、人员配备</w:t>
            </w:r>
            <w:r>
              <w:rPr>
                <w:rFonts w:hint="eastAsia" w:ascii="宋体" w:hAnsi="宋体" w:eastAsia="宋体" w:cs="宋体"/>
                <w:color w:val="000000"/>
                <w:sz w:val="18"/>
                <w:szCs w:val="18"/>
                <w:highlight w:val="none"/>
              </w:rPr>
              <w:t xml:space="preserve">、包装运输等。</w:t>
            </w:r>
            <w:r/>
          </w:p>
          <w:p>
            <w:pPr>
              <w:jc w:val="left"/>
              <w:widowControl/>
              <w:rPr>
                <w:rFonts w:ascii="宋体" w:hAnsi="宋体" w:cs="宋体"/>
                <w:b/>
                <w:bCs/>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分；方案有缺漏项，少许不满足招标文件需求的得</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分；方案较差，无针对性的得1分；未提供方案本项不得分。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eastAsia="宋体" w:cs="宋体"/>
                <w:b/>
                <w:bCs/>
                <w:color w:val="000000"/>
                <w:sz w:val="18"/>
                <w:szCs w:val="18"/>
                <w:highlight w:val="none"/>
              </w:rPr>
              <w:t xml:space="preserve">进度保障方案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提供包含但不限于项目安装计划、安装程序、现场安全文明保证措施，现场统筹协调、人员配备与组织机构职责，进度、工期保证措施等。</w:t>
            </w:r>
            <w:r/>
          </w:p>
          <w:p>
            <w:pPr>
              <w:jc w:val="left"/>
              <w:widowControl/>
              <w:rPr>
                <w:rFonts w:ascii="宋体" w:hAnsi="宋体" w:cs="宋体"/>
                <w:b/>
                <w:bCs/>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分；方案有缺漏项，少许不满足招标文件需求的得</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分；方案较差，无针对性的得1分；未提供方案本项不得分。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质量保障措施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提供包含但不限于家具整体的质量、安装调试质量保障、成品除味、除甲醛的措施、产品质量环保保证承诺书、成品保护措施等方案。</w:t>
            </w:r>
            <w:r/>
          </w:p>
          <w:p>
            <w:pPr>
              <w:pStyle w:val="1054"/>
              <w:rPr>
                <w:rFonts w:hint="eastAsia"/>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分；方案</w:t>
            </w:r>
            <w:r>
              <w:rPr>
                <w:rFonts w:hint="eastAsia" w:ascii="宋体" w:hAnsi="宋体" w:eastAsia="宋体" w:cs="宋体"/>
                <w:color w:val="000000"/>
                <w:sz w:val="18"/>
                <w:szCs w:val="18"/>
                <w:highlight w:val="none"/>
                <w:lang w:val="en-US" w:eastAsia="zh-CN"/>
              </w:rPr>
              <w:t xml:space="preserve">一般</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基本</w:t>
            </w:r>
            <w:r>
              <w:rPr>
                <w:rFonts w:hint="eastAsia" w:ascii="宋体" w:hAnsi="宋体" w:eastAsia="宋体" w:cs="宋体"/>
                <w:color w:val="000000"/>
                <w:sz w:val="18"/>
                <w:szCs w:val="18"/>
                <w:highlight w:val="none"/>
              </w:rPr>
              <w:t xml:space="preserve">满足招标文件需求的得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分；方案较差，无针对性的得1分；未提供方案本项不得分。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p>
        </w:tc>
      </w:tr>
      <w:tr>
        <w:trPr>
          <w:jc w:val="center"/>
          <w:trHeight w:val="1658"/>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cs="宋体"/>
                <w:b/>
                <w:bCs/>
                <w:color w:val="000000"/>
                <w:sz w:val="18"/>
                <w:szCs w:val="18"/>
                <w:highlight w:val="none"/>
              </w:rPr>
            </w:pPr>
            <w:r>
              <w:rPr>
                <w:rFonts w:hint="eastAsia" w:ascii="宋体" w:hAnsi="宋体" w:cs="宋体"/>
                <w:b/>
                <w:bCs/>
                <w:color w:val="000000"/>
                <w:sz w:val="18"/>
                <w:szCs w:val="18"/>
                <w:highlight w:val="none"/>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针对本项目的具体情况，制定合理的售后服务方案，包括但不限于产品质量保证、服务内容、服务承诺等措施。</w:t>
            </w:r>
            <w:r/>
          </w:p>
          <w:p>
            <w:pPr>
              <w:pStyle w:val="1054"/>
              <w:rPr>
                <w:rFonts w:hint="eastAsia"/>
                <w:color w:val="000000"/>
                <w:sz w:val="18"/>
                <w:szCs w:val="18"/>
                <w:highlight w:val="none"/>
              </w:rPr>
            </w:pPr>
            <w:r>
              <w:rPr>
                <w:rFonts w:hint="eastAsia" w:ascii="宋体" w:hAnsi="宋体" w:eastAsia="宋体" w:cs="宋体"/>
                <w:color w:val="000000"/>
                <w:sz w:val="18"/>
                <w:szCs w:val="18"/>
                <w:highlight w:val="none"/>
              </w:rPr>
              <w:t xml:space="preserve">方案详细、合理，满足或优于采购文件要求的</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分；方案合理，基本满足采购文件要求的得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分；方案一般，是否满足采购文件要求具有不确定性的得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p>
          <w:p>
            <w:pPr>
              <w:jc w:val="left"/>
              <w:widowControl/>
              <w:rPr>
                <w:rFonts w:ascii="宋体" w:hAnsi="宋体"/>
                <w:color w:val="000000"/>
                <w:sz w:val="18"/>
                <w:szCs w:val="18"/>
                <w:highlight w:val="none"/>
              </w:rPr>
            </w:pPr>
            <w:r>
              <w:rPr>
                <w:rFonts w:hint="eastAsia" w:ascii="宋体" w:hAnsi="宋体"/>
                <w:color w:val="000000"/>
                <w:sz w:val="18"/>
                <w:szCs w:val="18"/>
                <w:highlight w:val="none"/>
              </w:rPr>
              <w:t xml:space="preserve">外观与款式：样品规格、外观样式。</w:t>
            </w:r>
            <w:r/>
          </w:p>
          <w:p>
            <w:pPr>
              <w:jc w:val="left"/>
              <w:widowControl/>
              <w:rPr>
                <w:rFonts w:hint="eastAsia" w:ascii="宋体" w:hAnsi="宋体" w:cs="宋体"/>
                <w:b/>
                <w:bCs/>
                <w:color w:val="000000"/>
                <w:sz w:val="18"/>
                <w:szCs w:val="18"/>
                <w:highlight w:val="none"/>
              </w:rPr>
            </w:pPr>
            <w:r>
              <w:rPr>
                <w:rFonts w:hint="eastAsia" w:ascii="宋体" w:hAnsi="宋体"/>
                <w:color w:val="000000"/>
                <w:sz w:val="18"/>
                <w:szCs w:val="18"/>
                <w:highlight w:val="none"/>
              </w:rPr>
              <w:t xml:space="preserve">家具外观设计风格、美观大方情况，款式、颜色、尺寸符合招标文件要求，无明显色差；产品清洁无污迹无异味</w:t>
            </w:r>
            <w:r>
              <w:rPr>
                <w:rFonts w:hint="eastAsia" w:ascii="宋体" w:hAnsi="宋体"/>
                <w:color w:val="000000"/>
                <w:sz w:val="18"/>
                <w:szCs w:val="18"/>
                <w:highlight w:val="none"/>
                <w:lang w:eastAsia="zh-CN"/>
              </w:rPr>
              <w:t xml:space="preserve">。评委根据投标人提供的样品尺寸、外观、结构、有无明显色差、产品是否清洁无污迹无异味等方面进行综合比较。</w:t>
            </w: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4</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分；部分满足得1分；未提供样品不得分。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eastAsia="宋体" w:cs="宋体"/>
                <w:b/>
                <w:bCs/>
                <w:color w:val="000000"/>
                <w:sz w:val="18"/>
                <w:szCs w:val="18"/>
                <w:highlight w:val="none"/>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eastAsia="宋体" w:cs="Times New Roman"/>
                <w:b/>
                <w:color w:val="000000"/>
                <w:sz w:val="18"/>
                <w:szCs w:val="18"/>
                <w:highlight w:val="none"/>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p>
          <w:p>
            <w:pPr>
              <w:jc w:val="left"/>
              <w:widowControl/>
              <w:rPr>
                <w:rFonts w:ascii="宋体" w:hAnsi="宋体"/>
                <w:color w:val="000000"/>
                <w:sz w:val="18"/>
                <w:szCs w:val="18"/>
                <w:highlight w:val="none"/>
              </w:rPr>
            </w:pPr>
            <w:r>
              <w:rPr>
                <w:rFonts w:hint="eastAsia" w:ascii="宋体" w:hAnsi="宋体"/>
                <w:color w:val="000000"/>
                <w:sz w:val="18"/>
                <w:szCs w:val="18"/>
                <w:highlight w:val="none"/>
              </w:rPr>
              <w:t xml:space="preserve">材质与工艺：样品材质选择、环保异味、加工工艺。</w:t>
            </w:r>
            <w:r/>
          </w:p>
          <w:p>
            <w:pPr>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color w:val="000000"/>
                <w:sz w:val="18"/>
                <w:szCs w:val="18"/>
                <w:highlight w:val="none"/>
              </w:rPr>
              <w:t xml:space="preserve">整体的牢固与稳定好，衔接要紧密、间隙细小且均匀、过渡自然、部位有无缺口、毛刺</w:t>
            </w:r>
            <w:r>
              <w:rPr>
                <w:rFonts w:hint="eastAsia" w:ascii="宋体" w:hAnsi="宋体"/>
                <w:color w:val="000000"/>
                <w:sz w:val="18"/>
                <w:szCs w:val="18"/>
                <w:highlight w:val="none"/>
                <w:lang w:eastAsia="zh-CN"/>
              </w:rPr>
              <w:t xml:space="preserve">。评委根据投标人提供的样品表面平整度、外观质感、衔接、有无缺口、毛刺，细节处理等生产工艺方面进行综合比较。</w:t>
            </w: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4</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分；部分满足得1分；未提供样品不得分。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4</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p>
          <w:p>
            <w:pPr>
              <w:jc w:val="left"/>
              <w:widowControl/>
              <w:rPr>
                <w:rFonts w:hint="eastAsia" w:ascii="宋体" w:hAnsi="宋体"/>
                <w:color w:val="000000"/>
                <w:sz w:val="18"/>
                <w:szCs w:val="18"/>
                <w:highlight w:val="none"/>
              </w:rPr>
            </w:pPr>
            <w:r>
              <w:rPr>
                <w:rFonts w:hint="eastAsia" w:ascii="宋体" w:hAnsi="宋体"/>
                <w:color w:val="000000"/>
                <w:sz w:val="18"/>
                <w:szCs w:val="18"/>
                <w:highlight w:val="none"/>
              </w:rPr>
              <w:t xml:space="preserve">功能与结构：样品功能、实用性、结构结实耐用。</w:t>
            </w:r>
            <w:r/>
          </w:p>
          <w:p>
            <w:pPr>
              <w:jc w:val="left"/>
              <w:widowControl/>
              <w:rPr>
                <w:rFonts w:hint="eastAsia" w:ascii="宋体" w:hAnsi="宋体"/>
                <w:color w:val="000000"/>
                <w:sz w:val="18"/>
                <w:szCs w:val="18"/>
                <w:highlight w:val="none"/>
              </w:rPr>
            </w:pPr>
            <w:r>
              <w:rPr>
                <w:rFonts w:hint="eastAsia" w:ascii="宋体" w:hAnsi="宋体"/>
                <w:color w:val="000000"/>
                <w:sz w:val="18"/>
                <w:szCs w:val="18"/>
                <w:highlight w:val="none"/>
              </w:rPr>
              <w:t xml:space="preserve">填充物软硬度合适、整体坐感舒适、无明显浮线、整个外形应饱满、无缺陷、不变形。评委根据投标人提供的样品牢固度、承重强度能力、稳定性等方面进行综合比较。</w:t>
            </w:r>
            <w:r/>
          </w:p>
          <w:p>
            <w:pPr>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4</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分；部分满足得1分；未提供样品不得分。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ff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4</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商务分</w:t>
            </w:r>
            <w:r/>
          </w:p>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25</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rPr>
              <w:t xml:space="preserve">3.</w:t>
            </w:r>
            <w:r>
              <w:rPr>
                <w:rFonts w:hint="eastAsia" w:ascii="宋体" w:hAnsi="宋体"/>
                <w:b/>
                <w:color w:val="000000"/>
                <w:sz w:val="18"/>
                <w:szCs w:val="18"/>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color w:val="000000"/>
                <w:sz w:val="18"/>
                <w:szCs w:val="18"/>
                <w:highlight w:val="none"/>
              </w:rPr>
            </w:pPr>
            <w:r>
              <w:rPr>
                <w:rFonts w:hint="eastAsia" w:ascii="宋体" w:hAnsi="宋体"/>
                <w:color w:val="000000"/>
                <w:sz w:val="18"/>
                <w:szCs w:val="18"/>
                <w:highlight w:val="none"/>
              </w:rPr>
              <w:t xml:space="preserve">投标人提供自2022年1月1日至开标日期以来的（以合同签订时间为准）已完工家具类采购业绩，每提供1个业绩得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分，本项最高得分</w:t>
            </w:r>
            <w:r>
              <w:rPr>
                <w:rFonts w:hint="eastAsia" w:ascii="宋体" w:hAnsi="宋体"/>
                <w:color w:val="000000"/>
                <w:sz w:val="18"/>
                <w:szCs w:val="18"/>
                <w:highlight w:val="none"/>
                <w:lang w:val="en-US" w:eastAsia="zh-CN"/>
              </w:rPr>
              <w:t xml:space="preserve">6</w:t>
            </w:r>
            <w:r>
              <w:rPr>
                <w:rFonts w:hint="eastAsia" w:ascii="宋体" w:hAnsi="宋体"/>
                <w:color w:val="000000"/>
                <w:sz w:val="18"/>
                <w:szCs w:val="18"/>
                <w:highlight w:val="none"/>
              </w:rPr>
              <w:t xml:space="preserve">分。</w:t>
            </w:r>
            <w:r/>
          </w:p>
          <w:p>
            <w:pPr>
              <w:rPr>
                <w:rFonts w:ascii="宋体" w:hAnsi="宋体"/>
                <w:color w:val="000000"/>
                <w:sz w:val="18"/>
                <w:szCs w:val="18"/>
                <w:highlight w:val="none"/>
              </w:rPr>
            </w:pPr>
            <w:r>
              <w:rPr>
                <w:rFonts w:hint="eastAsia" w:ascii="宋体" w:hAnsi="宋体"/>
                <w:color w:val="000000"/>
                <w:sz w:val="18"/>
                <w:szCs w:val="18"/>
                <w:highlight w:val="none"/>
              </w:rPr>
              <w:t xml:space="preserve">（同一项目不重复计分。）</w:t>
            </w:r>
            <w:r/>
          </w:p>
          <w:p>
            <w:pPr>
              <w:jc w:val="left"/>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评审材料:投标文件中需提供完整的合同扫描件并加盖投标人公章，未按要求提供或未提供的不得分。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cs="宋体"/>
                <w:b/>
                <w:bCs/>
                <w:color w:val="000000"/>
                <w:sz w:val="18"/>
                <w:szCs w:val="18"/>
                <w:highlight w:val="none"/>
              </w:rPr>
              <w:t xml:space="preserve">质保期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jc w:val="left"/>
              <w:widowControl/>
              <w:rPr>
                <w:rFonts w:ascii="宋体" w:hAnsi="宋体" w:cs="宋体"/>
                <w:bCs/>
                <w:color w:val="000000"/>
                <w:sz w:val="18"/>
                <w:szCs w:val="18"/>
                <w:highlight w:val="none"/>
              </w:rPr>
            </w:pPr>
            <w:r>
              <w:rPr>
                <w:rFonts w:hint="eastAsia" w:ascii="宋体" w:hAnsi="宋体" w:cs="宋体"/>
                <w:bCs/>
                <w:color w:val="000000"/>
                <w:sz w:val="18"/>
                <w:szCs w:val="18"/>
                <w:highlight w:val="none"/>
              </w:rPr>
              <w:t xml:space="preserve">在本项目基本质保（</w:t>
            </w:r>
            <w:r>
              <w:rPr>
                <w:rFonts w:hint="eastAsia" w:ascii="宋体" w:hAnsi="宋体" w:cs="宋体"/>
                <w:bCs/>
                <w:color w:val="000000"/>
                <w:sz w:val="18"/>
                <w:szCs w:val="18"/>
                <w:highlight w:val="none"/>
                <w:lang w:val="en-US" w:eastAsia="zh-CN"/>
              </w:rPr>
              <w:t xml:space="preserve">2</w:t>
            </w:r>
            <w:r>
              <w:rPr>
                <w:rFonts w:hint="eastAsia" w:ascii="宋体" w:hAnsi="宋体" w:cs="宋体"/>
                <w:bCs/>
                <w:color w:val="000000"/>
                <w:sz w:val="18"/>
                <w:szCs w:val="18"/>
                <w:highlight w:val="none"/>
              </w:rPr>
              <w:t xml:space="preserve">年）要求的基础上，承诺每增加一年质保的得</w:t>
            </w:r>
            <w:r>
              <w:rPr>
                <w:rFonts w:hint="eastAsia" w:ascii="宋体" w:hAnsi="宋体" w:cs="宋体"/>
                <w:bCs/>
                <w:color w:val="000000"/>
                <w:sz w:val="18"/>
                <w:szCs w:val="18"/>
                <w:highlight w:val="none"/>
                <w:lang w:val="en-US" w:eastAsia="zh-CN"/>
              </w:rPr>
              <w:t xml:space="preserve">1</w:t>
            </w:r>
            <w:r>
              <w:rPr>
                <w:rFonts w:hint="eastAsia" w:ascii="宋体" w:hAnsi="宋体" w:cs="宋体"/>
                <w:bCs/>
                <w:color w:val="000000"/>
                <w:sz w:val="18"/>
                <w:szCs w:val="18"/>
                <w:highlight w:val="none"/>
              </w:rPr>
              <w:t xml:space="preserve">分，最高得</w:t>
            </w:r>
            <w:r>
              <w:rPr>
                <w:rFonts w:hint="eastAsia" w:ascii="宋体" w:hAnsi="宋体" w:cs="宋体"/>
                <w:bCs/>
                <w:color w:val="000000"/>
                <w:sz w:val="18"/>
                <w:szCs w:val="18"/>
                <w:highlight w:val="none"/>
                <w:lang w:val="en-US" w:eastAsia="zh-CN"/>
              </w:rPr>
              <w:t xml:space="preserve">3</w:t>
            </w:r>
            <w:r>
              <w:rPr>
                <w:rFonts w:hint="eastAsia" w:ascii="宋体" w:hAnsi="宋体" w:cs="宋体"/>
                <w:bCs/>
                <w:color w:val="000000"/>
                <w:sz w:val="18"/>
                <w:szCs w:val="18"/>
                <w:highlight w:val="none"/>
              </w:rPr>
              <w:t xml:space="preserve">分。</w:t>
            </w:r>
            <w:r/>
          </w:p>
          <w:p>
            <w:pPr>
              <w:jc w:val="left"/>
              <w:widowControl/>
              <w:rPr>
                <w:rFonts w:hint="eastAsia" w:ascii="宋体" w:hAnsi="宋体"/>
                <w:b/>
                <w:color w:val="000000"/>
                <w:sz w:val="18"/>
                <w:szCs w:val="18"/>
                <w:highlight w:val="none"/>
              </w:rPr>
            </w:pPr>
            <w:r>
              <w:rPr>
                <w:rFonts w:hint="eastAsia" w:ascii="宋体" w:hAnsi="宋体" w:cs="宋体"/>
                <w:b/>
                <w:bCs/>
                <w:color w:val="000000"/>
                <w:sz w:val="18"/>
                <w:szCs w:val="18"/>
                <w:highlight w:val="none"/>
              </w:rPr>
              <w:t xml:space="preserve">评审材料:投标文件中需提供承诺函并加盖投标人公章，未按要求提供或未提供的不得分。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rPr>
              <w:t xml:space="preserve">3.</w:t>
            </w:r>
            <w:r>
              <w:rPr>
                <w:rFonts w:hint="eastAsia" w:ascii="宋体" w:hAnsi="宋体"/>
                <w:b/>
                <w:color w:val="000000"/>
                <w:sz w:val="18"/>
                <w:szCs w:val="18"/>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获得有效期内的质量管理体系认证证书（ISO9001）；</w:t>
            </w:r>
            <w:r/>
          </w:p>
          <w:p>
            <w:pPr>
              <w:rPr>
                <w:rFonts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获得有效期内的环境管理体系认证证书（ISO14001）；</w:t>
            </w:r>
            <w:r/>
          </w:p>
          <w:p>
            <w:pPr>
              <w:rPr>
                <w:rFonts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获得有效期内的职业健康安全管理体系认证证书（ISO45001)；</w:t>
            </w:r>
            <w:r/>
          </w:p>
          <w:p>
            <w:pPr>
              <w:rPr>
                <w:rFonts w:ascii="宋体" w:hAnsi="宋体"/>
                <w:color w:val="000000"/>
                <w:sz w:val="18"/>
                <w:szCs w:val="18"/>
                <w:highlight w:val="none"/>
              </w:rPr>
            </w:pPr>
            <w:r>
              <w:rPr>
                <w:rFonts w:hint="eastAsia" w:ascii="宋体" w:hAnsi="宋体"/>
                <w:color w:val="000000"/>
                <w:sz w:val="18"/>
                <w:szCs w:val="18"/>
                <w:highlight w:val="none"/>
              </w:rPr>
              <w:t xml:space="preserve">有一项得1分，满分得3分。</w:t>
            </w:r>
            <w:r/>
          </w:p>
          <w:p>
            <w:pPr>
              <w:jc w:val="left"/>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评审材料：提供处于有效期内的证书扫描件，并加盖投标人公章，未按要求提供或未提供的不得分。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3</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医用候诊椅</w:t>
            </w:r>
            <w:r>
              <w:rPr>
                <w:rFonts w:hint="eastAsia" w:ascii="宋体" w:hAnsi="宋体"/>
                <w:b/>
                <w:bCs/>
                <w:color w:val="000000"/>
                <w:sz w:val="18"/>
                <w:szCs w:val="18"/>
                <w:highlight w:val="none"/>
              </w:rPr>
              <w:t xml:space="preserve">抽样检测报告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医用候诊椅1</w:t>
            </w:r>
            <w:r>
              <w:rPr>
                <w:rFonts w:hint="eastAsia" w:ascii="宋体" w:hAnsi="宋体"/>
                <w:b/>
                <w:bCs/>
                <w:color w:val="000000"/>
                <w:sz w:val="18"/>
                <w:szCs w:val="18"/>
                <w:highlight w:val="none"/>
              </w:rPr>
              <w:t xml:space="preserve">（</w:t>
            </w:r>
            <w:r>
              <w:rPr>
                <w:rFonts w:hint="eastAsia" w:ascii="宋体" w:hAnsi="宋体"/>
                <w:b/>
                <w:bCs/>
                <w:color w:val="000000"/>
                <w:sz w:val="18"/>
                <w:szCs w:val="18"/>
                <w:highlight w:val="none"/>
                <w:lang w:val="en-US" w:eastAsia="zh-CN"/>
              </w:rPr>
              <w:t xml:space="preserve">清单序号1</w:t>
            </w:r>
            <w:r>
              <w:rPr>
                <w:rFonts w:hint="eastAsia" w:ascii="宋体" w:hAnsi="宋体"/>
                <w:b/>
                <w:bCs/>
                <w:color w:val="000000"/>
                <w:sz w:val="18"/>
                <w:szCs w:val="18"/>
                <w:highlight w:val="none"/>
              </w:rPr>
              <w:t xml:space="preserve">）的抽样检测报告：</w:t>
            </w:r>
            <w:r/>
          </w:p>
          <w:p>
            <w:pPr>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产品主要尺寸及偏差、产品形状和位置公差、产品外观性能要求、产品安全性能要求、产品表面理化性能、产品部件材质理化性能、力学性能、邻苯二甲酸酯、重金属、多环芳烃、多溴联苯、多溴二苯醚、盐雾试验、产品理化性能、塑料材料理化性能、表面耐磨、聚氨酯含量</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p>
          <w:p>
            <w:pPr>
              <w:rPr>
                <w:rFonts w:ascii="宋体" w:hAnsi="宋体"/>
                <w:color w:val="000000"/>
                <w:sz w:val="18"/>
                <w:szCs w:val="18"/>
                <w:highlight w:val="none"/>
              </w:rPr>
            </w:pPr>
            <w:r>
              <w:rPr>
                <w:rFonts w:hint="eastAsia" w:ascii="宋体" w:hAnsi="宋体"/>
                <w:color w:val="000000"/>
                <w:sz w:val="18"/>
                <w:szCs w:val="18"/>
                <w:highlight w:val="none"/>
              </w:rPr>
              <w:t xml:space="preserve">(需提供同一份抽样检测报告，同时满足得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p>
          <w:p>
            <w:pPr>
              <w:jc w:val="left"/>
              <w:widowControl/>
              <w:rPr>
                <w:rFonts w:ascii="宋体" w:hAnsi="宋体"/>
                <w:b/>
                <w:color w:val="000000"/>
                <w:sz w:val="18"/>
                <w:szCs w:val="18"/>
                <w:highlight w:val="none"/>
              </w:rPr>
            </w:pPr>
            <w:r>
              <w:rPr>
                <w:rFonts w:hint="eastAsia" w:ascii="宋体" w:hAnsi="宋体"/>
                <w:b/>
                <w:color w:val="000000"/>
                <w:sz w:val="18"/>
                <w:szCs w:val="18"/>
                <w:highlight w:val="none"/>
              </w:rPr>
              <w:t xml:space="preserve">评审材料：须提供具有CMA标识的国家认可的检测机构出具的合格抽样检测报告扫描件并加盖投标人公章。中标单位在中标公告发布后3个工作日内提供原件由采购人核查。</w:t>
            </w:r>
            <w:r/>
          </w:p>
          <w:p>
            <w:pPr>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抽样检测报告中货物名称可与本项目的货物名称不同，但符合货物功能（或参数）的予以认可。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海绵委托</w:t>
            </w:r>
            <w:r>
              <w:rPr>
                <w:rFonts w:hint="eastAsia" w:ascii="宋体" w:hAnsi="宋体"/>
                <w:b/>
                <w:bCs/>
                <w:color w:val="000000"/>
                <w:sz w:val="18"/>
                <w:szCs w:val="18"/>
                <w:highlight w:val="none"/>
              </w:rPr>
              <w:t xml:space="preserve">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原材料</w:t>
            </w:r>
            <w:r>
              <w:rPr>
                <w:rFonts w:hint="eastAsia" w:ascii="宋体" w:hAnsi="宋体"/>
                <w:b/>
                <w:bCs/>
                <w:color w:val="000000"/>
                <w:sz w:val="18"/>
                <w:szCs w:val="18"/>
                <w:highlight w:val="none"/>
              </w:rPr>
              <w:t xml:space="preserve">（</w:t>
            </w:r>
            <w:r>
              <w:rPr>
                <w:rFonts w:hint="eastAsia" w:ascii="宋体" w:hAnsi="宋体" w:cs="宋体"/>
                <w:b/>
                <w:bCs/>
                <w:color w:val="000000"/>
                <w:sz w:val="18"/>
                <w:szCs w:val="18"/>
                <w:highlight w:val="none"/>
                <w:lang w:val="en-US" w:eastAsia="zh-CN"/>
              </w:rPr>
              <w:t xml:space="preserve">海绵</w:t>
            </w:r>
            <w:r>
              <w:rPr>
                <w:rFonts w:hint="eastAsia" w:ascii="宋体" w:hAnsi="宋体"/>
                <w:b/>
                <w:bCs/>
                <w:color w:val="000000"/>
                <w:sz w:val="18"/>
                <w:szCs w:val="18"/>
                <w:highlight w:val="none"/>
              </w:rPr>
              <w:t xml:space="preserve">）的</w:t>
            </w:r>
            <w:r>
              <w:rPr>
                <w:rFonts w:hint="eastAsia" w:ascii="宋体" w:hAnsi="宋体"/>
                <w:b/>
                <w:bCs/>
                <w:color w:val="000000"/>
                <w:sz w:val="18"/>
                <w:szCs w:val="18"/>
                <w:highlight w:val="none"/>
                <w:lang w:val="en-US" w:eastAsia="zh-CN"/>
              </w:rPr>
              <w:t xml:space="preserve">委托</w:t>
            </w:r>
            <w:r>
              <w:rPr>
                <w:rFonts w:hint="eastAsia" w:ascii="宋体" w:hAnsi="宋体"/>
                <w:b/>
                <w:bCs/>
                <w:color w:val="000000"/>
                <w:sz w:val="18"/>
                <w:szCs w:val="18"/>
                <w:highlight w:val="none"/>
              </w:rPr>
              <w:t xml:space="preserve">检测报告：</w:t>
            </w:r>
            <w:r/>
          </w:p>
          <w:p>
            <w:pPr>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感官要求、物理力学性能</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t xml:space="preserve"> </w:t>
            </w:r>
            <w:r/>
          </w:p>
          <w:p>
            <w:pPr>
              <w:rPr>
                <w:rFonts w:ascii="宋体" w:hAnsi="宋体"/>
                <w:color w:val="000000"/>
                <w:sz w:val="18"/>
                <w:szCs w:val="18"/>
                <w:highlight w:val="none"/>
              </w:rPr>
            </w:pPr>
            <w:r>
              <w:rPr>
                <w:rFonts w:hint="eastAsia" w:ascii="宋体" w:hAnsi="宋体"/>
                <w:color w:val="000000"/>
                <w:sz w:val="18"/>
                <w:szCs w:val="18"/>
                <w:highlight w:val="none"/>
              </w:rPr>
              <w:t xml:space="preserve">(需提供同一份</w:t>
            </w:r>
            <w:r>
              <w:rPr>
                <w:rFonts w:hint="eastAsia" w:ascii="宋体" w:hAnsi="宋体"/>
                <w:color w:val="000000"/>
                <w:sz w:val="18"/>
                <w:szCs w:val="18"/>
                <w:highlight w:val="none"/>
                <w:lang w:val="en-US" w:eastAsia="zh-CN"/>
              </w:rPr>
              <w:t xml:space="preserve">委托</w:t>
            </w:r>
            <w:r>
              <w:rPr>
                <w:rFonts w:hint="eastAsia" w:ascii="宋体" w:hAnsi="宋体"/>
                <w:color w:val="000000"/>
                <w:sz w:val="18"/>
                <w:szCs w:val="18"/>
                <w:highlight w:val="none"/>
              </w:rPr>
              <w:t xml:space="preserve">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p>
          <w:p>
            <w:pPr>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评审材料：须提供具有CMA标识的国家认可的检测机构出具的合格</w:t>
            </w:r>
            <w:r>
              <w:rPr>
                <w:rFonts w:hint="eastAsia" w:ascii="宋体" w:hAnsi="宋体"/>
                <w:b/>
                <w:color w:val="000000"/>
                <w:sz w:val="18"/>
                <w:szCs w:val="18"/>
                <w:highlight w:val="none"/>
                <w:lang w:val="en-US" w:eastAsia="zh-CN"/>
              </w:rPr>
              <w:t xml:space="preserve">委托</w:t>
            </w:r>
            <w:r>
              <w:rPr>
                <w:rFonts w:hint="eastAsia" w:ascii="宋体" w:hAnsi="宋体"/>
                <w:b/>
                <w:color w:val="000000"/>
                <w:sz w:val="18"/>
                <w:szCs w:val="18"/>
                <w:highlight w:val="none"/>
              </w:rPr>
              <w:t xml:space="preserve">检测报告扫描件并加盖投标人公章。</w:t>
            </w:r>
            <w:r>
              <w:rPr>
                <w:rFonts w:hint="eastAsia" w:ascii="宋体" w:hAnsi="宋体"/>
                <w:b/>
                <w:color w:val="000000"/>
                <w:sz w:val="18"/>
                <w:szCs w:val="18"/>
              </w:rPr>
              <w:t xml:space="preserve">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ascii="宋体" w:hAnsi="宋体" w:eastAsia="宋体"/>
                <w:b/>
                <w:color w:val="000000"/>
                <w:sz w:val="18"/>
                <w:szCs w:val="18"/>
                <w:highlight w:val="none"/>
                <w:lang w:val="en-US" w:eastAsia="zh-CN" w:bidi="ar-SA"/>
              </w:rPr>
            </w:pPr>
            <w:r>
              <w:rPr>
                <w:rFonts w:hint="eastAsia" w:ascii="宋体" w:hAnsi="宋体"/>
                <w:b/>
                <w:color w:val="000000"/>
                <w:sz w:val="18"/>
                <w:szCs w:val="18"/>
                <w:highlight w:val="none"/>
                <w:lang w:val="en-US" w:eastAsia="zh-CN"/>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医用皮革委托</w:t>
            </w:r>
            <w:r>
              <w:rPr>
                <w:rFonts w:hint="eastAsia" w:ascii="宋体" w:hAnsi="宋体"/>
                <w:b/>
                <w:bCs/>
                <w:color w:val="000000"/>
                <w:sz w:val="18"/>
                <w:szCs w:val="18"/>
                <w:highlight w:val="none"/>
              </w:rPr>
              <w:t xml:space="preserve">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原材料</w:t>
            </w:r>
            <w:r>
              <w:rPr>
                <w:rFonts w:hint="eastAsia" w:ascii="宋体" w:hAnsi="宋体"/>
                <w:b/>
                <w:bCs/>
                <w:color w:val="000000"/>
                <w:sz w:val="18"/>
                <w:szCs w:val="18"/>
                <w:highlight w:val="none"/>
              </w:rPr>
              <w:t xml:space="preserve">（</w:t>
            </w:r>
            <w:r>
              <w:rPr>
                <w:rFonts w:hint="eastAsia" w:ascii="宋体" w:hAnsi="宋体" w:cs="宋体"/>
                <w:b/>
                <w:bCs/>
                <w:color w:val="000000"/>
                <w:sz w:val="18"/>
                <w:szCs w:val="18"/>
                <w:highlight w:val="none"/>
                <w:lang w:val="en-US" w:eastAsia="zh-CN"/>
              </w:rPr>
              <w:t xml:space="preserve">医用皮革</w:t>
            </w:r>
            <w:r>
              <w:rPr>
                <w:rFonts w:hint="eastAsia" w:ascii="宋体" w:hAnsi="宋体"/>
                <w:b/>
                <w:bCs/>
                <w:color w:val="000000"/>
                <w:sz w:val="18"/>
                <w:szCs w:val="18"/>
                <w:highlight w:val="none"/>
              </w:rPr>
              <w:t xml:space="preserve">）的</w:t>
            </w:r>
            <w:r>
              <w:rPr>
                <w:rFonts w:hint="eastAsia" w:ascii="宋体" w:hAnsi="宋体"/>
                <w:b/>
                <w:bCs/>
                <w:color w:val="000000"/>
                <w:sz w:val="18"/>
                <w:szCs w:val="18"/>
                <w:highlight w:val="none"/>
                <w:lang w:val="en-US" w:eastAsia="zh-CN"/>
              </w:rPr>
              <w:t xml:space="preserve">委托</w:t>
            </w:r>
            <w:r>
              <w:rPr>
                <w:rFonts w:hint="eastAsia" w:ascii="宋体" w:hAnsi="宋体"/>
                <w:b/>
                <w:bCs/>
                <w:color w:val="000000"/>
                <w:sz w:val="18"/>
                <w:szCs w:val="18"/>
                <w:highlight w:val="none"/>
              </w:rPr>
              <w:t xml:space="preserve">检测报告：</w:t>
            </w:r>
            <w:r/>
          </w:p>
          <w:p>
            <w:pPr>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游离甲醛</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t xml:space="preserve"> </w:t>
            </w:r>
            <w:r/>
          </w:p>
          <w:p>
            <w:pPr>
              <w:rPr>
                <w:rFonts w:ascii="宋体" w:hAnsi="宋体"/>
                <w:color w:val="000000"/>
                <w:sz w:val="18"/>
                <w:szCs w:val="18"/>
                <w:highlight w:val="none"/>
              </w:rPr>
            </w:pPr>
            <w:r>
              <w:rPr>
                <w:rFonts w:hint="eastAsia" w:ascii="宋体" w:hAnsi="宋体"/>
                <w:color w:val="000000"/>
                <w:sz w:val="18"/>
                <w:szCs w:val="18"/>
                <w:highlight w:val="none"/>
              </w:rPr>
              <w:t xml:space="preserve">(需提供同一份</w:t>
            </w:r>
            <w:r>
              <w:rPr>
                <w:rFonts w:hint="eastAsia" w:ascii="宋体" w:hAnsi="宋体"/>
                <w:color w:val="000000"/>
                <w:sz w:val="18"/>
                <w:szCs w:val="18"/>
                <w:highlight w:val="none"/>
                <w:lang w:val="en-US" w:eastAsia="zh-CN"/>
              </w:rPr>
              <w:t xml:space="preserve">委托</w:t>
            </w:r>
            <w:r>
              <w:rPr>
                <w:rFonts w:hint="eastAsia" w:ascii="宋体" w:hAnsi="宋体"/>
                <w:color w:val="000000"/>
                <w:sz w:val="18"/>
                <w:szCs w:val="18"/>
                <w:highlight w:val="none"/>
              </w:rPr>
              <w:t xml:space="preserve">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p>
          <w:p>
            <w:pPr>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评审材料：须提供具有CMA标识的国家认可的检测机构出具的合格</w:t>
            </w:r>
            <w:r>
              <w:rPr>
                <w:rFonts w:hint="eastAsia" w:ascii="宋体" w:hAnsi="宋体"/>
                <w:b/>
                <w:color w:val="000000"/>
                <w:sz w:val="18"/>
                <w:szCs w:val="18"/>
                <w:highlight w:val="none"/>
                <w:lang w:val="en-US" w:eastAsia="zh-CN"/>
              </w:rPr>
              <w:t xml:space="preserve">委托</w:t>
            </w:r>
            <w:r>
              <w:rPr>
                <w:rFonts w:hint="eastAsia" w:ascii="宋体" w:hAnsi="宋体"/>
                <w:b/>
                <w:color w:val="000000"/>
                <w:sz w:val="18"/>
                <w:szCs w:val="18"/>
                <w:highlight w:val="none"/>
              </w:rPr>
              <w:t xml:space="preserve">检测报告扫描件并加盖投标人公章。</w:t>
            </w:r>
            <w:r>
              <w:rPr>
                <w:rFonts w:hint="eastAsia" w:ascii="宋体" w:hAnsi="宋体"/>
                <w:b/>
                <w:color w:val="000000"/>
                <w:sz w:val="18"/>
                <w:szCs w:val="18"/>
              </w:rPr>
              <w:t xml:space="preserve">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jc w:val="center"/>
              <w:widowControl/>
              <w:rPr>
                <w:rFonts w:hint="eastAsia" w:ascii="宋体" w:hAnsi="宋体"/>
                <w:b/>
                <w:color w:val="000000"/>
                <w:sz w:val="18"/>
                <w:szCs w:val="18"/>
                <w:highlight w:val="none"/>
                <w:lang w:val="en-US" w:eastAsia="zh-CN" w:bidi="ar-SA"/>
              </w:rPr>
            </w:pPr>
            <w:r>
              <w:rPr>
                <w:rFonts w:hint="eastAsia" w:ascii="宋体" w:hAnsi="宋体"/>
                <w:b/>
                <w:color w:val="000000"/>
                <w:sz w:val="18"/>
                <w:szCs w:val="18"/>
                <w:highlight w:val="none"/>
                <w:lang w:val="en-US" w:eastAsia="zh-CN"/>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jc w:val="center"/>
              <w:widowControl/>
              <w:rPr>
                <w:rFonts w:hint="eastAsia" w:ascii="宋体" w:hAnsi="宋体" w:cs="宋体"/>
                <w:b/>
                <w:bCs/>
                <w:color w:val="000000"/>
                <w:sz w:val="18"/>
                <w:szCs w:val="18"/>
                <w:highlight w:val="none"/>
                <w:lang w:val="en-US" w:eastAsia="zh-CN" w:bidi="ar-SA"/>
              </w:rPr>
            </w:pPr>
            <w:r>
              <w:rPr>
                <w:rFonts w:hint="eastAsia" w:ascii="宋体" w:hAnsi="宋体"/>
                <w:b/>
                <w:sz w:val="18"/>
                <w:szCs w:val="18"/>
                <w:highlight w:val="none"/>
              </w:rPr>
              <w:t xml:space="preserve">中国环境标志产品认证证书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rPr>
                <w:rFonts w:hint="eastAsia" w:ascii="宋体" w:hAnsi="宋体" w:eastAsia="宋体" w:cs="Times New Roman"/>
                <w:sz w:val="18"/>
                <w:szCs w:val="18"/>
                <w:highlight w:val="none"/>
              </w:rPr>
            </w:pPr>
            <w:r>
              <w:rPr>
                <w:rFonts w:hint="eastAsia" w:ascii="宋体" w:hAnsi="宋体"/>
                <w:sz w:val="18"/>
                <w:szCs w:val="18"/>
                <w:highlight w:val="none"/>
              </w:rPr>
              <w:t xml:space="preserve">投标人或产品制造商具有中国环境标志产品认证证书（十环）</w:t>
            </w:r>
            <w:r>
              <w:rPr>
                <w:rFonts w:hint="eastAsia" w:ascii="宋体" w:hAnsi="宋体" w:eastAsia="宋体" w:cs="Times New Roman"/>
                <w:sz w:val="18"/>
                <w:szCs w:val="18"/>
                <w:highlight w:val="none"/>
                <w:lang w:eastAsia="zh-CN"/>
              </w:rPr>
              <w:t xml:space="preserve">、</w:t>
            </w:r>
            <w:r>
              <w:rPr>
                <w:rFonts w:hint="eastAsia" w:ascii="宋体" w:hAnsi="宋体" w:eastAsia="宋体" w:cs="Times New Roman"/>
                <w:sz w:val="18"/>
                <w:szCs w:val="18"/>
                <w:highlight w:val="none"/>
                <w:lang w:val="en-US" w:eastAsia="zh-CN"/>
              </w:rPr>
              <w:t xml:space="preserve">中国环保产品认证证书（CQC）</w:t>
            </w:r>
            <w:r>
              <w:rPr>
                <w:rFonts w:hint="eastAsia" w:ascii="宋体" w:hAnsi="宋体" w:eastAsia="宋体" w:cs="Times New Roman"/>
                <w:sz w:val="18"/>
                <w:szCs w:val="18"/>
                <w:highlight w:val="none"/>
              </w:rPr>
              <w:t xml:space="preserve">，</w:t>
            </w:r>
            <w:r>
              <w:rPr>
                <w:rFonts w:hint="eastAsia" w:ascii="宋体" w:hAnsi="宋体" w:eastAsia="宋体" w:cs="Times New Roman"/>
                <w:sz w:val="18"/>
                <w:szCs w:val="18"/>
                <w:highlight w:val="none"/>
                <w:lang w:val="en-US" w:eastAsia="zh-CN"/>
              </w:rPr>
              <w:t xml:space="preserve">每提供一个证书</w:t>
            </w:r>
            <w:r>
              <w:rPr>
                <w:rFonts w:hint="eastAsia" w:ascii="宋体" w:hAnsi="宋体" w:eastAsia="宋体" w:cs="Times New Roman"/>
                <w:sz w:val="18"/>
                <w:szCs w:val="18"/>
                <w:highlight w:val="none"/>
              </w:rPr>
              <w:t xml:space="preserve">得</w:t>
            </w:r>
            <w:r>
              <w:rPr>
                <w:rFonts w:hint="eastAsia" w:ascii="宋体" w:hAnsi="宋体" w:eastAsia="宋体" w:cs="Times New Roman"/>
                <w:sz w:val="18"/>
                <w:szCs w:val="18"/>
                <w:highlight w:val="none"/>
                <w:lang w:val="en-US" w:eastAsia="zh-CN"/>
              </w:rPr>
              <w:t xml:space="preserve">2</w:t>
            </w:r>
            <w:r>
              <w:rPr>
                <w:rFonts w:hint="eastAsia" w:ascii="宋体" w:hAnsi="宋体" w:eastAsia="宋体" w:cs="Times New Roman"/>
                <w:sz w:val="18"/>
                <w:szCs w:val="18"/>
                <w:highlight w:val="none"/>
              </w:rPr>
              <w:t xml:space="preserve">分，</w:t>
            </w:r>
            <w:r>
              <w:rPr>
                <w:rFonts w:hint="eastAsia" w:ascii="宋体" w:hAnsi="宋体" w:eastAsia="宋体" w:cs="Times New Roman"/>
                <w:sz w:val="18"/>
                <w:szCs w:val="18"/>
                <w:highlight w:val="none"/>
                <w:lang w:val="en-US" w:eastAsia="zh-CN"/>
              </w:rPr>
              <w:t xml:space="preserve">本项最高得分4分</w:t>
            </w:r>
            <w:r>
              <w:rPr>
                <w:rFonts w:hint="eastAsia" w:ascii="宋体" w:hAnsi="宋体" w:eastAsia="宋体" w:cs="Times New Roman"/>
                <w:sz w:val="18"/>
                <w:szCs w:val="18"/>
                <w:highlight w:val="none"/>
              </w:rPr>
              <w:t xml:space="preserve">。</w:t>
            </w:r>
            <w:r/>
          </w:p>
          <w:p>
            <w:pPr>
              <w:jc w:val="left"/>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评审材料</w:t>
            </w:r>
            <w:r>
              <w:rPr>
                <w:rFonts w:hint="eastAsia" w:ascii="宋体" w:hAnsi="宋体"/>
                <w:b/>
                <w:sz w:val="18"/>
                <w:szCs w:val="18"/>
                <w:highlight w:val="none"/>
                <w:lang w:eastAsia="zh-CN"/>
              </w:rPr>
              <w:t xml:space="preserve">：</w:t>
            </w:r>
            <w:r>
              <w:rPr>
                <w:rFonts w:hint="eastAsia" w:ascii="宋体" w:hAnsi="宋体"/>
                <w:b/>
                <w:sz w:val="18"/>
                <w:szCs w:val="18"/>
                <w:highlight w:val="none"/>
              </w:rPr>
              <w:t xml:space="preserve">投标文件中提供国家确定的认证机构出具的、处于有效期之内的中国环境标志产品认证证书</w:t>
            </w:r>
            <w:r>
              <w:rPr>
                <w:rFonts w:hint="eastAsia" w:ascii="宋体" w:hAnsi="宋体"/>
                <w:b/>
                <w:color w:val="000000"/>
                <w:sz w:val="18"/>
                <w:szCs w:val="18"/>
                <w:highlight w:val="none"/>
                <w:lang w:val="en-US" w:eastAsia="zh-CN"/>
              </w:rPr>
              <w:t xml:space="preserve">及中国环保产品认证证书</w:t>
            </w:r>
            <w:r>
              <w:rPr>
                <w:rFonts w:hint="eastAsia" w:ascii="宋体" w:hAnsi="宋体"/>
                <w:b/>
                <w:color w:val="000000"/>
                <w:sz w:val="18"/>
                <w:szCs w:val="18"/>
                <w:highlight w:val="none"/>
              </w:rPr>
              <w:t xml:space="preserve">扫描</w:t>
            </w:r>
            <w:r>
              <w:rPr>
                <w:rFonts w:hint="eastAsia" w:ascii="宋体" w:hAnsi="宋体"/>
                <w:b/>
                <w:sz w:val="18"/>
                <w:szCs w:val="18"/>
                <w:highlight w:val="none"/>
              </w:rPr>
              <w:t xml:space="preserve">件并加盖投标人公章。中标单位在中标公告发布后3个工作日内提供原件交采购人核查。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jc w:val="center"/>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widowControl/>
              <w:rPr>
                <w:rFonts w:ascii="宋体" w:hAnsi="宋体"/>
                <w:b/>
                <w:color w:val="000000"/>
                <w:sz w:val="18"/>
                <w:szCs w:val="18"/>
                <w:highlight w:val="none"/>
                <w:lang w:val="en-US" w:eastAsia="zh-CN" w:bidi="ar-SA"/>
              </w:rPr>
            </w:pPr>
            <w:r>
              <w:rPr>
                <w:rFonts w:hint="eastAsia" w:ascii="宋体" w:hAnsi="宋体"/>
                <w:b/>
                <w:color w:val="000000"/>
                <w:sz w:val="18"/>
                <w:szCs w:val="18"/>
                <w:highlight w:val="none"/>
                <w:lang w:val="en-US" w:eastAsia="zh-CN" w:bidi="ar-SA"/>
              </w:rPr>
              <w:t xml:space="preserve">4</w:t>
            </w:r>
            <w:r/>
          </w:p>
        </w:tc>
        <w:tc>
          <w:tcPr>
            <w:tcBorders>
              <w:top w:val="single" w:color="000000" w:sz="8" w:space="0"/>
              <w:left w:val="single" w:color="000000" w:sz="8" w:space="0"/>
              <w:bottom w:val="single" w:color="000000" w:sz="8" w:space="0"/>
              <w:right w:val="single" w:color="000000" w:sz="8" w:space="0"/>
            </w:tcBorders>
            <w:tcW w:w="842" w:type="dxa"/>
            <w:vAlign w:val="center"/>
            <w:textDirection w:val="lrTb"/>
            <w:noWrap w:val="false"/>
          </w:tcPr>
          <w:p>
            <w:pPr>
              <w:jc w:val="center"/>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否</w:t>
            </w:r>
            <w:r/>
          </w:p>
        </w:tc>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ascii="宋体" w:hAnsi="宋体"/>
                <w:b/>
                <w:color w:val="000000"/>
                <w:sz w:val="18"/>
                <w:szCs w:val="18"/>
                <w:highlight w:val="none"/>
                <w:lang w:val="en-US" w:eastAsia="zh-CN" w:bidi="ar-SA"/>
              </w:rPr>
            </w:pPr>
            <w:r>
              <w:rPr>
                <w:rFonts w:hint="eastAsia" w:ascii="宋体" w:hAnsi="宋体"/>
                <w:b/>
                <w:color w:val="000000"/>
                <w:sz w:val="18"/>
                <w:szCs w:val="18"/>
                <w:highlight w:val="none"/>
              </w:rPr>
              <w:t xml:space="preserve">是</w:t>
            </w:r>
            <w:r/>
          </w:p>
        </w:tc>
      </w:tr>
    </w:tbl>
    <w:p>
      <w:pPr>
        <w:pStyle w:val="1080"/>
        <w:ind w:firstLine="482"/>
        <w:pageBreakBefore w:val="0"/>
        <w:spacing w:before="0" w:after="0" w:line="240" w:lineRule="auto"/>
        <w:rPr>
          <w:rFonts w:hint="eastAsia" w:ascii="宋体" w:hAnsi="宋体"/>
          <w:b/>
          <w:highlight w:val="yellow"/>
        </w:rPr>
      </w:pPr>
      <w:r>
        <w:rPr>
          <w:rFonts w:hint="eastAsia" w:ascii="宋体" w:hAnsi="宋体"/>
          <w:b/>
          <w:highlight w:val="yellow"/>
        </w:rPr>
        <w:br w:type="page" w:clear="all"/>
      </w:r>
      <w:r/>
    </w:p>
    <w:p>
      <w:pPr>
        <w:pStyle w:val="970"/>
        <w:pageBreakBefore w:val="0"/>
        <w:spacing w:line="240" w:lineRule="auto"/>
        <w:rPr>
          <w:rFonts w:hint="eastAsia" w:ascii="黑体" w:eastAsia="黑体"/>
          <w:bCs/>
          <w:sz w:val="44"/>
        </w:rPr>
      </w:pPr>
      <w:r/>
      <w:bookmarkStart w:id="210" w:name="_Toc30727_WPSOffice_Level1"/>
      <w:r>
        <w:rPr>
          <w:rFonts w:hint="eastAsia" w:ascii="黑体" w:eastAsia="黑体"/>
          <w:bCs/>
          <w:sz w:val="44"/>
        </w:rPr>
        <w:t xml:space="preserve">第六章  投标</w:t>
      </w:r>
      <w:bookmarkEnd w:id="204"/>
      <w:r/>
      <w:bookmarkEnd w:id="205"/>
      <w:r/>
      <w:bookmarkEnd w:id="206"/>
      <w:r>
        <w:rPr>
          <w:rFonts w:hint="eastAsia" w:ascii="黑体" w:eastAsia="黑体"/>
          <w:bCs/>
          <w:sz w:val="44"/>
        </w:rPr>
        <w:t xml:space="preserve">文件格式</w:t>
      </w:r>
      <w:bookmarkEnd w:id="210"/>
      <w:r>
        <w:rPr>
          <w:rFonts w:hint="eastAsia" w:ascii="黑体" w:eastAsia="黑体"/>
          <w:bCs/>
          <w:sz w:val="44"/>
        </w:rPr>
        <w:t xml:space="preserve"> </w:t>
      </w:r>
      <w:r/>
    </w:p>
    <w:p>
      <w:pPr>
        <w:jc w:val="center"/>
        <w:pageBreakBefore w:val="0"/>
        <w:spacing w:line="240" w:lineRule="auto"/>
        <w:rPr>
          <w:rFonts w:hint="eastAsia" w:ascii="宋体" w:hAnsi="宋体"/>
          <w:b/>
          <w:sz w:val="72"/>
        </w:rPr>
      </w:pPr>
      <w:r/>
      <w:bookmarkStart w:id="211" w:name="_Hlt26955039"/>
      <w:r/>
      <w:bookmarkEnd w:id="211"/>
      <w:r/>
      <w:bookmarkStart w:id="212" w:name="_Hlt26671244"/>
      <w:r/>
      <w:bookmarkEnd w:id="212"/>
      <w:r/>
      <w:bookmarkStart w:id="213" w:name="_Toc26554094"/>
      <w:r/>
      <w:bookmarkStart w:id="214" w:name="_Toc49090576"/>
      <w:r/>
      <w:bookmarkStart w:id="215" w:name="_Toc120614282"/>
      <w:r/>
      <w:r/>
    </w:p>
    <w:p>
      <w:pPr>
        <w:jc w:val="center"/>
        <w:pageBreakBefore w:val="0"/>
        <w:spacing w:line="240" w:lineRule="auto"/>
        <w:rPr>
          <w:rFonts w:hint="eastAsia" w:ascii="宋体" w:hAnsi="宋体"/>
          <w:b/>
          <w:sz w:val="72"/>
        </w:rPr>
      </w:pPr>
      <w:r/>
      <w:bookmarkStart w:id="216" w:name="_Toc13205_WPSOffice_Level1"/>
      <w:r>
        <w:rPr>
          <w:rFonts w:hint="eastAsia" w:ascii="宋体" w:hAnsi="宋体"/>
          <w:b/>
          <w:sz w:val="72"/>
        </w:rPr>
        <w:t xml:space="preserve">投  标  文  件</w:t>
      </w:r>
      <w:bookmarkEnd w:id="216"/>
      <w:r/>
      <w:r/>
    </w:p>
    <w:p>
      <w:pPr>
        <w:jc w:val="center"/>
        <w:pageBreakBefore w:val="0"/>
        <w:spacing w:line="240" w:lineRule="auto"/>
        <w:rPr>
          <w:rFonts w:hint="eastAsia" w:ascii="宋体" w:hAnsi="宋体"/>
          <w:b/>
          <w:sz w:val="72"/>
        </w:rPr>
      </w:pPr>
      <w:r>
        <w:rPr>
          <w:rFonts w:hint="eastAsia" w:ascii="宋体" w:hAnsi="宋体"/>
          <w:b/>
          <w:sz w:val="72"/>
        </w:rPr>
      </w:r>
      <w:r/>
    </w:p>
    <w:p>
      <w:pPr>
        <w:jc w:val="center"/>
        <w:pageBreakBefore w:val="0"/>
        <w:spacing w:line="240" w:lineRule="auto"/>
        <w:rPr>
          <w:rFonts w:hint="eastAsia" w:ascii="宋体" w:hAnsi="宋体"/>
          <w:b/>
          <w:sz w:val="72"/>
        </w:rPr>
      </w:pPr>
      <w:r>
        <w:rPr>
          <w:rFonts w:hint="eastAsia" w:ascii="宋体" w:hAnsi="宋体"/>
          <w:b/>
          <w:sz w:val="72"/>
        </w:rPr>
      </w:r>
      <w:r/>
    </w:p>
    <w:p>
      <w:pPr>
        <w:jc w:val="center"/>
        <w:pageBreakBefore w:val="0"/>
        <w:spacing w:line="240" w:lineRule="auto"/>
        <w:rPr>
          <w:rFonts w:hint="eastAsia" w:ascii="宋体" w:hAnsi="宋体"/>
          <w:b/>
          <w:sz w:val="36"/>
        </w:rPr>
      </w:pPr>
      <w:r>
        <w:rPr>
          <w:rFonts w:hint="eastAsia" w:ascii="宋体" w:hAnsi="宋体"/>
          <w:b/>
          <w:sz w:val="36"/>
        </w:rPr>
      </w:r>
      <w:r/>
    </w:p>
    <w:p>
      <w:pPr>
        <w:jc w:val="center"/>
        <w:pageBreakBefore w:val="0"/>
        <w:spacing w:line="240" w:lineRule="auto"/>
        <w:rPr>
          <w:rFonts w:hint="eastAsia" w:ascii="宋体" w:hAnsi="宋体"/>
          <w:b/>
          <w:sz w:val="36"/>
        </w:rPr>
      </w:pPr>
      <w:r>
        <w:rPr>
          <w:rFonts w:hint="eastAsia" w:ascii="宋体" w:hAnsi="宋体"/>
          <w:b/>
          <w:sz w:val="36"/>
        </w:rPr>
      </w:r>
      <w:r/>
    </w:p>
    <w:p>
      <w:pPr>
        <w:jc w:val="center"/>
        <w:pageBreakBefore w:val="0"/>
        <w:spacing w:line="240" w:lineRule="auto"/>
        <w:rPr>
          <w:rFonts w:hint="eastAsia" w:ascii="宋体" w:hAnsi="宋体"/>
          <w:b/>
          <w:sz w:val="36"/>
        </w:rPr>
      </w:pPr>
      <w:r>
        <w:rPr>
          <w:rFonts w:hint="eastAsia" w:ascii="宋体" w:hAnsi="宋体"/>
          <w:b/>
          <w:sz w:val="36"/>
        </w:rPr>
      </w:r>
      <w:r/>
    </w:p>
    <w:p>
      <w:pPr>
        <w:ind w:firstLine="1084"/>
        <w:pageBreakBefore w:val="0"/>
        <w:spacing w:line="240" w:lineRule="auto"/>
        <w:rPr>
          <w:rFonts w:hint="eastAsia" w:ascii="宋体" w:hAnsi="宋体"/>
          <w:b/>
          <w:sz w:val="36"/>
        </w:rPr>
      </w:pPr>
      <w:r/>
      <w:bookmarkStart w:id="217" w:name="_Toc24119_WPSOffice_Level1"/>
      <w:r>
        <w:rPr>
          <w:rFonts w:hint="eastAsia" w:ascii="宋体" w:hAnsi="宋体"/>
          <w:b/>
          <w:sz w:val="36"/>
        </w:rPr>
        <w:t xml:space="preserve">项 目 名 称：</w:t>
      </w:r>
      <w:bookmarkEnd w:id="217"/>
      <w:r>
        <w:rPr>
          <w:rFonts w:hint="eastAsia" w:ascii="宋体" w:hAnsi="宋体"/>
          <w:b/>
          <w:sz w:val="36"/>
          <w:u w:val="single"/>
        </w:rPr>
        <w:t xml:space="preserve">               </w:t>
      </w:r>
      <w:r/>
    </w:p>
    <w:p>
      <w:pPr>
        <w:ind w:firstLine="1084"/>
        <w:pageBreakBefore w:val="0"/>
        <w:spacing w:line="240" w:lineRule="auto"/>
        <w:rPr>
          <w:rFonts w:hint="eastAsia" w:ascii="宋体" w:hAnsi="宋体"/>
          <w:b/>
          <w:sz w:val="36"/>
          <w:u w:val="single"/>
        </w:rPr>
      </w:pPr>
      <w:r/>
      <w:bookmarkStart w:id="218" w:name="_Toc15585_WPSOffice_Level1"/>
      <w:r>
        <w:rPr>
          <w:rFonts w:hint="eastAsia" w:ascii="宋体" w:hAnsi="宋体"/>
          <w:b/>
          <w:sz w:val="36"/>
        </w:rPr>
        <w:t xml:space="preserve">项 目 编 号：</w:t>
      </w:r>
      <w:bookmarkEnd w:id="218"/>
      <w:r>
        <w:rPr>
          <w:rFonts w:hint="eastAsia" w:ascii="宋体" w:hAnsi="宋体"/>
          <w:b/>
          <w:sz w:val="36"/>
          <w:u w:val="single"/>
        </w:rPr>
        <w:t xml:space="preserve">               </w:t>
      </w:r>
      <w:r/>
    </w:p>
    <w:p>
      <w:pPr>
        <w:pageBreakBefore w:val="0"/>
        <w:spacing w:line="240" w:lineRule="auto"/>
        <w:rPr>
          <w:rFonts w:hint="eastAsia" w:ascii="宋体" w:hAnsi="宋体"/>
          <w:b/>
          <w:sz w:val="36"/>
          <w:u w:val="single"/>
        </w:rPr>
      </w:pPr>
      <w:r>
        <w:rPr>
          <w:rFonts w:hint="eastAsia" w:ascii="宋体" w:hAnsi="宋体"/>
          <w:b/>
          <w:sz w:val="36"/>
        </w:rPr>
        <w:t xml:space="preserve">      </w:t>
      </w:r>
      <w:bookmarkStart w:id="219" w:name="_Toc25059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9"/>
      <w:r/>
      <w:r/>
    </w:p>
    <w:p>
      <w:pPr>
        <w:pageBreakBefore w:val="0"/>
        <w:spacing w:line="240" w:lineRule="auto"/>
        <w:rPr>
          <w:rFonts w:hint="eastAsia" w:ascii="宋体" w:hAnsi="宋体"/>
          <w:b/>
          <w:sz w:val="36"/>
          <w:u w:val="single"/>
        </w:rPr>
      </w:pPr>
      <w:r>
        <w:rPr>
          <w:rFonts w:hint="eastAsia" w:ascii="宋体" w:hAnsi="宋体"/>
          <w:b/>
          <w:sz w:val="36"/>
        </w:rPr>
        <w:t xml:space="preserve">      </w:t>
      </w:r>
      <w:bookmarkStart w:id="220" w:name="_Toc22983_WPSOffice_Level1"/>
      <w:r>
        <w:rPr>
          <w:rFonts w:hint="eastAsia" w:ascii="宋体" w:hAnsi="宋体"/>
          <w:b/>
          <w:sz w:val="36"/>
        </w:rPr>
        <w:t xml:space="preserve">日      期 ：</w:t>
      </w:r>
      <w:bookmarkEnd w:id="220"/>
      <w:r>
        <w:rPr>
          <w:rFonts w:hint="eastAsia" w:ascii="宋体" w:hAnsi="宋体"/>
          <w:b/>
          <w:sz w:val="36"/>
          <w:u w:val="single"/>
        </w:rPr>
        <w:t xml:space="preserve">               </w:t>
      </w:r>
      <w:r/>
    </w:p>
    <w:p>
      <w:pPr>
        <w:jc w:val="center"/>
        <w:pageBreakBefore w:val="0"/>
        <w:spacing w:line="240" w:lineRule="auto"/>
        <w:rPr>
          <w:rFonts w:hint="eastAsia" w:ascii="宋体" w:hAnsi="宋体"/>
          <w:b/>
          <w:bCs/>
          <w:sz w:val="32"/>
          <w:szCs w:val="32"/>
        </w:rPr>
      </w:pPr>
      <w:r>
        <w:rPr>
          <w:rFonts w:hint="eastAsia" w:ascii="宋体" w:hAnsi="宋体"/>
          <w:b/>
          <w:bCs/>
          <w:sz w:val="32"/>
          <w:szCs w:val="32"/>
        </w:rPr>
      </w:r>
      <w:r/>
    </w:p>
    <w:p>
      <w:pPr>
        <w:pageBreakBefore w:val="0"/>
        <w:spacing w:line="240" w:lineRule="auto"/>
        <w:rPr>
          <w:rFonts w:ascii="宋体" w:hAnsi="宋体"/>
        </w:rPr>
      </w:pPr>
      <w:r>
        <w:rPr>
          <w:rFonts w:ascii="宋体" w:hAnsi="宋体"/>
        </w:rPr>
      </w:r>
      <w:r/>
    </w:p>
    <w:p>
      <w:pPr>
        <w:ind w:firstLine="1084"/>
        <w:jc w:val="center"/>
        <w:pageBreakBefore w:val="0"/>
        <w:spacing w:line="240" w:lineRule="auto"/>
        <w:rPr>
          <w:rFonts w:hint="eastAsia" w:ascii="宋体" w:hAnsi="宋体"/>
          <w:b/>
          <w:bCs/>
          <w:sz w:val="32"/>
          <w:szCs w:val="32"/>
        </w:rPr>
      </w:pPr>
      <w:r>
        <w:rPr>
          <w:rFonts w:ascii="宋体" w:hAnsi="宋体"/>
          <w:b/>
          <w:sz w:val="36"/>
          <w:u w:val="single"/>
        </w:rPr>
        <w:br w:type="page" w:clear="all"/>
      </w:r>
      <w:bookmarkStart w:id="221" w:name="_Toc32651_WPSOffice_Level1"/>
      <w:r>
        <w:rPr>
          <w:rFonts w:hint="eastAsia" w:ascii="宋体" w:hAnsi="宋体"/>
          <w:b/>
          <w:bCs/>
          <w:sz w:val="32"/>
          <w:szCs w:val="32"/>
        </w:rPr>
        <w:t xml:space="preserve">投标文件主要格式目录</w:t>
      </w:r>
      <w:bookmarkEnd w:id="221"/>
      <w:r/>
      <w:r/>
    </w:p>
    <w:p>
      <w:pPr>
        <w:jc w:val="center"/>
        <w:pageBreakBefore w:val="0"/>
        <w:spacing w:line="240" w:lineRule="auto"/>
        <w:rPr>
          <w:rFonts w:hint="eastAsia" w:ascii="宋体" w:hAnsi="宋体"/>
          <w:b/>
          <w:bCs/>
          <w:sz w:val="32"/>
          <w:szCs w:val="32"/>
        </w:rPr>
      </w:pPr>
      <w:r>
        <w:rPr>
          <w:rFonts w:hint="eastAsia" w:ascii="宋体" w:hAnsi="宋体"/>
          <w:b/>
          <w:bCs/>
          <w:sz w:val="32"/>
          <w:szCs w:val="32"/>
        </w:rPr>
      </w:r>
      <w:r/>
    </w:p>
    <w:p>
      <w:pPr>
        <w:ind w:firstLine="480"/>
        <w:pageBreakBefore w:val="0"/>
        <w:spacing w:line="240" w:lineRule="auto"/>
        <w:rPr>
          <w:rFonts w:hint="eastAsia" w:ascii="宋体" w:hAnsi="宋体"/>
          <w:i/>
          <w:sz w:val="24"/>
          <w:u w:val="single"/>
        </w:rPr>
      </w:pPr>
      <w:r/>
      <w:bookmarkStart w:id="222" w:name="_Toc24417_WPSOffice_Level1"/>
      <w:r>
        <w:rPr>
          <w:rFonts w:hint="eastAsia" w:ascii="宋体" w:hAnsi="宋体"/>
          <w:i/>
          <w:sz w:val="24"/>
          <w:u w:val="single"/>
        </w:rPr>
        <w:t xml:space="preserve">一、投标人资格声明函</w:t>
      </w:r>
      <w:bookmarkEnd w:id="222"/>
      <w:r/>
      <w:r/>
    </w:p>
    <w:p>
      <w:pPr>
        <w:ind w:firstLine="480"/>
        <w:pageBreakBefore w:val="0"/>
        <w:spacing w:line="240" w:lineRule="auto"/>
        <w:rPr>
          <w:rFonts w:hint="eastAsia" w:ascii="宋体" w:hAnsi="宋体"/>
          <w:i/>
          <w:sz w:val="24"/>
          <w:u w:val="single"/>
        </w:rPr>
      </w:pPr>
      <w:r/>
      <w:bookmarkStart w:id="223" w:name="_Toc8235_WPSOffice_Level1"/>
      <w:r>
        <w:rPr>
          <w:rFonts w:hint="eastAsia" w:ascii="宋体" w:hAnsi="宋体"/>
          <w:i/>
          <w:sz w:val="24"/>
          <w:u w:val="single"/>
        </w:rPr>
        <w:t xml:space="preserve">二、特定资格要求的证明文件（如果本项目设置特定资格要求，则需要提供）</w:t>
      </w:r>
      <w:bookmarkEnd w:id="223"/>
      <w:r/>
      <w:r/>
    </w:p>
    <w:p>
      <w:pPr>
        <w:ind w:firstLine="480"/>
        <w:pageBreakBefore w:val="0"/>
        <w:spacing w:line="240" w:lineRule="auto"/>
        <w:rPr>
          <w:rFonts w:hint="eastAsia" w:ascii="宋体" w:hAnsi="宋体"/>
          <w:i/>
          <w:sz w:val="24"/>
          <w:u w:val="single"/>
        </w:rPr>
      </w:pPr>
      <w:r/>
      <w:bookmarkStart w:id="224" w:name="_Toc473_WPSOffice_Level1"/>
      <w:r>
        <w:rPr>
          <w:rFonts w:hint="eastAsia" w:ascii="宋体" w:hAnsi="宋体"/>
          <w:i/>
          <w:sz w:val="24"/>
          <w:u w:val="single"/>
        </w:rPr>
        <w:t xml:space="preserve">三、法人授权书</w:t>
      </w:r>
      <w:bookmarkEnd w:id="224"/>
      <w:r/>
      <w:r/>
    </w:p>
    <w:p>
      <w:pPr>
        <w:ind w:firstLine="480"/>
        <w:pageBreakBefore w:val="0"/>
        <w:spacing w:line="240" w:lineRule="auto"/>
        <w:rPr>
          <w:rFonts w:hint="eastAsia" w:ascii="宋体" w:hAnsi="宋体"/>
          <w:i/>
          <w:sz w:val="24"/>
          <w:u w:val="single"/>
        </w:rPr>
      </w:pPr>
      <w:r/>
      <w:bookmarkStart w:id="225" w:name="_Toc25055_WPSOffice_Level1"/>
      <w:r>
        <w:rPr>
          <w:rFonts w:hint="eastAsia" w:ascii="宋体" w:hAnsi="宋体"/>
          <w:i/>
          <w:sz w:val="24"/>
          <w:u w:val="single"/>
        </w:rPr>
        <w:t xml:space="preserve">四、投标函</w:t>
      </w:r>
      <w:bookmarkEnd w:id="225"/>
      <w:r/>
      <w:r/>
    </w:p>
    <w:p>
      <w:pPr>
        <w:ind w:firstLine="480"/>
        <w:pageBreakBefore w:val="0"/>
        <w:spacing w:line="240" w:lineRule="auto"/>
        <w:rPr>
          <w:rFonts w:hint="eastAsia" w:ascii="宋体" w:hAnsi="宋体"/>
          <w:i/>
          <w:sz w:val="24"/>
          <w:u w:val="single"/>
        </w:rPr>
      </w:pPr>
      <w:r/>
      <w:bookmarkStart w:id="226" w:name="_Toc7947_WPSOffice_Level1"/>
      <w:r>
        <w:rPr>
          <w:rFonts w:hint="eastAsia" w:ascii="宋体" w:hAnsi="宋体"/>
          <w:i/>
          <w:sz w:val="24"/>
          <w:u w:val="single"/>
        </w:rPr>
        <w:t xml:space="preserve">五、中小企业声明函</w:t>
      </w:r>
      <w:bookmarkEnd w:id="226"/>
      <w:r/>
      <w:r/>
    </w:p>
    <w:p>
      <w:pPr>
        <w:ind w:firstLine="480"/>
        <w:pageBreakBefore w:val="0"/>
        <w:spacing w:line="240" w:lineRule="auto"/>
        <w:rPr>
          <w:rFonts w:hint="eastAsia" w:ascii="宋体" w:hAnsi="宋体"/>
          <w:i/>
          <w:sz w:val="24"/>
          <w:u w:val="single"/>
        </w:rPr>
      </w:pPr>
      <w:r/>
      <w:bookmarkStart w:id="227" w:name="_Toc19068_WPSOffice_Level1"/>
      <w:r>
        <w:rPr>
          <w:rFonts w:hint="eastAsia" w:ascii="宋体" w:hAnsi="宋体"/>
          <w:i/>
          <w:sz w:val="24"/>
          <w:u w:val="single"/>
        </w:rPr>
        <w:t xml:space="preserve">六、残疾人福利性单位声明函或监狱企业证明</w:t>
      </w:r>
      <w:bookmarkEnd w:id="227"/>
      <w:r/>
      <w:r/>
    </w:p>
    <w:p>
      <w:pPr>
        <w:ind w:firstLine="480"/>
        <w:pageBreakBefore w:val="0"/>
        <w:spacing w:line="240" w:lineRule="auto"/>
        <w:rPr>
          <w:rFonts w:hint="eastAsia" w:ascii="宋体" w:hAnsi="宋体"/>
          <w:sz w:val="24"/>
        </w:rPr>
      </w:pPr>
      <w:r/>
      <w:bookmarkStart w:id="228" w:name="_Toc28478_WPSOffice_Level1"/>
      <w:r>
        <w:rPr>
          <w:rFonts w:hint="eastAsia" w:ascii="宋体" w:hAnsi="宋体"/>
          <w:sz w:val="24"/>
        </w:rPr>
        <w:t xml:space="preserve">七、联合体协议</w:t>
      </w:r>
      <w:bookmarkEnd w:id="228"/>
      <w:r/>
      <w:r/>
    </w:p>
    <w:p>
      <w:pPr>
        <w:ind w:firstLine="480"/>
        <w:pageBreakBefore w:val="0"/>
        <w:spacing w:line="240" w:lineRule="auto"/>
        <w:rPr>
          <w:rFonts w:hint="eastAsia" w:ascii="宋体" w:hAnsi="宋体"/>
          <w:i/>
          <w:sz w:val="24"/>
          <w:u w:val="single"/>
        </w:rPr>
      </w:pPr>
      <w:r/>
      <w:bookmarkStart w:id="229" w:name="_Toc23525_WPSOffice_Level1"/>
      <w:r>
        <w:rPr>
          <w:rFonts w:hint="eastAsia" w:ascii="宋体" w:hAnsi="宋体"/>
          <w:i/>
          <w:sz w:val="24"/>
          <w:u w:val="single"/>
        </w:rPr>
        <w:t xml:space="preserve">八、投标分项报价表</w:t>
      </w:r>
      <w:bookmarkEnd w:id="229"/>
      <w:r/>
      <w:r/>
    </w:p>
    <w:p>
      <w:pPr>
        <w:ind w:firstLine="480"/>
        <w:pageBreakBefore w:val="0"/>
        <w:spacing w:line="240" w:lineRule="auto"/>
        <w:rPr>
          <w:rFonts w:hint="eastAsia" w:ascii="宋体" w:hAnsi="宋体"/>
          <w:sz w:val="24"/>
        </w:rPr>
      </w:pPr>
      <w:r/>
      <w:bookmarkStart w:id="230" w:name="_Toc21658_WPSOffice_Level1"/>
      <w:r>
        <w:rPr>
          <w:rFonts w:hint="eastAsia" w:ascii="宋体" w:hAnsi="宋体"/>
          <w:sz w:val="24"/>
        </w:rPr>
        <w:t xml:space="preserve">九、技术要求响应及偏离表</w:t>
      </w:r>
      <w:bookmarkEnd w:id="230"/>
      <w:r/>
      <w:r/>
    </w:p>
    <w:p>
      <w:pPr>
        <w:ind w:firstLine="480"/>
        <w:pageBreakBefore w:val="0"/>
        <w:spacing w:line="240" w:lineRule="auto"/>
        <w:rPr>
          <w:rFonts w:ascii="宋体" w:hAnsi="宋体"/>
          <w:sz w:val="24"/>
        </w:rPr>
      </w:pPr>
      <w:r/>
      <w:bookmarkStart w:id="231" w:name="_Toc47_WPSOffice_Level1"/>
      <w:r>
        <w:rPr>
          <w:rFonts w:hint="eastAsia" w:ascii="宋体" w:hAnsi="宋体"/>
          <w:sz w:val="24"/>
        </w:rPr>
        <w:t xml:space="preserve">十、商务要求响应及偏离表</w:t>
      </w:r>
      <w:bookmarkEnd w:id="231"/>
      <w:r/>
      <w:r/>
    </w:p>
    <w:p>
      <w:pPr>
        <w:ind w:firstLine="480"/>
        <w:pageBreakBefore w:val="0"/>
        <w:spacing w:line="240" w:lineRule="auto"/>
        <w:rPr>
          <w:rFonts w:ascii="宋体" w:hAnsi="宋体"/>
          <w:i/>
          <w:sz w:val="24"/>
          <w:u w:val="single"/>
        </w:rPr>
      </w:pPr>
      <w:r/>
      <w:bookmarkStart w:id="232" w:name="_Toc1854_WPSOffice_Level1"/>
      <w:r>
        <w:rPr>
          <w:rFonts w:hint="eastAsia" w:ascii="宋体" w:hAnsi="宋体"/>
          <w:i/>
          <w:sz w:val="24"/>
          <w:u w:val="single"/>
        </w:rPr>
        <w:t xml:space="preserve">十一、开标一览表</w:t>
      </w:r>
      <w:bookmarkEnd w:id="232"/>
      <w:r/>
      <w:r/>
    </w:p>
    <w:p>
      <w:pPr>
        <w:ind w:firstLine="480"/>
        <w:pageBreakBefore w:val="0"/>
        <w:spacing w:line="240" w:lineRule="auto"/>
        <w:rPr>
          <w:rFonts w:ascii="宋体" w:hAnsi="宋体"/>
          <w:sz w:val="24"/>
        </w:rPr>
      </w:pPr>
      <w:r>
        <w:rPr>
          <w:rFonts w:hint="eastAsia" w:ascii="宋体" w:hAnsi="宋体"/>
          <w:sz w:val="24"/>
        </w:rPr>
        <w:t xml:space="preserve">十二、关于符合本国产品标准的声明函</w:t>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r/>
    </w:p>
    <w:p>
      <w:pPr>
        <w:ind w:firstLine="480"/>
        <w:pageBreakBefore w:val="0"/>
        <w:spacing w:line="240" w:lineRule="auto"/>
        <w:rPr>
          <w:rFonts w:ascii="宋体" w:hAnsi="宋体"/>
          <w:sz w:val="24"/>
        </w:rPr>
      </w:pPr>
      <w:r>
        <w:rPr>
          <w:rFonts w:ascii="宋体" w:hAnsi="宋体"/>
          <w:sz w:val="24"/>
        </w:rPr>
      </w:r>
      <w:bookmarkEnd w:id="213"/>
      <w:bookmarkEnd w:id="214"/>
      <w:bookmarkEnd w:id="215"/>
      <w:r/>
    </w:p>
    <w:p>
      <w:pPr>
        <w:pageBreakBefore w:val="0"/>
        <w:spacing w:line="240" w:lineRule="auto"/>
        <w:rPr>
          <w:rFonts w:ascii="黑体" w:hAnsi="黑体" w:eastAsia="黑体"/>
          <w:i/>
          <w:sz w:val="32"/>
          <w:szCs w:val="32"/>
          <w:u w:val="single"/>
        </w:rPr>
      </w:pPr>
      <w:r/>
      <w:bookmarkStart w:id="23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jc w:val="center"/>
        <w:pageBreakBefore w:val="0"/>
        <w:spacing w:line="240" w:lineRule="auto"/>
        <w:widowControl/>
        <w:rPr>
          <w:rFonts w:ascii="宋体" w:hAnsi="宋体" w:cs="宋体"/>
        </w:rPr>
      </w:pPr>
      <w:r/>
      <w:bookmarkStart w:id="234" w:name="_Toc13272_WPSOffice_Level1"/>
      <w:r>
        <w:rPr>
          <w:rFonts w:hint="eastAsia" w:ascii="宋体" w:hAnsi="宋体" w:cs="宋体"/>
          <w:b/>
          <w:sz w:val="28"/>
          <w:szCs w:val="28"/>
        </w:rPr>
        <w:t xml:space="preserve">投标人资格声明函</w:t>
      </w:r>
      <w:bookmarkEnd w:id="234"/>
      <w:r/>
      <w:r/>
    </w:p>
    <w:p>
      <w:pPr>
        <w:pStyle w:val="972"/>
        <w:ind w:firstLine="480"/>
        <w:pageBreakBefore w:val="0"/>
        <w:spacing w:line="240" w:lineRule="auto"/>
      </w:pPr>
      <w:r/>
      <w:r/>
    </w:p>
    <w:p>
      <w:pPr>
        <w:pStyle w:val="972"/>
        <w:ind w:firstLine="480"/>
        <w:pageBreakBefore w:val="0"/>
        <w:spacing w:line="240" w:lineRule="auto"/>
      </w:pPr>
      <w:r>
        <w:rPr>
          <w:rFonts w:hint="eastAsia"/>
        </w:rPr>
        <w:t xml:space="preserve">致：常州市政府采购中心</w:t>
      </w:r>
      <w:r/>
    </w:p>
    <w:p>
      <w:pPr>
        <w:pStyle w:val="972"/>
        <w:ind w:firstLine="840"/>
        <w:pageBreakBefore w:val="0"/>
        <w:spacing w:line="240" w:lineRule="auto"/>
        <w:rPr>
          <w:u w:val="single"/>
        </w:rPr>
      </w:pPr>
      <w:r>
        <w:rPr>
          <w:rFonts w:hint="eastAsia"/>
          <w:u w:val="single"/>
        </w:rPr>
        <w:t xml:space="preserve">（采购人名称）</w:t>
      </w:r>
      <w:r/>
    </w:p>
    <w:p>
      <w:pPr>
        <w:pStyle w:val="972"/>
        <w:ind w:firstLine="480"/>
        <w:pageBreakBefore w:val="0"/>
        <w:spacing w:line="240" w:lineRule="auto"/>
      </w:pPr>
      <w:r/>
      <w:r/>
    </w:p>
    <w:p>
      <w:pPr>
        <w:pStyle w:val="972"/>
        <w:ind w:firstLine="480"/>
        <w:pageBreakBefore w:val="0"/>
        <w:spacing w:line="240" w:lineRule="auto"/>
      </w:pPr>
      <w:r>
        <w:rPr>
          <w:rFonts w:hint="eastAsia"/>
        </w:rPr>
        <w:t xml:space="preserve">按照《中华人民共和国政府采购法》第二十二条和招标文件的规定，我单位郑重声明如下：</w:t>
      </w:r>
      <w:r/>
    </w:p>
    <w:p>
      <w:pPr>
        <w:pStyle w:val="972"/>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72"/>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972"/>
        <w:ind w:firstLine="480"/>
        <w:pageBreakBefore w:val="0"/>
        <w:spacing w:line="240" w:lineRule="auto"/>
      </w:pPr>
      <w:r>
        <w:rPr>
          <w:rFonts w:hint="eastAsia"/>
        </w:rPr>
        <w:t xml:space="preserve">三、我单位依法进行纳税和社会保险申报并实际履行了义务。</w:t>
      </w:r>
      <w:r/>
    </w:p>
    <w:p>
      <w:pPr>
        <w:pStyle w:val="972"/>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72"/>
        <w:ind w:firstLine="480"/>
        <w:pageBreakBefore w:val="0"/>
        <w:spacing w:line="240" w:lineRule="auto"/>
      </w:pPr>
      <w:r>
        <w:rPr>
          <w:rFonts w:hint="eastAsia"/>
        </w:rPr>
        <w:t xml:space="preserve">主要设备有：</w:t>
      </w:r>
      <w:r>
        <w:rPr>
          <w:u w:val="single"/>
        </w:rPr>
        <w:t xml:space="preserve">            </w:t>
      </w:r>
      <w:r/>
    </w:p>
    <w:p>
      <w:pPr>
        <w:pStyle w:val="972"/>
        <w:ind w:firstLine="480"/>
        <w:pageBreakBefore w:val="0"/>
        <w:spacing w:line="240" w:lineRule="auto"/>
      </w:pPr>
      <w:r>
        <w:rPr>
          <w:rFonts w:hint="eastAsia"/>
        </w:rPr>
        <w:t xml:space="preserve">主要专业技术能力有</w:t>
      </w:r>
      <w:r>
        <w:rPr>
          <w:rFonts w:hint="eastAsia"/>
          <w:u w:val="single"/>
        </w:rPr>
        <w:t xml:space="preserve">                 </w:t>
      </w:r>
      <w:r/>
    </w:p>
    <w:p>
      <w:pPr>
        <w:pStyle w:val="972"/>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2"/>
        <w:ind w:firstLine="480"/>
        <w:pageBreakBefore w:val="0"/>
        <w:spacing w:line="240" w:lineRule="auto"/>
      </w:pPr>
      <w:r>
        <w:rPr>
          <w:rFonts w:hint="eastAsia"/>
        </w:rPr>
        <w:t xml:space="preserve">六、我单位具备法律、行政法规规定的其他条件。</w:t>
      </w:r>
      <w:r/>
    </w:p>
    <w:p>
      <w:pPr>
        <w:pStyle w:val="972"/>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972"/>
        <w:ind w:firstLine="480"/>
        <w:pageBreakBefore w:val="0"/>
        <w:spacing w:line="240" w:lineRule="auto"/>
      </w:pPr>
      <w:r/>
      <w:bookmarkStart w:id="235" w:name="_Toc2857_WPSOffice_Level1"/>
      <w:r>
        <w:rPr>
          <w:rFonts w:hint="eastAsia"/>
        </w:rPr>
        <w:t xml:space="preserve">1、与我单位的法定代表人（单位负责人）为同一人的其他单位如下：</w:t>
      </w:r>
      <w:bookmarkEnd w:id="235"/>
      <w:r>
        <w:rPr>
          <w:rFonts w:hint="eastAsia"/>
          <w:u w:val="single"/>
        </w:rPr>
        <w:t xml:space="preserve">     </w:t>
      </w:r>
      <w:r>
        <w:rPr>
          <w:rFonts w:hint="eastAsia"/>
        </w:rPr>
        <w:t xml:space="preserve">          </w:t>
      </w:r>
      <w:r/>
    </w:p>
    <w:p>
      <w:pPr>
        <w:pStyle w:val="972"/>
        <w:ind w:firstLine="480"/>
        <w:pageBreakBefore w:val="0"/>
        <w:spacing w:line="240" w:lineRule="auto"/>
      </w:pPr>
      <w:r/>
      <w:bookmarkStart w:id="236" w:name="_Toc18060_WPSOffice_Level1"/>
      <w:r>
        <w:rPr>
          <w:rFonts w:hint="eastAsia"/>
        </w:rPr>
        <w:t xml:space="preserve">2、我单位直接控股的其他单位如下：</w:t>
      </w:r>
      <w:bookmarkEnd w:id="236"/>
      <w:r>
        <w:rPr>
          <w:rFonts w:hint="eastAsia"/>
          <w:u w:val="single"/>
        </w:rPr>
        <w:t xml:space="preserve">                    </w:t>
      </w:r>
      <w:r>
        <w:rPr>
          <w:rFonts w:hint="eastAsia"/>
        </w:rPr>
        <w:t xml:space="preserve"> </w:t>
      </w:r>
      <w:r/>
    </w:p>
    <w:p>
      <w:pPr>
        <w:pStyle w:val="972"/>
        <w:ind w:firstLine="480"/>
        <w:pageBreakBefore w:val="0"/>
        <w:spacing w:line="240" w:lineRule="auto"/>
      </w:pPr>
      <w:r/>
      <w:bookmarkStart w:id="237" w:name="_Toc1620_WPSOffice_Level1"/>
      <w:r>
        <w:rPr>
          <w:rFonts w:hint="eastAsia"/>
        </w:rPr>
        <w:t xml:space="preserve">3、与我单位存在管理关系的其他单位如下：</w:t>
      </w:r>
      <w:bookmarkEnd w:id="237"/>
      <w:r>
        <w:rPr>
          <w:rFonts w:hint="eastAsia"/>
          <w:u w:val="single"/>
        </w:rPr>
        <w:t xml:space="preserve">              </w:t>
      </w:r>
      <w:r>
        <w:rPr>
          <w:rFonts w:hint="eastAsia"/>
        </w:rPr>
        <w:t xml:space="preserve"> </w:t>
      </w:r>
      <w:r/>
    </w:p>
    <w:p>
      <w:pPr>
        <w:pStyle w:val="972"/>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72"/>
        <w:ind w:firstLine="480"/>
        <w:pageBreakBefore w:val="0"/>
        <w:spacing w:line="240" w:lineRule="auto"/>
      </w:pPr>
      <w:r>
        <w:rPr>
          <w:rFonts w:hint="eastAsia"/>
        </w:rPr>
        <w:t xml:space="preserve">九、</w:t>
      </w:r>
      <w:r>
        <w:t xml:space="preserve">我单位无以下不良信用记录情形：</w:t>
      </w:r>
      <w:r/>
    </w:p>
    <w:p>
      <w:pPr>
        <w:pStyle w:val="972"/>
        <w:ind w:firstLine="480"/>
        <w:pageBreakBefore w:val="0"/>
        <w:spacing w:line="240" w:lineRule="auto"/>
      </w:pPr>
      <w:r/>
      <w:bookmarkStart w:id="238" w:name="_Toc3927_WPSOffice_Level1"/>
      <w:r>
        <w:t xml:space="preserve">1</w:t>
      </w:r>
      <w:r>
        <w:rPr>
          <w:rFonts w:hint="eastAsia"/>
        </w:rPr>
        <w:t xml:space="preserve">、在“信用中国”网站被列入失信被执行人和重大税收违法案件当事人名单；</w:t>
      </w:r>
      <w:bookmarkEnd w:id="238"/>
      <w:r/>
      <w:r/>
    </w:p>
    <w:p>
      <w:pPr>
        <w:pStyle w:val="972"/>
        <w:ind w:firstLine="480"/>
        <w:pageBreakBefore w:val="0"/>
        <w:spacing w:line="240" w:lineRule="auto"/>
      </w:pPr>
      <w:r/>
      <w:bookmarkStart w:id="239" w:name="_Toc173_WPSOffice_Level1"/>
      <w:r>
        <w:t xml:space="preserve">2</w:t>
      </w:r>
      <w:r>
        <w:rPr>
          <w:rFonts w:hint="eastAsia"/>
        </w:rPr>
        <w:t xml:space="preserve">、在“中国政府采购网”网站被列入政府采购严重违法失信行为记录名单；</w:t>
      </w:r>
      <w:bookmarkEnd w:id="239"/>
      <w:r/>
      <w:r/>
    </w:p>
    <w:p>
      <w:pPr>
        <w:pStyle w:val="972"/>
        <w:ind w:firstLine="480"/>
        <w:pageBreakBefore w:val="0"/>
        <w:spacing w:line="240" w:lineRule="auto"/>
      </w:pPr>
      <w:r/>
      <w:bookmarkStart w:id="240" w:name="_Toc5946_WPSOffice_Level1"/>
      <w:r>
        <w:t xml:space="preserve">3</w:t>
      </w:r>
      <w:r>
        <w:rPr>
          <w:rFonts w:hint="eastAsia"/>
        </w:rPr>
        <w:t xml:space="preserve">、</w:t>
      </w:r>
      <w:r>
        <w:t xml:space="preserve">不符合《政府采购法》第二十二条规定的条件。</w:t>
      </w:r>
      <w:bookmarkEnd w:id="240"/>
      <w:r/>
      <w:r/>
    </w:p>
    <w:p>
      <w:pPr>
        <w:pStyle w:val="972"/>
        <w:ind w:firstLine="480"/>
        <w:pageBreakBefore w:val="0"/>
        <w:spacing w:line="240" w:lineRule="auto"/>
      </w:pPr>
      <w:r/>
      <w:r/>
    </w:p>
    <w:p>
      <w:pPr>
        <w:pStyle w:val="972"/>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972"/>
        <w:ind w:firstLine="480"/>
        <w:pageBreakBefore w:val="0"/>
        <w:spacing w:line="240" w:lineRule="auto"/>
      </w:pPr>
      <w:r/>
      <w:r/>
    </w:p>
    <w:p>
      <w:pPr>
        <w:pStyle w:val="972"/>
        <w:ind w:firstLine="480"/>
        <w:pageBreakBefore w:val="0"/>
        <w:spacing w:line="240" w:lineRule="auto"/>
      </w:pPr>
      <w:r/>
      <w:r/>
    </w:p>
    <w:p>
      <w:pPr>
        <w:pStyle w:val="972"/>
        <w:ind w:firstLine="480"/>
        <w:pageBreakBefore w:val="0"/>
        <w:spacing w:line="240" w:lineRule="auto"/>
      </w:pPr>
      <w:r>
        <w:rPr>
          <w:rFonts w:hint="eastAsia"/>
        </w:rPr>
        <w:t xml:space="preserve">                                            投标人：（加盖公章）</w:t>
      </w:r>
      <w:r/>
    </w:p>
    <w:p>
      <w:pPr>
        <w:pStyle w:val="972"/>
        <w:ind w:firstLine="480"/>
        <w:pageBreakBefore w:val="0"/>
        <w:spacing w:line="240" w:lineRule="auto"/>
      </w:pPr>
      <w:r>
        <w:rPr>
          <w:rFonts w:hint="eastAsia"/>
        </w:rPr>
        <w:t xml:space="preserve">                                           法定代表人（或单位负责人）签字或盖章：</w:t>
      </w:r>
      <w:r/>
    </w:p>
    <w:p>
      <w:pPr>
        <w:pStyle w:val="972"/>
        <w:ind w:firstLine="4305"/>
        <w:pageBreakBefore w:val="0"/>
        <w:spacing w:line="240" w:lineRule="auto"/>
        <w:rPr>
          <w:rFonts w:hint="eastAsia"/>
        </w:rPr>
      </w:pPr>
      <w:r>
        <w:rPr>
          <w:rFonts w:hint="eastAsia"/>
        </w:rPr>
        <w:t xml:space="preserve">日期：    年    月    日</w:t>
      </w:r>
      <w:r/>
    </w:p>
    <w:p>
      <w:pPr>
        <w:pageBreakBefore w:val="0"/>
        <w:spacing w:line="240" w:lineRule="auto"/>
        <w:rPr>
          <w:rFonts w:hint="eastAsia"/>
          <w:sz w:val="24"/>
        </w:rPr>
      </w:pPr>
      <w:r>
        <w:rPr>
          <w:rFonts w:hint="eastAsia"/>
          <w:sz w:val="24"/>
        </w:rPr>
      </w:r>
      <w:r/>
    </w:p>
    <w:p>
      <w:pPr>
        <w:pageBreakBefore w:val="0"/>
        <w:spacing w:line="240" w:lineRule="auto"/>
        <w:rPr>
          <w:rFonts w:hint="eastAsia"/>
          <w:sz w:val="24"/>
        </w:rPr>
      </w:pPr>
      <w:r>
        <w:rPr>
          <w:rFonts w:hint="eastAsia"/>
          <w:sz w:val="24"/>
        </w:rPr>
      </w:r>
      <w:r/>
    </w:p>
    <w:p>
      <w:pPr>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ageBreakBefore w:val="0"/>
        <w:spacing w:line="240" w:lineRule="auto"/>
        <w:tabs>
          <w:tab w:val="left" w:pos="5580" w:leader="none"/>
        </w:tabs>
        <w:rPr>
          <w:sz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p>
    <w:p>
      <w:pPr>
        <w:pageBreakBefore w:val="0"/>
        <w:spacing w:line="240" w:lineRule="auto"/>
        <w:rPr>
          <w:rFonts w:hint="eastAsia" w:ascii="宋体" w:hAnsi="宋体"/>
          <w:bCs/>
          <w:sz w:val="24"/>
        </w:rPr>
      </w:pPr>
      <w:r>
        <w:rPr>
          <w:rFonts w:hint="eastAsia" w:ascii="宋体" w:hAnsi="宋体"/>
          <w:bCs/>
          <w:sz w:val="24"/>
        </w:rPr>
      </w:r>
      <w:r/>
    </w:p>
    <w:p>
      <w:pPr>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52"/>
        <w:ind w:firstLine="480"/>
        <w:pageBreakBefore w:val="0"/>
        <w:spacing w:line="240" w:lineRule="auto"/>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52"/>
        <w:ind w:firstLine="480"/>
        <w:pageBreakBefore w:val="0"/>
        <w:spacing w:line="240" w:lineRule="auto"/>
        <w:rPr>
          <w:rFonts w:hint="eastAsia"/>
          <w:sz w:val="24"/>
          <w:szCs w:val="24"/>
        </w:rPr>
      </w:pPr>
      <w:r>
        <w:rPr>
          <w:rFonts w:hint="eastAsia"/>
          <w:sz w:val="24"/>
          <w:szCs w:val="24"/>
        </w:rPr>
        <w:t xml:space="preserve">本授权书于______年____月____日起生效，特此声明。</w:t>
      </w:r>
      <w:r/>
    </w:p>
    <w:p>
      <w:pPr>
        <w:pStyle w:val="1052"/>
        <w:ind w:firstLine="0"/>
        <w:pageBreakBefore w:val="0"/>
        <w:spacing w:line="240" w:lineRule="auto"/>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52"/>
        <w:ind w:firstLine="0"/>
        <w:pageBreakBefore w:val="0"/>
        <w:spacing w:line="240" w:lineRule="auto"/>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52"/>
        <w:ind w:firstLine="1200"/>
        <w:pageBreakBefore w:val="0"/>
        <w:spacing w:line="240" w:lineRule="auto"/>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52"/>
        <w:ind w:firstLine="480"/>
        <w:pageBreakBefore w:val="0"/>
        <w:spacing w:line="240" w:lineRule="auto"/>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52"/>
        <w:ind w:firstLine="480"/>
        <w:pageBreakBefore w:val="0"/>
        <w:spacing w:line="240" w:lineRule="auto"/>
        <w:rPr>
          <w:rFonts w:hint="eastAsia"/>
          <w:sz w:val="24"/>
          <w:szCs w:val="24"/>
        </w:rPr>
      </w:pPr>
      <w:r>
        <w:rPr>
          <w:rFonts w:hint="eastAsia"/>
          <w:sz w:val="24"/>
          <w:szCs w:val="24"/>
        </w:rPr>
        <w:t xml:space="preserve">      日期：</w:t>
      </w:r>
      <w:bookmarkStart w:id="241" w:name="_Hlt26955070"/>
      <w:r/>
      <w:bookmarkEnd w:id="241"/>
      <w:r/>
      <w:bookmarkStart w:id="242" w:name="_格式3__银行出具的资信证明"/>
      <w:r/>
      <w:bookmarkEnd w:id="242"/>
      <w:r/>
      <w:bookmarkStart w:id="243" w:name="_Hlt26671380"/>
      <w:r/>
      <w:bookmarkEnd w:id="243"/>
      <w:r>
        <w:rPr>
          <w:rFonts w:hint="eastAsia"/>
          <w:sz w:val="24"/>
          <w:szCs w:val="24"/>
          <w:u w:val="single"/>
        </w:rPr>
        <w:t xml:space="preserve">                                         </w:t>
      </w:r>
      <w:r/>
    </w:p>
    <w:p>
      <w:pPr>
        <w:pStyle w:val="972"/>
        <w:pageBreakBefore w:val="0"/>
        <w:spacing w:line="240" w:lineRule="auto"/>
        <w:rPr>
          <w:rFonts w:hint="eastAsia"/>
          <w:i/>
          <w:sz w:val="24"/>
          <w:szCs w:val="24"/>
          <w:u w:val="single"/>
        </w:rPr>
      </w:pPr>
      <w:r>
        <w:rPr>
          <w:rFonts w:hint="eastAsia"/>
          <w:i/>
          <w:sz w:val="24"/>
          <w:szCs w:val="24"/>
          <w:u w:val="single"/>
        </w:rPr>
      </w:r>
      <w:r/>
    </w:p>
    <w:p>
      <w:pPr>
        <w:pStyle w:val="972"/>
        <w:ind w:firstLine="0"/>
        <w:pageBreakBefore w:val="0"/>
        <w:spacing w:line="240" w:lineRule="auto"/>
        <w:rPr>
          <w:rFonts w:hint="eastAsia"/>
        </w:rPr>
      </w:pPr>
      <w:r>
        <w:rPr>
          <w:rFonts w:hint="eastAsia"/>
        </w:rPr>
      </w:r>
      <w:r/>
    </w:p>
    <w:p>
      <w:pPr>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ageBreakBefore w:val="0"/>
        <w:spacing w:line="240" w:lineRule="auto"/>
        <w:rPr>
          <w:rFonts w:hint="eastAsia" w:ascii="宋体" w:hAnsi="宋体"/>
          <w:bCs/>
          <w:sz w:val="24"/>
        </w:rPr>
      </w:pPr>
      <w:r>
        <w:rPr>
          <w:rFonts w:hint="eastAsia" w:ascii="宋体" w:hAnsi="宋体"/>
          <w:bCs/>
          <w:sz w:val="24"/>
        </w:rPr>
      </w:r>
      <w:r/>
    </w:p>
    <w:p>
      <w:pPr>
        <w:pStyle w:val="971"/>
        <w:ind w:firstLine="3390"/>
        <w:jc w:val="both"/>
        <w:pageBreakBefore w:val="0"/>
        <w:spacing w:before="0" w:after="0" w:line="240" w:lineRule="auto"/>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1080"/>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p>
    <w:p>
      <w:pPr>
        <w:pStyle w:val="1080"/>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p>
    <w:p>
      <w:pPr>
        <w:pStyle w:val="1080"/>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p>
    <w:p>
      <w:pPr>
        <w:pStyle w:val="1080"/>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80"/>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p>
    <w:p>
      <w:pPr>
        <w:pStyle w:val="1080"/>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80"/>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80"/>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80"/>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80"/>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80"/>
        <w:ind w:left="420"/>
        <w:pageBreakBefore w:val="0"/>
        <w:spacing w:before="0" w:after="0" w:line="240" w:lineRule="auto"/>
        <w:rPr>
          <w:rFonts w:hint="eastAsia" w:ascii="宋体" w:hAnsi="宋体"/>
          <w:szCs w:val="21"/>
        </w:rPr>
      </w:pPr>
      <w:r>
        <w:rPr>
          <w:rFonts w:hint="eastAsia" w:ascii="宋体" w:hAnsi="宋体"/>
          <w:szCs w:val="21"/>
        </w:rPr>
        <w:t xml:space="preserve">地          址：</w:t>
      </w:r>
      <w:r/>
    </w:p>
    <w:p>
      <w:pPr>
        <w:pStyle w:val="1080"/>
        <w:ind w:left="420"/>
        <w:pageBreakBefore w:val="0"/>
        <w:spacing w:before="0" w:after="0" w:line="240" w:lineRule="auto"/>
        <w:rPr>
          <w:rFonts w:hint="eastAsia" w:ascii="宋体" w:hAnsi="宋体"/>
          <w:szCs w:val="21"/>
        </w:rPr>
      </w:pPr>
      <w:r>
        <w:rPr>
          <w:rFonts w:hint="eastAsia" w:ascii="宋体" w:hAnsi="宋体"/>
          <w:szCs w:val="21"/>
        </w:rPr>
        <w:t xml:space="preserve">邮          编：</w:t>
      </w:r>
      <w:r/>
    </w:p>
    <w:p>
      <w:pPr>
        <w:pStyle w:val="1080"/>
        <w:ind w:left="420"/>
        <w:pageBreakBefore w:val="0"/>
        <w:spacing w:before="0" w:after="0" w:line="240" w:lineRule="auto"/>
        <w:rPr>
          <w:rFonts w:hint="eastAsia" w:ascii="宋体" w:hAnsi="宋体"/>
          <w:szCs w:val="21"/>
        </w:rPr>
      </w:pPr>
      <w:r>
        <w:rPr>
          <w:rFonts w:hint="eastAsia" w:ascii="宋体" w:hAnsi="宋体"/>
          <w:szCs w:val="21"/>
        </w:rPr>
        <w:t xml:space="preserve">电          话：</w:t>
      </w:r>
      <w:r/>
    </w:p>
    <w:p>
      <w:pPr>
        <w:pStyle w:val="1080"/>
        <w:ind w:left="420"/>
        <w:pageBreakBefore w:val="0"/>
        <w:spacing w:before="0" w:after="0" w:line="240" w:lineRule="auto"/>
        <w:rPr>
          <w:rFonts w:hint="eastAsia" w:ascii="宋体" w:hAnsi="宋体"/>
          <w:szCs w:val="21"/>
        </w:rPr>
      </w:pPr>
      <w:r>
        <w:rPr>
          <w:rFonts w:hint="eastAsia" w:ascii="宋体" w:hAnsi="宋体"/>
          <w:szCs w:val="21"/>
        </w:rPr>
        <w:t xml:space="preserve">传          真：</w:t>
      </w:r>
      <w:r/>
    </w:p>
    <w:p>
      <w:pPr>
        <w:pStyle w:val="1080"/>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p>
    <w:p>
      <w:pPr>
        <w:pStyle w:val="1080"/>
        <w:ind w:left="420"/>
        <w:pageBreakBefore w:val="0"/>
        <w:spacing w:before="0" w:after="0" w:line="240" w:lineRule="auto"/>
        <w:rPr>
          <w:rFonts w:hint="eastAsia" w:ascii="宋体" w:hAnsi="宋体"/>
          <w:szCs w:val="21"/>
        </w:rPr>
      </w:pPr>
      <w:r>
        <w:rPr>
          <w:rFonts w:hint="eastAsia" w:ascii="宋体" w:hAnsi="宋体"/>
          <w:szCs w:val="21"/>
        </w:rPr>
        <w:t xml:space="preserve">账          号： </w:t>
      </w:r>
      <w:r/>
    </w:p>
    <w:p>
      <w:pPr>
        <w:pStyle w:val="1080"/>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pStyle w:val="1080"/>
        <w:ind w:left="420"/>
        <w:pageBreakBefore w:val="0"/>
        <w:spacing w:before="0" w:after="0" w:line="240" w:lineRule="auto"/>
        <w:rPr>
          <w:rFonts w:hint="eastAsia" w:ascii="宋体" w:hAnsi="宋体"/>
          <w:szCs w:val="21"/>
        </w:rPr>
      </w:pPr>
      <w:r>
        <w:rPr>
          <w:rFonts w:hint="eastAsia" w:ascii="宋体" w:hAnsi="宋体"/>
          <w:szCs w:val="21"/>
        </w:rPr>
      </w:r>
      <w:r/>
    </w:p>
    <w:p>
      <w:pPr>
        <w:ind w:firstLine="240"/>
        <w:jc w:val="center"/>
        <w:pageBreakBefore w:val="0"/>
        <w:spacing w:line="240" w:lineRule="auto"/>
        <w:rPr>
          <w:rFonts w:hint="eastAsia" w:ascii="宋体" w:hAnsi="宋体"/>
          <w:bCs/>
          <w:sz w:val="24"/>
        </w:rPr>
      </w:pPr>
      <w:r>
        <w:rPr>
          <w:rFonts w:hint="eastAsia" w:ascii="宋体" w:hAnsi="宋体"/>
          <w:bCs/>
          <w:sz w:val="24"/>
        </w:rPr>
      </w:r>
      <w:r/>
    </w:p>
    <w:p>
      <w:pPr>
        <w:ind w:firstLine="321"/>
        <w:jc w:val="center"/>
        <w:pageBreakBefore w:val="0"/>
        <w:spacing w:line="240" w:lineRule="auto"/>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ind w:firstLine="36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jc w:val="left"/>
        <w:pageBreakBefore w:val="0"/>
        <w:spacing w:line="240" w:lineRule="auto"/>
        <w:rPr>
          <w:rFonts w:hint="eastAsia" w:ascii="宋体" w:hAnsi="宋体"/>
          <w:sz w:val="24"/>
          <w:szCs w:val="24"/>
        </w:rPr>
      </w:pPr>
      <w:r>
        <w:rPr>
          <w:rFonts w:hint="eastAsia" w:ascii="宋体" w:hAnsi="宋体"/>
          <w:sz w:val="24"/>
          <w:szCs w:val="24"/>
        </w:rPr>
        <w:t xml:space="preserve">……</w:t>
      </w:r>
      <w:r/>
    </w:p>
    <w:p>
      <w:pPr>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pageBreakBefore w:val="0"/>
        <w:spacing w:line="240" w:lineRule="auto"/>
        <w:rPr>
          <w:rFonts w:hint="eastAsia" w:ascii="宋体" w:hAnsi="宋体"/>
          <w:sz w:val="24"/>
          <w:szCs w:val="24"/>
        </w:rPr>
      </w:pPr>
      <w:r>
        <w:rPr>
          <w:rFonts w:hint="eastAsia" w:ascii="宋体" w:hAnsi="宋体"/>
          <w:sz w:val="24"/>
          <w:szCs w:val="24"/>
        </w:rPr>
      </w:r>
      <w:r/>
    </w:p>
    <w:p>
      <w:pPr>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p>
    <w:p>
      <w:pPr>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p>
    <w:p>
      <w:pPr>
        <w:ind w:firstLine="240"/>
        <w:pageBreakBefore w:val="0"/>
        <w:spacing w:line="240" w:lineRule="auto"/>
        <w:rPr>
          <w:rFonts w:hint="eastAsia" w:ascii="宋体" w:hAnsi="宋体"/>
          <w:sz w:val="24"/>
          <w:szCs w:val="24"/>
        </w:rPr>
      </w:pPr>
      <w:r>
        <w:rPr>
          <w:rFonts w:hint="eastAsia" w:ascii="宋体" w:hAnsi="宋体"/>
          <w:sz w:val="24"/>
          <w:szCs w:val="24"/>
        </w:rPr>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pageBreakBefore w:val="0"/>
        <w:spacing w:line="240" w:lineRule="auto"/>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ind w:firstLine="480"/>
        <w:pageBreakBefore w:val="0"/>
        <w:spacing w:line="24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pageBreakBefore w:val="0"/>
        <w:spacing w:line="24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4" w:name="_Toc9428_WPSOffice_Level1"/>
      <w:r>
        <w:rPr>
          <w:rFonts w:hint="eastAsia" w:ascii="宋体" w:hAnsi="宋体"/>
          <w:sz w:val="24"/>
        </w:rPr>
        <w:t xml:space="preserve">供应商全称（加盖CA电子公章）：</w:t>
      </w:r>
      <w:bookmarkEnd w:id="244"/>
      <w:r/>
      <w:r/>
    </w:p>
    <w:p>
      <w:pPr>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5" w:name="_Toc5491_WPSOffice_Level1"/>
      <w:r>
        <w:rPr>
          <w:rFonts w:hint="eastAsia" w:ascii="宋体" w:hAnsi="宋体"/>
          <w:sz w:val="24"/>
        </w:rPr>
        <w:t xml:space="preserve">日  期：</w:t>
      </w:r>
      <w:bookmarkEnd w:id="245"/>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ind w:firstLine="643"/>
        <w:pageBreakBefore w:val="0"/>
        <w:spacing w:line="240" w:lineRule="auto"/>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p>
    <w:p>
      <w:pPr>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pageBreakBefore w:val="0"/>
        <w:spacing w:line="240" w:lineRule="auto"/>
        <w:rPr>
          <w:rFonts w:hint="eastAsia" w:ascii="宋体" w:hAnsi="宋体"/>
          <w:sz w:val="24"/>
        </w:rPr>
      </w:pPr>
      <w:r>
        <w:rPr>
          <w:rFonts w:hint="eastAsia" w:ascii="宋体" w:hAnsi="宋体"/>
          <w:sz w:val="24"/>
        </w:rPr>
      </w:r>
      <w:r/>
    </w:p>
    <w:p>
      <w:pPr>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46" w:name="_Toc4035_WPSOffice_Level1"/>
      <w:r>
        <w:rPr>
          <w:rFonts w:hint="eastAsia" w:ascii="宋体" w:hAnsi="宋体"/>
          <w:sz w:val="24"/>
        </w:rPr>
        <w:t xml:space="preserve">联合体中各供应商全称（公章）：</w:t>
      </w:r>
      <w:bookmarkEnd w:id="246"/>
      <w:r>
        <w:rPr>
          <w:rFonts w:ascii="宋体" w:hAnsi="宋体"/>
          <w:sz w:val="24"/>
        </w:rPr>
        <w:t xml:space="preserve">     </w:t>
      </w:r>
      <w:r/>
    </w:p>
    <w:p>
      <w:pPr>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p>
    <w:p>
      <w:pPr>
        <w:jc w:val="center"/>
        <w:spacing w:line="560" w:lineRule="atLeast"/>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99"/>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keepLines w:val="0"/>
        <w:keepNext w:val="0"/>
        <w:pageBreakBefore w:val="0"/>
        <w:spacing w:line="400" w:lineRule="exact"/>
        <w:widowControl w:val="off"/>
        <w:rPr>
          <w:rFonts w:ascii="宋体" w:hAnsi="宋体"/>
          <w:sz w:val="24"/>
          <w:szCs w:val="24"/>
        </w:rPr>
      </w:pPr>
      <w:r>
        <w:rPr>
          <w:rFonts w:ascii="宋体" w:hAnsi="宋体"/>
          <w:sz w:val="24"/>
          <w:szCs w:val="24"/>
        </w:rPr>
      </w:r>
      <w:r/>
    </w:p>
    <w:p>
      <w:pP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备注：</w:t>
      </w:r>
      <w:r/>
    </w:p>
    <w:p>
      <w:pP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1.投标报价采用总承包方式，“投标总报价”应包括所投货物（包含与货物相关的服务）费用、安装调试费、测试验收费、培训费、运行维护费用、税金、国际（如果</w:t>
      </w:r>
      <w:r>
        <w:rPr>
          <w:rFonts w:ascii="宋体" w:hAnsi="宋体"/>
          <w:sz w:val="24"/>
          <w:szCs w:val="24"/>
        </w:rPr>
        <w:t xml:space="preserve">有</w:t>
      </w:r>
      <w:r>
        <w:rPr>
          <w:rFonts w:hint="eastAsia" w:ascii="宋体" w:hAnsi="宋体"/>
          <w:sz w:val="24"/>
          <w:szCs w:val="24"/>
        </w:rPr>
        <w:t xml:space="preserve">）国内运输保险、报关清关（如果</w:t>
      </w:r>
      <w:r>
        <w:rPr>
          <w:rFonts w:ascii="宋体" w:hAnsi="宋体"/>
          <w:sz w:val="24"/>
          <w:szCs w:val="24"/>
        </w:rPr>
        <w:t xml:space="preserve">有</w:t>
      </w:r>
      <w:r>
        <w:rPr>
          <w:rFonts w:hint="eastAsia" w:ascii="宋体" w:hAnsi="宋体"/>
          <w:sz w:val="24"/>
          <w:szCs w:val="24"/>
        </w:rPr>
        <w:t xml:space="preserve">）、开证（如果</w:t>
      </w:r>
      <w:r>
        <w:rPr>
          <w:rFonts w:ascii="宋体" w:hAnsi="宋体"/>
          <w:sz w:val="24"/>
          <w:szCs w:val="24"/>
        </w:rPr>
        <w:t xml:space="preserve">有</w:t>
      </w:r>
      <w:r>
        <w:rPr>
          <w:rFonts w:hint="eastAsia" w:ascii="宋体" w:hAnsi="宋体"/>
          <w:sz w:val="24"/>
          <w:szCs w:val="24"/>
        </w:rPr>
        <w:t xml:space="preserve">）、办理全套免税手续费用（如果</w:t>
      </w:r>
      <w:r>
        <w:rPr>
          <w:rFonts w:ascii="宋体" w:hAnsi="宋体"/>
          <w:sz w:val="24"/>
          <w:szCs w:val="24"/>
        </w:rPr>
        <w:t xml:space="preserve">有</w:t>
      </w:r>
      <w:r>
        <w:rPr>
          <w:rFonts w:hint="eastAsia" w:ascii="宋体" w:hAnsi="宋体"/>
          <w:sz w:val="24"/>
          <w:szCs w:val="24"/>
        </w:rPr>
        <w:t xml:space="preserve">）及其他有关的为完成本项目发生的所有费用，招标文件中另有规定的除外。“投标总报价”数额为各“分项总价”之和。</w:t>
      </w:r>
      <w:r/>
    </w:p>
    <w:p>
      <w:pP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keepLines w:val="0"/>
        <w:keepNext w:val="0"/>
        <w:pageBreakBefore w:val="0"/>
        <w:spacing w:line="400" w:lineRule="exact"/>
        <w:widowControl w:val="off"/>
        <w:rPr>
          <w:rFonts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widowControl w:val="off"/>
        <w:rPr>
          <w:rFonts w:ascii="宋体" w:hAnsi="宋体"/>
          <w:color w:val="ff0000"/>
          <w:sz w:val="24"/>
          <w:szCs w:val="24"/>
        </w:rPr>
      </w:pPr>
      <w:r>
        <w:rPr>
          <w:rFonts w:hint="eastAsia" w:ascii="宋体" w:hAnsi="宋体"/>
          <w:color w:val="ff0000"/>
          <w:sz w:val="24"/>
          <w:szCs w:val="24"/>
        </w:rPr>
        <w:t xml:space="preserve">4.投标人需认真填写本报价表，尤其注意规格型号的准确填写。</w:t>
      </w:r>
      <w:r/>
    </w:p>
    <w:p>
      <w:pPr>
        <w:keepLines w:val="0"/>
        <w:keepNext w:val="0"/>
        <w:pageBreakBefore w:val="0"/>
        <w:spacing w:line="400" w:lineRule="exact"/>
        <w:widowControl w:val="off"/>
        <w:rPr>
          <w:rFonts w:hint="eastAsia" w:ascii="宋体" w:hAnsi="宋体"/>
          <w:color w:val="000000"/>
          <w:sz w:val="24"/>
        </w:rPr>
      </w:pPr>
      <w:r>
        <w:rPr>
          <w:rFonts w:hint="eastAsia" w:ascii="宋体" w:hAnsi="宋体"/>
          <w:color w:val="000000"/>
          <w:sz w:val="24"/>
        </w:rPr>
      </w:r>
      <w:r/>
    </w:p>
    <w:p>
      <w:pPr>
        <w:keepLines w:val="0"/>
        <w:keepNext w:val="0"/>
        <w:pageBreakBefore w:val="0"/>
        <w:spacing w:line="400" w:lineRule="exact"/>
        <w:widowControl w:val="off"/>
        <w:rPr>
          <w:rFonts w:hint="eastAsia" w:ascii="宋体" w:hAnsi="宋体"/>
          <w:color w:val="000000"/>
          <w:sz w:val="24"/>
        </w:rPr>
      </w:pPr>
      <w:r>
        <w:rPr>
          <w:rFonts w:hint="eastAsia" w:ascii="宋体" w:hAnsi="宋体"/>
          <w:color w:val="000000"/>
          <w:sz w:val="24"/>
        </w:rPr>
      </w:r>
      <w:r/>
    </w:p>
    <w:p>
      <w:pPr>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pageBreakBefore w:val="0"/>
              <w:spacing w:line="240" w:lineRule="auto"/>
              <w:rPr>
                <w:b/>
                <w:color w:val="000000"/>
                <w:sz w:val="24"/>
              </w:rPr>
            </w:pPr>
            <w:r>
              <w:rPr>
                <w:rFonts w:hint="eastAsia"/>
                <w:b/>
                <w:color w:val="000000"/>
                <w:sz w:val="24"/>
              </w:rPr>
              <w:t xml:space="preserve">对本项目技术要求条款的偏离情况（请进行勾选）：</w:t>
            </w:r>
            <w:r/>
          </w:p>
          <w:p>
            <w:pPr>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p>
          <w:p>
            <w:pPr>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超出、</w:t>
            </w:r>
            <w:r/>
          </w:p>
          <w:p>
            <w:pPr>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证明</w:t>
            </w:r>
            <w:r/>
          </w:p>
          <w:p>
            <w:pPr>
              <w:jc w:val="center"/>
              <w:pageBreakBefore w:val="0"/>
              <w:spacing w:line="240" w:lineRule="auto"/>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bl>
    <w:p>
      <w:pPr>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p>
    <w:p>
      <w:pPr>
        <w:jc w:val="center"/>
        <w:pageBreakBefore w:val="0"/>
        <w:spacing w:line="240" w:lineRule="auto"/>
        <w:rPr>
          <w:rFonts w:hint="eastAsia" w:ascii="黑体" w:hAnsi="Arial" w:eastAsia="黑体"/>
          <w:b/>
          <w:sz w:val="36"/>
        </w:rPr>
      </w:pPr>
      <w:r>
        <w:rPr>
          <w:rFonts w:hint="eastAsia" w:ascii="黑体" w:hAnsi="Arial" w:eastAsia="黑体"/>
          <w:b/>
          <w:sz w:val="36"/>
        </w:rPr>
      </w:r>
      <w:r/>
    </w:p>
    <w:p>
      <w:pPr>
        <w:jc w:val="center"/>
        <w:pageBreakBefore w:val="0"/>
        <w:spacing w:line="240" w:lineRule="auto"/>
        <w:rPr>
          <w:rFonts w:hint="eastAsia" w:ascii="黑体" w:hAnsi="Arial" w:eastAsia="黑体"/>
          <w:b/>
          <w:sz w:val="36"/>
        </w:rPr>
      </w:pPr>
      <w:r>
        <w:rPr>
          <w:rFonts w:hint="eastAsia" w:ascii="黑体" w:hAnsi="Arial" w:eastAsia="黑体"/>
          <w:b/>
          <w:sz w:val="36"/>
        </w:rPr>
      </w:r>
      <w:r/>
    </w:p>
    <w:p>
      <w:pPr>
        <w:jc w:val="center"/>
        <w:pageBreakBefore w:val="0"/>
        <w:spacing w:line="240" w:lineRule="auto"/>
        <w:rPr>
          <w:rFonts w:hint="eastAsia" w:ascii="黑体" w:hAnsi="Arial" w:eastAsia="黑体"/>
          <w:b/>
          <w:sz w:val="36"/>
        </w:rPr>
      </w:pPr>
      <w:r>
        <w:rPr>
          <w:rFonts w:hint="eastAsia" w:ascii="黑体" w:hAnsi="Arial" w:eastAsia="黑体"/>
          <w:b/>
          <w:sz w:val="36"/>
        </w:rPr>
      </w:r>
      <w:r/>
    </w:p>
    <w:p>
      <w:pPr>
        <w:jc w:val="center"/>
        <w:pageBreakBefore w:val="0"/>
        <w:spacing w:line="240" w:lineRule="auto"/>
        <w:rPr>
          <w:rFonts w:hint="eastAsia" w:ascii="黑体" w:hAnsi="Arial" w:eastAsia="黑体"/>
          <w:b/>
          <w:sz w:val="36"/>
        </w:rPr>
      </w:pPr>
      <w:r>
        <w:rPr>
          <w:rFonts w:hint="eastAsia" w:ascii="黑体" w:hAnsi="Arial" w:eastAsia="黑体"/>
          <w:b/>
          <w:sz w:val="36"/>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r/>
    </w:p>
    <w:p>
      <w:pPr>
        <w:pageBreakBefore w:val="0"/>
        <w:spacing w:line="240" w:lineRule="auto"/>
        <w:rPr>
          <w:rFonts w:hint="eastAsia" w:ascii="黑体" w:hAnsi="Arial" w:eastAsia="黑体"/>
          <w:sz w:val="32"/>
        </w:rPr>
      </w:pPr>
      <w:r>
        <w:rPr>
          <w:rFonts w:hint="eastAsia" w:ascii="黑体" w:hAnsi="Arial" w:eastAsia="黑体"/>
          <w:sz w:val="32"/>
        </w:rPr>
      </w:r>
      <w:bookmarkEnd w:id="233"/>
      <w:r/>
    </w:p>
    <w:p>
      <w:pPr>
        <w:jc w:val="center"/>
        <w:pageBreakBefore w:val="0"/>
        <w:spacing w:line="240" w:lineRule="auto"/>
        <w:rPr>
          <w:rFonts w:hint="eastAsia" w:ascii="黑体" w:hAnsi="黑体" w:eastAsia="黑体"/>
          <w:b/>
          <w:sz w:val="32"/>
          <w:szCs w:val="32"/>
        </w:rPr>
      </w:pPr>
      <w:r/>
      <w:bookmarkStart w:id="247" w:name="_Hlt26955054"/>
      <w:r/>
      <w:bookmarkEnd w:id="247"/>
      <w:r>
        <w:rPr>
          <w:rFonts w:hint="eastAsia" w:ascii="黑体" w:hAnsi="黑体" w:eastAsia="黑体"/>
          <w:b/>
          <w:sz w:val="32"/>
          <w:szCs w:val="32"/>
        </w:rPr>
        <w:t xml:space="preserve">十、商务要求响应及偏离表（分包号：**）</w:t>
      </w:r>
      <w:r/>
    </w:p>
    <w:tbl>
      <w:tblPr>
        <w:tblStyle w:val="7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pageBreakBefore w:val="0"/>
              <w:spacing w:line="240" w:lineRule="auto"/>
              <w:rPr>
                <w:b/>
                <w:color w:val="000000"/>
                <w:sz w:val="24"/>
              </w:rPr>
            </w:pPr>
            <w:r/>
            <w:bookmarkStart w:id="248" w:name="_Hlt26609391"/>
            <w:r/>
            <w:bookmarkEnd w:id="248"/>
            <w:r/>
            <w:bookmarkStart w:id="249" w:name="_Hlt24879081"/>
            <w:r/>
            <w:bookmarkEnd w:id="249"/>
            <w:r/>
            <w:bookmarkStart w:id="250" w:name="_Hlt26955056"/>
            <w:r/>
            <w:bookmarkEnd w:id="250"/>
            <w:r/>
            <w:bookmarkStart w:id="251" w:name="_Hlt26671343"/>
            <w:r/>
            <w:bookmarkEnd w:id="251"/>
            <w:r/>
            <w:bookmarkStart w:id="252" w:name="_Hlt26580838"/>
            <w:r/>
            <w:bookmarkEnd w:id="252"/>
            <w:r/>
            <w:bookmarkStart w:id="253" w:name="_Hlt26955064"/>
            <w:r/>
            <w:bookmarkEnd w:id="253"/>
            <w:r/>
            <w:bookmarkStart w:id="254" w:name="_Hlt26671372"/>
            <w:r/>
            <w:bookmarkEnd w:id="254"/>
            <w:r/>
            <w:bookmarkStart w:id="255" w:name="_Hlt26782999"/>
            <w:r/>
            <w:bookmarkEnd w:id="255"/>
            <w:r>
              <w:rPr>
                <w:rFonts w:hint="eastAsia"/>
                <w:b/>
                <w:color w:val="000000"/>
                <w:sz w:val="24"/>
              </w:rPr>
              <w:t xml:space="preserve">对本项目商务要求条款的偏离情况（请进行勾选）：</w:t>
            </w:r>
            <w:r/>
          </w:p>
          <w:p>
            <w:pPr>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p>
          <w:p>
            <w:pPr>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超出、</w:t>
            </w:r>
            <w:r/>
          </w:p>
          <w:p>
            <w:pPr>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t xml:space="preserve">证明</w:t>
            </w:r>
            <w:r/>
          </w:p>
          <w:p>
            <w:pPr>
              <w:jc w:val="center"/>
              <w:pageBreakBefore w:val="0"/>
              <w:spacing w:line="240" w:lineRule="auto"/>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pageBreakBefore w:val="0"/>
              <w:spacing w:line="240" w:lineRule="auto"/>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pageBreakBefore w:val="0"/>
              <w:spacing w:line="240" w:lineRule="auto"/>
              <w:rPr>
                <w:rFonts w:hint="eastAsia" w:ascii="宋体" w:hAnsi="宋体"/>
                <w:sz w:val="24"/>
                <w:szCs w:val="24"/>
              </w:rPr>
            </w:pPr>
            <w:r>
              <w:rPr>
                <w:rFonts w:hint="eastAsia" w:ascii="宋体" w:hAnsi="宋体"/>
                <w:sz w:val="24"/>
                <w:szCs w:val="24"/>
              </w:rPr>
            </w:r>
            <w:r/>
          </w:p>
        </w:tc>
      </w:tr>
    </w:tbl>
    <w:p>
      <w:pPr>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p>
    <w:p>
      <w:pPr>
        <w:pageBreakBefore w:val="0"/>
        <w:spacing w:line="240" w:lineRule="auto"/>
        <w:rPr>
          <w:rFonts w:hint="eastAsia" w:ascii="宋体" w:hAnsi="宋体"/>
          <w:sz w:val="24"/>
        </w:rPr>
      </w:pPr>
      <w:r>
        <w:rPr>
          <w:rFonts w:hint="eastAsia" w:ascii="宋体" w:hAnsi="宋体"/>
          <w:sz w:val="24"/>
        </w:rPr>
      </w:r>
      <w:r/>
    </w:p>
    <w:p>
      <w:pPr>
        <w:pageBreakBefore w:val="0"/>
        <w:spacing w:line="240" w:lineRule="auto"/>
        <w:rPr>
          <w:rFonts w:hint="eastAsia" w:ascii="仿宋_GB2312" w:hAnsi="Arial"/>
          <w:sz w:val="30"/>
        </w:rPr>
      </w:pPr>
      <w:r>
        <w:rPr>
          <w:rFonts w:hint="eastAsia" w:ascii="仿宋_GB2312" w:hAnsi="Arial"/>
          <w:sz w:val="30"/>
        </w:rPr>
      </w:r>
      <w:bookmarkEnd w:id="195"/>
      <w:bookmarkEnd w:id="196"/>
      <w:r/>
    </w:p>
    <w:p>
      <w:pPr>
        <w:pageBreakBefore w:val="0"/>
        <w:spacing w:line="240" w:lineRule="auto"/>
        <w:rPr>
          <w:rFonts w:hint="eastAsia" w:ascii="黑体" w:hAnsi="黑体" w:eastAsia="黑体"/>
          <w:b/>
          <w:sz w:val="32"/>
          <w:szCs w:val="32"/>
        </w:rPr>
      </w:pPr>
      <w:r/>
      <w:bookmarkStart w:id="256" w:name="_Hlt26609389"/>
      <w:r/>
      <w:bookmarkEnd w:id="256"/>
      <w:r/>
      <w:bookmarkStart w:id="257" w:name="_Hlt26671374"/>
      <w:r/>
      <w:bookmarkEnd w:id="257"/>
      <w:r/>
      <w:bookmarkStart w:id="258" w:name="_Hlt26955066"/>
      <w:r/>
      <w:bookmarkEnd w:id="258"/>
      <w:r/>
      <w:bookmarkStart w:id="259" w:name="_格式2__法定代表人授权书"/>
      <w:r/>
      <w:bookmarkEnd w:id="259"/>
      <w:r/>
      <w:r/>
    </w:p>
    <w:p>
      <w:pP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pageBreakBefore w:val="0"/>
        <w:spacing w:line="240" w:lineRule="auto"/>
        <w:rPr>
          <w:color w:val="000000"/>
          <w:sz w:val="24"/>
          <w:szCs w:val="24"/>
        </w:rPr>
      </w:pPr>
      <w:r>
        <w:rPr>
          <w:rFonts w:hint="eastAsia" w:ascii="宋体" w:hAnsi="宋体"/>
          <w:color w:val="000000"/>
          <w:sz w:val="24"/>
          <w:szCs w:val="24"/>
        </w:rPr>
        <w:t xml:space="preserve">项目名称：</w:t>
      </w:r>
      <w:r/>
    </w:p>
    <w:p>
      <w:pPr>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招标编号：                                   分包号：</w:t>
      </w:r>
      <w:r/>
    </w:p>
    <w:tbl>
      <w:tblPr>
        <w:tblStyle w:val="79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ageBreakBefore w:val="0"/>
              <w:spacing w:line="240" w:lineRule="auto"/>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pageBreakBefore w:val="0"/>
              <w:spacing w:line="240" w:lineRule="auto"/>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tc>
      </w:tr>
    </w:tbl>
    <w:p>
      <w:pPr>
        <w:pageBreakBefore w:val="0"/>
        <w:spacing w:line="240" w:lineRule="auto"/>
        <w:rPr>
          <w:rFonts w:ascii="宋体" w:hAnsi="宋体"/>
          <w:color w:val="000000"/>
          <w:sz w:val="24"/>
          <w:szCs w:val="24"/>
        </w:rPr>
      </w:pPr>
      <w:r>
        <w:rPr>
          <w:rFonts w:ascii="宋体" w:hAnsi="宋体"/>
          <w:color w:val="000000"/>
          <w:sz w:val="24"/>
          <w:szCs w:val="24"/>
        </w:rPr>
      </w:r>
      <w:r/>
    </w:p>
    <w:p>
      <w:pPr>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ind w:firstLine="321"/>
        <w:jc w:val="center"/>
        <w:spacing w:line="560" w:lineRule="atLeast"/>
        <w:rPr>
          <w:rFonts w:ascii="黑体" w:hAnsi="黑体" w:eastAsia="黑体" w:cs="Times New Roman"/>
          <w:b/>
          <w:color w:val="ff0000"/>
          <w:sz w:val="32"/>
          <w:szCs w:val="32"/>
        </w:rPr>
      </w:pPr>
      <w:r>
        <w:rPr>
          <w:rFonts w:hint="eastAsia" w:ascii="黑体" w:hAnsi="黑体" w:eastAsia="黑体" w:cs="Times New Roman"/>
          <w:b/>
          <w:color w:val="ff0000"/>
          <w:sz w:val="32"/>
          <w:szCs w:val="32"/>
        </w:rPr>
        <w:t xml:space="preserve">十二  关于符合本国产品标准的声明函（采购包号：**）</w:t>
      </w:r>
      <w:r/>
    </w:p>
    <w:p>
      <w:pPr>
        <w:pStyle w:val="1041"/>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41"/>
        <w:ind w:firstLine="420"/>
        <w:spacing w:before="0" w:beforeAutospacing="0" w:after="0" w:afterAutospacing="0" w:line="560" w:lineRule="atLeast"/>
        <w:rPr>
          <w:rFonts w:ascii="宋体" w:hAnsi="宋体" w:eastAsia="宋体" w:cs="方正魏碑_GBK"/>
          <w:color w:val="ff0000"/>
        </w:rPr>
      </w:pPr>
      <w:r>
        <w:rPr>
          <w:rFonts w:hint="eastAsia" w:ascii="宋体" w:hAnsi="宋体" w:eastAsia="宋体"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1"/>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2135505</wp:posOffset>
                </wp:positionH>
                <wp:positionV relativeFrom="paragraph">
                  <wp:posOffset>879475</wp:posOffset>
                </wp:positionV>
                <wp:extent cx="816610" cy="147320"/>
                <wp:effectExtent l="0" t="0" r="0" b="0"/>
                <wp:wrapNone/>
                <wp:docPr id="48" name="任意多边形 3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60288;o:allowoverlap:true;o:allowincell:true;mso-position-horizontal-relative:text;margin-left:168.2pt;mso-position-horizontal:absolute;mso-position-vertical-relative:text;margin-top:69.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1021715</wp:posOffset>
                </wp:positionH>
                <wp:positionV relativeFrom="paragraph">
                  <wp:posOffset>899795</wp:posOffset>
                </wp:positionV>
                <wp:extent cx="876300" cy="120015"/>
                <wp:effectExtent l="0" t="0" r="0" b="0"/>
                <wp:wrapNone/>
                <wp:docPr id="49" name="任意多边形 3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60288;o:allowoverlap:true;o:allowincell:true;mso-position-horizontal-relative:text;margin-left:80.5pt;mso-position-horizontal:absolute;mso-position-vertical-relative:text;margin-top:70.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4586605</wp:posOffset>
                </wp:positionH>
                <wp:positionV relativeFrom="paragraph">
                  <wp:posOffset>529590</wp:posOffset>
                </wp:positionV>
                <wp:extent cx="565785" cy="130810"/>
                <wp:effectExtent l="0" t="0" r="0" b="0"/>
                <wp:wrapNone/>
                <wp:docPr id="50" name="任意多边形 40"/>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60288;o:allowoverlap:true;o:allowincell:true;mso-position-horizontal-relative:text;margin-left:361.1pt;mso-position-horizontal:absolute;mso-position-vertical-relative:text;margin-top:41.7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4719955</wp:posOffset>
                </wp:positionH>
                <wp:positionV relativeFrom="paragraph">
                  <wp:posOffset>162560</wp:posOffset>
                </wp:positionV>
                <wp:extent cx="577215" cy="92075"/>
                <wp:effectExtent l="0" t="0" r="0" b="0"/>
                <wp:wrapNone/>
                <wp:docPr id="51" name="任意多边形 4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60288;o:allowoverlap:true;o:allowincell:true;mso-position-horizontal-relative:text;margin-left:371.6pt;mso-position-horizontal:absolute;mso-position-vertical-relative:text;margin-top:12.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3275330</wp:posOffset>
                </wp:positionH>
                <wp:positionV relativeFrom="paragraph">
                  <wp:posOffset>540385</wp:posOffset>
                </wp:positionV>
                <wp:extent cx="816610" cy="103505"/>
                <wp:effectExtent l="0" t="0" r="0" b="0"/>
                <wp:wrapNone/>
                <wp:docPr id="52" name="任意多边形 4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60288;o:allowoverlap:true;o:allowincell:true;mso-position-horizontal-relative:text;margin-left:257.9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2153920</wp:posOffset>
                </wp:positionH>
                <wp:positionV relativeFrom="paragraph">
                  <wp:posOffset>542290</wp:posOffset>
                </wp:positionV>
                <wp:extent cx="816610" cy="76200"/>
                <wp:effectExtent l="0" t="0" r="0" b="0"/>
                <wp:wrapNone/>
                <wp:docPr id="53" name="任意多边形 4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9264;o:allowoverlap:true;o:allowincell:true;mso-position-horizontal-relative:text;margin-left:169.6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1.</w:t>
      </w:r>
      <w:r>
        <w:rPr>
          <w:rStyle w:val="982"/>
          <w:rFonts w:hint="eastAsia" w:ascii="宋体" w:hAnsi="宋体" w:eastAsia="宋体" w:cs="方正魏碑_GBK"/>
          <w:i w:val="0"/>
          <w:color w:val="ff0000"/>
          <w:u w:val="single"/>
          <w:shd w:val="clear" w:color="auto" w:fill="ffffff"/>
        </w:rPr>
        <w:t xml:space="preserve">（产品名称1）</w:t>
      </w:r>
      <w:r>
        <w:rPr>
          <w:rStyle w:val="982"/>
          <w:rFonts w:hint="eastAsia" w:ascii="宋体" w:hAnsi="宋体" w:eastAsia="宋体" w:cs="方正魏碑_GBK"/>
          <w:i w:val="0"/>
          <w:color w:val="ff0000"/>
          <w:shd w:val="clear" w:color="auto" w:fill="ffffff"/>
          <w:vertAlign w:val="superscript"/>
        </w:rPr>
        <w:t xml:space="preserve">1</w:t>
      </w:r>
      <w:r>
        <w:rPr>
          <w:rFonts w:hint="eastAsia" w:ascii="宋体" w:hAnsi="宋体" w:eastAsia="宋体" w:cs="方正魏碑_GBK"/>
          <w:color w:val="ff0000"/>
          <w:shd w:val="clear" w:color="auto" w:fill="ffffff"/>
        </w:rPr>
        <w:t xml:space="preserve">，生产厂为</w:t>
      </w:r>
      <w:r>
        <w:rPr>
          <w:rStyle w:val="982"/>
          <w:rFonts w:hint="eastAsia" w:ascii="宋体" w:hAnsi="宋体" w:eastAsia="宋体" w:cs="方正魏碑_GBK"/>
          <w:i w:val="0"/>
          <w:color w:val="ff0000"/>
          <w:u w:val="single"/>
          <w:shd w:val="clear" w:color="auto" w:fill="ffffff"/>
        </w:rPr>
        <w:t xml:space="preserve">（厂名）</w:t>
      </w:r>
      <w:r>
        <w:rPr>
          <w:rStyle w:val="982"/>
          <w:rFonts w:hint="eastAsia" w:ascii="宋体" w:hAnsi="宋体" w:eastAsia="宋体" w:cs="方正魏碑_GBK"/>
          <w:i w:val="0"/>
          <w:color w:val="ff0000"/>
          <w:shd w:val="clear" w:color="auto" w:fill="ffffff"/>
          <w:vertAlign w:val="superscript"/>
        </w:rPr>
        <w:t xml:space="preserve">2</w:t>
      </w:r>
      <w:r>
        <w:rPr>
          <w:rFonts w:hint="eastAsia" w:ascii="宋体" w:hAnsi="宋体" w:eastAsia="宋体" w:cs="方正魏碑_GBK"/>
          <w:color w:val="ff0000"/>
          <w:shd w:val="clear" w:color="auto" w:fill="ffffff"/>
        </w:rPr>
        <w:t xml:space="preserve">，厂址为</w:t>
      </w:r>
      <w:r>
        <w:rPr>
          <w:rStyle w:val="982"/>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Fonts w:hint="eastAsia" w:ascii="宋体" w:hAnsi="宋体" w:eastAsia="宋体" w:cs="方正魏碑_GBK"/>
          <w:color w:val="ff0000"/>
          <w:u w:val="single"/>
          <w:shd w:val="clear" w:color="auto" w:fill="ffffff"/>
        </w:rPr>
        <w:t xml:space="preserve"> </w:t>
      </w:r>
      <w:r>
        <w:rPr>
          <w:rStyle w:val="982"/>
          <w:rFonts w:hint="eastAsia" w:ascii="宋体" w:hAnsi="宋体" w:eastAsia="宋体" w:cs="方正魏碑_GBK"/>
          <w:i w:val="0"/>
          <w:color w:val="ff0000"/>
          <w:u w:val="single"/>
          <w:shd w:val="clear" w:color="auto" w:fill="ffffff"/>
        </w:rPr>
        <w:t xml:space="preserve">（产品名称1） </w:t>
      </w:r>
      <w:r>
        <w:rPr>
          <w:rFonts w:hint="eastAsia" w:ascii="宋体" w:hAnsi="宋体" w:eastAsia="宋体" w:cs="方正魏碑_GBK"/>
          <w:color w:val="ff0000"/>
          <w:shd w:val="clear" w:color="auto" w:fill="ffffff"/>
        </w:rPr>
        <w:t xml:space="preserve">的中国境内生产的组件成本占比≥</w:t>
      </w:r>
      <w:r>
        <w:rPr>
          <w:rStyle w:val="982"/>
          <w:rFonts w:hint="eastAsia" w:ascii="宋体" w:hAnsi="宋体" w:eastAsia="宋体" w:cs="方正魏碑_GBK"/>
          <w:i w:val="0"/>
          <w:color w:val="ff0000"/>
          <w:u w:val="single"/>
          <w:shd w:val="clear" w:color="auto" w:fill="ffffff"/>
        </w:rPr>
        <w:t xml:space="preserve">（规定</w:t>
      </w:r>
      <w:r>
        <w:rPr>
          <w:rStyle w:val="982"/>
          <w:rFonts w:ascii="宋体" w:hAnsi="宋体" w:eastAsia="宋体" w:cs="方正魏碑_GBK"/>
          <w:i w:val="0"/>
          <w:color w:val="ff0000"/>
          <w:u w:val="single"/>
          <w:shd w:val="clear" w:color="auto" w:fill="ffffff"/>
        </w:rPr>
        <w:t xml:space="preserve">比例</w:t>
      </w:r>
      <w:r>
        <w:rPr>
          <w:rStyle w:val="982"/>
          <w:rFonts w:hint="eastAsia" w:ascii="宋体" w:hAnsi="宋体" w:eastAsia="宋体" w:cs="方正魏碑_GBK"/>
          <w:i w:val="0"/>
          <w:color w:val="ff0000"/>
          <w:u w:val="single"/>
          <w:shd w:val="clear" w:color="auto" w:fill="ffffff"/>
        </w:rPr>
        <w:t xml:space="preserve">）</w:t>
      </w:r>
      <w:r>
        <w:rPr>
          <w:rStyle w:val="982"/>
          <w:rFonts w:hint="eastAsia" w:ascii="宋体" w:hAnsi="宋体" w:eastAsia="宋体" w:cs="方正魏碑_GBK"/>
          <w:i w:val="0"/>
          <w:color w:val="ff0000"/>
          <w:shd w:val="clear" w:color="auto" w:fill="ffffff"/>
          <w:vertAlign w:val="superscript"/>
        </w:rPr>
        <w:t xml:space="preserve">3</w:t>
      </w:r>
      <w:r>
        <w:rPr>
          <w:rFonts w:hint="eastAsia" w:ascii="宋体" w:hAnsi="宋体" w:eastAsia="宋体" w:cs="方正魏碑_GBK"/>
          <w:color w:val="ff0000"/>
          <w:shd w:val="clear" w:color="auto" w:fill="ffffff"/>
        </w:rPr>
        <w:t xml:space="preserve">。</w:t>
      </w:r>
      <w:r>
        <w:rPr>
          <w:rStyle w:val="982"/>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982"/>
          <w:rFonts w:hint="eastAsia" w:ascii="宋体" w:hAnsi="宋体" w:eastAsia="宋体" w:cs="方正魏碑_GBK"/>
          <w:i w:val="0"/>
          <w:color w:val="ff0000"/>
          <w:u w:val="single"/>
          <w:shd w:val="clear" w:color="auto" w:fill="ffffff"/>
        </w:rPr>
        <w:t xml:space="preserve">（关键</w:t>
      </w:r>
      <w:r>
        <w:rPr>
          <w:rStyle w:val="982"/>
          <w:rFonts w:ascii="宋体" w:hAnsi="宋体" w:eastAsia="宋体" w:cs="方正魏碑_GBK"/>
          <w:i w:val="0"/>
          <w:color w:val="ff0000"/>
          <w:u w:val="single"/>
          <w:shd w:val="clear" w:color="auto" w:fill="ffffff"/>
        </w:rPr>
        <w:t xml:space="preserve">组件</w:t>
      </w:r>
      <w:r>
        <w:rPr>
          <w:rStyle w:val="982"/>
          <w:rFonts w:hint="eastAsia" w:ascii="宋体" w:hAnsi="宋体" w:eastAsia="宋体" w:cs="方正魏碑_GBK"/>
          <w:i w:val="0"/>
          <w:color w:val="ff0000"/>
          <w:u w:val="single"/>
          <w:shd w:val="clear" w:color="auto" w:fill="ffffff"/>
        </w:rPr>
        <w:t xml:space="preserve">）</w:t>
      </w:r>
      <w:r>
        <w:rPr>
          <w:rStyle w:val="982"/>
          <w:rFonts w:hint="eastAsia" w:ascii="宋体" w:hAnsi="宋体" w:eastAsia="宋体" w:cs="方正魏碑_GBK"/>
          <w:i w:val="0"/>
          <w:color w:val="ff0000"/>
          <w:shd w:val="clear" w:color="auto" w:fill="ffffff"/>
          <w:vertAlign w:val="superscript"/>
        </w:rPr>
        <w:t xml:space="preserve">4</w:t>
      </w:r>
      <w:r>
        <w:rPr>
          <w:rFonts w:hint="eastAsia" w:ascii="宋体" w:hAnsi="宋体" w:eastAsia="宋体" w:cs="方正魏碑_GBK"/>
          <w:color w:val="ff0000"/>
          <w:shd w:val="clear" w:color="auto" w:fill="ffffff"/>
        </w:rPr>
        <w:t xml:space="preserve">在中国境内生产。</w:t>
      </w:r>
      <w:r>
        <w:rPr>
          <w:rStyle w:val="982"/>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982"/>
          <w:rFonts w:hint="eastAsia" w:ascii="宋体" w:hAnsi="宋体" w:eastAsia="宋体" w:cs="方正魏碑_GBK"/>
          <w:i w:val="0"/>
          <w:color w:val="ff0000"/>
          <w:u w:val="single"/>
          <w:shd w:val="clear" w:color="auto" w:fill="ffffff"/>
        </w:rPr>
        <w:t xml:space="preserve">（关键工序）</w:t>
      </w:r>
      <w:r>
        <w:rPr>
          <w:rStyle w:val="982"/>
          <w:rFonts w:hint="eastAsia" w:ascii="宋体" w:hAnsi="宋体" w:eastAsia="宋体" w:cs="方正魏碑_GBK"/>
          <w:i w:val="0"/>
          <w:color w:val="ff0000"/>
          <w:shd w:val="clear" w:color="auto" w:fill="ffffff"/>
          <w:vertAlign w:val="superscript"/>
        </w:rPr>
        <w:t xml:space="preserve">5</w:t>
      </w:r>
      <w:r>
        <w:rPr>
          <w:rFonts w:hint="eastAsia" w:ascii="宋体" w:hAnsi="宋体" w:eastAsia="宋体" w:cs="方正魏碑_GBK"/>
          <w:color w:val="ff0000"/>
          <w:shd w:val="clear" w:color="auto" w:fill="ffffff"/>
        </w:rPr>
        <w:t xml:space="preserve">在中国境内完成。</w:t>
      </w:r>
      <w:r/>
    </w:p>
    <w:p>
      <w:pPr>
        <w:pStyle w:val="1041"/>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1948180</wp:posOffset>
                </wp:positionH>
                <wp:positionV relativeFrom="paragraph">
                  <wp:posOffset>883285</wp:posOffset>
                </wp:positionV>
                <wp:extent cx="821690" cy="102870"/>
                <wp:effectExtent l="0" t="0" r="0" b="0"/>
                <wp:wrapNone/>
                <wp:docPr id="54" name="任意多边形 44"/>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60288;o:allowoverlap:true;o:allowincell:true;mso-position-horizontal-relative:text;margin-left:153.4pt;mso-position-horizontal:absolute;mso-position-vertical-relative:text;margin-top:69.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803275</wp:posOffset>
                </wp:positionH>
                <wp:positionV relativeFrom="paragraph">
                  <wp:posOffset>863600</wp:posOffset>
                </wp:positionV>
                <wp:extent cx="908685" cy="140970"/>
                <wp:effectExtent l="0" t="0" r="0" b="0"/>
                <wp:wrapNone/>
                <wp:docPr id="55" name="任意多边形 4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60288;o:allowoverlap:true;o:allowincell:true;mso-position-horizontal-relative:text;margin-left:63.2pt;mso-position-horizontal:absolute;mso-position-vertical-relative:text;margin-top:6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4527550</wp:posOffset>
                </wp:positionH>
                <wp:positionV relativeFrom="paragraph">
                  <wp:posOffset>499745</wp:posOffset>
                </wp:positionV>
                <wp:extent cx="462280" cy="147320"/>
                <wp:effectExtent l="0" t="0" r="0" b="0"/>
                <wp:wrapNone/>
                <wp:docPr id="56" name="任意多边形 4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60288;o:allowoverlap:true;o:allowincell:true;mso-position-horizontal-relative:text;margin-left:356.5pt;mso-position-horizontal:absolute;mso-position-vertical-relative:text;margin-top:39.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3242310</wp:posOffset>
                </wp:positionH>
                <wp:positionV relativeFrom="paragraph">
                  <wp:posOffset>511810</wp:posOffset>
                </wp:positionV>
                <wp:extent cx="849630" cy="120015"/>
                <wp:effectExtent l="0" t="0" r="0" b="0"/>
                <wp:wrapNone/>
                <wp:docPr id="57" name="任意多边形 4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60288;o:allowoverlap:true;o:allowincell:true;mso-position-horizontal-relative:text;margin-left:255.3pt;mso-position-horizontal:absolute;mso-position-vertical-relative:text;margin-top:40.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2131060</wp:posOffset>
                </wp:positionH>
                <wp:positionV relativeFrom="paragraph">
                  <wp:posOffset>510540</wp:posOffset>
                </wp:positionV>
                <wp:extent cx="843915" cy="125730"/>
                <wp:effectExtent l="0" t="0" r="0" b="0"/>
                <wp:wrapNone/>
                <wp:docPr id="58" name="任意多边形 4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60288;o:allowoverlap:true;o:allowincell:true;mso-position-horizontal-relative:text;margin-left:167.8pt;mso-position-horizontal:absolute;mso-position-vertical-relative:text;margin-top:40.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4625340</wp:posOffset>
                </wp:positionH>
                <wp:positionV relativeFrom="paragraph">
                  <wp:posOffset>137795</wp:posOffset>
                </wp:positionV>
                <wp:extent cx="718185" cy="97790"/>
                <wp:effectExtent l="0" t="0" r="0" b="0"/>
                <wp:wrapNone/>
                <wp:docPr id="59" name="任意多边形 4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60288;o:allowoverlap:true;o:allowincell:true;mso-position-horizontal-relative:text;margin-left:364.2pt;mso-position-horizontal:absolute;mso-position-vertical-relative:text;margin-top:10.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2.</w:t>
      </w:r>
      <w:r>
        <w:rPr>
          <w:rStyle w:val="982"/>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，生产厂为</w:t>
      </w:r>
      <w:r>
        <w:rPr>
          <w:rStyle w:val="982"/>
          <w:rFonts w:hint="eastAsia" w:ascii="宋体" w:hAnsi="宋体" w:eastAsia="宋体" w:cs="方正魏碑_GBK"/>
          <w:i w:val="0"/>
          <w:color w:val="ff0000"/>
          <w:u w:val="single"/>
          <w:shd w:val="clear" w:color="auto" w:fill="ffffff"/>
        </w:rPr>
        <w:t xml:space="preserve">（厂名）</w:t>
      </w:r>
      <w:r>
        <w:rPr>
          <w:rFonts w:hint="eastAsia" w:ascii="宋体" w:hAnsi="宋体" w:eastAsia="宋体" w:cs="方正魏碑_GBK"/>
          <w:color w:val="ff0000"/>
          <w:shd w:val="clear" w:color="auto" w:fill="ffffff"/>
        </w:rPr>
        <w:t xml:space="preserve">，厂址为</w:t>
      </w:r>
      <w:r>
        <w:rPr>
          <w:rStyle w:val="982"/>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Style w:val="982"/>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的中国境内生产的组件成本占比≥</w:t>
      </w:r>
      <w:r>
        <w:rPr>
          <w:rStyle w:val="982"/>
          <w:rFonts w:hint="eastAsia" w:ascii="宋体" w:hAnsi="宋体" w:eastAsia="宋体" w:cs="方正魏碑_GBK"/>
          <w:i w:val="0"/>
          <w:color w:val="ff0000"/>
          <w:u w:val="single"/>
          <w:shd w:val="clear" w:color="auto" w:fill="ffffff"/>
        </w:rPr>
        <w:t xml:space="preserve">（规定</w:t>
      </w:r>
      <w:r>
        <w:rPr>
          <w:rStyle w:val="982"/>
          <w:rFonts w:ascii="宋体" w:hAnsi="宋体" w:eastAsia="宋体" w:cs="方正魏碑_GBK"/>
          <w:i w:val="0"/>
          <w:color w:val="ff0000"/>
          <w:u w:val="single"/>
          <w:shd w:val="clear" w:color="auto" w:fill="ffffff"/>
        </w:rPr>
        <w:t xml:space="preserve">比例</w:t>
      </w:r>
      <w:r>
        <w:rPr>
          <w:rStyle w:val="982"/>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w:t>
      </w:r>
      <w:r>
        <w:rPr>
          <w:rStyle w:val="982"/>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w:t>
      </w:r>
      <w:r>
        <w:rPr>
          <w:rStyle w:val="982"/>
          <w:rFonts w:hint="eastAsia" w:ascii="宋体" w:hAnsi="宋体" w:eastAsia="宋体" w:cs="方正魏碑_GBK"/>
          <w:i w:val="0"/>
          <w:color w:val="ff0000"/>
          <w:u w:val="single"/>
          <w:shd w:val="clear" w:color="auto" w:fill="ffffff"/>
        </w:rPr>
        <w:t xml:space="preserve">（关键</w:t>
      </w:r>
      <w:r>
        <w:rPr>
          <w:rStyle w:val="982"/>
          <w:rFonts w:ascii="宋体" w:hAnsi="宋体" w:eastAsia="宋体" w:cs="方正魏碑_GBK"/>
          <w:i w:val="0"/>
          <w:color w:val="ff0000"/>
          <w:u w:val="single"/>
          <w:shd w:val="clear" w:color="auto" w:fill="ffffff"/>
        </w:rPr>
        <w:t xml:space="preserve">组件</w:t>
      </w:r>
      <w:r>
        <w:rPr>
          <w:rStyle w:val="982"/>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在中国境内生产。</w:t>
      </w:r>
      <w:r>
        <w:rPr>
          <w:rStyle w:val="982"/>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982"/>
          <w:rFonts w:hint="eastAsia" w:ascii="宋体" w:hAnsi="宋体" w:eastAsia="宋体" w:cs="方正魏碑_GBK"/>
          <w:i w:val="0"/>
          <w:color w:val="ff0000"/>
          <w:u w:val="single"/>
          <w:shd w:val="clear" w:color="auto" w:fill="ffffff"/>
        </w:rPr>
        <w:t xml:space="preserve">（关键工序）</w:t>
      </w:r>
      <w:r>
        <w:rPr>
          <w:rFonts w:hint="eastAsia" w:ascii="宋体" w:hAnsi="宋体" w:eastAsia="宋体" w:cs="方正魏碑_GBK"/>
          <w:color w:val="ff0000"/>
          <w:shd w:val="clear" w:color="auto" w:fill="ffffff"/>
        </w:rPr>
        <w:t xml:space="preserve">在中国境内完成。</w:t>
      </w:r>
      <w:r/>
    </w:p>
    <w:p>
      <w:pPr>
        <w:pStyle w:val="1041"/>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w:t>
      </w:r>
      <w:r/>
    </w:p>
    <w:p>
      <w:pPr>
        <w:pStyle w:val="1041"/>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本公司（单位）对上述声明内容的真实性负责。如有虚假，愿承担相应法律责任。</w:t>
      </w:r>
      <w:r/>
    </w:p>
    <w:p>
      <w:pPr>
        <w:pStyle w:val="1041"/>
        <w:spacing w:before="30" w:beforeAutospacing="0" w:after="30" w:afterAutospacing="0" w:line="560" w:lineRule="atLeast"/>
        <w:rPr>
          <w:rFonts w:ascii="宋体" w:hAnsi="宋体" w:eastAsia="宋体" w:cs="方正魏碑_GBK"/>
          <w:color w:val="ff0000"/>
        </w:rPr>
      </w:pPr>
      <w:r>
        <w:rPr>
          <w:rFonts w:ascii="宋体" w:hAnsi="宋体" w:eastAsia="宋体" w:cs="方正魏碑_GBK"/>
          <w:color w:val="ff0000"/>
        </w:rPr>
      </w:r>
      <w:r/>
    </w:p>
    <w:p>
      <w:pPr>
        <w:pStyle w:val="1041"/>
        <w:ind w:right="480" w:firstLine="37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公司（单位）名称（盖章）：　        </w:t>
      </w:r>
      <w:r/>
    </w:p>
    <w:p>
      <w:pPr>
        <w:pStyle w:val="1041"/>
        <w:jc w:val="center"/>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                    </w:t>
      </w:r>
      <w:r>
        <w:rPr>
          <w:rFonts w:ascii="宋体" w:hAnsi="宋体" w:eastAsia="宋体" w:cs="方正魏碑_GBK"/>
          <w:color w:val="ff0000"/>
          <w:shd w:val="clear" w:color="auto" w:fill="ffffff"/>
        </w:rPr>
        <w:t xml:space="preserve">            </w:t>
      </w:r>
      <w:r>
        <w:rPr>
          <w:rFonts w:hint="eastAsia" w:ascii="宋体" w:hAnsi="宋体" w:eastAsia="宋体" w:cs="方正魏碑_GBK"/>
          <w:color w:val="ff0000"/>
          <w:shd w:val="clear" w:color="auto" w:fill="ffffff"/>
        </w:rPr>
        <w:t xml:space="preserve">日期：　   </w:t>
      </w:r>
      <w:r>
        <w:rPr>
          <w:rFonts w:hint="eastAsia"/>
          <w:color w:val="ff0000"/>
          <w:shd w:val="clear" w:color="auto" w:fill="ffffff"/>
        </w:rPr>
        <w:t xml:space="preserve">年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月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日</w:t>
      </w:r>
      <w:r>
        <w:rPr>
          <w:rFonts w:hint="eastAsia" w:ascii="宋体" w:hAnsi="宋体" w:eastAsia="宋体" w:cs="方正魏碑_GBK"/>
          <w:color w:val="ff0000"/>
          <w:shd w:val="clear" w:color="auto" w:fill="ffffff"/>
        </w:rPr>
        <w:t xml:space="preserve">         </w:t>
      </w:r>
      <w:r/>
    </w:p>
    <w:p>
      <w:pPr>
        <w:pStyle w:val="1041"/>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__________________</w:t>
      </w:r>
      <w:r/>
    </w:p>
    <w:p>
      <w:pPr>
        <w:pStyle w:val="1041"/>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1.产品如有型号，请在“产品名称”栏一并填写。</w:t>
      </w:r>
      <w:r/>
    </w:p>
    <w:p>
      <w:pPr>
        <w:pStyle w:val="1041"/>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2.生产厂名与厂址应与生产厂营业执照载明的相关信息保持一致。</w:t>
      </w:r>
      <w:r/>
    </w:p>
    <w:p>
      <w:pPr>
        <w:pStyle w:val="1041"/>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3.该产品的中国境内生产的组件成本占比相关要求实施前，“规定比例”栏可不填，下同。</w:t>
      </w:r>
      <w:r/>
    </w:p>
    <w:p>
      <w:pPr>
        <w:pStyle w:val="1041"/>
        <w:keepLines w:val="0"/>
        <w:keepNext w:val="0"/>
        <w:pageBreakBefore w:val="0"/>
        <w:spacing w:before="30" w:beforeAutospacing="0" w:after="30" w:afterAutospacing="0" w:line="440" w:lineRule="exact"/>
        <w:rPr>
          <w:rFonts w:ascii="宋体" w:hAnsi="宋体" w:eastAsia="宋体" w:cs="方正魏碑_GBK"/>
          <w:color w:val="ff0000"/>
        </w:rPr>
      </w:pPr>
      <w:r>
        <w:rPr>
          <w:rFonts w:hint="eastAsia" w:ascii="宋体" w:hAnsi="宋体" w:eastAsia="宋体" w:cs="方正魏碑_GBK"/>
          <w:color w:val="ff0000"/>
          <w:shd w:val="clear" w:color="auto" w:fill="ffffff"/>
        </w:rPr>
        <w:t xml:space="preserve">4.该产品的关键组件要求实施前，“关键组件”栏可不填，下同。</w:t>
      </w:r>
      <w:r/>
    </w:p>
    <w:p>
      <w:pPr>
        <w:pStyle w:val="1041"/>
        <w:keepLines w:val="0"/>
        <w:keepNext w:val="0"/>
        <w:pageBreakBefore w:val="0"/>
        <w:spacing w:before="30" w:beforeAutospacing="0" w:after="30" w:afterAutospacing="0" w:line="440" w:lineRule="exact"/>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5.该产品的关键工序要求实施前，“关键工序”栏可不填，下同。</w:t>
      </w:r>
      <w:r/>
    </w:p>
    <w:p>
      <w:pPr>
        <w:pStyle w:val="991"/>
        <w:keepLines w:val="0"/>
        <w:keepNext w:val="0"/>
        <w:pageBreakBefore w:val="0"/>
        <w:spacing w:line="440" w:lineRule="exact"/>
        <w:rPr>
          <w:rFonts w:hint="eastAsia"/>
        </w:rPr>
      </w:pPr>
      <w:r>
        <w:rPr>
          <w:rFonts w:hint="eastAsia" w:ascii="宋体" w:hAnsi="宋体" w:eastAsia="宋体" w:cs="方正魏碑_GBK"/>
          <w:color w:val="ff0000"/>
          <w:shd w:val="clear" w:color="auto" w:fill="ffffff"/>
        </w:rPr>
        <w:t xml:space="preserve">6.用斜线划除的地方无需填写。</w:t>
      </w:r>
      <w:r/>
    </w:p>
    <w:p>
      <w:pPr>
        <w:rPr>
          <w:rFonts w:hint="eastAsia"/>
        </w:rPr>
      </w:pPr>
      <w:r>
        <w:rPr>
          <w:rFonts w:hint="eastAsia"/>
        </w:rPr>
      </w:r>
      <w:r/>
    </w:p>
    <w:p>
      <w:pPr>
        <w:pStyle w:val="991"/>
        <w:rPr>
          <w:rFonts w:hint="eastAsia"/>
        </w:rPr>
      </w:pPr>
      <w:r>
        <w:rPr>
          <w:rFonts w:hint="eastAsia"/>
        </w:rPr>
      </w:r>
      <w:r/>
    </w:p>
    <w:p>
      <w:pPr>
        <w:pStyle w:val="991"/>
        <w:rPr>
          <w:rFonts w:hint="eastAsia"/>
        </w:rPr>
      </w:pPr>
      <w:r>
        <w:rPr>
          <w:rFonts w:hint="eastAsia"/>
        </w:rPr>
      </w:r>
      <w:r/>
    </w:p>
    <w:p>
      <w:pPr>
        <w:pageBreakBefore w:val="0"/>
        <w:spacing w:line="240" w:lineRule="auto"/>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ageBreakBefore w:val="0"/>
        <w:spacing w:line="240" w:lineRule="auto"/>
        <w:rPr>
          <w:rFonts w:hint="eastAsia" w:ascii="宋体" w:hAnsi="宋体"/>
          <w:bCs/>
          <w:sz w:val="24"/>
        </w:rPr>
      </w:pPr>
      <w:r>
        <w:rPr>
          <w:rFonts w:hint="eastAsia" w:ascii="宋体" w:hAnsi="宋体"/>
          <w:bCs/>
          <w:sz w:val="24"/>
        </w:rPr>
      </w:r>
      <w:r/>
    </w:p>
    <w:tbl>
      <w:tblPr>
        <w:tblStyle w:val="799"/>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ind w:firstLine="420"/>
              <w:shd w:val="clear" w:color="auto" w:fill="ffffff"/>
              <w:rPr>
                <w:rFonts w:cs="宋体"/>
                <w14:ligatures w14:val="none"/>
              </w:rPr>
            </w:pPr>
            <w:r>
              <w:rPr>
                <w:rFonts w:hint="eastAsia" w:cs="宋体"/>
                <w14:ligatures w14:val="none"/>
              </w:rPr>
              <w:t xml:space="preserve">由评委审查，报价合理的予以通过。根据</w:t>
            </w:r>
            <w:r>
              <w:rPr>
                <w:rFonts w:cs="宋体"/>
                <w14:ligatures w14:val="none"/>
              </w:rPr>
              <w:t xml:space="preserve">财库〔2026〕2号</w:t>
            </w:r>
            <w:r>
              <w:rPr>
                <w:rFonts w:hint="eastAsia" w:cs="宋体"/>
                <w14:ligatures w14:val="none"/>
              </w:rPr>
              <w:t xml:space="preserve">文件规定，政府采购评审中出现下列情形之一的，评审委员会应当启动异常低价投标（响应）审查程序：1）投标（响应）报价低于全部通过符</w:t>
            </w:r>
            <w:r>
              <w:rPr>
                <w:rFonts w:hint="eastAsia" w:cs="宋体"/>
                <w14:ligatures w14:val="none"/>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ascii="宋体" w:hAnsi="宋体" w:cs="宋体"/>
                <w:color w:val="000000"/>
              </w:rPr>
            </w:pPr>
            <w:r>
              <w:rPr>
                <w:rFonts w:hint="eastAsia" w:cs="宋体"/>
                <w14:ligatures w14: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14:ligatures w14: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pageBreakBefore w:val="0"/>
              <w:spacing w:line="240" w:lineRule="auto"/>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p>
        </w:tc>
        <w:tc>
          <w:tcPr>
            <w:shd w:val="clear" w:color="000000" w:fill="ffff00"/>
            <w:tcW w:w="5321" w:type="dxa"/>
            <w:vAlign w:val="center"/>
            <w:textDirection w:val="lrTb"/>
            <w:noWrap w:val="false"/>
          </w:tcPr>
          <w:p>
            <w:pPr>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pageBreakBefore w:val="0"/>
        <w:spacing w:line="240" w:lineRule="auto"/>
        <w:rPr>
          <w:rFonts w:hint="eastAsia" w:ascii="宋体" w:hAnsi="宋体"/>
          <w:bCs/>
          <w:color w:val="000000"/>
          <w:sz w:val="24"/>
        </w:rPr>
      </w:pPr>
      <w:r>
        <w:rPr>
          <w:rFonts w:hint="eastAsia" w:ascii="宋体" w:hAnsi="宋体"/>
          <w:bCs/>
          <w:color w:val="000000"/>
          <w:sz w:val="24"/>
        </w:rPr>
      </w:r>
      <w:r/>
    </w:p>
    <w:p>
      <w:pPr>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jc w:val="center"/>
        <w:pageBreakBefore w:val="0"/>
        <w:spacing w:line="240" w:lineRule="auto"/>
        <w:rPr>
          <w:rFonts w:ascii="宋体" w:hAnsi="宋体" w:cs="仿宋"/>
          <w:b/>
          <w:bCs/>
          <w:sz w:val="32"/>
          <w:szCs w:val="32"/>
        </w:rPr>
      </w:pPr>
      <w:r/>
      <w:bookmarkStart w:id="260" w:name="_Toc13050_WPSOffice_Level1"/>
      <w:r>
        <w:rPr>
          <w:rFonts w:hint="eastAsia" w:ascii="宋体" w:hAnsi="宋体" w:cs="仿宋"/>
          <w:b/>
          <w:bCs/>
          <w:sz w:val="32"/>
          <w:szCs w:val="32"/>
        </w:rPr>
        <w:t xml:space="preserve">质疑函范本</w:t>
      </w:r>
      <w:bookmarkEnd w:id="260"/>
      <w:r/>
      <w:r/>
    </w:p>
    <w:p>
      <w:pPr>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p>
    <w:p>
      <w:pPr>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rPr>
      </w:pP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p>
    <w:p>
      <w:pPr>
        <w:pageBreakBefore w:val="0"/>
        <w:spacing w:line="240" w:lineRule="auto"/>
        <w:rPr>
          <w:rFonts w:ascii="宋体" w:hAnsi="宋体" w:cs="仿宋"/>
          <w:sz w:val="24"/>
          <w:szCs w:val="24"/>
        </w:rPr>
      </w:pPr>
      <w:r>
        <w:rPr>
          <w:rFonts w:hint="eastAsia" w:ascii="宋体" w:hAnsi="宋体" w:cs="仿宋"/>
          <w:sz w:val="24"/>
          <w:szCs w:val="24"/>
        </w:rPr>
        <w:t xml:space="preserve">……</w:t>
      </w:r>
      <w:r/>
    </w:p>
    <w:p>
      <w:pPr>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ageBreakBefore w:val="0"/>
        <w:spacing w:line="240" w:lineRule="auto"/>
        <w:rPr>
          <w:rFonts w:ascii="宋体" w:hAnsi="宋体"/>
          <w:sz w:val="24"/>
          <w:szCs w:val="24"/>
        </w:rPr>
      </w:pPr>
      <w:r>
        <w:rPr>
          <w:rFonts w:hint="eastAsia" w:ascii="宋体" w:hAnsi="宋体"/>
          <w:sz w:val="24"/>
          <w:szCs w:val="24"/>
        </w:rPr>
        <w:t xml:space="preserve">签字(签章)：                   公章：                      </w:t>
      </w:r>
      <w:r/>
    </w:p>
    <w:p>
      <w:pPr>
        <w:pageBreakBefore w:val="0"/>
        <w:spacing w:line="240" w:lineRule="auto"/>
        <w:rPr>
          <w:rFonts w:ascii="宋体" w:hAnsi="宋体"/>
          <w:sz w:val="24"/>
          <w:szCs w:val="24"/>
        </w:rPr>
      </w:pPr>
      <w:r>
        <w:rPr>
          <w:rFonts w:hint="eastAsia" w:ascii="宋体" w:hAnsi="宋体"/>
          <w:sz w:val="24"/>
          <w:szCs w:val="24"/>
        </w:rPr>
        <w:t xml:space="preserve">日期：    </w:t>
      </w:r>
      <w:r/>
    </w:p>
    <w:p>
      <w:pPr>
        <w:pageBreakBefore w:val="0"/>
        <w:spacing w:line="240" w:lineRule="auto"/>
        <w:rPr>
          <w:rFonts w:hint="eastAsia" w:ascii="宋体" w:hAnsi="宋体"/>
          <w:b/>
          <w:sz w:val="24"/>
          <w:szCs w:val="24"/>
        </w:rPr>
      </w:pPr>
      <w:r>
        <w:rPr>
          <w:rFonts w:hint="eastAsia" w:ascii="宋体" w:hAnsi="宋体"/>
          <w:b/>
          <w:sz w:val="24"/>
          <w:szCs w:val="24"/>
        </w:rPr>
      </w:r>
      <w:r/>
    </w:p>
    <w:p>
      <w:pPr>
        <w:pStyle w:val="991"/>
        <w:rPr>
          <w:rFonts w:hint="eastAsia" w:ascii="宋体" w:hAnsi="宋体"/>
          <w:b/>
          <w:sz w:val="24"/>
          <w:szCs w:val="24"/>
        </w:rPr>
      </w:pPr>
      <w:r>
        <w:rPr>
          <w:rFonts w:hint="eastAsia" w:ascii="宋体" w:hAnsi="宋体"/>
          <w:b/>
          <w:sz w:val="24"/>
          <w:szCs w:val="24"/>
        </w:rPr>
      </w:r>
      <w:r/>
    </w:p>
    <w:p>
      <w:pPr>
        <w:pStyle w:val="991"/>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Style w:val="991"/>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Style w:val="991"/>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ageBreakBefore w:val="0"/>
        <w:spacing w:line="240" w:lineRule="auto"/>
        <w:rPr>
          <w:rFonts w:ascii="宋体" w:hAnsi="宋体"/>
          <w:b/>
          <w:sz w:val="24"/>
          <w:szCs w:val="24"/>
        </w:rPr>
      </w:pPr>
      <w:r>
        <w:rPr>
          <w:rFonts w:hint="eastAsia" w:ascii="宋体" w:hAnsi="宋体"/>
          <w:b/>
          <w:sz w:val="24"/>
          <w:szCs w:val="24"/>
        </w:rPr>
        <w:t xml:space="preserve">质疑函制作说明：</w:t>
      </w:r>
      <w:r/>
    </w:p>
    <w:p>
      <w:pPr>
        <w:ind w:firstLine="480"/>
        <w:jc w:val="left"/>
        <w:pageBreakBefore w:val="0"/>
        <w:spacing w:line="24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pageBreakBefore w:val="0"/>
        <w:spacing w:line="24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pageBreakBefore w:val="0"/>
        <w:spacing w:line="24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pageBreakBefore w:val="0"/>
        <w:spacing w:line="240" w:lineRule="auto"/>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pageBreakBefore w:val="0"/>
        <w:spacing w:line="240" w:lineRule="auto"/>
        <w:widowControl/>
        <w:rPr>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0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03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9">
    <w:name w:val="Heading 1"/>
    <w:basedOn w:val="788"/>
    <w:next w:val="788"/>
    <w:link w:val="822"/>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23"/>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24"/>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25"/>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26"/>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27"/>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29"/>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30"/>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Layout w:type="fixed"/>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Caption"/>
    <w:basedOn w:val="788"/>
    <w:next w:val="788"/>
    <w:uiPriority w:val="35"/>
    <w:semiHidden/>
    <w:unhideWhenUsed/>
    <w:qFormat/>
    <w:pPr>
      <w:spacing w:line="276" w:lineRule="auto"/>
    </w:pPr>
    <w:rPr>
      <w:b/>
      <w:bCs/>
      <w:color w:val="4f81bd" w:themeColor="accent1"/>
      <w:sz w:val="18"/>
      <w:szCs w:val="18"/>
    </w:rPr>
  </w:style>
  <w:style w:type="paragraph" w:styleId="802">
    <w:name w:val="annotation text"/>
    <w:basedOn w:val="788"/>
    <w:uiPriority w:val="0"/>
    <w:qFormat/>
    <w:pPr>
      <w:jc w:val="left"/>
    </w:pPr>
  </w:style>
  <w:style w:type="paragraph" w:styleId="803">
    <w:name w:val="toc 5"/>
    <w:basedOn w:val="788"/>
    <w:next w:val="788"/>
    <w:uiPriority w:val="39"/>
    <w:unhideWhenUsed/>
    <w:qFormat/>
    <w:pPr>
      <w:ind w:left="1134" w:right="0" w:firstLine="0"/>
      <w:spacing w:after="57"/>
    </w:pPr>
  </w:style>
  <w:style w:type="paragraph" w:styleId="804">
    <w:name w:val="toc 3"/>
    <w:basedOn w:val="788"/>
    <w:next w:val="788"/>
    <w:uiPriority w:val="39"/>
    <w:unhideWhenUsed/>
    <w:pPr>
      <w:ind w:left="567" w:right="0" w:firstLine="0"/>
      <w:spacing w:after="57"/>
    </w:pPr>
  </w:style>
  <w:style w:type="paragraph" w:styleId="805">
    <w:name w:val="toc 8"/>
    <w:basedOn w:val="788"/>
    <w:next w:val="788"/>
    <w:uiPriority w:val="39"/>
    <w:unhideWhenUsed/>
    <w:pPr>
      <w:ind w:left="1984" w:right="0" w:firstLine="0"/>
      <w:spacing w:after="57"/>
    </w:pPr>
  </w:style>
  <w:style w:type="paragraph" w:styleId="806">
    <w:name w:val="endnote text"/>
    <w:basedOn w:val="788"/>
    <w:link w:val="968"/>
    <w:uiPriority w:val="99"/>
    <w:semiHidden/>
    <w:unhideWhenUsed/>
    <w:pPr>
      <w:spacing w:after="0" w:line="240" w:lineRule="auto"/>
    </w:pPr>
    <w:rPr>
      <w:sz w:val="20"/>
    </w:rPr>
  </w:style>
  <w:style w:type="paragraph" w:styleId="807">
    <w:name w:val="Footer"/>
    <w:basedOn w:val="788"/>
    <w:link w:val="841"/>
    <w:uiPriority w:val="99"/>
    <w:unhideWhenUsed/>
    <w:pPr>
      <w:spacing w:after="0" w:line="240" w:lineRule="auto"/>
      <w:tabs>
        <w:tab w:val="center" w:pos="7143" w:leader="none"/>
        <w:tab w:val="right" w:pos="14287" w:leader="none"/>
      </w:tabs>
    </w:pPr>
  </w:style>
  <w:style w:type="paragraph" w:styleId="808">
    <w:name w:val="Header"/>
    <w:basedOn w:val="788"/>
    <w:link w:val="839"/>
    <w:uiPriority w:val="99"/>
    <w:unhideWhenUsed/>
    <w:qFormat/>
    <w:pPr>
      <w:spacing w:after="0" w:line="240" w:lineRule="auto"/>
      <w:tabs>
        <w:tab w:val="center" w:pos="7143" w:leader="none"/>
        <w:tab w:val="right" w:pos="14287" w:leader="none"/>
      </w:tabs>
    </w:pPr>
  </w:style>
  <w:style w:type="paragraph" w:styleId="809">
    <w:name w:val="toc 1"/>
    <w:basedOn w:val="788"/>
    <w:next w:val="788"/>
    <w:uiPriority w:val="39"/>
    <w:unhideWhenUsed/>
    <w:qFormat/>
    <w:pPr>
      <w:ind w:left="0" w:right="0" w:firstLine="0"/>
      <w:spacing w:after="57"/>
    </w:pPr>
  </w:style>
  <w:style w:type="paragraph" w:styleId="810">
    <w:name w:val="toc 4"/>
    <w:basedOn w:val="788"/>
    <w:next w:val="788"/>
    <w:uiPriority w:val="39"/>
    <w:unhideWhenUsed/>
    <w:qFormat/>
    <w:pPr>
      <w:ind w:left="850" w:right="0" w:firstLine="0"/>
      <w:spacing w:after="57"/>
    </w:pPr>
  </w:style>
  <w:style w:type="paragraph" w:styleId="811">
    <w:name w:val="Subtitle"/>
    <w:basedOn w:val="788"/>
    <w:next w:val="788"/>
    <w:link w:val="834"/>
    <w:uiPriority w:val="11"/>
    <w:qFormat/>
    <w:pPr>
      <w:spacing w:before="200" w:after="200"/>
    </w:pPr>
    <w:rPr>
      <w:sz w:val="24"/>
      <w:szCs w:val="24"/>
    </w:rPr>
  </w:style>
  <w:style w:type="paragraph" w:styleId="812">
    <w:name w:val="footnote text"/>
    <w:basedOn w:val="788"/>
    <w:link w:val="967"/>
    <w:uiPriority w:val="99"/>
    <w:semiHidden/>
    <w:unhideWhenUsed/>
    <w:pPr>
      <w:spacing w:after="40" w:line="240" w:lineRule="auto"/>
    </w:pPr>
    <w:rPr>
      <w:sz w:val="18"/>
    </w:rPr>
  </w:style>
  <w:style w:type="paragraph" w:styleId="813">
    <w:name w:val="toc 6"/>
    <w:basedOn w:val="788"/>
    <w:next w:val="788"/>
    <w:uiPriority w:val="39"/>
    <w:unhideWhenUsed/>
    <w:pPr>
      <w:ind w:left="1417" w:right="0" w:firstLine="0"/>
      <w:spacing w:after="57"/>
    </w:pPr>
  </w:style>
  <w:style w:type="paragraph" w:styleId="814">
    <w:name w:val="table of figures"/>
    <w:basedOn w:val="788"/>
    <w:next w:val="788"/>
    <w:uiPriority w:val="99"/>
    <w:unhideWhenUsed/>
    <w:qFormat/>
    <w:pPr>
      <w:spacing w:after="0" w:afterAutospacing="0"/>
    </w:pPr>
  </w:style>
  <w:style w:type="paragraph" w:styleId="815">
    <w:name w:val="toc 2"/>
    <w:basedOn w:val="788"/>
    <w:next w:val="788"/>
    <w:uiPriority w:val="39"/>
    <w:unhideWhenUsed/>
    <w:pPr>
      <w:ind w:left="283" w:right="0" w:firstLine="0"/>
      <w:spacing w:after="57"/>
    </w:pPr>
  </w:style>
  <w:style w:type="paragraph" w:styleId="816">
    <w:name w:val="toc 9"/>
    <w:basedOn w:val="788"/>
    <w:next w:val="788"/>
    <w:uiPriority w:val="39"/>
    <w:unhideWhenUsed/>
    <w:pPr>
      <w:ind w:left="2268" w:right="0" w:firstLine="0"/>
      <w:spacing w:after="57"/>
    </w:pPr>
  </w:style>
  <w:style w:type="paragraph" w:styleId="817">
    <w:name w:val="Title"/>
    <w:basedOn w:val="788"/>
    <w:next w:val="788"/>
    <w:link w:val="833"/>
    <w:uiPriority w:val="10"/>
    <w:qFormat/>
    <w:pPr>
      <w:contextualSpacing/>
      <w:spacing w:before="300" w:after="200"/>
    </w:pPr>
    <w:rPr>
      <w:sz w:val="48"/>
      <w:szCs w:val="48"/>
    </w:rPr>
  </w:style>
  <w:style w:type="character" w:styleId="818">
    <w:name w:val="endnote reference"/>
    <w:uiPriority w:val="99"/>
    <w:semiHidden/>
    <w:unhideWhenUsed/>
    <w:rPr>
      <w:vertAlign w:val="superscript"/>
    </w:rPr>
  </w:style>
  <w:style w:type="character" w:styleId="819">
    <w:name w:val="Hyperlink"/>
    <w:uiPriority w:val="99"/>
    <w:unhideWhenUsed/>
    <w:qFormat/>
    <w:rPr>
      <w:color w:val="0000ff" w:themeColor="hyperlink"/>
      <w:u w:val="single"/>
    </w:rPr>
  </w:style>
  <w:style w:type="character" w:styleId="820">
    <w:name w:val="footnote reference"/>
    <w:uiPriority w:val="99"/>
    <w:unhideWhenUsed/>
    <w:qFormat/>
    <w:rPr>
      <w:vertAlign w:val="superscript"/>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22" w:customStyle="1">
    <w:name w:val="Heading 1 Char"/>
    <w:link w:val="789"/>
    <w:uiPriority w:val="9"/>
    <w:rPr>
      <w:rFonts w:ascii="Arial" w:hAnsi="Arial" w:eastAsia="Arial" w:cs="Arial"/>
      <w:sz w:val="40"/>
      <w:szCs w:val="40"/>
    </w:rPr>
  </w:style>
  <w:style w:type="character" w:styleId="823" w:customStyle="1">
    <w:name w:val="Heading 2 Char"/>
    <w:link w:val="790"/>
    <w:uiPriority w:val="9"/>
    <w:rPr>
      <w:rFonts w:ascii="Arial" w:hAnsi="Arial" w:eastAsia="Arial" w:cs="Arial"/>
      <w:sz w:val="34"/>
    </w:rPr>
  </w:style>
  <w:style w:type="character" w:styleId="824" w:customStyle="1">
    <w:name w:val="Heading 3 Char"/>
    <w:link w:val="791"/>
    <w:uiPriority w:val="9"/>
    <w:qFormat/>
    <w:rPr>
      <w:rFonts w:ascii="Arial" w:hAnsi="Arial" w:eastAsia="Arial" w:cs="Arial"/>
      <w:sz w:val="30"/>
      <w:szCs w:val="30"/>
    </w:rPr>
  </w:style>
  <w:style w:type="character" w:styleId="825" w:customStyle="1">
    <w:name w:val="Heading 4 Char"/>
    <w:link w:val="792"/>
    <w:uiPriority w:val="9"/>
    <w:qFormat/>
    <w:rPr>
      <w:rFonts w:ascii="Arial" w:hAnsi="Arial" w:eastAsia="Arial" w:cs="Arial"/>
      <w:b/>
      <w:bCs/>
      <w:sz w:val="26"/>
      <w:szCs w:val="26"/>
    </w:rPr>
  </w:style>
  <w:style w:type="character" w:styleId="826" w:customStyle="1">
    <w:name w:val="Heading 5 Char"/>
    <w:link w:val="793"/>
    <w:uiPriority w:val="9"/>
    <w:qFormat/>
    <w:rPr>
      <w:rFonts w:ascii="Arial" w:hAnsi="Arial" w:eastAsia="Arial" w:cs="Arial"/>
      <w:b/>
      <w:bCs/>
      <w:sz w:val="24"/>
      <w:szCs w:val="24"/>
    </w:rPr>
  </w:style>
  <w:style w:type="character" w:styleId="827" w:customStyle="1">
    <w:name w:val="Heading 6 Char"/>
    <w:link w:val="794"/>
    <w:uiPriority w:val="9"/>
    <w:qFormat/>
    <w:rPr>
      <w:rFonts w:ascii="Arial" w:hAnsi="Arial" w:eastAsia="Arial" w:cs="Arial"/>
      <w:b/>
      <w:bCs/>
      <w:sz w:val="22"/>
      <w:szCs w:val="22"/>
    </w:rPr>
  </w:style>
  <w:style w:type="character" w:styleId="828" w:customStyle="1">
    <w:name w:val="Heading 7 Char"/>
    <w:link w:val="795"/>
    <w:uiPriority w:val="9"/>
    <w:rPr>
      <w:rFonts w:ascii="Arial" w:hAnsi="Arial" w:eastAsia="Arial" w:cs="Arial"/>
      <w:b/>
      <w:bCs/>
      <w:i/>
      <w:iCs/>
      <w:sz w:val="22"/>
      <w:szCs w:val="22"/>
    </w:rPr>
  </w:style>
  <w:style w:type="character" w:styleId="829" w:customStyle="1">
    <w:name w:val="Heading 8 Char"/>
    <w:link w:val="796"/>
    <w:uiPriority w:val="9"/>
    <w:qFormat/>
    <w:rPr>
      <w:rFonts w:ascii="Arial" w:hAnsi="Arial" w:eastAsia="Arial" w:cs="Arial"/>
      <w:i/>
      <w:iCs/>
      <w:sz w:val="22"/>
      <w:szCs w:val="22"/>
    </w:rPr>
  </w:style>
  <w:style w:type="character" w:styleId="830" w:customStyle="1">
    <w:name w:val="Heading 9 Char"/>
    <w:link w:val="797"/>
    <w:uiPriority w:val="9"/>
    <w:rPr>
      <w:rFonts w:ascii="Arial" w:hAnsi="Arial" w:eastAsia="Arial" w:cs="Arial"/>
      <w:i/>
      <w:iCs/>
      <w:sz w:val="21"/>
      <w:szCs w:val="21"/>
    </w:rPr>
  </w:style>
  <w:style w:type="paragraph" w:styleId="831">
    <w:name w:val="List Paragraph"/>
    <w:basedOn w:val="788"/>
    <w:uiPriority w:val="34"/>
    <w:qFormat/>
    <w:pPr>
      <w:contextualSpacing/>
      <w:ind w:left="720"/>
    </w:pPr>
  </w:style>
  <w:style w:type="paragraph" w:styleId="832">
    <w:name w:val="No Spacing"/>
    <w:uiPriority w:val="1"/>
    <w:qFormat/>
    <w:pPr>
      <w:spacing w:before="0" w:after="0" w:line="240" w:lineRule="auto"/>
    </w:pPr>
    <w:rPr>
      <w:rFonts w:hint="default" w:ascii="Calibri" w:hAnsi="Calibri" w:eastAsia="宋体" w:cs="Times New Roman"/>
    </w:rPr>
  </w:style>
  <w:style w:type="character" w:styleId="833" w:customStyle="1">
    <w:name w:val="Title Char"/>
    <w:link w:val="817"/>
    <w:uiPriority w:val="10"/>
    <w:rPr>
      <w:sz w:val="48"/>
      <w:szCs w:val="48"/>
    </w:rPr>
  </w:style>
  <w:style w:type="character" w:styleId="834" w:customStyle="1">
    <w:name w:val="Subtitle Char"/>
    <w:link w:val="811"/>
    <w:uiPriority w:val="11"/>
    <w:qFormat/>
    <w:rPr>
      <w:sz w:val="24"/>
      <w:szCs w:val="24"/>
    </w:rPr>
  </w:style>
  <w:style w:type="paragraph" w:styleId="835">
    <w:name w:val="Quote"/>
    <w:basedOn w:val="788"/>
    <w:next w:val="788"/>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88"/>
    <w:next w:val="788"/>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link w:val="808"/>
    <w:uiPriority w:val="99"/>
    <w:qFormat/>
  </w:style>
  <w:style w:type="character" w:styleId="840" w:customStyle="1">
    <w:name w:val="Footer Char"/>
    <w:link w:val="807"/>
    <w:uiPriority w:val="99"/>
    <w:qFormat/>
  </w:style>
  <w:style w:type="character" w:styleId="841" w:customStyle="1">
    <w:name w:val="Caption Char"/>
    <w:link w:val="807"/>
    <w:uiPriority w:val="99"/>
    <w:qFormat/>
  </w:style>
  <w:style w:type="table" w:styleId="8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4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9"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link w:val="812"/>
    <w:uiPriority w:val="99"/>
    <w:rPr>
      <w:sz w:val="18"/>
    </w:rPr>
  </w:style>
  <w:style w:type="character" w:styleId="968" w:customStyle="1">
    <w:name w:val="Endnote Text Char"/>
    <w:link w:val="806"/>
    <w:uiPriority w:val="99"/>
    <w:qFormat/>
    <w:rPr>
      <w:sz w:val="20"/>
    </w:rPr>
  </w:style>
  <w:style w:type="paragraph" w:styleId="969" w:customStyle="1">
    <w:name w:val="TOC Heading"/>
    <w:uiPriority w:val="39"/>
    <w:unhideWhenUsed/>
    <w:qFormat/>
    <w:rPr>
      <w:rFonts w:hint="default" w:ascii="Calibri" w:hAnsi="Calibri" w:eastAsia="宋体" w:cs="Times New Roman"/>
    </w:rPr>
  </w:style>
  <w:style w:type="paragraph" w:styleId="970" w:customStyle="1">
    <w:name w:val="标题 11"/>
    <w:basedOn w:val="788"/>
    <w:next w:val="788"/>
    <w:link w:val="988"/>
    <w:uiPriority w:val="0"/>
    <w:qFormat/>
    <w:pPr>
      <w:jc w:val="center"/>
      <w:keepNext/>
      <w:outlineLvl w:val="0"/>
    </w:pPr>
    <w:rPr>
      <w:rFonts w:ascii="楷体_GB2312" w:eastAsia="楷体_GB2312"/>
      <w:sz w:val="28"/>
      <w:szCs w:val="28"/>
    </w:rPr>
  </w:style>
  <w:style w:type="paragraph" w:styleId="971" w:customStyle="1">
    <w:name w:val="标题 21"/>
    <w:basedOn w:val="788"/>
    <w:next w:val="972"/>
    <w:link w:val="9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正文缩进1"/>
    <w:basedOn w:val="788"/>
    <w:link w:val="1011"/>
    <w:uiPriority w:val="99"/>
    <w:qFormat/>
    <w:pPr>
      <w:ind w:firstLine="420"/>
    </w:pPr>
  </w:style>
  <w:style w:type="paragraph" w:styleId="973" w:customStyle="1">
    <w:name w:val="标题 31"/>
    <w:basedOn w:val="788"/>
    <w:next w:val="972"/>
    <w:link w:val="1012"/>
    <w:uiPriority w:val="0"/>
    <w:qFormat/>
    <w:pPr>
      <w:keepLines/>
      <w:keepNext/>
      <w:spacing w:before="260" w:after="260" w:line="416" w:lineRule="auto"/>
      <w:outlineLvl w:val="2"/>
    </w:pPr>
    <w:rPr>
      <w:b/>
      <w:bCs/>
      <w:sz w:val="32"/>
      <w:szCs w:val="32"/>
    </w:rPr>
  </w:style>
  <w:style w:type="paragraph" w:styleId="974" w:customStyle="1">
    <w:name w:val="标题 41"/>
    <w:basedOn w:val="788"/>
    <w:next w:val="972"/>
    <w:link w:val="1013"/>
    <w:uiPriority w:val="0"/>
    <w:qFormat/>
    <w:pPr>
      <w:keepLines/>
      <w:keepNext/>
      <w:spacing w:before="280" w:after="290" w:line="376" w:lineRule="auto"/>
      <w:outlineLvl w:val="3"/>
    </w:pPr>
    <w:rPr>
      <w:rFonts w:ascii="Arial" w:hAnsi="Arial" w:eastAsia="黑体" w:cs="Arial"/>
      <w:b/>
      <w:bCs/>
      <w:sz w:val="28"/>
      <w:szCs w:val="28"/>
    </w:rPr>
  </w:style>
  <w:style w:type="paragraph" w:styleId="975" w:customStyle="1">
    <w:name w:val="标题 51"/>
    <w:basedOn w:val="788"/>
    <w:next w:val="972"/>
    <w:link w:val="995"/>
    <w:uiPriority w:val="0"/>
    <w:qFormat/>
    <w:pPr>
      <w:keepNext/>
      <w:outlineLvl w:val="4"/>
    </w:pPr>
    <w:rPr>
      <w:rFonts w:ascii="宋体"/>
      <w:color w:val="000000"/>
      <w:sz w:val="28"/>
      <w:szCs w:val="28"/>
    </w:rPr>
  </w:style>
  <w:style w:type="paragraph" w:styleId="976" w:customStyle="1">
    <w:name w:val="标题 61"/>
    <w:basedOn w:val="788"/>
    <w:next w:val="788"/>
    <w:link w:val="10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7" w:customStyle="1">
    <w:name w:val="标题 71"/>
    <w:basedOn w:val="788"/>
    <w:next w:val="788"/>
    <w:link w:val="1015"/>
    <w:uiPriority w:val="0"/>
    <w:qFormat/>
    <w:pPr>
      <w:numPr>
        <w:ilvl w:val="6"/>
        <w:numId w:val="1"/>
      </w:numPr>
      <w:keepLines/>
      <w:keepNext/>
      <w:spacing w:before="240" w:after="64" w:line="320" w:lineRule="auto"/>
      <w:outlineLvl w:val="6"/>
    </w:pPr>
    <w:rPr>
      <w:b/>
      <w:bCs/>
      <w:sz w:val="24"/>
      <w:szCs w:val="24"/>
    </w:rPr>
  </w:style>
  <w:style w:type="paragraph" w:styleId="978" w:customStyle="1">
    <w:name w:val="标题 81"/>
    <w:basedOn w:val="788"/>
    <w:next w:val="788"/>
    <w:link w:val="10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9" w:customStyle="1">
    <w:name w:val="标题 91"/>
    <w:basedOn w:val="788"/>
    <w:next w:val="788"/>
    <w:link w:val="1017"/>
    <w:uiPriority w:val="0"/>
    <w:qFormat/>
    <w:pPr>
      <w:numPr>
        <w:ilvl w:val="8"/>
        <w:numId w:val="1"/>
      </w:numPr>
      <w:keepLines/>
      <w:keepNext/>
      <w:spacing w:before="240" w:after="64" w:line="320" w:lineRule="auto"/>
      <w:outlineLvl w:val="8"/>
    </w:pPr>
    <w:rPr>
      <w:rFonts w:ascii="Arial" w:hAnsi="Arial" w:eastAsia="黑体"/>
    </w:rPr>
  </w:style>
  <w:style w:type="character" w:styleId="980" w:customStyle="1">
    <w:name w:val="默认段落字体1"/>
    <w:link w:val="788"/>
    <w:uiPriority w:val="1"/>
    <w:unhideWhenUsed/>
    <w:qFormat/>
  </w:style>
  <w:style w:type="table" w:styleId="981" w:customStyle="1">
    <w:name w:val="普通表格1"/>
    <w:uiPriority w:val="99"/>
    <w:unhideWhenUsed/>
    <w:tblPr/>
  </w:style>
  <w:style w:type="character" w:styleId="982" w:customStyle="1">
    <w:name w:val="强调1"/>
    <w:link w:val="788"/>
    <w:uiPriority w:val="0"/>
    <w:qFormat/>
    <w:rPr>
      <w:i/>
    </w:rPr>
  </w:style>
  <w:style w:type="character" w:styleId="983" w:customStyle="1">
    <w:name w:val="批注引用1"/>
    <w:link w:val="788"/>
    <w:uiPriority w:val="0"/>
    <w:qFormat/>
    <w:rPr>
      <w:sz w:val="21"/>
      <w:szCs w:val="21"/>
    </w:rPr>
  </w:style>
  <w:style w:type="character" w:styleId="984" w:customStyle="1">
    <w:name w:val="要点1"/>
    <w:link w:val="788"/>
    <w:uiPriority w:val="0"/>
    <w:qFormat/>
    <w:rPr>
      <w:b/>
      <w:bCs/>
    </w:rPr>
  </w:style>
  <w:style w:type="character" w:styleId="985" w:customStyle="1">
    <w:name w:val="已访问的超链接1"/>
    <w:link w:val="788"/>
    <w:uiPriority w:val="0"/>
    <w:qFormat/>
    <w:rPr>
      <w:color w:val="800080"/>
      <w:u w:val="single"/>
    </w:rPr>
  </w:style>
  <w:style w:type="character" w:styleId="986" w:customStyle="1">
    <w:name w:val="页码1"/>
    <w:link w:val="788"/>
    <w:uiPriority w:val="0"/>
    <w:qFormat/>
  </w:style>
  <w:style w:type="character" w:styleId="987" w:customStyle="1">
    <w:name w:val="超链接1"/>
    <w:link w:val="788"/>
    <w:uiPriority w:val="0"/>
    <w:qFormat/>
    <w:rPr>
      <w:color w:val="0000ff"/>
      <w:u w:val="single"/>
    </w:rPr>
  </w:style>
  <w:style w:type="character" w:styleId="988" w:customStyle="1">
    <w:name w:val="标题 1 Char"/>
    <w:link w:val="970"/>
    <w:uiPriority w:val="0"/>
    <w:qFormat/>
    <w:rPr>
      <w:rFonts w:ascii="楷体_GB2312" w:hAnsi="Times New Roman" w:eastAsia="楷体_GB2312" w:cs="Times New Roman"/>
      <w:sz w:val="28"/>
      <w:szCs w:val="28"/>
    </w:rPr>
  </w:style>
  <w:style w:type="character" w:styleId="989" w:customStyle="1">
    <w:name w:val="正文首行缩进 Char"/>
    <w:link w:val="990"/>
    <w:uiPriority w:val="0"/>
    <w:rPr>
      <w:rFonts w:ascii="仿宋_GB2312" w:hAnsi="Times New Roman" w:eastAsia="仿宋_GB2312" w:cs="Times New Roman"/>
      <w:sz w:val="30"/>
      <w:szCs w:val="30"/>
    </w:rPr>
  </w:style>
  <w:style w:type="paragraph" w:styleId="990" w:customStyle="1">
    <w:name w:val="正文首行缩进1"/>
    <w:basedOn w:val="991"/>
    <w:link w:val="989"/>
    <w:uiPriority w:val="0"/>
    <w:qFormat/>
    <w:pPr>
      <w:ind w:firstLine="200"/>
      <w:spacing w:line="360" w:lineRule="auto"/>
    </w:pPr>
    <w:rPr>
      <w:rFonts w:ascii="仿宋_GB2312" w:eastAsia="仿宋_GB2312"/>
      <w:sz w:val="30"/>
      <w:szCs w:val="30"/>
    </w:rPr>
  </w:style>
  <w:style w:type="paragraph" w:styleId="991" w:customStyle="1">
    <w:name w:val="正文文本11"/>
    <w:basedOn w:val="788"/>
    <w:link w:val="1022"/>
    <w:uiPriority w:val="0"/>
    <w:rPr>
      <w:rFonts w:ascii="楷体_GB2312" w:hAnsi="Arial" w:eastAsia="楷体_GB2312"/>
      <w:sz w:val="28"/>
      <w:szCs w:val="28"/>
    </w:rPr>
  </w:style>
  <w:style w:type="character" w:styleId="992" w:customStyle="1">
    <w:name w:val="正文首行缩进 2 Char"/>
    <w:link w:val="993"/>
    <w:uiPriority w:val="0"/>
    <w:qFormat/>
    <w:rPr>
      <w:rFonts w:ascii="宋体" w:hAnsi="宋体" w:eastAsia="宋体" w:cs="Times New Roman"/>
      <w:sz w:val="32"/>
      <w:szCs w:val="20"/>
    </w:rPr>
  </w:style>
  <w:style w:type="paragraph" w:styleId="993" w:customStyle="1">
    <w:name w:val="正文首行缩进 21"/>
    <w:basedOn w:val="994"/>
    <w:link w:val="992"/>
    <w:uiPriority w:val="0"/>
    <w:pPr>
      <w:ind w:firstLine="420"/>
      <w:spacing w:line="360" w:lineRule="auto"/>
    </w:pPr>
    <w:rPr>
      <w:rFonts w:ascii="宋体" w:hAnsi="宋体" w:eastAsia="宋体"/>
      <w:sz w:val="21"/>
      <w:szCs w:val="20"/>
    </w:rPr>
  </w:style>
  <w:style w:type="paragraph" w:styleId="994" w:customStyle="1">
    <w:name w:val="正文文本缩进1"/>
    <w:basedOn w:val="788"/>
    <w:link w:val="1023"/>
    <w:uiPriority w:val="0"/>
    <w:qFormat/>
    <w:pPr>
      <w:ind w:firstLine="645"/>
    </w:pPr>
    <w:rPr>
      <w:rFonts w:ascii="楷体_GB2312" w:eastAsia="楷体_GB2312"/>
      <w:sz w:val="32"/>
      <w:szCs w:val="32"/>
    </w:rPr>
  </w:style>
  <w:style w:type="character" w:styleId="995" w:customStyle="1">
    <w:name w:val="标题 5 Char"/>
    <w:link w:val="975"/>
    <w:uiPriority w:val="0"/>
    <w:qFormat/>
    <w:rPr>
      <w:rFonts w:ascii="宋体" w:hAnsi="Times New Roman" w:eastAsia="宋体" w:cs="Times New Roman"/>
      <w:color w:val="000000"/>
      <w:sz w:val="28"/>
      <w:szCs w:val="28"/>
    </w:rPr>
  </w:style>
  <w:style w:type="character" w:styleId="996" w:customStyle="1">
    <w:name w:val="标题 2 Char"/>
    <w:link w:val="971"/>
    <w:uiPriority w:val="0"/>
    <w:rPr>
      <w:rFonts w:ascii="Arial" w:hAnsi="Arial" w:eastAsia="幼圆" w:cs="Arial"/>
      <w:b/>
      <w:bCs/>
      <w:sz w:val="44"/>
      <w:szCs w:val="44"/>
    </w:rPr>
  </w:style>
  <w:style w:type="character" w:styleId="997" w:customStyle="1">
    <w:name w:val="纯文本 Char"/>
    <w:link w:val="998"/>
    <w:uiPriority w:val="0"/>
    <w:qFormat/>
    <w:rPr>
      <w:rFonts w:ascii="宋体" w:hAnsi="Courier New" w:eastAsia="宋体" w:cs="Courier New"/>
      <w:szCs w:val="21"/>
    </w:rPr>
  </w:style>
  <w:style w:type="paragraph" w:styleId="998" w:customStyle="1">
    <w:name w:val="纯文本1"/>
    <w:basedOn w:val="788"/>
    <w:link w:val="997"/>
    <w:uiPriority w:val="0"/>
    <w:qFormat/>
    <w:rPr>
      <w:rFonts w:ascii="宋体" w:hAnsi="Courier New" w:cs="Courier New"/>
    </w:rPr>
  </w:style>
  <w:style w:type="character" w:styleId="999" w:customStyle="1">
    <w:name w:val="正文文本 2 Char"/>
    <w:link w:val="1000"/>
    <w:uiPriority w:val="0"/>
    <w:qFormat/>
    <w:rPr>
      <w:rFonts w:ascii="楷体_GB2312" w:hAnsi="Times New Roman" w:eastAsia="楷体_GB2312" w:cs="Times New Roman"/>
      <w:sz w:val="28"/>
      <w:szCs w:val="28"/>
    </w:rPr>
  </w:style>
  <w:style w:type="paragraph" w:styleId="1000" w:customStyle="1">
    <w:name w:val="正文文本 21"/>
    <w:basedOn w:val="788"/>
    <w:link w:val="999"/>
    <w:uiPriority w:val="0"/>
    <w:qFormat/>
    <w:pPr>
      <w:jc w:val="center"/>
      <w:widowControl/>
    </w:pPr>
    <w:rPr>
      <w:rFonts w:ascii="楷体_GB2312" w:eastAsia="楷体_GB2312"/>
      <w:sz w:val="28"/>
      <w:szCs w:val="28"/>
    </w:rPr>
  </w:style>
  <w:style w:type="character" w:styleId="1001" w:customStyle="1">
    <w:name w:val="二级目录 Char"/>
    <w:link w:val="1002"/>
    <w:uiPriority w:val="0"/>
    <w:qFormat/>
    <w:rPr>
      <w:b/>
      <w:sz w:val="30"/>
      <w:szCs w:val="28"/>
    </w:rPr>
  </w:style>
  <w:style w:type="paragraph" w:styleId="1002" w:customStyle="1">
    <w:name w:val="二级目录"/>
    <w:next w:val="788"/>
    <w:link w:val="100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03" w:customStyle="1">
    <w:name w:val="批注框文本 Char"/>
    <w:link w:val="1004"/>
    <w:uiPriority w:val="0"/>
    <w:semiHidden/>
    <w:qFormat/>
    <w:rPr>
      <w:rFonts w:ascii="Times New Roman" w:hAnsi="Times New Roman" w:eastAsia="宋体" w:cs="Times New Roman"/>
      <w:sz w:val="18"/>
      <w:szCs w:val="18"/>
    </w:rPr>
  </w:style>
  <w:style w:type="paragraph" w:styleId="1004" w:customStyle="1">
    <w:name w:val="批注框文本1"/>
    <w:basedOn w:val="788"/>
    <w:link w:val="1003"/>
    <w:uiPriority w:val="0"/>
    <w:semiHidden/>
    <w:qFormat/>
    <w:rPr>
      <w:sz w:val="18"/>
      <w:szCs w:val="18"/>
    </w:rPr>
  </w:style>
  <w:style w:type="character" w:styleId="1005" w:customStyle="1">
    <w:name w:val="列出段落 Char1"/>
    <w:link w:val="1006"/>
    <w:uiPriority w:val="34"/>
    <w:qFormat/>
    <w:rPr>
      <w:sz w:val="24"/>
      <w:szCs w:val="24"/>
      <w:lang w:eastAsia="en-US" w:bidi="en-US"/>
    </w:rPr>
  </w:style>
  <w:style w:type="paragraph" w:styleId="1006" w:customStyle="1">
    <w:name w:val="列出段落"/>
    <w:basedOn w:val="788"/>
    <w:link w:val="1005"/>
    <w:uiPriority w:val="34"/>
    <w:qFormat/>
    <w:pPr>
      <w:contextualSpacing/>
      <w:ind w:left="720"/>
      <w:jc w:val="left"/>
      <w:widowControl/>
    </w:pPr>
    <w:rPr>
      <w:rFonts w:ascii="Calibri" w:hAnsi="Calibri"/>
      <w:sz w:val="24"/>
      <w:szCs w:val="24"/>
      <w:lang w:eastAsia="en-US" w:bidi="en-US"/>
    </w:rPr>
  </w:style>
  <w:style w:type="character" w:styleId="1007" w:customStyle="1">
    <w:name w:val="页眉 Char"/>
    <w:link w:val="1008"/>
    <w:uiPriority w:val="0"/>
    <w:qFormat/>
    <w:rPr>
      <w:rFonts w:ascii="Times New Roman" w:hAnsi="Times New Roman" w:eastAsia="宋体" w:cs="Times New Roman"/>
      <w:sz w:val="18"/>
      <w:szCs w:val="18"/>
    </w:rPr>
  </w:style>
  <w:style w:type="paragraph" w:styleId="1008" w:customStyle="1">
    <w:name w:val="页眉1"/>
    <w:basedOn w:val="788"/>
    <w:link w:val="1007"/>
    <w:uiPriority w:val="0"/>
    <w:pPr>
      <w:jc w:val="center"/>
      <w:tabs>
        <w:tab w:val="center" w:pos="4153" w:leader="none"/>
        <w:tab w:val="right" w:pos="8306" w:leader="none"/>
      </w:tabs>
      <w:pBdr>
        <w:bottom w:val="single" w:color="000000" w:sz="6" w:space="1"/>
      </w:pBdr>
    </w:pPr>
    <w:rPr>
      <w:sz w:val="18"/>
      <w:szCs w:val="18"/>
    </w:rPr>
  </w:style>
  <w:style w:type="character" w:styleId="1009" w:customStyle="1">
    <w:name w:val="文档结构图 Char"/>
    <w:link w:val="1010"/>
    <w:uiPriority w:val="0"/>
    <w:semiHidden/>
    <w:qFormat/>
    <w:rPr>
      <w:rFonts w:ascii="Times New Roman" w:hAnsi="Times New Roman" w:eastAsia="宋体" w:cs="Times New Roman"/>
      <w:szCs w:val="21"/>
      <w:shd w:val="clear" w:color="auto" w:fill="000080"/>
    </w:rPr>
  </w:style>
  <w:style w:type="paragraph" w:styleId="1010" w:customStyle="1">
    <w:name w:val="文档结构图1"/>
    <w:basedOn w:val="788"/>
    <w:link w:val="1009"/>
    <w:uiPriority w:val="0"/>
    <w:semiHidden/>
    <w:qFormat/>
    <w:pPr>
      <w:shd w:val="clear" w:color="auto" w:fill="000080"/>
    </w:pPr>
  </w:style>
  <w:style w:type="character" w:styleId="1011" w:customStyle="1">
    <w:name w:val="正文缩进 Char"/>
    <w:link w:val="972"/>
    <w:uiPriority w:val="0"/>
    <w:qFormat/>
    <w:rPr>
      <w:rFonts w:ascii="Times New Roman" w:hAnsi="Times New Roman" w:eastAsia="宋体" w:cs="Times New Roman"/>
      <w:szCs w:val="21"/>
    </w:rPr>
  </w:style>
  <w:style w:type="character" w:styleId="1012" w:customStyle="1">
    <w:name w:val="标题 3 Char"/>
    <w:link w:val="973"/>
    <w:uiPriority w:val="0"/>
    <w:qFormat/>
    <w:rPr>
      <w:rFonts w:ascii="Times New Roman" w:hAnsi="Times New Roman" w:eastAsia="宋体" w:cs="Times New Roman"/>
      <w:b/>
      <w:bCs/>
      <w:sz w:val="32"/>
      <w:szCs w:val="32"/>
    </w:rPr>
  </w:style>
  <w:style w:type="character" w:styleId="1013" w:customStyle="1">
    <w:name w:val="标题 4 Char"/>
    <w:link w:val="974"/>
    <w:uiPriority w:val="0"/>
    <w:rPr>
      <w:rFonts w:ascii="Arial" w:hAnsi="Arial" w:eastAsia="黑体" w:cs="Arial"/>
      <w:b/>
      <w:bCs/>
      <w:sz w:val="28"/>
      <w:szCs w:val="28"/>
    </w:rPr>
  </w:style>
  <w:style w:type="character" w:styleId="1014" w:customStyle="1">
    <w:name w:val="标题 6 Char"/>
    <w:link w:val="976"/>
    <w:uiPriority w:val="0"/>
    <w:rPr>
      <w:rFonts w:ascii="Arial" w:hAnsi="Arial" w:eastAsia="黑体" w:cs="Times New Roman"/>
      <w:b/>
      <w:bCs/>
      <w:sz w:val="24"/>
      <w:szCs w:val="24"/>
    </w:rPr>
  </w:style>
  <w:style w:type="character" w:styleId="1015" w:customStyle="1">
    <w:name w:val="标题 7 Char"/>
    <w:link w:val="977"/>
    <w:uiPriority w:val="0"/>
    <w:rPr>
      <w:rFonts w:ascii="Times New Roman" w:hAnsi="Times New Roman" w:eastAsia="宋体" w:cs="Times New Roman"/>
      <w:b/>
      <w:bCs/>
      <w:sz w:val="24"/>
      <w:szCs w:val="24"/>
    </w:rPr>
  </w:style>
  <w:style w:type="character" w:styleId="1016" w:customStyle="1">
    <w:name w:val="标题 8 Char"/>
    <w:link w:val="978"/>
    <w:uiPriority w:val="0"/>
    <w:rPr>
      <w:rFonts w:ascii="Arial" w:hAnsi="Arial" w:eastAsia="黑体" w:cs="Times New Roman"/>
      <w:sz w:val="24"/>
      <w:szCs w:val="24"/>
    </w:rPr>
  </w:style>
  <w:style w:type="character" w:styleId="1017" w:customStyle="1">
    <w:name w:val="标题 9 Char"/>
    <w:link w:val="979"/>
    <w:uiPriority w:val="0"/>
    <w:rPr>
      <w:rFonts w:ascii="Arial" w:hAnsi="Arial" w:eastAsia="黑体" w:cs="Times New Roman"/>
      <w:szCs w:val="21"/>
    </w:rPr>
  </w:style>
  <w:style w:type="character" w:styleId="1018" w:customStyle="1">
    <w:name w:val="批注文字 Char"/>
    <w:link w:val="1019"/>
    <w:uiPriority w:val="0"/>
    <w:rPr>
      <w:rFonts w:ascii="Times New Roman" w:hAnsi="Times New Roman" w:eastAsia="宋体" w:cs="Times New Roman"/>
      <w:szCs w:val="21"/>
    </w:rPr>
  </w:style>
  <w:style w:type="paragraph" w:styleId="1019" w:customStyle="1">
    <w:name w:val="批注文字1"/>
    <w:basedOn w:val="788"/>
    <w:link w:val="1018"/>
    <w:uiPriority w:val="0"/>
    <w:pPr>
      <w:jc w:val="left"/>
    </w:pPr>
  </w:style>
  <w:style w:type="character" w:styleId="1020" w:customStyle="1">
    <w:name w:val="正文文本 3 Char"/>
    <w:link w:val="1021"/>
    <w:uiPriority w:val="0"/>
    <w:rPr>
      <w:rFonts w:ascii="仿宋_GB2312" w:hAnsi="Arial" w:eastAsia="仿宋_GB2312" w:cs="Times New Roman"/>
      <w:sz w:val="32"/>
      <w:szCs w:val="32"/>
    </w:rPr>
  </w:style>
  <w:style w:type="paragraph" w:styleId="1021" w:customStyle="1">
    <w:name w:val="正文文本 31"/>
    <w:basedOn w:val="788"/>
    <w:link w:val="1020"/>
    <w:uiPriority w:val="0"/>
    <w:rPr>
      <w:rFonts w:ascii="仿宋_GB2312" w:hAnsi="Arial" w:eastAsia="仿宋_GB2312"/>
      <w:sz w:val="32"/>
      <w:szCs w:val="32"/>
    </w:rPr>
  </w:style>
  <w:style w:type="character" w:styleId="1022" w:customStyle="1">
    <w:name w:val="正文文本 Char"/>
    <w:link w:val="991"/>
    <w:uiPriority w:val="0"/>
    <w:rPr>
      <w:rFonts w:ascii="楷体_GB2312" w:hAnsi="Arial" w:eastAsia="楷体_GB2312" w:cs="Times New Roman"/>
      <w:sz w:val="28"/>
      <w:szCs w:val="28"/>
    </w:rPr>
  </w:style>
  <w:style w:type="character" w:styleId="1023" w:customStyle="1">
    <w:name w:val="正文文本缩进 Char"/>
    <w:link w:val="994"/>
    <w:uiPriority w:val="0"/>
    <w:rPr>
      <w:rFonts w:ascii="楷体_GB2312" w:hAnsi="Times New Roman" w:eastAsia="楷体_GB2312" w:cs="Times New Roman"/>
      <w:sz w:val="32"/>
      <w:szCs w:val="32"/>
    </w:rPr>
  </w:style>
  <w:style w:type="character" w:styleId="1024" w:customStyle="1">
    <w:name w:val="日期 Char"/>
    <w:link w:val="1025"/>
    <w:uiPriority w:val="0"/>
    <w:rPr>
      <w:rFonts w:ascii="Times New Roman" w:hAnsi="Times New Roman" w:eastAsia="宋体" w:cs="Times New Roman"/>
      <w:sz w:val="24"/>
      <w:szCs w:val="24"/>
    </w:rPr>
  </w:style>
  <w:style w:type="paragraph" w:styleId="1025" w:customStyle="1">
    <w:name w:val="日期1"/>
    <w:basedOn w:val="788"/>
    <w:next w:val="788"/>
    <w:link w:val="1024"/>
    <w:uiPriority w:val="0"/>
    <w:rPr>
      <w:sz w:val="24"/>
      <w:szCs w:val="24"/>
    </w:rPr>
  </w:style>
  <w:style w:type="character" w:styleId="1026" w:customStyle="1">
    <w:name w:val="正文文本缩进 2 Char"/>
    <w:link w:val="1027"/>
    <w:uiPriority w:val="0"/>
    <w:rPr>
      <w:rFonts w:ascii="Arial" w:hAnsi="Arial" w:eastAsia="仿宋_GB2312" w:cs="Arial"/>
      <w:sz w:val="32"/>
      <w:szCs w:val="32"/>
    </w:rPr>
  </w:style>
  <w:style w:type="paragraph" w:styleId="1027" w:customStyle="1">
    <w:name w:val="正文文本缩进 21"/>
    <w:basedOn w:val="788"/>
    <w:link w:val="1026"/>
    <w:uiPriority w:val="0"/>
    <w:pPr>
      <w:ind w:left="630" w:firstLine="645"/>
    </w:pPr>
    <w:rPr>
      <w:rFonts w:ascii="Arial" w:hAnsi="Arial" w:eastAsia="仿宋_GB2312" w:cs="Arial"/>
      <w:sz w:val="32"/>
      <w:szCs w:val="32"/>
    </w:rPr>
  </w:style>
  <w:style w:type="character" w:styleId="1028" w:customStyle="1">
    <w:name w:val="页脚 Char"/>
    <w:link w:val="1029"/>
    <w:uiPriority w:val="99"/>
    <w:rPr>
      <w:rFonts w:ascii="Times New Roman" w:hAnsi="Times New Roman" w:eastAsia="宋体" w:cs="Times New Roman"/>
      <w:sz w:val="18"/>
      <w:szCs w:val="18"/>
    </w:rPr>
  </w:style>
  <w:style w:type="paragraph" w:styleId="1029" w:customStyle="1">
    <w:name w:val="页脚1"/>
    <w:basedOn w:val="788"/>
    <w:link w:val="1028"/>
    <w:uiPriority w:val="99"/>
    <w:pPr>
      <w:jc w:val="left"/>
      <w:tabs>
        <w:tab w:val="center" w:pos="4153" w:leader="none"/>
        <w:tab w:val="right" w:pos="8306" w:leader="none"/>
      </w:tabs>
    </w:pPr>
    <w:rPr>
      <w:sz w:val="18"/>
      <w:szCs w:val="18"/>
    </w:rPr>
  </w:style>
  <w:style w:type="character" w:styleId="1030" w:customStyle="1">
    <w:name w:val="正文文本缩进 3 Char"/>
    <w:link w:val="1031"/>
    <w:uiPriority w:val="0"/>
    <w:rPr>
      <w:rFonts w:ascii="Arial" w:hAnsi="Arial" w:eastAsia="仿宋_GB2312" w:cs="Arial"/>
      <w:color w:val="ffff00"/>
      <w:sz w:val="32"/>
      <w:szCs w:val="32"/>
    </w:rPr>
  </w:style>
  <w:style w:type="paragraph" w:styleId="1031" w:customStyle="1">
    <w:name w:val="正文文本缩进 31"/>
    <w:basedOn w:val="788"/>
    <w:link w:val="1030"/>
    <w:uiPriority w:val="0"/>
    <w:pPr>
      <w:ind w:left="645" w:firstLine="645"/>
    </w:pPr>
    <w:rPr>
      <w:rFonts w:ascii="Arial" w:hAnsi="Arial" w:eastAsia="仿宋_GB2312" w:cs="Arial"/>
      <w:color w:val="ffff00"/>
      <w:sz w:val="32"/>
      <w:szCs w:val="32"/>
    </w:rPr>
  </w:style>
  <w:style w:type="character" w:styleId="1032" w:customStyle="1">
    <w:name w:val="批注主题 Char"/>
    <w:link w:val="1033"/>
    <w:uiPriority w:val="0"/>
    <w:semiHidden/>
    <w:rPr>
      <w:rFonts w:ascii="Times New Roman" w:hAnsi="Times New Roman" w:eastAsia="宋体" w:cs="Times New Roman"/>
      <w:b/>
      <w:bCs/>
      <w:szCs w:val="21"/>
    </w:rPr>
  </w:style>
  <w:style w:type="paragraph" w:styleId="1033" w:customStyle="1">
    <w:name w:val="批注主题1"/>
    <w:basedOn w:val="1019"/>
    <w:next w:val="1019"/>
    <w:link w:val="1032"/>
    <w:uiPriority w:val="0"/>
    <w:semiHidden/>
    <w:rPr>
      <w:b/>
      <w:bCs/>
    </w:rPr>
  </w:style>
  <w:style w:type="character" w:styleId="1034" w:customStyle="1">
    <w:name w:val="列出段落 Char"/>
    <w:link w:val="1035"/>
    <w:uiPriority w:val="0"/>
    <w:rPr>
      <w:rFonts w:ascii="Calibri" w:hAnsi="Calibri"/>
      <w:sz w:val="24"/>
      <w:szCs w:val="24"/>
      <w:lang w:eastAsia="en-US" w:bidi="en-US"/>
    </w:rPr>
  </w:style>
  <w:style w:type="paragraph" w:styleId="1035" w:customStyle="1">
    <w:name w:val="列出段落1"/>
    <w:basedOn w:val="788"/>
    <w:link w:val="1034"/>
    <w:uiPriority w:val="0"/>
    <w:qFormat/>
    <w:pPr>
      <w:contextualSpacing/>
      <w:ind w:left="720"/>
      <w:jc w:val="left"/>
      <w:widowControl/>
    </w:pPr>
    <w:rPr>
      <w:rFonts w:ascii="Calibri" w:hAnsi="Calibri" w:eastAsia="宋体" w:cs="Times New Roman"/>
      <w:sz w:val="24"/>
      <w:szCs w:val="24"/>
      <w:lang w:eastAsia="en-US" w:bidi="en-US"/>
    </w:rPr>
  </w:style>
  <w:style w:type="character" w:styleId="1036" w:customStyle="1">
    <w:name w:val="font5 Char"/>
    <w:link w:val="788"/>
    <w:uiPriority w:val="0"/>
    <w:rPr>
      <w:rFonts w:ascii="宋体" w:hAnsi="宋体" w:eastAsia="宋体"/>
      <w:sz w:val="28"/>
      <w:szCs w:val="28"/>
      <w:lang w:val="en-US" w:eastAsia="zh-CN" w:bidi="ar-SA"/>
    </w:rPr>
  </w:style>
  <w:style w:type="paragraph" w:styleId="1037" w:customStyle="1">
    <w:name w:val="列表 21"/>
    <w:basedOn w:val="788"/>
    <w:uiPriority w:val="0"/>
    <w:pPr>
      <w:ind w:left="100" w:hanging="200"/>
    </w:pPr>
  </w:style>
  <w:style w:type="paragraph" w:styleId="1038" w:customStyle="1">
    <w:name w:val="目录 61"/>
    <w:basedOn w:val="788"/>
    <w:next w:val="788"/>
    <w:uiPriority w:val="0"/>
    <w:semiHidden/>
    <w:pPr>
      <w:ind w:left="1050"/>
      <w:jc w:val="left"/>
    </w:pPr>
  </w:style>
  <w:style w:type="paragraph" w:styleId="1039" w:customStyle="1">
    <w:name w:val="目录 11"/>
    <w:basedOn w:val="788"/>
    <w:next w:val="788"/>
    <w:uiPriority w:val="0"/>
    <w:semiHidden/>
    <w:qFormat/>
    <w:pPr>
      <w:jc w:val="left"/>
      <w:spacing w:before="120" w:after="120" w:line="400" w:lineRule="exact"/>
      <w:tabs>
        <w:tab w:val="right" w:pos="8720" w:leader="dot"/>
      </w:tabs>
    </w:pPr>
    <w:rPr>
      <w:rFonts w:ascii="宋体" w:hAnsi="宋体"/>
      <w:caps/>
      <w:sz w:val="24"/>
      <w:szCs w:val="24"/>
    </w:rPr>
  </w:style>
  <w:style w:type="paragraph" w:styleId="1040" w:customStyle="1">
    <w:name w:val="目录 41"/>
    <w:basedOn w:val="788"/>
    <w:next w:val="788"/>
    <w:uiPriority w:val="0"/>
    <w:semiHidden/>
    <w:qFormat/>
    <w:pPr>
      <w:ind w:left="630"/>
      <w:jc w:val="left"/>
    </w:pPr>
  </w:style>
  <w:style w:type="paragraph" w:styleId="1041" w:customStyle="1">
    <w:name w:val="普通(网站)1"/>
    <w:basedOn w:val="788"/>
    <w:uiPriority w:val="99"/>
    <w:qFormat/>
    <w:pPr>
      <w:jc w:val="left"/>
      <w:spacing w:before="100" w:beforeAutospacing="1" w:after="100" w:afterAutospacing="1"/>
      <w:widowControl/>
    </w:pPr>
    <w:rPr>
      <w:rFonts w:ascii="宋体" w:hAnsi="宋体" w:cs="宋体"/>
      <w:sz w:val="24"/>
      <w:szCs w:val="24"/>
    </w:rPr>
  </w:style>
  <w:style w:type="paragraph" w:styleId="1042" w:customStyle="1">
    <w:name w:val="目录 31"/>
    <w:basedOn w:val="788"/>
    <w:next w:val="788"/>
    <w:uiPriority w:val="0"/>
    <w:semiHidden/>
    <w:qFormat/>
    <w:pPr>
      <w:ind w:left="420"/>
      <w:jc w:val="left"/>
    </w:pPr>
    <w:rPr>
      <w:i/>
      <w:iCs/>
      <w:szCs w:val="24"/>
    </w:rPr>
  </w:style>
  <w:style w:type="paragraph" w:styleId="1043" w:customStyle="1">
    <w:name w:val="列表 31"/>
    <w:basedOn w:val="788"/>
    <w:uiPriority w:val="0"/>
    <w:qFormat/>
    <w:pPr>
      <w:ind w:left="100" w:hanging="200"/>
    </w:pPr>
  </w:style>
  <w:style w:type="paragraph" w:styleId="1044" w:customStyle="1">
    <w:name w:val="索引 11"/>
    <w:basedOn w:val="788"/>
    <w:next w:val="788"/>
    <w:uiPriority w:val="0"/>
    <w:semiHidden/>
    <w:qFormat/>
    <w:pPr>
      <w:spacing w:line="240" w:lineRule="atLeast"/>
    </w:pPr>
    <w:rPr>
      <w:b/>
      <w:bCs/>
    </w:rPr>
  </w:style>
  <w:style w:type="paragraph" w:styleId="1045" w:customStyle="1">
    <w:name w:val="目录 21"/>
    <w:basedOn w:val="788"/>
    <w:next w:val="788"/>
    <w:uiPriority w:val="0"/>
    <w:semiHidden/>
    <w:qFormat/>
    <w:pPr>
      <w:ind w:left="210"/>
      <w:jc w:val="left"/>
    </w:pPr>
    <w:rPr>
      <w:smallCaps/>
      <w:szCs w:val="24"/>
    </w:rPr>
  </w:style>
  <w:style w:type="paragraph" w:styleId="1046" w:customStyle="1">
    <w:name w:val="目录 51"/>
    <w:basedOn w:val="788"/>
    <w:next w:val="788"/>
    <w:uiPriority w:val="0"/>
    <w:semiHidden/>
    <w:qFormat/>
    <w:pPr>
      <w:ind w:left="840"/>
      <w:jc w:val="left"/>
    </w:pPr>
  </w:style>
  <w:style w:type="paragraph" w:styleId="1047" w:customStyle="1">
    <w:name w:val="目录 71"/>
    <w:basedOn w:val="788"/>
    <w:next w:val="788"/>
    <w:uiPriority w:val="0"/>
    <w:semiHidden/>
    <w:qFormat/>
    <w:pPr>
      <w:ind w:left="1260"/>
      <w:jc w:val="left"/>
    </w:pPr>
  </w:style>
  <w:style w:type="paragraph" w:styleId="1048" w:customStyle="1">
    <w:name w:val="目录 91"/>
    <w:basedOn w:val="788"/>
    <w:next w:val="788"/>
    <w:uiPriority w:val="0"/>
    <w:semiHidden/>
    <w:qFormat/>
    <w:pPr>
      <w:ind w:left="1680"/>
      <w:jc w:val="left"/>
    </w:pPr>
  </w:style>
  <w:style w:type="paragraph" w:styleId="1049" w:customStyle="1">
    <w:name w:val="列表1"/>
    <w:basedOn w:val="788"/>
    <w:uiPriority w:val="0"/>
    <w:qFormat/>
    <w:pPr>
      <w:ind w:left="200" w:hanging="200"/>
    </w:pPr>
  </w:style>
  <w:style w:type="paragraph" w:styleId="1050" w:customStyle="1">
    <w:name w:val="图表目录1"/>
    <w:basedOn w:val="788"/>
    <w:next w:val="788"/>
    <w:uiPriority w:val="0"/>
    <w:semiHidden/>
    <w:qFormat/>
    <w:pPr>
      <w:ind w:left="840" w:hanging="420"/>
    </w:pPr>
  </w:style>
  <w:style w:type="paragraph" w:styleId="1051" w:customStyle="1">
    <w:name w:val="目录 81"/>
    <w:basedOn w:val="788"/>
    <w:next w:val="788"/>
    <w:uiPriority w:val="0"/>
    <w:semiHidden/>
    <w:qFormat/>
    <w:pPr>
      <w:ind w:left="1470"/>
      <w:jc w:val="left"/>
    </w:pPr>
  </w:style>
  <w:style w:type="paragraph" w:styleId="1052" w:customStyle="1">
    <w:name w:val="Char"/>
    <w:basedOn w:val="788"/>
    <w:uiPriority w:val="0"/>
    <w:qFormat/>
    <w:pPr>
      <w:ind w:firstLine="200"/>
      <w:tabs>
        <w:tab w:val="left" w:pos="360" w:leader="none"/>
      </w:tabs>
    </w:pPr>
    <w:rPr>
      <w:sz w:val="28"/>
      <w:szCs w:val="30"/>
    </w:rPr>
  </w:style>
  <w:style w:type="paragraph" w:styleId="1053" w:customStyle="1">
    <w:name w:val="4"/>
    <w:basedOn w:val="788"/>
    <w:next w:val="1031"/>
    <w:uiPriority w:val="0"/>
    <w:qFormat/>
    <w:pPr>
      <w:ind w:firstLine="420"/>
      <w:spacing w:line="360" w:lineRule="auto"/>
    </w:pPr>
    <w:rPr>
      <w:color w:val="ff0000"/>
      <w:sz w:val="24"/>
      <w:szCs w:val="24"/>
    </w:rPr>
  </w:style>
  <w:style w:type="paragraph" w:styleId="1054" w:customStyle="1">
    <w:name w:val="正文文本1"/>
    <w:basedOn w:val="788"/>
    <w:uiPriority w:val="0"/>
    <w:qFormat/>
    <w:rPr>
      <w:rFonts w:ascii="楷体_GB2312" w:hAnsi="Arial" w:eastAsia="楷体_GB2312"/>
      <w:sz w:val="28"/>
      <w:szCs w:val="28"/>
    </w:rPr>
  </w:style>
  <w:style w:type="paragraph" w:styleId="105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6" w:customStyle="1">
    <w:name w:val="xl2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customStyle="1">
    <w:name w:val="Char Char Char Char"/>
    <w:basedOn w:val="1010"/>
    <w:uiPriority w:val="0"/>
    <w:qFormat/>
    <w:pPr>
      <w:spacing w:line="360" w:lineRule="auto"/>
    </w:pPr>
    <w:rPr>
      <w:rFonts w:ascii="Tahoma" w:hAnsi="Tahoma"/>
      <w:sz w:val="24"/>
      <w:szCs w:val="24"/>
    </w:rPr>
  </w:style>
  <w:style w:type="paragraph" w:styleId="1058" w:customStyle="1">
    <w:name w:val="普通 (Web)"/>
    <w:basedOn w:val="788"/>
    <w:uiPriority w:val="0"/>
    <w:qFormat/>
    <w:pPr>
      <w:jc w:val="left"/>
      <w:spacing w:before="100" w:beforeAutospacing="1" w:after="100" w:afterAutospacing="1"/>
      <w:widowControl/>
    </w:pPr>
    <w:rPr>
      <w:rFonts w:ascii="宋体" w:hAnsi="宋体"/>
      <w:sz w:val="24"/>
      <w:szCs w:val="24"/>
    </w:rPr>
  </w:style>
  <w:style w:type="paragraph" w:styleId="1059" w:customStyle="1">
    <w:name w:val=" Char Char Char Char Char Char Char Char Char Char"/>
    <w:basedOn w:val="788"/>
    <w:uiPriority w:val="0"/>
    <w:qFormat/>
    <w:pPr>
      <w:spacing w:line="360" w:lineRule="auto"/>
    </w:pPr>
    <w:rPr>
      <w:sz w:val="24"/>
      <w:szCs w:val="20"/>
    </w:rPr>
  </w:style>
  <w:style w:type="paragraph" w:styleId="106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font5"/>
    <w:basedOn w:val="788"/>
    <w:uiPriority w:val="0"/>
    <w:qFormat/>
    <w:pPr>
      <w:jc w:val="left"/>
      <w:spacing w:before="100" w:beforeAutospacing="1" w:after="100" w:afterAutospacing="1"/>
      <w:widowControl/>
    </w:pPr>
    <w:rPr>
      <w:rFonts w:hint="eastAsia" w:ascii="宋体" w:hAnsi="宋体"/>
      <w:sz w:val="28"/>
      <w:szCs w:val="28"/>
    </w:rPr>
  </w:style>
  <w:style w:type="paragraph" w:styleId="1062"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3" w:customStyle="1">
    <w:name w:val="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1064" w:customStyle="1">
    <w:name w:val="font6"/>
    <w:basedOn w:val="788"/>
    <w:uiPriority w:val="0"/>
    <w:qFormat/>
    <w:pPr>
      <w:jc w:val="left"/>
      <w:spacing w:before="100" w:beforeAutospacing="1" w:after="100" w:afterAutospacing="1"/>
      <w:widowControl/>
    </w:pPr>
    <w:rPr>
      <w:rFonts w:hint="eastAsia" w:ascii="宋体" w:hAnsi="宋体"/>
      <w:sz w:val="28"/>
      <w:szCs w:val="28"/>
      <w:u w:val="single"/>
    </w:rPr>
  </w:style>
  <w:style w:type="paragraph" w:styleId="1065" w:customStyle="1">
    <w:name w:val="xl29"/>
    <w:basedOn w:val="7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6" w:customStyle="1">
    <w:name w:val=" Char"/>
    <w:basedOn w:val="1010"/>
    <w:uiPriority w:val="0"/>
    <w:qFormat/>
    <w:rPr>
      <w:rFonts w:ascii="Tahoma" w:hAnsi="Tahoma"/>
      <w:sz w:val="24"/>
      <w:szCs w:val="24"/>
    </w:rPr>
  </w:style>
  <w:style w:type="paragraph" w:styleId="1067" w:customStyle="1">
    <w:name w:val="xl27"/>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4"/>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0" w:customStyle="1">
    <w:name w:val="标题1"/>
    <w:basedOn w:val="788"/>
    <w:next w:val="7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customStyle="1">
    <w:name w:val="Body Text(ch)"/>
    <w:basedOn w:val="788"/>
    <w:next w:val="991"/>
    <w:uiPriority w:val="0"/>
    <w:qFormat/>
    <w:pPr>
      <w:spacing w:after="120"/>
    </w:pPr>
    <w:rPr>
      <w:rFonts w:ascii="宋体" w:hAnsi="Arial"/>
      <w:bCs/>
      <w:iCs/>
      <w:szCs w:val="24"/>
    </w:rPr>
  </w:style>
  <w:style w:type="paragraph" w:styleId="1072" w:customStyle="1">
    <w:name w:val="WPSOffice手动目录 1"/>
    <w:uiPriority w:val="0"/>
    <w:qFormat/>
    <w:rPr>
      <w:rFonts w:hint="default" w:ascii="Calibri" w:hAnsi="Calibri" w:eastAsia="宋体" w:cs="Times New Roman"/>
      <w:sz w:val="20"/>
      <w:szCs w:val="20"/>
    </w:rPr>
  </w:style>
  <w:style w:type="paragraph" w:styleId="1073" w:customStyle="1">
    <w:name w:val="xl30"/>
    <w:basedOn w:val="788"/>
    <w:uiPriority w:val="0"/>
    <w:qFormat/>
    <w:pPr>
      <w:jc w:val="center"/>
      <w:spacing w:before="100" w:beforeAutospacing="1" w:after="100" w:afterAutospacing="1"/>
      <w:widowControl/>
    </w:pPr>
    <w:rPr>
      <w:rFonts w:ascii="宋体" w:hAnsi="宋体"/>
      <w:b/>
      <w:bCs/>
      <w:sz w:val="36"/>
      <w:szCs w:val="36"/>
    </w:rPr>
  </w:style>
  <w:style w:type="paragraph" w:styleId="1074" w:customStyle="1">
    <w:name w:val="table_1stline"/>
    <w:basedOn w:val="788"/>
    <w:uiPriority w:val="0"/>
    <w:qFormat/>
    <w:pPr>
      <w:jc w:val="left"/>
      <w:spacing w:before="120"/>
      <w:widowControl/>
    </w:pPr>
    <w:rPr>
      <w:bCs/>
      <w:sz w:val="20"/>
      <w:szCs w:val="20"/>
      <w:lang w:val="de-DE" w:eastAsia="de-DE"/>
    </w:rPr>
  </w:style>
  <w:style w:type="paragraph" w:styleId="1075" w:customStyle="1">
    <w:name w:val=" Char Char Char Char"/>
    <w:basedOn w:val="1010"/>
    <w:uiPriority w:val="0"/>
    <w:qFormat/>
    <w:pPr>
      <w:spacing w:line="360" w:lineRule="auto"/>
    </w:pPr>
    <w:rPr>
      <w:rFonts w:ascii="Tahoma" w:hAnsi="Tahoma"/>
      <w:sz w:val="24"/>
      <w:szCs w:val="24"/>
    </w:rPr>
  </w:style>
  <w:style w:type="paragraph" w:styleId="107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7" w:customStyle="1">
    <w:name w:val="xl25"/>
    <w:basedOn w:val="7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标题3"/>
    <w:basedOn w:val="788"/>
    <w:next w:val="788"/>
    <w:uiPriority w:val="0"/>
    <w:qFormat/>
    <w:pPr>
      <w:ind w:firstLine="624"/>
      <w:spacing w:line="590" w:lineRule="atLeast"/>
    </w:pPr>
    <w:rPr>
      <w:rFonts w:ascii="方正黑体_GBK" w:eastAsia="方正黑体_GBK"/>
      <w:sz w:val="32"/>
      <w:szCs w:val="32"/>
    </w:rPr>
  </w:style>
  <w:style w:type="paragraph" w:styleId="1079" w:customStyle="1">
    <w:name w:val="样式1"/>
    <w:basedOn w:val="788"/>
    <w:uiPriority w:val="0"/>
    <w:qFormat/>
    <w:pPr>
      <w:numPr>
        <w:ilvl w:val="0"/>
        <w:numId w:val="3"/>
      </w:numPr>
    </w:pPr>
    <w:rPr>
      <w:rFonts w:ascii="宋体" w:hAnsi="宋体"/>
    </w:rPr>
  </w:style>
  <w:style w:type="paragraph" w:styleId="1080"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081" w:customStyle="1">
    <w:name w:val="font7"/>
    <w:basedOn w:val="788"/>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 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1083" w:customStyle="1">
    <w:name w:val="xl26"/>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4" w:customStyle="1">
    <w:name w:val="table_lines"/>
    <w:basedOn w:val="788"/>
    <w:uiPriority w:val="0"/>
    <w:qFormat/>
    <w:pPr>
      <w:jc w:val="left"/>
      <w:widowControl/>
    </w:pPr>
    <w:rPr>
      <w:sz w:val="20"/>
      <w:szCs w:val="20"/>
      <w:lang w:val="de-DE" w:eastAsia="de-DE"/>
    </w:rPr>
  </w:style>
  <w:style w:type="table" w:styleId="1085" w:customStyle="1">
    <w:name w:val="网格型1"/>
    <w:basedOn w:val="981"/>
    <w:uiPriority w:val="0"/>
    <w:qFormat/>
    <w:pPr>
      <w:jc w:val="both"/>
      <w:widowControl w:val="off"/>
    </w:pPr>
    <w:rPr>
      <w:rFonts w:ascii="Times New Roman" w:hAnsi="Times New Roman" w:eastAsia="宋体" w:cs="Times New Roman"/>
      <w:sz w:val="20"/>
      <w:szCs w:val="20"/>
    </w:rPr>
    <w:tblPr/>
  </w:style>
  <w:style w:type="numbering" w:styleId="18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6</cp:revision>
  <dcterms:created xsi:type="dcterms:W3CDTF">2024-07-18T06:09:00Z</dcterms:created>
  <dcterms:modified xsi:type="dcterms:W3CDTF">2026-03-23T07:15:12Z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eyJoZGlkIjoiNGU5YjgxNmYxMjA3NjI2YjI3NGU1ZWU5NjEyZjgyODIiLCJ1c2VySWQiOiI2Njg5MDg3NDkifQ==</vt:lpwstr>
  </property>
  <property fmtid="{D5CDD505-2E9C-101B-9397-08002B2CF9AE}" pid="3" name="KSOProductBuildVer">
    <vt:lpwstr>2052-11.8.2.8053</vt:lpwstr>
  </property>
  <property fmtid="{D5CDD505-2E9C-101B-9397-08002B2CF9AE}" pid="4" name="ICV">
    <vt:lpwstr>544F31187D2D4BC3959F4E13B103FCB1_12</vt:lpwstr>
  </property>
</Properties>
</file>