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highlight w:val="none"/>
        </w:rPr>
      </w:pPr>
      <w:r/>
      <w:bookmarkStart w:id="0" w:name="_Hlk145700846"/>
      <w:r/>
      <w:bookmarkStart w:id="1" w:name="_Toc152042286"/>
      <w:r/>
      <w:bookmarkStart w:id="2" w:name="_Toc144974478"/>
      <w:r/>
      <w:r/>
    </w:p>
    <w:p>
      <w:pPr>
        <w:rPr>
          <w:rFonts w:hint="eastAsia" w:ascii="宋体" w:hAnsi="宋体" w:cs="宋体"/>
          <w:b/>
          <w:bCs/>
          <w:sz w:val="28"/>
          <w:szCs w:val="28"/>
          <w:highlight w:val="none"/>
        </w:rPr>
      </w:pPr>
      <w:r>
        <w:rPr>
          <w:rFonts w:hint="eastAsia" w:ascii="宋体" w:hAnsi="宋体" w:cs="宋体"/>
          <w:b/>
          <w:bCs/>
          <w:sz w:val="28"/>
          <w:szCs w:val="28"/>
          <w:highlight w:val="none"/>
        </w:rPr>
      </w:r>
      <w:r/>
    </w:p>
    <w:p>
      <w:pPr>
        <w:pStyle w:val="834"/>
        <w:numPr>
          <w:ilvl w:val="0"/>
          <w:numId w:val="0"/>
        </w:numPr>
        <w:jc w:val="center"/>
        <w:rPr>
          <w:rFonts w:hint="eastAsia" w:ascii="宋体" w:hAnsi="宋体" w:cs="宋体"/>
          <w:b/>
          <w:bCs/>
          <w:sz w:val="52"/>
          <w:szCs w:val="52"/>
          <w:highlight w:val="none"/>
        </w:rPr>
      </w:pPr>
      <w:r>
        <w:rPr>
          <w:rFonts w:hint="eastAsia" w:ascii="宋体" w:hAnsi="宋体" w:cs="宋体"/>
          <w:b/>
          <w:bCs/>
          <w:sz w:val="52"/>
          <w:szCs w:val="52"/>
          <w:highlight w:val="none"/>
        </w:rPr>
      </w:r>
      <w:r/>
    </w:p>
    <w:p>
      <w:pPr>
        <w:pStyle w:val="834"/>
        <w:numPr>
          <w:ilvl w:val="0"/>
          <w:numId w:val="0"/>
        </w:num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竞争性磋商文件</w:t>
      </w:r>
      <w:r/>
    </w:p>
    <w:p>
      <w:pPr>
        <w:pStyle w:val="834"/>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r>
      <w:r/>
    </w:p>
    <w:p>
      <w:pPr>
        <w:pStyle w:val="834"/>
        <w:numPr>
          <w:ilvl w:val="0"/>
          <w:numId w:val="0"/>
        </w:numPr>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834"/>
        <w:numPr>
          <w:ilvl w:val="0"/>
          <w:numId w:val="0"/>
        </w:numPr>
        <w:ind w:left="0" w:firstLine="0"/>
        <w:jc w:val="center"/>
        <w:keepLines w:val="0"/>
        <w:keepNext w:val="0"/>
        <w:pageBreakBefore w:val="0"/>
        <w:spacing w:line="600" w:lineRule="exact"/>
        <w:widowControl w:val="off"/>
        <w:rPr>
          <w:rFonts w:hint="eastAsia" w:ascii="宋体" w:hAnsi="宋体" w:eastAsia="宋体" w:cs="宋体"/>
          <w:b/>
          <w:bCs/>
          <w:spacing w:val="0"/>
          <w:sz w:val="36"/>
          <w:szCs w:val="36"/>
          <w:highlight w:val="none"/>
          <w:lang w:eastAsia="zh-CN"/>
        </w:rPr>
      </w:pPr>
      <w:r>
        <w:rPr>
          <w:rFonts w:hint="eastAsia" w:ascii="宋体" w:hAnsi="宋体" w:eastAsia="宋体" w:cs="宋体"/>
          <w:b/>
          <w:bCs/>
          <w:spacing w:val="0"/>
          <w:sz w:val="36"/>
          <w:szCs w:val="36"/>
          <w:highlight w:val="none"/>
          <w:lang w:eastAsia="zh-CN"/>
        </w:rPr>
        <w:t xml:space="preserve">项目名称：射阳县公安局新建海通派出所业务用房</w:t>
      </w:r>
      <w:r/>
    </w:p>
    <w:p>
      <w:pPr>
        <w:pStyle w:val="834"/>
        <w:numPr>
          <w:ilvl w:val="0"/>
          <w:numId w:val="0"/>
        </w:numPr>
        <w:ind w:left="0" w:firstLine="0"/>
        <w:jc w:val="center"/>
        <w:keepLines w:val="0"/>
        <w:keepNext w:val="0"/>
        <w:pageBreakBefore w:val="0"/>
        <w:spacing w:line="600" w:lineRule="exact"/>
        <w:widowControl w:val="off"/>
        <w:rPr>
          <w:rFonts w:hint="eastAsia" w:ascii="宋体" w:hAnsi="宋体" w:eastAsia="宋体" w:cs="宋体"/>
          <w:b/>
          <w:bCs/>
          <w:spacing w:val="0"/>
          <w:sz w:val="36"/>
          <w:szCs w:val="36"/>
          <w:highlight w:val="none"/>
          <w:lang w:eastAsia="zh-CN"/>
        </w:rPr>
      </w:pPr>
      <w:r>
        <w:rPr>
          <w:rFonts w:hint="eastAsia" w:ascii="宋体" w:hAnsi="宋体" w:eastAsia="宋体" w:cs="宋体"/>
          <w:b/>
          <w:bCs/>
          <w:spacing w:val="0"/>
          <w:sz w:val="36"/>
          <w:szCs w:val="36"/>
          <w:highlight w:val="none"/>
          <w:lang w:eastAsia="zh-CN"/>
        </w:rPr>
        <w:t xml:space="preserve">标准化建设项目</w:t>
      </w:r>
      <w:r/>
    </w:p>
    <w:p>
      <w:pPr>
        <w:pStyle w:val="834"/>
        <w:numPr>
          <w:ilvl w:val="0"/>
          <w:numId w:val="0"/>
        </w:numPr>
        <w:ind w:left="0" w:firstLine="582"/>
        <w:jc w:val="left"/>
        <w:keepLines w:val="0"/>
        <w:keepNext w:val="0"/>
        <w:pageBreakBefore w:val="0"/>
        <w:spacing w:line="800" w:lineRule="exact"/>
        <w:widowControl w:val="off"/>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lang w:eastAsia="zh-CN"/>
        </w:rPr>
        <w:t xml:space="preserve">项目编号：JSZC-320924-HTGC-C2026-0003</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400" w:lineRule="exact"/>
        <w:rPr>
          <w:rFonts w:hint="eastAsia" w:ascii="宋体" w:hAnsi="宋体" w:eastAsia="宋体" w:cs="宋体"/>
          <w:b/>
          <w:bCs/>
          <w:color w:val="auto"/>
          <w:sz w:val="32"/>
          <w:szCs w:val="32"/>
          <w:highlight w:val="none"/>
          <w:lang w:eastAsia="zh-CN"/>
        </w:rPr>
      </w:pPr>
      <w:r>
        <w:rPr>
          <w:rFonts w:hint="eastAsia" w:ascii="宋体" w:hAnsi="宋体" w:cs="宋体"/>
          <w:b/>
          <w:bCs/>
          <w:color w:val="auto"/>
          <w:spacing w:val="192"/>
          <w:sz w:val="32"/>
          <w:szCs w:val="32"/>
          <w:highlight w:val="none"/>
          <w:lang w:eastAsia="zh-CN"/>
        </w:rPr>
        <w:t xml:space="preserve">射阳县公安</w:t>
      </w:r>
      <w:r>
        <w:rPr>
          <w:rFonts w:hint="eastAsia" w:ascii="宋体" w:hAnsi="宋体" w:cs="宋体"/>
          <w:b/>
          <w:bCs/>
          <w:color w:val="auto"/>
          <w:spacing w:val="0"/>
          <w:sz w:val="32"/>
          <w:szCs w:val="32"/>
          <w:highlight w:val="none"/>
          <w:lang w:eastAsia="zh-CN"/>
        </w:rPr>
        <w:t xml:space="preserve">局</w:t>
      </w:r>
      <w:r/>
    </w:p>
    <w:p>
      <w:pPr>
        <w:pStyle w:val="832"/>
        <w:ind w:left="0"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pacing w:val="0"/>
          <w:sz w:val="32"/>
          <w:szCs w:val="32"/>
          <w:highlight w:val="none"/>
          <w:lang w:eastAsia="zh-CN"/>
        </w:rPr>
        <w:t xml:space="preserve">江苏宏天工程管理有限公司</w:t>
      </w:r>
      <w:r/>
    </w:p>
    <w:p>
      <w:pPr>
        <w:pStyle w:val="993"/>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993"/>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2026年3月</w:t>
      </w:r>
      <w:r/>
    </w:p>
    <w:p>
      <w:pPr>
        <w:rPr>
          <w:rFonts w:hint="eastAsia" w:ascii="宋体" w:hAnsi="宋体" w:cs="宋体"/>
          <w:b/>
          <w:sz w:val="44"/>
          <w:szCs w:val="21"/>
          <w:highlight w:val="none"/>
        </w:rPr>
        <w:outlineLvl w:val="0"/>
      </w:pPr>
      <w:r>
        <w:rPr>
          <w:rFonts w:hint="eastAsia" w:ascii="宋体" w:hAnsi="宋体" w:cs="宋体"/>
          <w:b/>
          <w:sz w:val="44"/>
          <w:szCs w:val="21"/>
          <w:highlight w:val="none"/>
        </w:rPr>
      </w:r>
      <w:r/>
    </w:p>
    <w:p>
      <w:pPr>
        <w:ind w:firstLine="3313"/>
        <w:rPr>
          <w:rFonts w:hint="eastAsia" w:ascii="宋体" w:hAnsi="宋体" w:cs="宋体"/>
          <w:b/>
          <w:sz w:val="44"/>
          <w:szCs w:val="21"/>
          <w:highlight w:val="none"/>
        </w:rPr>
        <w:outlineLvl w:val="0"/>
      </w:pPr>
      <w:r>
        <w:rPr>
          <w:rFonts w:hint="eastAsia" w:ascii="宋体" w:hAnsi="宋体" w:cs="宋体"/>
          <w:b/>
          <w:sz w:val="44"/>
          <w:szCs w:val="21"/>
          <w:highlight w:val="none"/>
        </w:rPr>
      </w:r>
      <w:r/>
    </w:p>
    <w:p>
      <w:pPr>
        <w:ind w:firstLine="3313"/>
        <w:rPr>
          <w:rFonts w:ascii="宋体" w:hAnsi="宋体" w:cs="宋体"/>
          <w:b/>
          <w:bCs/>
          <w:sz w:val="44"/>
          <w:szCs w:val="44"/>
          <w:highlight w:val="none"/>
        </w:rPr>
        <w:sectPr>
          <w:headerReference w:type="default" r:id="rId9"/>
          <w:footerReference w:type="default" r:id="rId10"/>
          <w:footerReference w:type="first" r:id="rId11"/>
          <w:footnotePr/>
          <w:endnotePr/>
          <w:type w:val="nextPage"/>
          <w:pgSz w:w="11906" w:h="16838" w:orient="portrait"/>
          <w:pgMar w:top="1418" w:right="1417" w:bottom="1418" w:left="1417" w:header="851" w:footer="992" w:gutter="0"/>
          <w:pgNumType w:start="1"/>
          <w:cols w:num="1" w:sep="0" w:space="720" w:equalWidth="1"/>
          <w:docGrid w:linePitch="360"/>
          <w:titlePg/>
        </w:sectPr>
        <w:outlineLvl w:val="0"/>
      </w:pPr>
      <w:r>
        <w:rPr>
          <w:rFonts w:ascii="宋体" w:hAnsi="宋体" w:cs="宋体"/>
          <w:b/>
          <w:bCs/>
          <w:sz w:val="44"/>
          <w:szCs w:val="44"/>
          <w:highlight w:val="none"/>
        </w:rPr>
      </w:r>
      <w:r/>
    </w:p>
    <w:p>
      <w:pPr>
        <w:ind w:firstLine="3313"/>
        <w:rPr>
          <w:rFonts w:ascii="宋体" w:hAnsi="宋体" w:cs="宋体"/>
          <w:b/>
          <w:bCs/>
          <w:sz w:val="44"/>
          <w:szCs w:val="44"/>
          <w:highlight w:val="none"/>
        </w:rPr>
        <w:outlineLvl w:val="0"/>
      </w:pPr>
      <w:r>
        <w:rPr>
          <w:rFonts w:ascii="宋体" w:hAnsi="宋体" w:cs="宋体"/>
          <w:b/>
          <w:bCs/>
          <w:sz w:val="44"/>
          <w:szCs w:val="44"/>
          <w:highlight w:val="none"/>
        </w:rPr>
      </w:r>
      <w:r/>
    </w:p>
    <w:p>
      <w:pPr>
        <w:ind w:left="0" w:firstLine="0"/>
        <w:jc w:val="center"/>
        <w:rPr>
          <w:rFonts w:hint="eastAsia" w:ascii="宋体" w:hAnsi="宋体" w:cs="宋体"/>
          <w:b/>
          <w:bCs/>
          <w:sz w:val="44"/>
          <w:szCs w:val="44"/>
          <w:highlight w:val="none"/>
        </w:rPr>
        <w:outlineLvl w:val="0"/>
      </w:pPr>
      <w:r>
        <w:rPr>
          <w:rFonts w:hint="eastAsia" w:ascii="宋体" w:hAnsi="宋体" w:cs="宋体"/>
          <w:b/>
          <w:sz w:val="44"/>
          <w:szCs w:val="21"/>
          <w:highlight w:val="none"/>
        </w:rPr>
        <w:t xml:space="preserve">总 目 录</w:t>
      </w:r>
      <w:r/>
    </w:p>
    <w:p>
      <w:pPr>
        <w:pStyle w:val="1013"/>
        <w:spacing w:line="360" w:lineRule="auto"/>
        <w:rPr>
          <w:rFonts w:ascii="宋体" w:hAnsi="宋体" w:eastAsia="宋体" w:cs="宋体"/>
          <w:b w:val="0"/>
          <w:sz w:val="24"/>
          <w:szCs w:val="24"/>
          <w:highlight w:val="none"/>
        </w:rPr>
      </w:pPr>
      <w:r>
        <w:rPr>
          <w:rFonts w:ascii="宋体" w:hAnsi="宋体" w:eastAsia="宋体" w:cs="宋体"/>
          <w:b w:val="0"/>
          <w:sz w:val="24"/>
          <w:szCs w:val="24"/>
          <w:highlight w:val="none"/>
        </w:rPr>
      </w:r>
      <w:r/>
    </w:p>
    <w:p>
      <w:pPr>
        <w:pStyle w:val="8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竞争性磋商公告</w:t>
      </w:r>
      <w:r>
        <w:rPr>
          <w:rFonts w:hint="eastAsia" w:ascii="黑体" w:hAnsi="宋体" w:eastAsia="黑体" w:cs="黑体"/>
          <w:color w:val="000000"/>
          <w:sz w:val="36"/>
          <w:szCs w:val="36"/>
          <w:highlight w:val="none"/>
        </w:rPr>
        <w:t xml:space="preserve">……………………………</w:t>
      </w:r>
      <w:r>
        <w:rPr>
          <w:rFonts w:hint="eastAsia" w:ascii="黑体" w:eastAsia="黑体" w:cs="黑体"/>
          <w:color w:val="000000"/>
          <w:sz w:val="36"/>
          <w:szCs w:val="36"/>
          <w:highlight w:val="none"/>
          <w:lang w:val="en-US" w:eastAsia="zh-CN"/>
        </w:rPr>
        <w:t xml:space="preserve">2</w:t>
      </w:r>
      <w:r/>
    </w:p>
    <w:p>
      <w:pPr>
        <w:pStyle w:val="82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w:t>
      </w:r>
      <w:r>
        <w:rPr>
          <w:rFonts w:hint="eastAsia" w:ascii="黑体" w:eastAsia="黑体" w:cs="黑体"/>
          <w:color w:val="000000"/>
          <w:sz w:val="36"/>
          <w:szCs w:val="36"/>
          <w:highlight w:val="none"/>
          <w:lang w:val="en-US" w:eastAsia="zh-CN"/>
        </w:rPr>
        <w:t xml:space="preserve">6</w:t>
      </w:r>
      <w:r>
        <w:rPr>
          <w:rFonts w:hint="eastAsia" w:ascii="黑体" w:hAnsi="宋体" w:eastAsia="黑体" w:cs="黑体"/>
          <w:color w:val="000000"/>
          <w:sz w:val="36"/>
          <w:szCs w:val="36"/>
          <w:highlight w:val="none"/>
        </w:rPr>
        <w:t xml:space="preserve">  </w:t>
      </w:r>
      <w:r/>
    </w:p>
    <w:p>
      <w:pPr>
        <w:pStyle w:val="8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eastAsia="黑体" w:cs="黑体"/>
          <w:color w:val="000000"/>
          <w:sz w:val="36"/>
          <w:szCs w:val="36"/>
          <w:highlight w:val="none"/>
          <w:lang w:val="en-US" w:eastAsia="zh-CN"/>
        </w:rPr>
        <w:t xml:space="preserve">21</w:t>
      </w:r>
      <w:r/>
    </w:p>
    <w:p>
      <w:pPr>
        <w:pStyle w:val="8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eastAsia="黑体" w:cs="黑体"/>
          <w:color w:val="000000"/>
          <w:sz w:val="36"/>
          <w:szCs w:val="36"/>
          <w:highlight w:val="none"/>
          <w:lang w:val="en-US" w:eastAsia="zh-CN"/>
        </w:rPr>
        <w:t xml:space="preserve">66</w:t>
      </w:r>
      <w:r/>
    </w:p>
    <w:p>
      <w:pPr>
        <w:pStyle w:val="8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评审方法与评审标准………………………</w:t>
      </w:r>
      <w:r>
        <w:rPr>
          <w:rFonts w:hint="eastAsia" w:ascii="黑体" w:eastAsia="黑体" w:cs="黑体"/>
          <w:color w:val="000000"/>
          <w:sz w:val="36"/>
          <w:szCs w:val="36"/>
          <w:highlight w:val="none"/>
          <w:lang w:val="en-US" w:eastAsia="zh-CN"/>
        </w:rPr>
        <w:t xml:space="preserve">68</w:t>
      </w:r>
      <w:r>
        <w:rPr>
          <w:rFonts w:hint="eastAsia" w:ascii="黑体" w:hAnsi="宋体" w:eastAsia="黑体" w:cs="黑体"/>
          <w:color w:val="000000"/>
          <w:sz w:val="36"/>
          <w:szCs w:val="36"/>
          <w:highlight w:val="none"/>
          <w:lang w:val="en-US" w:eastAsia="zh-CN"/>
        </w:rPr>
        <w:t xml:space="preserve">   </w:t>
      </w:r>
      <w:r/>
    </w:p>
    <w:p>
      <w:pPr>
        <w:pStyle w:val="8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7</w:t>
      </w:r>
      <w:r>
        <w:rPr>
          <w:rFonts w:hint="eastAsia" w:ascii="黑体" w:eastAsia="黑体" w:cs="黑体"/>
          <w:color w:val="000000"/>
          <w:sz w:val="36"/>
          <w:szCs w:val="36"/>
          <w:highlight w:val="none"/>
          <w:lang w:val="en-US" w:eastAsia="zh-CN"/>
        </w:rPr>
        <w:t xml:space="preserve">2</w:t>
      </w:r>
      <w:r/>
    </w:p>
    <w:p>
      <w:pPr>
        <w:pStyle w:val="983"/>
        <w:jc w:val="both"/>
        <w:spacing w:line="240" w:lineRule="auto"/>
        <w:rPr>
          <w:rFonts w:hint="eastAsia"/>
          <w:highlight w:val="none"/>
        </w:rPr>
      </w:pPr>
      <w:r>
        <w:rPr>
          <w:rFonts w:hint="eastAsia"/>
          <w:highlight w:val="none"/>
        </w:rPr>
      </w:r>
      <w:r/>
    </w:p>
    <w:p>
      <w:pPr>
        <w:pStyle w:val="983"/>
        <w:jc w:val="center"/>
        <w:spacing w:line="240" w:lineRule="auto"/>
        <w:rPr>
          <w:rFonts w:hint="eastAsia"/>
          <w:highlight w:val="none"/>
        </w:rPr>
      </w:pPr>
      <w:r>
        <w:rPr>
          <w:rFonts w:hint="eastAsia"/>
          <w:highlight w:val="none"/>
        </w:rPr>
      </w:r>
      <w:r/>
    </w:p>
    <w:p>
      <w:pPr>
        <w:pStyle w:val="983"/>
        <w:jc w:val="both"/>
        <w:spacing w:before="0" w:after="0" w:line="24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832"/>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83"/>
        <w:numPr>
          <w:ilvl w:val="0"/>
          <w:numId w:val="0"/>
        </w:numPr>
        <w:jc w:val="center"/>
        <w:spacing w:line="240" w:lineRule="auto"/>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val="en-US" w:eastAsia="zh-CN" w:bidi="ar-SA"/>
        </w:rPr>
        <w:t xml:space="preserve">第一章</w:t>
      </w:r>
      <w:r>
        <w:rPr>
          <w:rFonts w:hint="eastAsia" w:ascii="宋体" w:hAnsi="宋体" w:cs="宋体"/>
          <w:b/>
          <w:bCs/>
          <w:sz w:val="44"/>
          <w:szCs w:val="44"/>
          <w:highlight w:val="none"/>
          <w:lang w:val="en-US" w:eastAsia="zh-CN" w:bidi="ar-SA"/>
        </w:rPr>
        <w:t xml:space="preserve"> </w:t>
      </w:r>
      <w:r>
        <w:rPr>
          <w:rFonts w:hint="eastAsia" w:ascii="宋体" w:hAnsi="宋体" w:cs="宋体"/>
          <w:b/>
          <w:bCs/>
          <w:sz w:val="44"/>
          <w:szCs w:val="44"/>
          <w:highlight w:val="none"/>
        </w:rPr>
        <w:t xml:space="preserve">竞争性磋商公告</w:t>
      </w:r>
      <w:r/>
    </w:p>
    <w:tbl>
      <w:tblPr>
        <w:tblStyle w:val="1002"/>
        <w:tblW w:w="9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8"/>
      </w:tblGrid>
      <w:tr>
        <w:trPr>
          <w:jc w:val="center"/>
          <w:trHeight w:val="1732"/>
        </w:trPr>
        <w:tc>
          <w:tcPr>
            <w:tcW w:w="9028" w:type="dxa"/>
            <w:vAlign w:val="top"/>
            <w:textDirection w:val="lrTb"/>
            <w:noWrap w:val="false"/>
          </w:tcPr>
          <w:p>
            <w:pPr>
              <w:numPr>
                <w:ilvl w:val="0"/>
                <w:numId w:val="0"/>
              </w:numPr>
              <w:ind w:firstLine="480"/>
              <w:pageBreakBefore w:val="0"/>
              <w:spacing w:line="460" w:lineRule="exact"/>
              <w:widowControl w:val="off"/>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 xml:space="preserve">项目概况：</w:t>
            </w:r>
            <w:bookmarkEnd w:id="0"/>
            <w:r/>
          </w:p>
          <w:p>
            <w:pPr>
              <w:numPr>
                <w:ilvl w:val="0"/>
                <w:numId w:val="0"/>
              </w:numPr>
              <w:ind w:firstLine="480"/>
              <w:pageBreakBefore w:val="0"/>
              <w:spacing w:line="4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u w:val="single"/>
                <w:lang w:eastAsia="zh-CN"/>
              </w:rPr>
              <w:t xml:space="preserve">射阳县公安局新建海通派出所业务用房标准化建设项目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w:t>
            </w:r>
            <w:r>
              <w:rPr>
                <w:rFonts w:hint="eastAsia" w:ascii="宋体" w:hAnsi="宋体" w:cs="宋体"/>
                <w:b w:val="0"/>
                <w:bCs w:val="0"/>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tc>
      </w:tr>
    </w:tbl>
    <w:p>
      <w:pPr>
        <w:pStyle w:val="1014"/>
        <w:ind w:firstLine="482"/>
        <w:jc w:val="both"/>
        <w:pageBreakBefore w:val="0"/>
        <w:spacing w:before="0" w:after="0" w:line="460" w:lineRule="exact"/>
        <w:widowControl w:val="off"/>
        <w:rPr>
          <w:rFonts w:hint="eastAsia" w:ascii="宋体" w:hAnsi="宋体" w:eastAsia="宋体" w:cs="宋体"/>
          <w:b w:val="0"/>
          <w:sz w:val="24"/>
          <w:szCs w:val="24"/>
          <w:highlight w:val="none"/>
        </w:rPr>
      </w:pPr>
      <w:r/>
      <w:bookmarkStart w:id="3" w:name="_Toc28359089"/>
      <w:r/>
      <w:bookmarkStart w:id="4" w:name="_Toc28359012"/>
      <w:r/>
      <w:bookmarkStart w:id="5" w:name="_Toc35393629"/>
      <w:r/>
      <w:bookmarkStart w:id="6" w:name="_Toc35393798"/>
      <w:r>
        <w:rPr>
          <w:rFonts w:hint="eastAsia" w:ascii="宋体" w:hAnsi="宋体" w:eastAsia="宋体" w:cs="宋体"/>
          <w:b/>
          <w:bCs/>
          <w:sz w:val="24"/>
          <w:szCs w:val="24"/>
          <w:highlight w:val="none"/>
        </w:rPr>
        <w:t xml:space="preserve">一、项目基本情况</w:t>
      </w:r>
      <w:bookmarkEnd w:id="3"/>
      <w:r/>
      <w:bookmarkEnd w:id="4"/>
      <w:r/>
      <w:bookmarkEnd w:id="5"/>
      <w:r/>
      <w:bookmarkEnd w:id="6"/>
      <w:r/>
      <w:r/>
    </w:p>
    <w:p>
      <w:pPr>
        <w:ind w:firstLine="480"/>
        <w:pageBreakBefore w:val="0"/>
        <w:spacing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项目编号：JSZC-320924-HTGC-C2026-0003</w:t>
      </w:r>
      <w:r/>
    </w:p>
    <w:p>
      <w:pPr>
        <w:ind w:firstLine="480"/>
        <w:pageBreakBefore w:val="0"/>
        <w:spacing w:line="46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射阳县公安局新建海通派出所业务用房标准化建设项目</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采购方式：竞争性磋商 </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367.95</w:t>
      </w:r>
      <w:r>
        <w:rPr>
          <w:rFonts w:hint="eastAsia" w:ascii="宋体" w:hAnsi="宋体" w:eastAsia="宋体" w:cs="宋体"/>
          <w:sz w:val="24"/>
          <w:szCs w:val="24"/>
          <w:highlight w:val="none"/>
          <w:lang w:val="en-US" w:eastAsia="zh-CN"/>
        </w:rPr>
        <w:t xml:space="preserve">万元</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367.95</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，高于该限价作无效标论处</w:t>
      </w:r>
      <w:r>
        <w:rPr>
          <w:rFonts w:hint="eastAsia" w:ascii="宋体" w:hAnsi="宋体" w:eastAsia="宋体" w:cs="宋体"/>
          <w:sz w:val="24"/>
          <w:szCs w:val="24"/>
          <w:highlight w:val="none"/>
          <w:lang w:eastAsia="zh-CN"/>
        </w:rPr>
        <w:t xml:space="preserve">。</w:t>
      </w:r>
      <w:r/>
    </w:p>
    <w:p>
      <w:pPr>
        <w:numPr>
          <w:ilvl w:val="0"/>
          <w:numId w:val="0"/>
        </w:num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bookmarkStart w:id="7" w:name="OLE_LINK5"/>
      <w:r>
        <w:rPr>
          <w:rFonts w:hint="eastAsia" w:ascii="宋体" w:hAnsi="宋体" w:eastAsia="宋体" w:cs="宋体"/>
          <w:color w:val="auto"/>
          <w:sz w:val="24"/>
          <w:highlight w:val="none"/>
          <w:lang w:val="en-US" w:eastAsia="zh-CN"/>
        </w:rPr>
        <w:t xml:space="preserve">本工程为</w:t>
      </w:r>
      <w:r>
        <w:rPr>
          <w:rFonts w:hint="eastAsia" w:ascii="宋体" w:hAnsi="宋体" w:cs="宋体"/>
          <w:color w:val="auto"/>
          <w:sz w:val="24"/>
          <w:highlight w:val="none"/>
          <w:lang w:val="en-US" w:eastAsia="zh-CN"/>
        </w:rPr>
        <w:t xml:space="preserve">新建海通派出所业务用房标准化建设项目</w:t>
      </w:r>
      <w:r>
        <w:rPr>
          <w:rFonts w:hint="eastAsia" w:ascii="宋体" w:hAnsi="宋体" w:eastAsia="宋体" w:cs="宋体"/>
          <w:color w:val="auto"/>
          <w:sz w:val="24"/>
          <w:highlight w:val="none"/>
          <w:lang w:val="en-US" w:eastAsia="zh-CN"/>
        </w:rPr>
        <w:t xml:space="preserve">，包括办公楼、接警服务中心、生活楼拆除、土建、装饰、安装工程和室外电缆工程。具体以招标人提供的工程量清单、图纸为准。</w:t>
      </w:r>
      <w:bookmarkEnd w:id="7"/>
      <w:r/>
      <w:r/>
    </w:p>
    <w:p>
      <w:pPr>
        <w:numPr>
          <w:ilvl w:val="0"/>
          <w:numId w:val="0"/>
        </w:numPr>
        <w:ind w:firstLine="48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合同履行</w:t>
      </w:r>
      <w:r>
        <w:rPr>
          <w:rFonts w:hint="eastAsia" w:ascii="宋体" w:hAnsi="宋体" w:eastAsia="宋体" w:cs="宋体"/>
          <w:color w:val="auto"/>
          <w:sz w:val="24"/>
          <w:szCs w:val="24"/>
          <w:highlight w:val="none"/>
        </w:rPr>
        <w:t xml:space="preserve">期限：</w:t>
      </w:r>
      <w:r>
        <w:rPr>
          <w:rFonts w:hint="eastAsia" w:ascii="宋体" w:hAnsi="宋体" w:cs="宋体"/>
          <w:color w:val="auto"/>
          <w:sz w:val="24"/>
          <w:szCs w:val="24"/>
          <w:highlight w:val="none"/>
          <w:lang w:val="en-US" w:eastAsia="zh-CN"/>
        </w:rPr>
        <w:t xml:space="preserve">90日历天</w:t>
      </w:r>
      <w:r>
        <w:rPr>
          <w:rFonts w:hint="eastAsia" w:ascii="宋体" w:hAnsi="宋体" w:cs="宋体"/>
          <w:color w:val="auto"/>
          <w:sz w:val="24"/>
          <w:szCs w:val="24"/>
          <w:highlight w:val="none"/>
          <w:lang w:val="en-US" w:eastAsia="zh-CN"/>
        </w:rPr>
        <w:t xml:space="preserve">，具体工期要求服从采购人建设工期需要。</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本项目不接受联合体参与</w:t>
      </w:r>
      <w:r>
        <w:rPr>
          <w:rFonts w:hint="eastAsia" w:ascii="宋体" w:hAnsi="宋体" w:cs="宋体"/>
          <w:sz w:val="24"/>
          <w:szCs w:val="24"/>
          <w:highlight w:val="none"/>
          <w:lang w:eastAsia="zh-CN"/>
        </w:rPr>
        <w:t xml:space="preserve">磋商</w:t>
      </w:r>
      <w:r>
        <w:rPr>
          <w:rFonts w:hint="eastAsia" w:ascii="宋体" w:hAnsi="宋体" w:eastAsia="宋体" w:cs="宋体"/>
          <w:sz w:val="24"/>
          <w:szCs w:val="24"/>
          <w:highlight w:val="none"/>
        </w:rPr>
        <w:t xml:space="preserve">。</w:t>
      </w:r>
      <w:r/>
    </w:p>
    <w:p>
      <w:pPr>
        <w:pStyle w:val="1014"/>
        <w:ind w:firstLine="482"/>
        <w:jc w:val="both"/>
        <w:pageBreakBefore w:val="0"/>
        <w:spacing w:before="0" w:after="0" w:line="460" w:lineRule="exact"/>
        <w:widowControl w:val="off"/>
        <w:rPr>
          <w:rFonts w:hint="eastAsia" w:ascii="宋体" w:hAnsi="宋体" w:eastAsia="宋体" w:cs="宋体"/>
          <w:b w:val="0"/>
          <w:sz w:val="24"/>
          <w:szCs w:val="24"/>
          <w:highlight w:val="none"/>
        </w:rPr>
      </w:pPr>
      <w:r/>
      <w:bookmarkStart w:id="8" w:name="_Toc28359013"/>
      <w:r/>
      <w:bookmarkStart w:id="9" w:name="_Toc35393630"/>
      <w:r/>
      <w:bookmarkStart w:id="10" w:name="_Toc35393799"/>
      <w:r/>
      <w:bookmarkStart w:id="11" w:name="_Toc28359090"/>
      <w:r>
        <w:rPr>
          <w:rFonts w:hint="eastAsia" w:ascii="宋体" w:hAnsi="宋体" w:eastAsia="宋体" w:cs="宋体"/>
          <w:b/>
          <w:bCs/>
          <w:sz w:val="24"/>
          <w:szCs w:val="24"/>
          <w:highlight w:val="none"/>
        </w:rPr>
        <w:t xml:space="preserve">二、申请人的资格要求</w:t>
      </w:r>
      <w:bookmarkEnd w:id="8"/>
      <w:r/>
      <w:bookmarkEnd w:id="9"/>
      <w:r/>
      <w:bookmarkEnd w:id="10"/>
      <w:r/>
      <w:bookmarkEnd w:id="11"/>
      <w:r/>
      <w:r/>
    </w:p>
    <w:p>
      <w:pPr>
        <w:ind w:firstLine="480"/>
        <w:pageBreakBefore w:val="0"/>
        <w:spacing w:line="460" w:lineRule="exact"/>
        <w:rPr>
          <w:rFonts w:hint="eastAsia" w:ascii="宋体" w:hAnsi="宋体" w:eastAsia="宋体" w:cs="宋体"/>
          <w:sz w:val="24"/>
          <w:szCs w:val="24"/>
          <w:highlight w:val="none"/>
          <w:lang w:eastAsia="zh-CN"/>
        </w:rPr>
      </w:pPr>
      <w:r/>
      <w:bookmarkStart w:id="12" w:name="_Toc28359014"/>
      <w:r/>
      <w:bookmarkStart w:id="13" w:name="OLE_LINK1"/>
      <w:r/>
      <w:bookmarkStart w:id="14" w:name="_Toc28359091"/>
      <w:r>
        <w:rPr>
          <w:rFonts w:hint="eastAsia" w:ascii="宋体" w:hAnsi="宋体" w:cs="宋体"/>
          <w:b w:val="0"/>
          <w:bCs w:val="0"/>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满足《中华人民共和国政府采购法》第二十二条规定，并提供下列材料</w:t>
      </w:r>
      <w:r>
        <w:rPr>
          <w:rFonts w:hint="eastAsia" w:ascii="宋体" w:hAnsi="宋体" w:eastAsia="宋体" w:cs="宋体"/>
          <w:sz w:val="24"/>
          <w:szCs w:val="24"/>
          <w:highlight w:val="none"/>
          <w:lang w:eastAsia="zh-CN"/>
        </w:rPr>
        <w:t xml:space="preserve">：</w:t>
      </w:r>
      <w:r/>
    </w:p>
    <w:p>
      <w:pPr>
        <w:pStyle w:val="823"/>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23"/>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823"/>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3"/>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numPr>
          <w:ilvl w:val="0"/>
          <w:numId w:val="0"/>
        </w:numPr>
        <w:ind w:firstLine="48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落实政府采购政策需满足的资格要求：</w:t>
      </w:r>
      <w:bookmarkStart w:id="15" w:name="_Toc35393631"/>
      <w:r/>
      <w:bookmarkStart w:id="16" w:name="_Toc35393800"/>
      <w:r>
        <w:rPr>
          <w:rFonts w:hint="eastAsia" w:ascii="宋体" w:hAnsi="宋体" w:eastAsia="宋体" w:cs="宋体"/>
          <w:b w:val="0"/>
          <w:bCs w:val="0"/>
          <w:sz w:val="24"/>
          <w:szCs w:val="24"/>
          <w:highlight w:val="none"/>
        </w:rPr>
        <w:t xml:space="preserve">本项目为工程类。本项目为非预留份额的采购项目或采购包，执行价格扣除优惠政策，给予小微型企业、监狱企业或残疾人福利性单位报价</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014"/>
        <w:ind w:firstLine="480"/>
        <w:jc w:val="both"/>
        <w:pageBreakBefore w:val="0"/>
        <w:spacing w:before="0" w:after="0"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本项目的特定资格要求：</w:t>
      </w:r>
      <w:r/>
    </w:p>
    <w:p>
      <w:pPr>
        <w:ind w:firstLine="480"/>
        <w:pageBreakBefore w:val="0"/>
        <w:spacing w:line="4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Style w:val="828"/>
          <w:rFonts w:ascii="新宋体" w:hAnsi="新宋体" w:eastAsia="新宋体" w:cs="新宋体"/>
          <w:b/>
          <w:bCs/>
          <w:i w:val="0"/>
          <w:iCs w:val="0"/>
          <w:caps w:val="0"/>
          <w:color w:val="auto"/>
          <w:spacing w:val="0"/>
          <w:sz w:val="24"/>
          <w:szCs w:val="24"/>
          <w:highlight w:val="none"/>
          <w:shd w:val="clear" w:color="auto" w:fill="ffffff"/>
        </w:rPr>
        <w:t xml:space="preserve">建筑装修装饰工程专业承包二级及以上资</w:t>
      </w:r>
      <w:r>
        <w:rPr>
          <w:rStyle w:val="828"/>
          <w:rFonts w:hint="eastAsia" w:ascii="新宋体" w:hAnsi="新宋体" w:eastAsia="新宋体" w:cs="新宋体"/>
          <w:b/>
          <w:bCs/>
          <w:i w:val="0"/>
          <w:iCs w:val="0"/>
          <w:caps w:val="0"/>
          <w:color w:val="auto"/>
          <w:spacing w:val="0"/>
          <w:sz w:val="24"/>
          <w:szCs w:val="24"/>
          <w:highlight w:val="none"/>
          <w:shd w:val="clear" w:color="auto" w:fill="ffffff"/>
        </w:rPr>
        <w:t xml:space="preserve">质</w:t>
      </w:r>
      <w:r>
        <w:rPr>
          <w:rFonts w:hint="eastAsia" w:ascii="宋体" w:hAnsi="宋体" w:eastAsia="宋体" w:cs="宋体"/>
          <w:sz w:val="24"/>
          <w:szCs w:val="24"/>
          <w:highlight w:val="none"/>
          <w:lang w:val="en-US" w:eastAsia="zh-CN"/>
        </w:rPr>
        <w:t xml:space="preserve">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宋体" w:hAnsi="宋体" w:eastAsia="宋体" w:cs="宋体"/>
          <w:sz w:val="24"/>
          <w:szCs w:val="24"/>
          <w:highlight w:val="none"/>
          <w:lang w:val="en-US" w:eastAsia="zh-CN"/>
        </w:rPr>
        <w:t xml:space="preserve">。</w:t>
      </w:r>
      <w:r/>
    </w:p>
    <w:p>
      <w:pPr>
        <w:ind w:left="0" w:right="0" w:firstLine="480"/>
        <w:jc w:val="both"/>
        <w:keepLines w:val="0"/>
        <w:keepNext w:val="0"/>
        <w:pageBreakBefore w:val="0"/>
        <w:spacing w:before="0" w:after="0" w:line="460" w:lineRule="exact"/>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3.2项目负责人必须是本单位正式职工，具有建筑工程专业二级及以上建造师注册证书且项目负责人具有在有效期内的安全生产考核合格证（B类）</w:t>
      </w:r>
      <w:r>
        <w:rPr>
          <w:rFonts w:hint="eastAsia" w:ascii="宋体" w:hAnsi="宋体" w:eastAsia="宋体" w:cs="宋体"/>
          <w:color w:val="000000"/>
          <w:sz w:val="24"/>
          <w:highlight w:val="none"/>
          <w:lang w:eastAsia="zh-CN"/>
        </w:rPr>
        <w:t xml:space="preserve">。</w:t>
      </w:r>
      <w:r/>
    </w:p>
    <w:p>
      <w:pPr>
        <w:ind w:left="0" w:right="0" w:firstLine="480"/>
        <w:jc w:val="both"/>
        <w:keepLines w:val="0"/>
        <w:keepNext w:val="0"/>
        <w:pageBreakBefore w:val="0"/>
        <w:spacing w:before="0" w:after="0" w:line="46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项目负责人</w:t>
      </w:r>
      <w:r>
        <w:rPr>
          <w:rFonts w:ascii="宋体" w:hAnsi="宋体" w:eastAsia="宋体" w:cs="宋体"/>
          <w:color w:val="000000"/>
          <w:sz w:val="24"/>
          <w:highlight w:val="none"/>
        </w:rPr>
        <w:t xml:space="preserve">必须满足下列条件： </w:t>
      </w:r>
      <w:r/>
    </w:p>
    <w:p>
      <w:pPr>
        <w:ind w:firstLine="48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项目负责人不得同时在两个或者两个以上单位受聘或者执业。</w:t>
      </w:r>
      <w:r/>
    </w:p>
    <w:p>
      <w:pPr>
        <w:ind w:firstLine="48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本项目竞争性磋商文件项目负责人有在养护期内的绿化养护、市政养护项目的，不属于磋商公告及文件规定的有在建工程。绿化养护、市政养护工程招标，对项目负责人是否有在建工程不作要求。</w:t>
      </w:r>
      <w:bookmarkEnd w:id="12"/>
      <w:bookmarkEnd w:id="13"/>
      <w:bookmarkEnd w:id="14"/>
      <w:bookmarkEnd w:id="15"/>
      <w:bookmarkEnd w:id="16"/>
      <w:r/>
    </w:p>
    <w:p>
      <w:pPr>
        <w:ind w:firstLine="482"/>
        <w:keepLines w:val="0"/>
        <w:keepNext w:val="0"/>
        <w:pageBreakBefore w:val="0"/>
        <w:spacing w:beforeAutospacing="0" w:afterAutospacing="0" w:line="460" w:lineRule="exact"/>
        <w:rPr>
          <w:rFonts w:ascii="宋体" w:hAnsi="宋体"/>
          <w:b/>
          <w:sz w:val="24"/>
          <w:highlight w:val="none"/>
        </w:rPr>
      </w:pPr>
      <w:r/>
      <w:bookmarkStart w:id="17" w:name="_Toc28359092"/>
      <w:r/>
      <w:bookmarkStart w:id="18" w:name="_Toc35393801"/>
      <w:r/>
      <w:bookmarkStart w:id="19" w:name="_Toc35393632"/>
      <w:r/>
      <w:bookmarkStart w:id="20" w:name="_Toc28359015"/>
      <w:r>
        <w:rPr>
          <w:rFonts w:hint="eastAsia" w:ascii="宋体" w:hAnsi="宋体"/>
          <w:b/>
          <w:sz w:val="24"/>
          <w:highlight w:val="none"/>
        </w:rPr>
        <w:t xml:space="preserve">三、获取采购文件</w:t>
      </w:r>
      <w:r/>
    </w:p>
    <w:p>
      <w:pPr>
        <w:ind w:firstLine="480"/>
        <w:keepLines w:val="0"/>
        <w:keepNext w:val="0"/>
        <w:pageBreakBefore w:val="0"/>
        <w:spacing w:beforeAutospacing="0" w:afterAutospacing="0" w:line="460" w:lineRule="exact"/>
        <w:rPr>
          <w:rFonts w:hint="eastAsia" w:ascii="宋体" w:hAnsi="宋体" w:eastAsia="宋体"/>
          <w:sz w:val="24"/>
          <w:highlight w:val="none"/>
          <w:lang w:eastAsia="zh-CN"/>
        </w:rPr>
      </w:pPr>
      <w:r>
        <w:rPr>
          <w:rFonts w:hint="eastAsia" w:ascii="宋体" w:hAnsi="宋体"/>
          <w:sz w:val="24"/>
          <w:highlight w:val="none"/>
        </w:rPr>
        <w:t xml:space="preserve">1.时间：自</w:t>
      </w:r>
      <w:r>
        <w:rPr>
          <w:rFonts w:hint="eastAsia" w:ascii="宋体" w:hAnsi="宋体"/>
          <w:sz w:val="24"/>
          <w:highlight w:val="none"/>
          <w:lang w:eastAsia="zh-CN"/>
        </w:rPr>
        <w:t xml:space="preserve">磋商</w:t>
      </w:r>
      <w:r>
        <w:rPr>
          <w:rFonts w:hint="eastAsia" w:ascii="宋体" w:hAnsi="宋体"/>
          <w:sz w:val="24"/>
          <w:highlight w:val="none"/>
        </w:rPr>
        <w:t xml:space="preserve">文件公告发布之日起5个工作日</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60" w:lineRule="exact"/>
        <w:rPr>
          <w:rFonts w:hint="eastAsia" w:ascii="宋体" w:hAnsi="宋体" w:eastAsia="宋体"/>
          <w:sz w:val="24"/>
          <w:highlight w:val="none"/>
          <w:lang w:eastAsia="zh-CN"/>
        </w:rPr>
      </w:pPr>
      <w:r>
        <w:rPr>
          <w:rFonts w:hint="eastAsia" w:ascii="宋体" w:hAnsi="宋体"/>
          <w:sz w:val="24"/>
          <w:highlight w:val="none"/>
        </w:rPr>
        <w:t xml:space="preserve">2.地点：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“苏采云”系统内免费下载（投标人必须在苏采云系统中获取磋商文件，方能参与政府采购项目）。</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3.方式：</w:t>
      </w:r>
      <w:r>
        <w:rPr>
          <w:rFonts w:hint="eastAsia" w:ascii="宋体" w:hAnsi="宋体" w:eastAsia="宋体" w:cs="宋体"/>
          <w:color w:val="auto"/>
          <w:sz w:val="24"/>
          <w:szCs w:val="24"/>
          <w:highlight w:val="none"/>
          <w:shd w:val="clear" w:color="auto" w:fill="auto"/>
          <w:lang w:val="en-US" w:eastAsia="zh-CN" w:bidi="ar-SA"/>
        </w:rPr>
        <w:t xml:space="preserve">本项目采用网上注册登记方式。</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hint="eastAsia" w:ascii="宋体" w:hAnsi="宋体" w:eastAsia="宋体"/>
          <w:sz w:val="24"/>
          <w:highlight w:val="none"/>
          <w:lang w:eastAsia="zh-CN"/>
        </w:rPr>
      </w:pPr>
      <w:r>
        <w:rPr>
          <w:rFonts w:hint="eastAsia" w:ascii="宋体" w:hAnsi="宋体"/>
          <w:sz w:val="24"/>
          <w:highlight w:val="none"/>
        </w:rPr>
        <w:t xml:space="preserve">4.售价：0元</w:t>
      </w:r>
      <w:bookmarkEnd w:id="17"/>
      <w:r/>
      <w:bookmarkEnd w:id="18"/>
      <w:r/>
      <w:bookmarkEnd w:id="19"/>
      <w:r/>
      <w:bookmarkEnd w:id="20"/>
      <w:r>
        <w:rPr>
          <w:rFonts w:hint="eastAsia" w:ascii="宋体" w:hAnsi="宋体"/>
          <w:sz w:val="24"/>
          <w:highlight w:val="none"/>
          <w:lang w:eastAsia="zh-CN"/>
        </w:rPr>
        <w:t xml:space="preserve">。</w:t>
      </w:r>
      <w:r/>
    </w:p>
    <w:p>
      <w:pPr>
        <w:pStyle w:val="823"/>
        <w:ind w:firstLine="482"/>
        <w:keepLines w:val="0"/>
        <w:keepNext w:val="0"/>
        <w:pageBreakBefore w:val="0"/>
        <w:spacing w:line="460" w:lineRule="exact"/>
        <w:shd w:val="clear" w:color="auto" w:fill="ffffff"/>
        <w:rPr>
          <w:rFonts w:hint="eastAsia"/>
          <w:b/>
          <w:highlight w:val="none"/>
        </w:rPr>
        <w:outlineLvl w:val="1"/>
      </w:pPr>
      <w:r/>
      <w:bookmarkStart w:id="21" w:name="_Toc61980898"/>
      <w:r>
        <w:rPr>
          <w:rFonts w:hint="eastAsia"/>
          <w:b/>
          <w:highlight w:val="none"/>
        </w:rPr>
        <w:t xml:space="preserve">四、</w:t>
      </w:r>
      <w:r>
        <w:rPr>
          <w:rFonts w:hint="eastAsia"/>
          <w:b/>
          <w:highlight w:val="none"/>
          <w:lang w:val="en-US" w:eastAsia="zh-CN"/>
        </w:rPr>
        <w:t xml:space="preserve">响应文件提交</w:t>
      </w:r>
      <w:r/>
    </w:p>
    <w:p>
      <w:pPr>
        <w:pStyle w:val="823"/>
        <w:ind w:firstLine="480"/>
        <w:keepLines w:val="0"/>
        <w:keepNext w:val="0"/>
        <w:pageBreakBefore w:val="0"/>
        <w:spacing w:line="460" w:lineRule="exact"/>
        <w:shd w:val="clear" w:color="auto" w:fill="ffffff"/>
        <w:rPr>
          <w:rFonts w:hint="eastAsia"/>
          <w:b w:val="0"/>
          <w:bCs/>
          <w:highlight w:val="none"/>
        </w:rPr>
        <w:outlineLvl w:val="1"/>
      </w:pPr>
      <w:r>
        <w:rPr>
          <w:rFonts w:hint="eastAsia"/>
          <w:b w:val="0"/>
          <w:bCs/>
          <w:highlight w:val="none"/>
          <w:lang w:eastAsia="zh-CN"/>
        </w:rPr>
        <w:t xml:space="preserve">截止时间：</w:t>
      </w:r>
      <w:bookmarkStart w:id="22" w:name="OLE_LINK3"/>
      <w:r>
        <w:rPr>
          <w:rFonts w:hint="eastAsia"/>
          <w:b w:val="0"/>
          <w:bCs/>
          <w:highlight w:val="none"/>
        </w:rPr>
        <w:t xml:space="preserve">202</w:t>
      </w:r>
      <w:r>
        <w:rPr>
          <w:rFonts w:hint="eastAsia"/>
          <w:b w:val="0"/>
          <w:bCs/>
          <w:highlight w:val="none"/>
          <w:lang w:val="en-US" w:eastAsia="zh-CN"/>
        </w:rPr>
        <w:t xml:space="preserve">6</w:t>
      </w:r>
      <w:r>
        <w:rPr>
          <w:rFonts w:hint="eastAsia"/>
          <w:b w:val="0"/>
          <w:bCs/>
          <w:highlight w:val="none"/>
        </w:rPr>
        <w:t xml:space="preserve">-</w:t>
      </w:r>
      <w:r>
        <w:rPr>
          <w:rFonts w:hint="eastAsia"/>
          <w:b w:val="0"/>
          <w:bCs/>
          <w:highlight w:val="none"/>
          <w:lang w:val="en-US" w:eastAsia="zh-CN"/>
        </w:rPr>
        <w:t xml:space="preserve">3</w:t>
      </w:r>
      <w:r>
        <w:rPr>
          <w:rFonts w:hint="eastAsia"/>
          <w:b w:val="0"/>
          <w:bCs/>
          <w:highlight w:val="none"/>
        </w:rPr>
        <w:t xml:space="preserve">-</w:t>
      </w:r>
      <w:r>
        <w:rPr>
          <w:rFonts w:hint="eastAsia"/>
          <w:b w:val="0"/>
          <w:bCs/>
          <w:highlight w:val="none"/>
          <w:lang w:val="en-US" w:eastAsia="zh-CN"/>
        </w:rPr>
        <w:t xml:space="preserve">24  15</w:t>
      </w:r>
      <w:r>
        <w:rPr>
          <w:rFonts w:hint="eastAsia"/>
          <w:b w:val="0"/>
          <w:bCs/>
          <w:highlight w:val="none"/>
        </w:rPr>
        <w:t xml:space="preserve">:</w:t>
      </w:r>
      <w:r>
        <w:rPr>
          <w:rFonts w:hint="eastAsia"/>
          <w:b w:val="0"/>
          <w:bCs/>
          <w:highlight w:val="none"/>
          <w:lang w:val="en-US" w:eastAsia="zh-CN"/>
        </w:rPr>
        <w:t xml:space="preserve">00</w:t>
      </w:r>
      <w:r>
        <w:rPr>
          <w:rFonts w:hint="eastAsia"/>
          <w:b w:val="0"/>
          <w:bCs/>
          <w:highlight w:val="none"/>
        </w:rPr>
        <w:t xml:space="preserve">(北京时间)</w:t>
      </w:r>
      <w:r/>
    </w:p>
    <w:p>
      <w:pPr>
        <w:pStyle w:val="823"/>
        <w:ind w:firstLine="480"/>
        <w:keepLines w:val="0"/>
        <w:keepNext w:val="0"/>
        <w:pageBreakBefore w:val="0"/>
        <w:spacing w:line="460" w:lineRule="exact"/>
        <w:shd w:val="clear" w:color="auto" w:fill="ffffff"/>
        <w:widowControl w:val="off"/>
        <w:rPr>
          <w:rFonts w:hint="eastAsia"/>
          <w:b w:val="0"/>
          <w:bCs/>
          <w:highlight w:val="none"/>
        </w:rPr>
      </w:pPr>
      <w:r>
        <w:rPr>
          <w:rFonts w:hint="eastAsia"/>
          <w:b w:val="0"/>
          <w:bCs/>
          <w:highlight w:val="none"/>
        </w:rPr>
        <w:t xml:space="preserve">地点</w:t>
      </w:r>
      <w:r>
        <w:rPr>
          <w:rFonts w:hint="eastAsia"/>
          <w:b w:val="0"/>
          <w:bCs/>
          <w:highlight w:val="none"/>
          <w:lang w:eastAsia="zh-CN"/>
        </w:rPr>
        <w:t xml:space="preserve">：</w:t>
      </w:r>
      <w:r>
        <w:rPr>
          <w:rFonts w:hint="eastAsia" w:ascii="宋体" w:hAnsi="宋体" w:eastAsia="宋体" w:cs="宋体"/>
          <w:color w:val="000000"/>
          <w:sz w:val="24"/>
          <w:szCs w:val="24"/>
          <w:highlight w:val="none"/>
          <w:shd w:val="clear" w:color="auto" w:fill="auto"/>
        </w:rPr>
        <w:t xml:space="preserve">苏采云“不见面”开标大厅</w:t>
      </w:r>
      <w:r>
        <w:rPr>
          <w:rFonts w:hint="eastAsia" w:cs="宋体"/>
          <w:sz w:val="24"/>
          <w:highlight w:val="none"/>
          <w:lang w:val="en-US" w:eastAsia="zh-CN"/>
        </w:rPr>
        <w:t xml:space="preserve">。</w:t>
      </w:r>
      <w:bookmarkEnd w:id="22"/>
      <w:r/>
      <w:r/>
    </w:p>
    <w:p>
      <w:pPr>
        <w:pStyle w:val="823"/>
        <w:numPr>
          <w:ilvl w:val="0"/>
          <w:numId w:val="0"/>
        </w:numPr>
        <w:ind w:firstLine="482"/>
        <w:keepLines w:val="0"/>
        <w:keepNext w:val="0"/>
        <w:pageBreakBefore w:val="0"/>
        <w:spacing w:line="460" w:lineRule="exact"/>
        <w:shd w:val="clear" w:color="auto" w:fill="ffffff"/>
        <w:rPr>
          <w:rFonts w:hint="eastAsia"/>
          <w:b/>
          <w:highlight w:val="none"/>
          <w:lang w:val="en-US" w:eastAsia="zh-CN"/>
        </w:rPr>
        <w:outlineLvl w:val="1"/>
      </w:pPr>
      <w:r>
        <w:rPr>
          <w:rFonts w:hint="eastAsia" w:ascii="宋体" w:hAnsi="宋体" w:eastAsia="宋体" w:cs="宋体"/>
          <w:b/>
          <w:sz w:val="24"/>
          <w:szCs w:val="24"/>
          <w:highlight w:val="none"/>
          <w:lang w:val="en-US" w:eastAsia="zh-CN" w:bidi="ar-SA"/>
        </w:rPr>
        <w:t xml:space="preserve">五、</w:t>
      </w:r>
      <w:r>
        <w:rPr>
          <w:rFonts w:hint="eastAsia"/>
          <w:b/>
          <w:highlight w:val="none"/>
          <w:lang w:val="en-US" w:eastAsia="zh-CN"/>
        </w:rPr>
        <w:t xml:space="preserve">开启</w:t>
      </w:r>
      <w:r/>
    </w:p>
    <w:p>
      <w:pPr>
        <w:pStyle w:val="823"/>
        <w:ind w:firstLine="480"/>
        <w:keepLines w:val="0"/>
        <w:keepNext w:val="0"/>
        <w:pageBreakBefore w:val="0"/>
        <w:spacing w:line="460" w:lineRule="exact"/>
        <w:shd w:val="clear" w:color="auto" w:fill="ffffff"/>
        <w:rPr>
          <w:rFonts w:hint="eastAsia"/>
          <w:b w:val="0"/>
          <w:bCs/>
          <w:highlight w:val="none"/>
        </w:rPr>
        <w:outlineLvl w:val="1"/>
      </w:pPr>
      <w:r>
        <w:rPr>
          <w:rFonts w:hint="eastAsia"/>
          <w:b w:val="0"/>
          <w:bCs/>
          <w:highlight w:val="none"/>
          <w:lang w:eastAsia="zh-CN"/>
        </w:rPr>
        <w:t xml:space="preserve">时间：</w:t>
      </w:r>
      <w:r>
        <w:rPr>
          <w:rFonts w:hint="eastAsia"/>
          <w:b w:val="0"/>
          <w:bCs/>
          <w:highlight w:val="none"/>
        </w:rPr>
        <w:t xml:space="preserve">202</w:t>
      </w:r>
      <w:r>
        <w:rPr>
          <w:rFonts w:hint="eastAsia"/>
          <w:b w:val="0"/>
          <w:bCs/>
          <w:highlight w:val="none"/>
          <w:lang w:val="en-US" w:eastAsia="zh-CN"/>
        </w:rPr>
        <w:t xml:space="preserve">6</w:t>
      </w:r>
      <w:r>
        <w:rPr>
          <w:rFonts w:hint="eastAsia"/>
          <w:b w:val="0"/>
          <w:bCs/>
          <w:highlight w:val="none"/>
        </w:rPr>
        <w:t xml:space="preserve">-</w:t>
      </w:r>
      <w:r>
        <w:rPr>
          <w:rFonts w:hint="eastAsia"/>
          <w:b w:val="0"/>
          <w:bCs/>
          <w:highlight w:val="none"/>
          <w:lang w:val="en-US" w:eastAsia="zh-CN"/>
        </w:rPr>
        <w:t xml:space="preserve">3</w:t>
      </w:r>
      <w:r>
        <w:rPr>
          <w:rFonts w:hint="eastAsia"/>
          <w:b w:val="0"/>
          <w:bCs/>
          <w:highlight w:val="none"/>
        </w:rPr>
        <w:t xml:space="preserve">-</w:t>
      </w:r>
      <w:r>
        <w:rPr>
          <w:rFonts w:hint="eastAsia"/>
          <w:b w:val="0"/>
          <w:bCs/>
          <w:highlight w:val="none"/>
          <w:lang w:val="en-US" w:eastAsia="zh-CN"/>
        </w:rPr>
        <w:t xml:space="preserve">24  15</w:t>
      </w:r>
      <w:r>
        <w:rPr>
          <w:rFonts w:hint="eastAsia"/>
          <w:b w:val="0"/>
          <w:bCs/>
          <w:highlight w:val="none"/>
        </w:rPr>
        <w:t xml:space="preserve">:</w:t>
      </w:r>
      <w:r>
        <w:rPr>
          <w:rFonts w:hint="eastAsia"/>
          <w:b w:val="0"/>
          <w:bCs/>
          <w:highlight w:val="none"/>
          <w:lang w:val="en-US" w:eastAsia="zh-CN"/>
        </w:rPr>
        <w:t xml:space="preserve">00</w:t>
      </w:r>
      <w:r>
        <w:rPr>
          <w:rFonts w:hint="eastAsia"/>
          <w:b w:val="0"/>
          <w:bCs/>
          <w:highlight w:val="none"/>
        </w:rPr>
        <w:t xml:space="preserve">(北京时间)</w:t>
      </w:r>
      <w:r/>
    </w:p>
    <w:p>
      <w:pPr>
        <w:pStyle w:val="823"/>
        <w:numPr>
          <w:ilvl w:val="0"/>
          <w:numId w:val="0"/>
        </w:numPr>
        <w:ind w:firstLine="480"/>
        <w:keepLines w:val="0"/>
        <w:keepNext w:val="0"/>
        <w:pageBreakBefore w:val="0"/>
        <w:spacing w:line="460" w:lineRule="exact"/>
        <w:shd w:val="clear" w:color="auto" w:fill="ffffff"/>
        <w:rPr>
          <w:rFonts w:hint="eastAsia"/>
          <w:b/>
          <w:highlight w:val="none"/>
          <w:lang w:val="en-US" w:eastAsia="zh-CN"/>
        </w:rPr>
        <w:outlineLvl w:val="1"/>
      </w:pPr>
      <w:r>
        <w:rPr>
          <w:rFonts w:hint="eastAsia"/>
          <w:b w:val="0"/>
          <w:bCs/>
          <w:highlight w:val="none"/>
        </w:rPr>
        <w:t xml:space="preserve">地点</w:t>
      </w:r>
      <w:r>
        <w:rPr>
          <w:rFonts w:hint="eastAsia"/>
          <w:b w:val="0"/>
          <w:bCs/>
          <w:highlight w:val="none"/>
          <w:lang w:eastAsia="zh-CN"/>
        </w:rPr>
        <w:t xml:space="preserve">：</w:t>
      </w:r>
      <w:r>
        <w:rPr>
          <w:rFonts w:hint="eastAsia" w:ascii="宋体" w:hAnsi="宋体" w:eastAsia="宋体" w:cs="宋体"/>
          <w:color w:val="000000"/>
          <w:sz w:val="24"/>
          <w:szCs w:val="24"/>
          <w:highlight w:val="none"/>
          <w:shd w:val="clear" w:color="auto" w:fill="auto"/>
        </w:rPr>
        <w:t xml:space="preserve">苏采云“不见面”开标大厅</w:t>
      </w:r>
      <w:r>
        <w:rPr>
          <w:rFonts w:hint="eastAsia" w:cs="宋体"/>
          <w:sz w:val="24"/>
          <w:highlight w:val="none"/>
          <w:lang w:val="en-US" w:eastAsia="zh-CN"/>
        </w:rPr>
        <w:t xml:space="preserve">。</w:t>
      </w:r>
      <w:r/>
    </w:p>
    <w:p>
      <w:pPr>
        <w:pStyle w:val="823"/>
        <w:numPr>
          <w:ilvl w:val="0"/>
          <w:numId w:val="0"/>
        </w:numPr>
        <w:ind w:firstLine="482"/>
        <w:keepLines w:val="0"/>
        <w:keepNext w:val="0"/>
        <w:pageBreakBefore w:val="0"/>
        <w:spacing w:line="460" w:lineRule="exact"/>
        <w:shd w:val="clear" w:color="auto" w:fill="ffffff"/>
        <w:rPr>
          <w:b/>
          <w:highlight w:val="none"/>
        </w:rPr>
        <w:outlineLvl w:val="1"/>
      </w:pPr>
      <w:r>
        <w:rPr>
          <w:rFonts w:hint="eastAsia" w:ascii="宋体" w:hAnsi="宋体" w:eastAsia="宋体" w:cs="宋体"/>
          <w:b/>
          <w:sz w:val="24"/>
          <w:szCs w:val="24"/>
          <w:highlight w:val="none"/>
          <w:lang w:val="en-US" w:eastAsia="zh-CN" w:bidi="ar-SA"/>
        </w:rPr>
        <w:t xml:space="preserve">六、</w:t>
      </w:r>
      <w:r>
        <w:rPr>
          <w:rFonts w:hint="eastAsia"/>
          <w:b/>
          <w:highlight w:val="none"/>
        </w:rPr>
        <w:t xml:space="preserve">公告期限</w:t>
      </w:r>
      <w:bookmarkEnd w:id="21"/>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ind w:firstLine="482"/>
        <w:pageBreakBefore w:val="0"/>
        <w:spacing w:line="460" w:lineRule="exact"/>
        <w:widowControl w:val="off"/>
        <w:rPr>
          <w:rFonts w:hint="eastAsia" w:ascii="宋体" w:hAnsi="宋体" w:eastAsia="宋体" w:cs="宋体"/>
          <w:b/>
          <w:bCs/>
          <w:sz w:val="24"/>
          <w:szCs w:val="24"/>
          <w:highlight w:val="none"/>
        </w:rPr>
      </w:pPr>
      <w:r/>
      <w:bookmarkStart w:id="23" w:name="_Toc35393804"/>
      <w:r/>
      <w:bookmarkStart w:id="24" w:name="_Toc35393635"/>
      <w:r>
        <w:rPr>
          <w:rFonts w:hint="eastAsia" w:ascii="宋体" w:hAnsi="宋体" w:cs="宋体"/>
          <w:b/>
          <w:bCs/>
          <w:sz w:val="24"/>
          <w:szCs w:val="24"/>
          <w:highlight w:val="none"/>
          <w:lang w:eastAsia="zh-CN"/>
        </w:rPr>
        <w:t xml:space="preserve">七</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其他补充事宜</w:t>
      </w:r>
      <w:bookmarkEnd w:id="23"/>
      <w:r/>
      <w:bookmarkEnd w:id="24"/>
      <w:r/>
      <w:r/>
    </w:p>
    <w:p>
      <w:pPr>
        <w:pStyle w:val="823"/>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3"/>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23"/>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823"/>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w:t>
      </w:r>
      <w:r/>
    </w:p>
    <w:p>
      <w:pPr>
        <w:pStyle w:val="1014"/>
        <w:ind w:firstLine="482"/>
        <w:jc w:val="both"/>
        <w:pageBreakBefore w:val="0"/>
        <w:spacing w:before="0" w:after="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、对本次采购提出询问，请按以下方式联系</w:t>
      </w:r>
      <w:r/>
    </w:p>
    <w:p>
      <w:pPr>
        <w:ind w:firstLine="480"/>
        <w:keepLines w:val="0"/>
        <w:keepNext w:val="0"/>
        <w:pageBreakBefore w:val="0"/>
        <w:spacing w:beforeAutospacing="0" w:afterAutospacing="0" w:line="460" w:lineRule="exact"/>
        <w:rPr>
          <w:rFonts w:ascii="宋体" w:hAnsi="宋体"/>
          <w:sz w:val="24"/>
          <w:highlight w:val="none"/>
        </w:rPr>
      </w:pPr>
      <w:r/>
      <w:bookmarkStart w:id="25" w:name="_Toc35393637"/>
      <w:r/>
      <w:bookmarkStart w:id="26" w:name="_Toc28359019"/>
      <w:r/>
      <w:bookmarkStart w:id="27" w:name="_Toc28359096"/>
      <w:r/>
      <w:bookmarkStart w:id="28" w:name="_Toc35393806"/>
      <w:r>
        <w:rPr>
          <w:rFonts w:hint="eastAsia" w:ascii="宋体" w:hAnsi="宋体"/>
          <w:sz w:val="24"/>
          <w:highlight w:val="none"/>
        </w:rPr>
        <w:t xml:space="preserve">1.采购人信息</w:t>
      </w:r>
      <w:bookmarkEnd w:id="25"/>
      <w:r/>
      <w:bookmarkEnd w:id="26"/>
      <w:r/>
      <w:bookmarkEnd w:id="27"/>
      <w:r/>
      <w:bookmarkEnd w:id="28"/>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名称：</w:t>
      </w:r>
      <w:r>
        <w:rPr>
          <w:rFonts w:hint="eastAsia" w:ascii="宋体" w:hAnsi="宋体"/>
          <w:sz w:val="24"/>
          <w:highlight w:val="none"/>
          <w:lang w:eastAsia="zh-CN"/>
        </w:rPr>
        <w:t xml:space="preserve">射阳县公安局</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地址：</w:t>
      </w:r>
      <w:r>
        <w:rPr>
          <w:rFonts w:hint="eastAsia" w:ascii="宋体" w:hAnsi="宋体" w:eastAsia="宋体" w:cs="宋体"/>
          <w:color w:val="000000"/>
          <w:sz w:val="24"/>
          <w:szCs w:val="24"/>
          <w:highlight w:val="none"/>
          <w:lang w:val="en-US" w:eastAsia="zh-CN"/>
        </w:rPr>
        <w:t xml:space="preserve">射阳县合德镇解放西路110号</w:t>
      </w:r>
      <w:r>
        <w:rPr>
          <w:rFonts w:hint="eastAsia" w:ascii="宋体" w:hAnsi="宋体"/>
          <w:sz w:val="24"/>
          <w:highlight w:val="none"/>
          <w:lang w:val="en-US" w:eastAsia="zh-CN"/>
        </w:rPr>
        <w:t xml:space="preserve"> </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hint="default" w:ascii="宋体" w:hAnsi="宋体" w:eastAsia="宋体"/>
          <w:sz w:val="24"/>
          <w:highlight w:val="none"/>
          <w:lang w:val="en-US" w:eastAsia="zh-CN"/>
        </w:rPr>
      </w:pPr>
      <w:r>
        <w:rPr>
          <w:rFonts w:hint="eastAsia" w:ascii="宋体" w:hAnsi="宋体"/>
          <w:sz w:val="24"/>
          <w:highlight w:val="none"/>
        </w:rPr>
        <w:t xml:space="preserve">联 系 人：</w:t>
      </w:r>
      <w:r>
        <w:rPr>
          <w:rFonts w:hint="eastAsia" w:ascii="宋体" w:hAnsi="宋体"/>
          <w:sz w:val="24"/>
          <w:highlight w:val="none"/>
          <w:lang w:val="en-US" w:eastAsia="zh-CN"/>
        </w:rPr>
        <w:t xml:space="preserve">沈海军</w:t>
      </w:r>
      <w:r/>
    </w:p>
    <w:p>
      <w:pPr>
        <w:ind w:firstLine="480"/>
        <w:keepLines w:val="0"/>
        <w:keepNext w:val="0"/>
        <w:pageBreakBefore w:val="0"/>
        <w:spacing w:beforeAutospacing="0" w:afterAutospacing="0" w:line="460" w:lineRule="exact"/>
        <w:rPr>
          <w:rFonts w:hint="eastAsia" w:ascii="宋体" w:hAnsi="宋体"/>
          <w:sz w:val="24"/>
          <w:highlight w:val="none"/>
          <w:lang w:val="en-US" w:eastAsia="zh-CN"/>
        </w:rPr>
      </w:pPr>
      <w:r>
        <w:rPr>
          <w:rFonts w:hint="eastAsia" w:ascii="宋体" w:hAnsi="宋体"/>
          <w:sz w:val="24"/>
          <w:highlight w:val="none"/>
        </w:rPr>
        <w:t xml:space="preserve">联系电话：</w:t>
      </w:r>
      <w:bookmarkStart w:id="29" w:name="_Toc28359020"/>
      <w:r/>
      <w:bookmarkStart w:id="30" w:name="_Toc28359097"/>
      <w:r/>
      <w:bookmarkStart w:id="31" w:name="_Toc35393638"/>
      <w:r/>
      <w:bookmarkStart w:id="32" w:name="_Toc35393807"/>
      <w:r>
        <w:rPr>
          <w:rFonts w:hint="eastAsia" w:ascii="宋体" w:hAnsi="宋体"/>
          <w:sz w:val="24"/>
          <w:highlight w:val="none"/>
          <w:lang w:val="en-US" w:eastAsia="zh-CN"/>
        </w:rPr>
        <w:t xml:space="preserve">15895136578</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2.采购代理机构信息</w:t>
      </w:r>
      <w:bookmarkEnd w:id="29"/>
      <w:r/>
      <w:bookmarkEnd w:id="30"/>
      <w:r/>
      <w:bookmarkEnd w:id="31"/>
      <w:r/>
      <w:bookmarkEnd w:id="32"/>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名称：</w:t>
      </w:r>
      <w:r>
        <w:rPr>
          <w:rFonts w:hint="eastAsia" w:ascii="宋体" w:hAnsi="宋体"/>
          <w:sz w:val="24"/>
          <w:highlight w:val="none"/>
          <w:lang w:eastAsia="zh-CN"/>
        </w:rPr>
        <w:t xml:space="preserve">江苏宏天工程管理有限公司</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地址：</w:t>
      </w:r>
      <w:r>
        <w:rPr>
          <w:rFonts w:hint="eastAsia" w:ascii="宋体" w:hAnsi="宋体"/>
          <w:sz w:val="24"/>
          <w:highlight w:val="none"/>
        </w:rPr>
        <w:t xml:space="preserve">射阳县双山新萃园17号楼103</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ascii="宋体" w:hAnsi="宋体"/>
          <w:sz w:val="24"/>
          <w:highlight w:val="none"/>
        </w:rPr>
      </w:pPr>
      <w:r/>
      <w:bookmarkStart w:id="33" w:name="_Toc35393639"/>
      <w:r/>
      <w:bookmarkStart w:id="34" w:name="_Toc28359098"/>
      <w:r/>
      <w:bookmarkStart w:id="35" w:name="_Toc35393808"/>
      <w:r/>
      <w:bookmarkStart w:id="36" w:name="_Toc28359021"/>
      <w:r>
        <w:rPr>
          <w:rFonts w:hint="eastAsia" w:ascii="宋体" w:hAnsi="宋体"/>
          <w:sz w:val="24"/>
          <w:highlight w:val="none"/>
        </w:rPr>
        <w:t xml:space="preserve">联 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rPr>
        <w:t xml:space="preserve">王飞</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rPr>
        <w:t xml:space="preserve">13905115258</w:t>
      </w:r>
      <w:r>
        <w:rPr>
          <w:rFonts w:hint="eastAsia" w:ascii="宋体" w:hAnsi="宋体"/>
          <w:sz w:val="24"/>
          <w:highlight w:val="none"/>
        </w:rPr>
        <w:t xml:space="preserve">　　</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3.项目联系</w:t>
      </w:r>
      <w:r>
        <w:rPr>
          <w:rFonts w:ascii="宋体" w:hAnsi="宋体"/>
          <w:sz w:val="24"/>
          <w:highlight w:val="none"/>
        </w:rPr>
        <w:t xml:space="preserve">方式</w:t>
      </w:r>
      <w:bookmarkEnd w:id="33"/>
      <w:r/>
      <w:bookmarkEnd w:id="34"/>
      <w:r/>
      <w:bookmarkEnd w:id="35"/>
      <w:r/>
      <w:bookmarkEnd w:id="36"/>
      <w:r/>
      <w:r/>
    </w:p>
    <w:p>
      <w:pPr>
        <w:ind w:firstLine="480"/>
        <w:keepLines w:val="0"/>
        <w:keepNext w:val="0"/>
        <w:pageBreakBefore w:val="0"/>
        <w:spacing w:beforeAutospacing="0" w:afterAutospacing="0" w:line="460" w:lineRule="exact"/>
        <w:rPr>
          <w:rFonts w:ascii="宋体" w:hAnsi="宋体"/>
          <w:sz w:val="24"/>
          <w:highlight w:val="none"/>
        </w:rPr>
      </w:pPr>
      <w:r>
        <w:rPr>
          <w:rFonts w:ascii="宋体" w:hAnsi="宋体"/>
          <w:sz w:val="24"/>
          <w:highlight w:val="none"/>
        </w:rPr>
        <w:t xml:space="preserve">项目联系人：</w:t>
      </w:r>
      <w:r>
        <w:rPr>
          <w:rFonts w:hint="eastAsia" w:ascii="宋体" w:hAnsi="宋体"/>
          <w:sz w:val="24"/>
          <w:highlight w:val="none"/>
        </w:rPr>
        <w:t xml:space="preserve">王飞</w:t>
      </w:r>
      <w:r>
        <w:rPr>
          <w:rFonts w:ascii="宋体" w:hAnsi="宋体"/>
          <w:sz w:val="24"/>
          <w:highlight w:val="none"/>
        </w:rPr>
        <w:t xml:space="preserve">     </w:t>
      </w:r>
      <w:r/>
    </w:p>
    <w:p>
      <w:pPr>
        <w:ind w:firstLine="480"/>
        <w:keepLines w:val="0"/>
        <w:keepNext w:val="0"/>
        <w:pageBreakBefore w:val="0"/>
        <w:spacing w:beforeAutospacing="0" w:afterAutospacing="0" w:line="460" w:lineRule="exact"/>
        <w:rPr>
          <w:rFonts w:hint="eastAsia" w:ascii="宋体" w:hAnsi="宋体"/>
          <w:sz w:val="24"/>
          <w:highlight w:val="none"/>
        </w:rPr>
      </w:pPr>
      <w:r>
        <w:rPr>
          <w:rFonts w:hint="eastAsia" w:ascii="宋体" w:hAnsi="宋体"/>
          <w:sz w:val="24"/>
          <w:highlight w:val="none"/>
        </w:rPr>
        <w:t xml:space="preserve">电　　话：</w:t>
      </w:r>
      <w:bookmarkEnd w:id="1"/>
      <w:r/>
      <w:bookmarkEnd w:id="2"/>
      <w:r>
        <w:rPr>
          <w:rFonts w:hint="eastAsia" w:ascii="宋体" w:hAnsi="宋体"/>
          <w:sz w:val="24"/>
          <w:highlight w:val="none"/>
        </w:rPr>
        <w:t xml:space="preserve">13905115258</w:t>
      </w:r>
      <w:r/>
    </w:p>
    <w:p>
      <w:pPr>
        <w:ind w:firstLine="480"/>
        <w:keepLines w:val="0"/>
        <w:keepNext w:val="0"/>
        <w:pageBreakBefore w:val="0"/>
        <w:spacing w:beforeAutospacing="0" w:afterAutospacing="0" w:line="460" w:lineRule="exact"/>
        <w:rPr>
          <w:rFonts w:hint="eastAsia" w:ascii="宋体" w:hAnsi="宋体"/>
          <w:sz w:val="24"/>
          <w:highlight w:val="none"/>
        </w:rPr>
      </w:pPr>
      <w:r>
        <w:rPr>
          <w:rFonts w:hint="eastAsia" w:ascii="宋体" w:hAnsi="宋体"/>
          <w:sz w:val="24"/>
          <w:highlight w:val="none"/>
        </w:rPr>
      </w:r>
      <w:r/>
    </w:p>
    <w:p>
      <w:pPr>
        <w:ind w:firstLine="480"/>
        <w:keepLines w:val="0"/>
        <w:keepNext w:val="0"/>
        <w:pageBreakBefore w:val="0"/>
        <w:spacing w:beforeAutospacing="0" w:afterAutospacing="0" w:line="460" w:lineRule="exact"/>
        <w:rPr>
          <w:rFonts w:hint="eastAsia" w:ascii="宋体" w:hAnsi="宋体"/>
          <w:sz w:val="24"/>
          <w:szCs w:val="24"/>
          <w:highlight w:val="none"/>
        </w:rPr>
      </w:pPr>
      <w:r>
        <w:rPr>
          <w:rFonts w:hint="eastAsia" w:ascii="宋体" w:hAnsi="宋体"/>
          <w:sz w:val="24"/>
          <w:highlight w:val="none"/>
        </w:rPr>
      </w:r>
      <w:r>
        <w:rPr>
          <w:rFonts w:hint="eastAsia" w:ascii="宋体" w:hAnsi="宋体"/>
          <w:sz w:val="24"/>
          <w:highlight w:val="none"/>
        </w:rPr>
      </w:r>
    </w:p>
    <w:p>
      <w:pPr>
        <w:ind w:firstLine="480"/>
        <w:keepLines w:val="0"/>
        <w:keepNext w:val="0"/>
        <w:pageBreakBefore w:val="0"/>
        <w:spacing w:beforeAutospacing="0" w:afterAutospacing="0" w:line="460" w:lineRule="exact"/>
        <w:rPr>
          <w:rFonts w:hint="eastAsia" w:ascii="宋体" w:hAnsi="宋体"/>
          <w:sz w:val="24"/>
          <w:szCs w:val="24"/>
          <w:highlight w:val="none"/>
        </w:rPr>
      </w:pPr>
      <w:r>
        <w:rPr>
          <w:rFonts w:hint="eastAsia" w:ascii="宋体" w:hAnsi="宋体"/>
          <w:sz w:val="24"/>
          <w:highlight w:val="none"/>
        </w:rPr>
      </w:r>
      <w:r/>
    </w:p>
    <w:p>
      <w:pPr>
        <w:pStyle w:val="823"/>
        <w:jc w:val="center"/>
        <w:keepLines/>
        <w:keepNext/>
        <w:pageBreakBefore w:val="0"/>
        <w:spacing w:before="260" w:beforeAutospacing="0" w:after="20" w:afterAutospacing="0" w:line="416" w:lineRule="auto"/>
        <w:widowControl/>
        <w:rPr>
          <w:rFonts w:hint="eastAsia" w:ascii="宋体" w:hAnsi="宋体" w:eastAsia="宋体" w:cs="宋体"/>
          <w:highlight w:val="none"/>
        </w:rPr>
      </w:pPr>
      <w:r/>
      <w:bookmarkStart w:id="37" w:name="_Toc120614211"/>
      <w:r>
        <w:rPr>
          <w:rFonts w:hint="eastAsia" w:ascii="宋体" w:hAnsi="宋体" w:eastAsia="宋体" w:cs="宋体"/>
          <w:b/>
          <w:color w:val="000000"/>
          <w:sz w:val="44"/>
          <w:szCs w:val="44"/>
          <w:highlight w:val="none"/>
        </w:rPr>
        <w:t xml:space="preserve">第二章  </w:t>
      </w:r>
      <w:bookmarkEnd w:id="37"/>
      <w:r>
        <w:rPr>
          <w:rFonts w:hint="eastAsia" w:ascii="宋体" w:hAnsi="宋体" w:eastAsia="宋体" w:cs="宋体"/>
          <w:b/>
          <w:color w:val="000000"/>
          <w:sz w:val="44"/>
          <w:szCs w:val="44"/>
          <w:highlight w:val="none"/>
        </w:rPr>
        <w:t xml:space="preserve">供应商须知</w:t>
      </w:r>
      <w:r/>
    </w:p>
    <w:p>
      <w:pPr>
        <w:pStyle w:val="823"/>
        <w:ind w:firstLine="498"/>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38" w:name="_Toc120614214"/>
      <w:r/>
      <w:bookmarkStart w:id="39" w:name="_Toc513029203"/>
      <w:r/>
      <w:bookmarkStart w:id="40" w:name="_Toc20823275"/>
      <w:r/>
      <w:bookmarkStart w:id="41" w:name="_Toc16938519"/>
      <w:r>
        <w:rPr>
          <w:rFonts w:hint="eastAsia" w:ascii="宋体" w:hAnsi="宋体" w:eastAsia="宋体" w:cs="宋体"/>
          <w:b/>
          <w:color w:val="000000"/>
          <w:sz w:val="24"/>
          <w:szCs w:val="24"/>
          <w:highlight w:val="none"/>
        </w:rPr>
        <w:t xml:space="preserve">一、总则</w:t>
      </w:r>
      <w:bookmarkEnd w:id="38"/>
      <w:r/>
      <w:bookmarkEnd w:id="39"/>
      <w:r/>
      <w:bookmarkEnd w:id="40"/>
      <w:r/>
      <w:bookmarkEnd w:id="41"/>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42" w:name="_Toc20823276"/>
      <w:r/>
      <w:bookmarkStart w:id="43" w:name="_Toc458694821"/>
      <w:r/>
      <w:bookmarkStart w:id="44" w:name="_Toc513029204"/>
      <w:r/>
      <w:bookmarkStart w:id="45" w:name="_Toc16938520"/>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、采购方式</w:t>
      </w:r>
      <w:bookmarkEnd w:id="43"/>
      <w:r/>
      <w:bookmarkEnd w:id="44"/>
      <w:r/>
      <w:bookmarkEnd w:id="45"/>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46" w:name="_Toc513029205"/>
      <w:r/>
      <w:bookmarkStart w:id="47" w:name="_Toc16938521"/>
      <w:r/>
      <w:bookmarkStart w:id="48" w:name="_Toc20823277"/>
      <w:r>
        <w:rPr>
          <w:rFonts w:hint="eastAsia" w:ascii="宋体" w:hAnsi="宋体" w:eastAsia="宋体" w:cs="宋体"/>
          <w:color w:val="000000"/>
          <w:sz w:val="24"/>
          <w:szCs w:val="24"/>
          <w:highlight w:val="none"/>
        </w:rPr>
        <w:t xml:space="preserve">2、合格的</w:t>
      </w:r>
      <w:bookmarkEnd w:id="46"/>
      <w:r/>
      <w:bookmarkEnd w:id="47"/>
      <w:r/>
      <w:bookmarkEnd w:id="48"/>
      <w:r>
        <w:rPr>
          <w:rFonts w:hint="eastAsia" w:ascii="宋体" w:hAnsi="宋体" w:eastAsia="宋体" w:cs="宋体"/>
          <w:color w:val="000000"/>
          <w:sz w:val="24"/>
          <w:szCs w:val="24"/>
          <w:highlight w:val="none"/>
        </w:rPr>
        <w:t xml:space="preserve">供应商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49" w:name="_Toc513029206"/>
      <w:r/>
      <w:bookmarkStart w:id="50" w:name="_Toc16938522"/>
      <w:r/>
      <w:bookmarkStart w:id="51" w:name="_Toc20823278"/>
      <w:r>
        <w:rPr>
          <w:rFonts w:hint="eastAsia" w:ascii="宋体" w:hAnsi="宋体" w:eastAsia="宋体" w:cs="宋体"/>
          <w:color w:val="000000"/>
          <w:sz w:val="24"/>
          <w:szCs w:val="24"/>
          <w:highlight w:val="none"/>
        </w:rPr>
        <w:t xml:space="preserve">3、适用法律</w:t>
      </w:r>
      <w:bookmarkEnd w:id="49"/>
      <w:r/>
      <w:bookmarkEnd w:id="50"/>
      <w:r/>
      <w:bookmarkEnd w:id="51"/>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52" w:name="_Toc462564067"/>
      <w:r/>
      <w:bookmarkStart w:id="53" w:name="_Toc513029207"/>
      <w:r/>
      <w:bookmarkStart w:id="54" w:name="_Toc20823279"/>
      <w:r/>
      <w:bookmarkStart w:id="55" w:name="_Toc16938523"/>
      <w:r>
        <w:rPr>
          <w:rFonts w:hint="eastAsia" w:ascii="宋体" w:hAnsi="宋体" w:eastAsia="宋体" w:cs="宋体"/>
          <w:color w:val="000000"/>
          <w:sz w:val="24"/>
          <w:szCs w:val="24"/>
          <w:highlight w:val="none"/>
        </w:rPr>
        <w:t xml:space="preserve">4、磋商费用</w:t>
      </w:r>
      <w:bookmarkEnd w:id="52"/>
      <w:r/>
      <w:bookmarkEnd w:id="53"/>
      <w:r/>
      <w:bookmarkEnd w:id="54"/>
      <w:r/>
      <w:bookmarkEnd w:id="55"/>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或采购代理机构</w:t>
      </w:r>
      <w:r>
        <w:rPr>
          <w:rFonts w:hint="eastAsia" w:ascii="宋体" w:hAnsi="宋体" w:eastAsia="宋体" w:cs="宋体"/>
          <w:sz w:val="24"/>
          <w:szCs w:val="24"/>
          <w:highlight w:val="none"/>
        </w:rPr>
        <w:t xml:space="preserve">在任何情况下均无义务和责任承担这些费用。</w:t>
      </w:r>
      <w:r/>
    </w:p>
    <w:p>
      <w:pPr>
        <w:ind w:firstLine="480"/>
        <w:spacing w:line="440" w:lineRule="exact"/>
        <w:rPr>
          <w:rFonts w:ascii="宋体" w:hAnsi="宋体"/>
          <w:sz w:val="24"/>
          <w:highlight w:val="none"/>
        </w:rPr>
      </w:pPr>
      <w:r>
        <w:rPr>
          <w:rFonts w:hint="eastAsia" w:ascii="宋体" w:hAnsi="宋体"/>
          <w:sz w:val="24"/>
          <w:highlight w:val="none"/>
        </w:rPr>
        <w:t xml:space="preserve">4.2本次磋商不收取磋商文件工本费。</w:t>
      </w:r>
      <w:r/>
    </w:p>
    <w:p>
      <w:pPr>
        <w:pStyle w:val="823"/>
        <w:ind w:firstLine="480"/>
        <w:jc w:val="both"/>
        <w:keepLines/>
        <w:keepNext/>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sz w:val="24"/>
          <w:highlight w:val="none"/>
        </w:rPr>
        <w:t xml:space="preserve">4</w:t>
      </w:r>
      <w:r>
        <w:rPr>
          <w:rFonts w:ascii="宋体" w:hAnsi="宋体"/>
          <w:sz w:val="24"/>
          <w:highlight w:val="none"/>
        </w:rPr>
        <w:t xml:space="preserve">.3</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代理服务费用按</w:t>
      </w:r>
      <w:r>
        <w:rPr>
          <w:rFonts w:hint="eastAsia" w:cs="宋体"/>
          <w:color w:val="000000"/>
          <w:sz w:val="24"/>
          <w:szCs w:val="24"/>
          <w:highlight w:val="none"/>
          <w:lang w:val="en-US" w:eastAsia="zh-CN"/>
        </w:rPr>
        <w:t xml:space="preserve">2600元</w:t>
      </w:r>
      <w:r>
        <w:rPr>
          <w:rFonts w:hint="eastAsia" w:ascii="宋体" w:hAnsi="宋体" w:eastAsia="宋体" w:cs="宋体"/>
          <w:color w:val="000000"/>
          <w:sz w:val="24"/>
          <w:szCs w:val="24"/>
          <w:highlight w:val="none"/>
        </w:rPr>
        <w:t xml:space="preserve">计取</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供应商在领取</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通知书前向招标代理机构一次性支付（本条不单独列表报价，自行综合考虑在投标报价中）。</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56" w:name="_Toc20823281"/>
      <w:r/>
      <w:bookmarkStart w:id="57" w:name="_Toc120614215"/>
      <w:r/>
      <w:bookmarkStart w:id="58" w:name="_Toc513029209"/>
      <w:r/>
      <w:bookmarkStart w:id="59" w:name="_Toc16938525"/>
      <w:r>
        <w:rPr>
          <w:rFonts w:hint="eastAsia" w:ascii="宋体" w:hAnsi="宋体" w:eastAsia="宋体" w:cs="宋体"/>
          <w:b/>
          <w:color w:val="000000"/>
          <w:sz w:val="24"/>
          <w:szCs w:val="24"/>
          <w:highlight w:val="none"/>
        </w:rPr>
        <w:t xml:space="preserve">二、</w:t>
      </w:r>
      <w:bookmarkEnd w:id="56"/>
      <w:r/>
      <w:bookmarkEnd w:id="57"/>
      <w:r/>
      <w:bookmarkEnd w:id="58"/>
      <w:r/>
      <w:bookmarkEnd w:id="59"/>
      <w:r>
        <w:rPr>
          <w:rFonts w:hint="eastAsia" w:ascii="宋体" w:hAnsi="宋体" w:eastAsia="宋体" w:cs="宋体"/>
          <w:b/>
          <w:color w:val="000000"/>
          <w:sz w:val="24"/>
          <w:szCs w:val="24"/>
          <w:highlight w:val="none"/>
        </w:rPr>
        <w:t xml:space="preserve">磋商文件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60" w:name="_Toc513029210"/>
      <w:r/>
      <w:bookmarkStart w:id="61" w:name="_Toc20823282"/>
      <w:r/>
      <w:bookmarkStart w:id="62" w:name="_Toc16938526"/>
      <w:r>
        <w:rPr>
          <w:rFonts w:hint="eastAsia" w:ascii="宋体" w:hAnsi="宋体" w:eastAsia="宋体" w:cs="宋体"/>
          <w:color w:val="000000"/>
          <w:sz w:val="24"/>
          <w:szCs w:val="24"/>
          <w:highlight w:val="none"/>
        </w:rPr>
        <w:t xml:space="preserve">6、磋商文件构成</w:t>
      </w:r>
      <w:bookmarkEnd w:id="60"/>
      <w:r/>
      <w:bookmarkEnd w:id="61"/>
      <w:r/>
      <w:bookmarkEnd w:id="62"/>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6.1磋商文件由以下部分组成：</w:t>
      </w:r>
      <w:r/>
    </w:p>
    <w:p>
      <w:pPr>
        <w:pStyle w:val="823"/>
        <w:ind w:firstLine="3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val="en-US" w:eastAsia="zh-CN"/>
        </w:rPr>
        <w:t xml:space="preserve">公告</w:t>
      </w:r>
      <w:r/>
    </w:p>
    <w:p>
      <w:pPr>
        <w:pStyle w:val="823"/>
        <w:ind w:firstLine="3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（2）供应商须知</w:t>
      </w:r>
      <w:r/>
    </w:p>
    <w:p>
      <w:pPr>
        <w:pStyle w:val="823"/>
        <w:ind w:firstLine="3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23"/>
        <w:ind w:firstLine="3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23"/>
        <w:ind w:firstLine="3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（5）评审方法与评审标准</w:t>
      </w:r>
      <w:r/>
    </w:p>
    <w:p>
      <w:pPr>
        <w:pStyle w:val="823"/>
        <w:ind w:firstLine="3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（6）响应文件格式</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联系解决。</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63" w:name="_Toc462564070"/>
      <w:r/>
      <w:bookmarkStart w:id="64" w:name="_Toc513029211"/>
      <w:r/>
      <w:bookmarkStart w:id="65" w:name="_Toc20823283"/>
      <w:r/>
      <w:bookmarkStart w:id="66" w:name="_Toc16938527"/>
      <w:r>
        <w:rPr>
          <w:rFonts w:hint="eastAsia" w:ascii="宋体" w:hAnsi="宋体" w:eastAsia="宋体" w:cs="宋体"/>
          <w:color w:val="000000"/>
          <w:sz w:val="24"/>
          <w:szCs w:val="24"/>
          <w:highlight w:val="none"/>
        </w:rPr>
        <w:t xml:space="preserve">7、磋商文件的澄清</w:t>
      </w:r>
      <w:bookmarkEnd w:id="63"/>
      <w:r/>
      <w:bookmarkEnd w:id="64"/>
      <w:r/>
      <w:bookmarkEnd w:id="65"/>
      <w:r/>
      <w:bookmarkEnd w:id="66"/>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67" w:name="_Toc513029212"/>
      <w:r/>
      <w:bookmarkStart w:id="68" w:name="_Toc16938528"/>
      <w:r/>
      <w:bookmarkStart w:id="69" w:name="_Toc462564071"/>
      <w:r/>
      <w:bookmarkStart w:id="70" w:name="_Toc20823284"/>
      <w:r>
        <w:rPr>
          <w:rFonts w:hint="eastAsia" w:ascii="宋体" w:hAnsi="宋体" w:eastAsia="宋体" w:cs="宋体"/>
          <w:color w:val="000000"/>
          <w:sz w:val="24"/>
          <w:szCs w:val="24"/>
          <w:highlight w:val="none"/>
        </w:rPr>
        <w:t xml:space="preserve">8、磋商文件的澄清和修改</w:t>
      </w:r>
      <w:bookmarkEnd w:id="67"/>
      <w:r/>
      <w:bookmarkEnd w:id="68"/>
      <w:r/>
      <w:bookmarkEnd w:id="69"/>
      <w:r/>
      <w:bookmarkEnd w:id="70"/>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将在提交首次响应文件截止时间至少5日前，在“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将顺延提交首次响应文件截止时间。</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71" w:name="_Toc462564072"/>
      <w:r/>
      <w:bookmarkStart w:id="72" w:name="_Toc20823285"/>
      <w:r/>
      <w:bookmarkStart w:id="73" w:name="_Toc16938529"/>
      <w:r/>
      <w:bookmarkStart w:id="74" w:name="_Toc513029213"/>
      <w:r/>
      <w:bookmarkStart w:id="75" w:name="_Toc120614216"/>
      <w:r>
        <w:rPr>
          <w:rFonts w:hint="eastAsia" w:ascii="宋体" w:hAnsi="宋体" w:eastAsia="宋体" w:cs="宋体"/>
          <w:b/>
          <w:color w:val="000000"/>
          <w:sz w:val="24"/>
          <w:szCs w:val="24"/>
          <w:highlight w:val="none"/>
        </w:rPr>
        <w:t xml:space="preserve">三、响应文件的编制</w:t>
      </w:r>
      <w:bookmarkEnd w:id="71"/>
      <w:r/>
      <w:bookmarkEnd w:id="72"/>
      <w:r/>
      <w:bookmarkEnd w:id="73"/>
      <w:r/>
      <w:bookmarkEnd w:id="74"/>
      <w:r/>
      <w:bookmarkEnd w:id="75"/>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76" w:name="_Toc16938530"/>
      <w:r/>
      <w:bookmarkStart w:id="77" w:name="_Toc20823286"/>
      <w:r/>
      <w:bookmarkStart w:id="78" w:name="_Toc462564073"/>
      <w:r/>
      <w:bookmarkStart w:id="79" w:name="_Toc513029214"/>
      <w:r>
        <w:rPr>
          <w:rFonts w:hint="eastAsia" w:ascii="宋体" w:hAnsi="宋体" w:eastAsia="宋体" w:cs="宋体"/>
          <w:color w:val="000000"/>
          <w:sz w:val="24"/>
          <w:szCs w:val="24"/>
          <w:highlight w:val="none"/>
        </w:rPr>
        <w:t xml:space="preserve">9、响应文件的语言及度量衡单位</w:t>
      </w:r>
      <w:bookmarkEnd w:id="76"/>
      <w:r/>
      <w:bookmarkEnd w:id="77"/>
      <w:r/>
      <w:bookmarkEnd w:id="78"/>
      <w:r/>
      <w:bookmarkEnd w:id="79"/>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80" w:name="_Toc513029215"/>
      <w:r/>
      <w:bookmarkStart w:id="81" w:name="_Toc462564074"/>
      <w:r/>
      <w:bookmarkStart w:id="82" w:name="_Toc20823287"/>
      <w:r/>
      <w:bookmarkStart w:id="83" w:name="_Toc16938531"/>
      <w:r>
        <w:rPr>
          <w:rFonts w:hint="eastAsia" w:ascii="宋体" w:hAnsi="宋体" w:eastAsia="宋体" w:cs="宋体"/>
          <w:color w:val="000000"/>
          <w:sz w:val="24"/>
          <w:szCs w:val="24"/>
          <w:highlight w:val="none"/>
        </w:rPr>
        <w:t xml:space="preserve">10、响应文件构成</w:t>
      </w:r>
      <w:bookmarkEnd w:id="80"/>
      <w:r/>
      <w:bookmarkEnd w:id="81"/>
      <w:r/>
      <w:bookmarkEnd w:id="82"/>
      <w:r/>
      <w:bookmarkEnd w:id="83"/>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承诺书</w:t>
      </w:r>
      <w:r>
        <w:rPr>
          <w:rFonts w:hint="eastAsia" w:ascii="宋体" w:hAnsi="宋体" w:eastAsia="宋体" w:cs="宋体"/>
          <w:color w:val="000000"/>
          <w:sz w:val="24"/>
          <w:szCs w:val="24"/>
          <w:highlight w:val="none"/>
        </w:rPr>
        <w:t xml:space="preserve">、其他证明文件、磋商响应函等部分。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“江苏政府采购网”、“盐城市政府采购网”发布的磋商文件为准。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84" w:name="_Toc513029216"/>
      <w:r/>
      <w:bookmarkStart w:id="85" w:name="_Toc49090508"/>
      <w:r/>
      <w:bookmarkStart w:id="86" w:name="_Toc14577355"/>
      <w:r/>
      <w:bookmarkStart w:id="87" w:name="_Toc513029219"/>
      <w:r/>
      <w:bookmarkStart w:id="88" w:name="_Toc49090509"/>
      <w:r/>
      <w:bookmarkStart w:id="89" w:name="_Toc49090507"/>
      <w:r/>
      <w:bookmarkStart w:id="90" w:name="_Toc14577354"/>
      <w:r/>
      <w:bookmarkStart w:id="91" w:name="_Toc14577357"/>
      <w:r>
        <w:rPr>
          <w:rFonts w:hint="eastAsia" w:ascii="宋体" w:hAnsi="宋体" w:eastAsia="宋体" w:cs="宋体"/>
          <w:color w:val="000000"/>
          <w:sz w:val="24"/>
          <w:szCs w:val="24"/>
          <w:highlight w:val="none"/>
        </w:rPr>
        <w:t xml:space="preserve">11、证明磋商响应标的符合磋商文件规定的文件</w:t>
      </w:r>
      <w:bookmarkEnd w:id="84"/>
      <w:r/>
      <w:bookmarkEnd w:id="85"/>
      <w:r/>
      <w:bookmarkEnd w:id="86"/>
      <w:r/>
      <w:bookmarkEnd w:id="87"/>
      <w:r/>
      <w:bookmarkEnd w:id="88"/>
      <w:r/>
      <w:bookmarkEnd w:id="89"/>
      <w:r/>
      <w:bookmarkEnd w:id="90"/>
      <w:r/>
      <w:bookmarkEnd w:id="91"/>
      <w:r/>
      <w:r/>
    </w:p>
    <w:p>
      <w:pPr>
        <w:pStyle w:val="823"/>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11.1供应商应按照磋商文件要求提交证明文件，证明其及磋商响应标的符合磋商文件规定。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已标价工程量清单</w:t>
      </w:r>
      <w:r/>
    </w:p>
    <w:p>
      <w:pPr>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12.2磋商货币。响应文件中的单价和总价无特殊规定的采用人民币报价，以元为单位标注。磋商文件中另有规定的按规定执行。</w:t>
      </w:r>
      <w:r/>
    </w:p>
    <w:p>
      <w:pPr>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12.3其他费用处理</w:t>
      </w:r>
      <w:r/>
    </w:p>
    <w:p>
      <w:pPr>
        <w:ind w:firstLine="480"/>
        <w:jc w:val="both"/>
        <w:keepLines w:val="0"/>
        <w:keepNext w:val="0"/>
        <w:pageBreakBefore w:val="0"/>
        <w:spacing w:before="0" w:beforeAutospacing="0" w:after="0" w:afterAutospacing="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本次采购磋商供应商的总报价应包括磋商供应商为完成竞争性磋商文件所确定的招标范围内的全部服务工作内容所发生的一切费用。</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13、商务要求响应及偏离表</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13.1供应商需对磋商文件中的商务要求逐项作出响应或偏离，并说明原因。</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13.2供应商可在响应文件中提供认为需要的其他技术文件或说明。</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14、服务承诺、人员安排及其他</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14.3供应商需根据磋商文件要求提供磋商响应标的的主要组成部分、功能设计、实现思路及关键技术等。</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92" w:name="_Toc49090510"/>
      <w:r/>
      <w:bookmarkStart w:id="93" w:name="_Toc14577359"/>
      <w:r>
        <w:rPr>
          <w:rFonts w:hint="eastAsia" w:ascii="宋体" w:hAnsi="宋体" w:eastAsia="宋体" w:cs="宋体"/>
          <w:color w:val="000000"/>
          <w:sz w:val="24"/>
          <w:szCs w:val="24"/>
          <w:highlight w:val="none"/>
        </w:rPr>
        <w:t xml:space="preserve">15、磋商响应函</w:t>
      </w:r>
      <w:bookmarkEnd w:id="92"/>
      <w:r/>
      <w:bookmarkEnd w:id="93"/>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15.1供应商应按照磋商文件中提供的格式完整、正确填写磋商响应函。</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94" w:name="_Toc14577360"/>
      <w:r/>
      <w:bookmarkStart w:id="95" w:name="_Toc49090511"/>
      <w:r>
        <w:rPr>
          <w:rFonts w:hint="eastAsia" w:ascii="宋体" w:hAnsi="宋体" w:eastAsia="宋体" w:cs="宋体"/>
          <w:color w:val="000000"/>
          <w:sz w:val="24"/>
          <w:szCs w:val="24"/>
          <w:highlight w:val="none"/>
        </w:rPr>
        <w:t xml:space="preserve">16、磋商有效期</w:t>
      </w:r>
      <w:bookmarkEnd w:id="94"/>
      <w:r/>
      <w:bookmarkEnd w:id="95"/>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16.1磋商有效期为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color w:val="000000"/>
          <w:sz w:val="24"/>
          <w:szCs w:val="24"/>
          <w:highlight w:val="none"/>
        </w:rPr>
        <w:t xml:space="preserve">。磋商有效期比规定短的将被视为非实质性响应磋商文件而予以拒绝。</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17、磋商有效期的延长</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96" w:name="_Toc120614217"/>
      <w:r/>
      <w:bookmarkStart w:id="97" w:name="_Toc513029224"/>
      <w:r/>
      <w:bookmarkStart w:id="98" w:name="_Toc20823296"/>
      <w:r/>
      <w:bookmarkStart w:id="99" w:name="_Toc16938540"/>
      <w:r>
        <w:rPr>
          <w:rFonts w:hint="eastAsia" w:ascii="宋体" w:hAnsi="宋体" w:eastAsia="宋体" w:cs="宋体"/>
          <w:b/>
          <w:color w:val="000000"/>
          <w:sz w:val="24"/>
          <w:szCs w:val="24"/>
          <w:highlight w:val="none"/>
        </w:rPr>
        <w:t xml:space="preserve">四、响应文件的递交</w:t>
      </w:r>
      <w:bookmarkEnd w:id="96"/>
      <w:r/>
      <w:bookmarkEnd w:id="97"/>
      <w:r/>
      <w:bookmarkEnd w:id="98"/>
      <w:r/>
      <w:bookmarkEnd w:id="99"/>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00" w:name="_Toc513029225"/>
      <w:r/>
      <w:bookmarkStart w:id="101" w:name="_Toc462564084"/>
      <w:r/>
      <w:bookmarkStart w:id="102" w:name="_Toc16938541"/>
      <w:r/>
      <w:bookmarkStart w:id="103" w:name="_Toc20823297"/>
      <w:r>
        <w:rPr>
          <w:rFonts w:hint="eastAsia" w:ascii="宋体" w:hAnsi="宋体" w:eastAsia="宋体" w:cs="宋体"/>
          <w:color w:val="000000"/>
          <w:sz w:val="24"/>
          <w:szCs w:val="24"/>
          <w:highlight w:val="none"/>
        </w:rPr>
        <w:t xml:space="preserve">18、电子磋商</w:t>
      </w:r>
      <w:bookmarkEnd w:id="100"/>
      <w:r/>
      <w:bookmarkEnd w:id="101"/>
      <w:r/>
      <w:bookmarkEnd w:id="102"/>
      <w:r/>
      <w:bookmarkEnd w:id="103"/>
      <w:r>
        <w:rPr>
          <w:rFonts w:hint="eastAsia" w:ascii="宋体" w:hAnsi="宋体" w:eastAsia="宋体" w:cs="宋体"/>
          <w:color w:val="000000"/>
          <w:sz w:val="24"/>
          <w:szCs w:val="24"/>
          <w:highlight w:val="none"/>
        </w:rPr>
        <w:t xml:space="preserve">响应文件的递交</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18.1供应商应当按照《操作手册》规定，在提交响应文件截止时间前制作并上传电子响应文件。</w:t>
      </w:r>
      <w:bookmarkStart w:id="104" w:name="_Toc20823298"/>
      <w:r/>
      <w:bookmarkEnd w:id="104"/>
      <w:r/>
      <w:bookmarkStart w:id="105" w:name="_Toc16938542"/>
      <w:r/>
      <w:bookmarkEnd w:id="105"/>
      <w:r/>
      <w:r/>
    </w:p>
    <w:p>
      <w:pPr>
        <w:pStyle w:val="823"/>
        <w:ind w:firstLine="56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19、提交响应文件截止时间</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19.1供应商上传电子响应文件的时间不得迟于磋商公告中规定的提交响应文件截止时间。</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06" w:name="_Toc16938543"/>
      <w:r/>
      <w:bookmarkStart w:id="107" w:name="_Toc20823299"/>
      <w:r/>
      <w:bookmarkStart w:id="108" w:name="_Toc513029227"/>
      <w:r>
        <w:rPr>
          <w:rFonts w:hint="eastAsia" w:ascii="宋体" w:hAnsi="宋体" w:eastAsia="宋体" w:cs="宋体"/>
          <w:color w:val="000000"/>
          <w:sz w:val="24"/>
          <w:szCs w:val="24"/>
          <w:highlight w:val="none"/>
        </w:rPr>
        <w:t xml:space="preserve">20、响应文件</w:t>
      </w:r>
      <w:bookmarkEnd w:id="106"/>
      <w:r/>
      <w:bookmarkEnd w:id="107"/>
      <w:r/>
      <w:bookmarkEnd w:id="108"/>
      <w:r>
        <w:rPr>
          <w:rFonts w:hint="eastAsia" w:ascii="宋体" w:hAnsi="宋体" w:eastAsia="宋体" w:cs="宋体"/>
          <w:color w:val="000000"/>
          <w:sz w:val="24"/>
          <w:szCs w:val="24"/>
          <w:highlight w:val="none"/>
        </w:rPr>
        <w:t xml:space="preserve">的拒收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823"/>
        <w:ind w:firstLine="42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09" w:name="_Toc20823300"/>
      <w:r/>
      <w:bookmarkStart w:id="110" w:name="_Toc513029228"/>
      <w:r/>
      <w:bookmarkStart w:id="111" w:name="_Toc16938544"/>
      <w:r>
        <w:rPr>
          <w:rFonts w:hint="eastAsia" w:ascii="宋体" w:hAnsi="宋体" w:eastAsia="宋体" w:cs="宋体"/>
          <w:color w:val="000000"/>
          <w:sz w:val="24"/>
          <w:szCs w:val="24"/>
          <w:highlight w:val="none"/>
        </w:rPr>
        <w:t xml:space="preserve">21、响应文件的撤回和修改</w:t>
      </w:r>
      <w:bookmarkEnd w:id="109"/>
      <w:r/>
      <w:bookmarkEnd w:id="110"/>
      <w:r/>
      <w:bookmarkEnd w:id="111"/>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21.1响应文件的撤回</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电子响应文件的撤回</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21.2响应文件的修改</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在提交响应文件截止时间之后，供应商不得对其电子响应文件作任何修改。</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21.4 在提交响应文件截止时间至磋商文件中规定的磋商有效期满之间的这段时间内，供应商不得撤回其响应文件。</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12" w:name="_Toc20823301"/>
      <w:r/>
      <w:bookmarkStart w:id="113" w:name="_Toc513029229"/>
      <w:r/>
      <w:bookmarkStart w:id="114" w:name="_Toc16938545"/>
      <w:r/>
      <w:bookmarkStart w:id="115" w:name="_Toc120614218"/>
      <w:r>
        <w:rPr>
          <w:rFonts w:hint="eastAsia" w:ascii="宋体" w:hAnsi="宋体" w:eastAsia="宋体" w:cs="宋体"/>
          <w:b/>
          <w:color w:val="000000"/>
          <w:sz w:val="24"/>
          <w:szCs w:val="24"/>
          <w:highlight w:val="none"/>
        </w:rPr>
        <w:t xml:space="preserve">五、响应文件的解密与评审</w:t>
      </w:r>
      <w:bookmarkEnd w:id="112"/>
      <w:r/>
      <w:bookmarkEnd w:id="113"/>
      <w:r/>
      <w:bookmarkEnd w:id="114"/>
      <w:r/>
      <w:bookmarkEnd w:id="115"/>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16" w:name="_Toc513029230"/>
      <w:r/>
      <w:bookmarkStart w:id="117" w:name="_Toc16938546"/>
      <w:r/>
      <w:bookmarkStart w:id="118" w:name="_Toc20823302"/>
      <w:r>
        <w:rPr>
          <w:rFonts w:hint="eastAsia" w:ascii="宋体" w:hAnsi="宋体" w:eastAsia="宋体" w:cs="宋体"/>
          <w:color w:val="000000"/>
          <w:sz w:val="24"/>
          <w:szCs w:val="24"/>
          <w:highlight w:val="none"/>
        </w:rPr>
        <w:t xml:space="preserve">22、</w:t>
      </w:r>
      <w:bookmarkEnd w:id="116"/>
      <w:r/>
      <w:bookmarkEnd w:id="117"/>
      <w:r/>
      <w:bookmarkEnd w:id="118"/>
      <w:r>
        <w:rPr>
          <w:rFonts w:hint="eastAsia" w:ascii="宋体" w:hAnsi="宋体" w:eastAsia="宋体" w:cs="宋体"/>
          <w:color w:val="000000"/>
          <w:sz w:val="24"/>
          <w:szCs w:val="24"/>
          <w:highlight w:val="none"/>
        </w:rPr>
        <w:t xml:space="preserve">响应文件解密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19" w:name="_Toc16938547"/>
      <w:r/>
      <w:bookmarkStart w:id="120" w:name="_Toc513029231"/>
      <w:r/>
      <w:bookmarkStart w:id="121" w:name="_Toc20823303"/>
      <w:r>
        <w:rPr>
          <w:rFonts w:hint="eastAsia" w:ascii="宋体" w:hAnsi="宋体" w:eastAsia="宋体" w:cs="宋体"/>
          <w:color w:val="000000"/>
          <w:sz w:val="24"/>
          <w:szCs w:val="24"/>
          <w:highlight w:val="none"/>
        </w:rPr>
        <w:t xml:space="preserve">23、磋商小组</w:t>
      </w:r>
      <w:bookmarkEnd w:id="119"/>
      <w:r/>
      <w:bookmarkEnd w:id="120"/>
      <w:r/>
      <w:bookmarkEnd w:id="121"/>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23.2磋商小组独立工作，负责评审所有响应文件并确定成交侯选人。</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24、评审过程的保密与公正</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24.1磋商小组、采购人和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24.2在评审过程中，供应商不得以任何行为影响磋商评审过程，否则其响应文件将被作为无效响应文件。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将设专门人员与供应商联系。</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22" w:name="_Toc20823304"/>
      <w:r/>
      <w:bookmarkStart w:id="123" w:name="_Toc16938548"/>
      <w:r/>
      <w:bookmarkStart w:id="124" w:name="_Toc513029232"/>
      <w:r>
        <w:rPr>
          <w:rFonts w:hint="eastAsia" w:ascii="宋体" w:hAnsi="宋体" w:eastAsia="宋体" w:cs="宋体"/>
          <w:color w:val="000000"/>
          <w:sz w:val="24"/>
          <w:szCs w:val="24"/>
          <w:highlight w:val="none"/>
        </w:rPr>
        <w:t xml:space="preserve">25、评审过程中的的澄清</w:t>
      </w:r>
      <w:bookmarkEnd w:id="122"/>
      <w:r/>
      <w:bookmarkEnd w:id="123"/>
      <w:r/>
      <w:bookmarkEnd w:id="124"/>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pStyle w:val="823"/>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p>
    <w:p>
      <w:pPr>
        <w:pStyle w:val="823"/>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25.3 接到磋商小组澄清、说明和更正要求的供应商如未按规定做出澄清、说明和 更正，其风险由供应商自行承担。</w:t>
      </w:r>
      <w:r/>
    </w:p>
    <w:p>
      <w:pPr>
        <w:pStyle w:val="823"/>
        <w:ind w:firstLine="42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25" w:name="_Toc16938549"/>
      <w:r/>
      <w:bookmarkStart w:id="126" w:name="_Toc20823305"/>
      <w:r/>
      <w:bookmarkStart w:id="127" w:name="_Toc513029233"/>
      <w:r>
        <w:rPr>
          <w:rFonts w:hint="eastAsia" w:ascii="宋体" w:hAnsi="宋体" w:eastAsia="宋体" w:cs="宋体"/>
          <w:color w:val="000000"/>
          <w:sz w:val="24"/>
          <w:szCs w:val="24"/>
          <w:highlight w:val="none"/>
        </w:rPr>
        <w:t xml:space="preserve">26、对响应文件的审</w:t>
      </w:r>
      <w:bookmarkEnd w:id="125"/>
      <w:r/>
      <w:bookmarkEnd w:id="126"/>
      <w:r/>
      <w:bookmarkEnd w:id="127"/>
      <w:r>
        <w:rPr>
          <w:rFonts w:hint="eastAsia" w:ascii="宋体" w:hAnsi="宋体" w:eastAsia="宋体" w:cs="宋体"/>
          <w:color w:val="000000"/>
          <w:sz w:val="24"/>
          <w:szCs w:val="24"/>
          <w:highlight w:val="none"/>
        </w:rPr>
        <w:t xml:space="preserve">查</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26.1响应文件审查分为资格审查和符合性审查。</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资格审查：由磋商小组依据法律法规和磋商文件的规定，对响应文件中的资格证明文件进行审查，以确定供应商是否具备参加磋商的资格。</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26.3未实质性响应磋商文件的情形</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26.3.1供应商在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规定的时间内未成功解密电子响应文件的。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26.3.2供应商未按照磋商文件要求上传电子响应文件的。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26.3.3同一供应商提交两个（含两个）以上不同的响应文件或者最后报价的。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26.3.4供应商不具备磋商文件中规定资格要求的。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26.3.5供应商的最后报价超过了采购预算。</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26.3.6不符合磋商文件中规定的实质性要求和条件的</w:t>
      </w:r>
      <w:r>
        <w:rPr>
          <w:rFonts w:hint="eastAsia" w:ascii="宋体" w:hAnsi="宋体" w:eastAsia="宋体" w:cs="宋体"/>
          <w:color w:val="000000"/>
          <w:sz w:val="24"/>
          <w:szCs w:val="24"/>
          <w:highlight w:val="none"/>
          <w:lang w:eastAsia="zh-CN"/>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26.3.8响应文件含有采购人不能接受的附加条件的。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26.3.10响应文件未按照磋商文件要求加盖CA电子公章的。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26.4未实质性响应磋商文件的响应文件按无效响应处理。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28" w:name="_Toc513029234"/>
      <w:r/>
      <w:bookmarkStart w:id="129" w:name="_Toc16938550"/>
      <w:r/>
      <w:bookmarkStart w:id="130" w:name="_Toc20823306"/>
      <w:r>
        <w:rPr>
          <w:rFonts w:hint="eastAsia" w:ascii="宋体" w:hAnsi="宋体" w:eastAsia="宋体" w:cs="宋体"/>
          <w:color w:val="000000"/>
          <w:sz w:val="24"/>
          <w:szCs w:val="24"/>
          <w:highlight w:val="none"/>
        </w:rPr>
        <w:t xml:space="preserve">26.6供应商在项目评审全过程中应保持通讯畅通，并安排专人与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及磋商小组联系。</w:t>
      </w:r>
      <w:bookmarkEnd w:id="128"/>
      <w:r/>
      <w:bookmarkEnd w:id="129"/>
      <w:r/>
      <w:bookmarkEnd w:id="130"/>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27、磋商程序及评审方法和评审标准</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27.1磋商程序</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color w:val="000000"/>
          <w:sz w:val="24"/>
          <w:szCs w:val="24"/>
          <w:highlight w:val="none"/>
          <w:lang w:eastAsia="zh-CN"/>
        </w:rPr>
        <w:t xml:space="preserve">。</w:t>
      </w:r>
      <w:r/>
    </w:p>
    <w:p>
      <w:pPr>
        <w:pStyle w:val="823"/>
        <w:ind w:firstLine="480"/>
        <w:jc w:val="both"/>
        <w:keepLines w:val="0"/>
        <w:keepNext w:val="0"/>
        <w:pageBreakBefore w:val="0"/>
        <w:spacing w:beforeAutospacing="0" w:afterAutospacing="0" w:line="460" w:lineRule="exact"/>
        <w:widowControl w:val="off"/>
        <w:tabs>
          <w:tab w:val="left" w:pos="901" w:leader="none"/>
        </w:tabs>
        <w:rPr>
          <w:rFonts w:ascii="宋体" w:hAnsi="宋体" w:eastAsia="宋体" w:cs="宋体"/>
          <w:b/>
          <w:bCs/>
          <w:sz w:val="24"/>
          <w:szCs w:val="24"/>
          <w:highlight w:val="none"/>
        </w:rPr>
      </w:pPr>
      <w:r>
        <w:rPr>
          <w:rFonts w:ascii="宋体" w:hAnsi="宋体" w:eastAsia="宋体" w:cs="宋体"/>
          <w:b/>
          <w:bCs/>
          <w:sz w:val="24"/>
          <w:szCs w:val="24"/>
          <w:highlight w:val="none"/>
        </w:rPr>
        <w:t xml:space="preserve">报价分二轮，第一轮报价做在响应文件中；第二轮报价在磋商现场网上填报，二轮报价为最终报价，作为供应商文件的有效组成部分。</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ascii="宋体" w:hAnsi="宋体" w:eastAsia="宋体" w:cs="宋体"/>
          <w:color w:val="auto"/>
          <w:sz w:val="24"/>
          <w:szCs w:val="24"/>
          <w:highlight w:val="none"/>
        </w:rPr>
        <w:t xml:space="preserve">磋商小组启动异常低价响应审查的情形和具体要求，包括</w:t>
      </w:r>
      <w:r>
        <w:rPr>
          <w:rFonts w:hint="eastAsia" w:ascii="宋体" w:hAnsi="宋体" w:eastAsia="宋体" w:cs="宋体"/>
          <w:color w:val="auto"/>
          <w:sz w:val="24"/>
          <w:szCs w:val="24"/>
          <w:highlight w:val="none"/>
          <w:lang w:eastAsia="zh-CN"/>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评审过程中出现下列情形之一的，磋商小组应当启动异常低价响应审查程序</w:t>
      </w:r>
      <w:r>
        <w:rPr>
          <w:rFonts w:hint="eastAsia" w:ascii="宋体" w:hAnsi="宋体" w:eastAsia="宋体" w:cs="宋体"/>
          <w:color w:val="auto"/>
          <w:sz w:val="24"/>
          <w:szCs w:val="24"/>
          <w:highlight w:val="none"/>
          <w:lang w:eastAsia="zh-CN"/>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①响应报价低于采购项目预算50%的，即响应报价&lt;采购项目预算×50%;</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②响应报价低于采购项目最高限价45%的，即响应报价&lt;采购项目最高限价×45%;</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③磋商小组认定的供应商报价过低、有可能影响产品质量或者不能诚信履约的其他情形。</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27.1.4</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 评审方法和评审标准</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27.2.2评审标准</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见本磋商文件第五章规定。</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27.3采购活动终止的情况</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27.3.2出现影响采购公正的违法、违规行为的。</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pStyle w:val="823"/>
        <w:ind w:firstLine="480"/>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31" w:name="_Toc120614219"/>
      <w:r/>
      <w:bookmarkStart w:id="132" w:name="_Toc16938551"/>
      <w:r/>
      <w:bookmarkStart w:id="133" w:name="_Toc513029235"/>
      <w:r/>
      <w:bookmarkStart w:id="134" w:name="_Toc20823307"/>
      <w:r>
        <w:rPr>
          <w:rFonts w:hint="eastAsia" w:ascii="宋体" w:hAnsi="宋体" w:eastAsia="宋体" w:cs="宋体"/>
          <w:b/>
          <w:color w:val="000000"/>
          <w:sz w:val="24"/>
          <w:szCs w:val="24"/>
          <w:highlight w:val="none"/>
        </w:rPr>
        <w:t xml:space="preserve">六、</w:t>
      </w:r>
      <w:bookmarkEnd w:id="131"/>
      <w:r/>
      <w:bookmarkEnd w:id="132"/>
      <w:r/>
      <w:bookmarkEnd w:id="133"/>
      <w:r/>
      <w:bookmarkEnd w:id="134"/>
      <w:r>
        <w:rPr>
          <w:rFonts w:hint="eastAsia" w:ascii="宋体" w:hAnsi="宋体" w:eastAsia="宋体" w:cs="宋体"/>
          <w:b/>
          <w:color w:val="000000"/>
          <w:sz w:val="24"/>
          <w:szCs w:val="24"/>
          <w:highlight w:val="none"/>
        </w:rPr>
        <w:t xml:space="preserve">成交</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35" w:name="_Toc20823310"/>
      <w:r/>
      <w:bookmarkStart w:id="136" w:name="_Toc513029238"/>
      <w:r/>
      <w:bookmarkStart w:id="137" w:name="_Toc16938554"/>
      <w:r>
        <w:rPr>
          <w:rFonts w:hint="eastAsia" w:ascii="宋体" w:hAnsi="宋体" w:eastAsia="宋体" w:cs="宋体"/>
          <w:color w:val="000000"/>
          <w:sz w:val="24"/>
          <w:szCs w:val="24"/>
          <w:highlight w:val="none"/>
        </w:rPr>
        <w:t xml:space="preserve">28、</w:t>
      </w:r>
      <w:bookmarkEnd w:id="135"/>
      <w:r>
        <w:rPr>
          <w:rFonts w:hint="eastAsia" w:ascii="宋体" w:hAnsi="宋体" w:eastAsia="宋体" w:cs="宋体"/>
          <w:color w:val="000000"/>
          <w:sz w:val="24"/>
          <w:szCs w:val="24"/>
          <w:highlight w:val="none"/>
        </w:rPr>
        <w:t xml:space="preserve">确定</w:t>
      </w:r>
      <w:bookmarkEnd w:id="136"/>
      <w:r/>
      <w:bookmarkEnd w:id="137"/>
      <w:r>
        <w:rPr>
          <w:rFonts w:hint="eastAsia" w:ascii="宋体" w:hAnsi="宋体" w:eastAsia="宋体" w:cs="宋体"/>
          <w:color w:val="000000"/>
          <w:sz w:val="24"/>
          <w:szCs w:val="24"/>
          <w:highlight w:val="none"/>
        </w:rPr>
        <w:t xml:space="preserve">成交单位</w:t>
      </w:r>
      <w:r/>
    </w:p>
    <w:p>
      <w:pPr>
        <w:pStyle w:val="823"/>
        <w:ind w:firstLine="478"/>
        <w:jc w:val="both"/>
        <w:keepLines w:val="0"/>
        <w:keepNext w:val="0"/>
        <w:pageBreakBefore w:val="0"/>
        <w:spacing w:beforeAutospacing="0" w:afterAutospacing="0" w:line="460" w:lineRule="exact"/>
        <w:widowControl w:val="off"/>
        <w:tabs>
          <w:tab w:val="left" w:pos="90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auto"/>
          <w:sz w:val="24"/>
          <w:szCs w:val="24"/>
          <w:highlight w:val="none"/>
        </w:rPr>
        <w:t xml:space="preserve">“盐城市政府采购网”发</w:t>
      </w:r>
      <w:r>
        <w:rPr>
          <w:rFonts w:hint="eastAsia" w:ascii="宋体" w:hAnsi="宋体" w:eastAsia="宋体" w:cs="宋体"/>
          <w:color w:val="000000"/>
          <w:sz w:val="24"/>
          <w:szCs w:val="24"/>
          <w:highlight w:val="none"/>
        </w:rPr>
        <w:t xml:space="preserve">布成交结果公告，公告期限为1个工作日。</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28.3若有充分证据证明，成交供应商出现下列情况之一的，一经查实，将被取消成交资格：</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28.3.1提供虚假材料谋取成交的。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工作人员恶意串通的。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工作人员行贿或者提供其他不正当利益的。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28.3.4恶意竞争，最后报价明显低于其自身合理成本且又无法提供证明的。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28.3.5不满足本磋商文件规定的实质性要求，但在评审过程中又未被磋商小组发现的。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28.3.6成交后无正当理由拒不与采购人签订政府采购合同或者未按照磋商文件确定的事项签订政府采购合同的。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28.3.7将政府采购合同转包的。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38" w:name="_Toc200451960"/>
      <w:r>
        <w:rPr>
          <w:rFonts w:hint="eastAsia" w:ascii="宋体" w:hAnsi="宋体" w:eastAsia="宋体" w:cs="宋体"/>
          <w:color w:val="000000"/>
          <w:sz w:val="24"/>
          <w:szCs w:val="24"/>
          <w:highlight w:val="none"/>
        </w:rPr>
        <w:t xml:space="preserve">29、质疑处理</w:t>
      </w:r>
      <w:bookmarkEnd w:id="138"/>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提出质疑。上述应知其权益受到损害之日，是指：</w:t>
      </w:r>
      <w:r/>
    </w:p>
    <w:p>
      <w:pPr>
        <w:pStyle w:val="823"/>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823"/>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29.2.2对采购过程提出质疑的，为各采购程序环节结束之日。</w:t>
      </w:r>
      <w:r/>
    </w:p>
    <w:p>
      <w:pPr>
        <w:pStyle w:val="823"/>
        <w:ind w:firstLine="480"/>
        <w:jc w:val="left"/>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29.2.3对成交结果提出质疑的，为成交结果公告期限届满之日。</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《质疑函范本》要求的格式和内容进行填写。供应商如组成联合体参加磋商，则《质疑函范本》中要求签字、盖章、加盖公章之处，联合体各方均须按要求签字、盖章、加盖公章。</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采购代理机构只接收以纸质原件形式送达的质疑,建议供应商尽量通过邮寄方式提交质疑</w:t>
      </w:r>
      <w:r>
        <w:rPr>
          <w:rFonts w:hint="eastAsia" w:ascii="宋体" w:hAnsi="宋体" w:eastAsia="宋体" w:cs="宋体"/>
          <w:sz w:val="24"/>
          <w:szCs w:val="24"/>
          <w:highlight w:val="none"/>
          <w:lang w:val="en-US" w:eastAsia="zh-CN" w:bidi="ar"/>
        </w:rPr>
        <w:t xml:space="preserve">函；</w:t>
      </w:r>
      <w:r>
        <w:rPr>
          <w:rFonts w:hint="eastAsia" w:ascii="宋体" w:hAnsi="宋体" w:eastAsia="宋体" w:cs="宋体"/>
          <w:sz w:val="24"/>
          <w:szCs w:val="24"/>
          <w:highlight w:val="none"/>
          <w:lang w:eastAsia="zh-CN" w:bidi="ar"/>
        </w:rPr>
        <w:t xml:space="preserve">采购人</w:t>
      </w:r>
      <w:r>
        <w:rPr>
          <w:rFonts w:hint="eastAsia" w:ascii="宋体" w:hAnsi="宋体" w:eastAsia="宋体" w:cs="宋体"/>
          <w:sz w:val="24"/>
          <w:szCs w:val="24"/>
          <w:highlight w:val="none"/>
          <w:lang w:bidi="ar"/>
        </w:rPr>
        <w:t xml:space="preserve">和采购代理机构不接受未填写快递运单的快件。</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采购代理机构质疑接收人及联系方式见本</w:t>
      </w:r>
      <w:r>
        <w:rPr>
          <w:rFonts w:hint="eastAsia" w:ascii="宋体" w:hAnsi="宋体" w:eastAsia="宋体" w:cs="宋体"/>
          <w:sz w:val="24"/>
          <w:szCs w:val="24"/>
          <w:highlight w:val="none"/>
          <w:lang w:val="en-US" w:eastAsia="zh-CN" w:bidi="ar"/>
        </w:rPr>
        <w:t xml:space="preserve">磋商文件</w:t>
      </w:r>
      <w:r>
        <w:rPr>
          <w:rFonts w:hint="eastAsia" w:ascii="宋体" w:hAnsi="宋体" w:eastAsia="宋体" w:cs="宋体"/>
          <w:sz w:val="24"/>
          <w:szCs w:val="24"/>
          <w:highlight w:val="none"/>
          <w:lang w:bidi="ar"/>
        </w:rPr>
        <w:t xml:space="preserve">第一章。</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pStyle w:val="823"/>
        <w:ind w:firstLine="468"/>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30、成交通知书</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不再保证提供下载成交通知书服务,因未及时下载而造成的不利后果由成交供应商自行承担。</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3"/>
        <w:ind w:firstLine="482"/>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39" w:name="_Toc20823308"/>
      <w:r/>
      <w:bookmarkStart w:id="140" w:name="_Toc120614220"/>
      <w:r/>
      <w:bookmarkStart w:id="141" w:name="_Toc513029236"/>
      <w:r/>
      <w:bookmarkStart w:id="142" w:name="_Toc16938552"/>
      <w:r>
        <w:rPr>
          <w:rFonts w:hint="eastAsia" w:ascii="宋体" w:hAnsi="宋体" w:eastAsia="宋体" w:cs="宋体"/>
          <w:b/>
          <w:color w:val="000000"/>
          <w:sz w:val="24"/>
          <w:szCs w:val="24"/>
          <w:highlight w:val="none"/>
        </w:rPr>
        <w:t xml:space="preserve">七、授予合同</w:t>
      </w:r>
      <w:bookmarkEnd w:id="139"/>
      <w:r/>
      <w:bookmarkEnd w:id="140"/>
      <w:r/>
      <w:bookmarkEnd w:id="141"/>
      <w:r/>
      <w:bookmarkEnd w:id="142"/>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bookmarkStart w:id="143" w:name="_Toc16938553"/>
      <w:r/>
      <w:bookmarkStart w:id="144" w:name="_Toc20823309"/>
      <w:r/>
      <w:bookmarkStart w:id="145" w:name="_Toc513029237"/>
      <w:r>
        <w:rPr>
          <w:rFonts w:hint="eastAsia" w:ascii="宋体" w:hAnsi="宋体" w:eastAsia="宋体" w:cs="宋体"/>
          <w:color w:val="000000"/>
          <w:sz w:val="24"/>
          <w:szCs w:val="24"/>
          <w:highlight w:val="none"/>
        </w:rPr>
        <w:t xml:space="preserve">31. 签订合同</w:t>
      </w:r>
      <w:bookmarkEnd w:id="143"/>
      <w:r/>
      <w:bookmarkEnd w:id="144"/>
      <w:r/>
      <w:bookmarkEnd w:id="145"/>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原则上应在15日内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 xml:space="preserve">合同签订后2个工作日内合同公示</w:t>
      </w:r>
      <w:r>
        <w:rPr>
          <w:rFonts w:hint="eastAsia" w:ascii="宋体" w:hAnsi="宋体"/>
          <w:sz w:val="24"/>
          <w:szCs w:val="24"/>
          <w:highlight w:val="none"/>
          <w:lang w:eastAsia="zh-CN"/>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w:t>
      </w:r>
      <w:r>
        <w:rPr>
          <w:rFonts w:hint="eastAsia"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标的物的追加</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3"/>
        <w:numPr>
          <w:ilvl w:val="0"/>
          <w:numId w:val="3"/>
        </w:numPr>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政府采购政策功能落实</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keepLines w:val="0"/>
        <w:keepNext w:val="0"/>
        <w:pageBreakBefore w:val="0"/>
        <w:spacing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23"/>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keepLines w:val="0"/>
        <w:keepNext w:val="0"/>
        <w:pageBreakBefore w:val="0"/>
        <w:spacing w:before="0" w:after="0" w:line="46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34"/>
        <w:numPr>
          <w:ilvl w:val="0"/>
          <w:numId w:val="0"/>
        </w:numPr>
        <w:ind w:firstLine="480"/>
        <w:keepLines w:val="0"/>
        <w:keepNext w:val="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10 </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983"/>
        <w:numPr>
          <w:ilvl w:val="0"/>
          <w:numId w:val="0"/>
        </w:numPr>
        <w:ind w:left="0" w:firstLine="0"/>
        <w:jc w:val="center"/>
        <w:rPr>
          <w:rFonts w:hint="eastAsia" w:ascii="宋体" w:hAnsi="宋体" w:eastAsia="宋体" w:cs="宋体"/>
          <w:b/>
          <w:bCs/>
          <w:color w:val="000000"/>
          <w:sz w:val="44"/>
          <w:szCs w:val="44"/>
          <w:highlight w:val="none"/>
          <w:lang w:val="en-US" w:eastAsia="zh-CN" w:bidi="ar-SA"/>
        </w:rPr>
      </w:pPr>
      <w:r>
        <w:rPr>
          <w:rFonts w:hint="eastAsia" w:ascii="宋体" w:hAnsi="宋体" w:eastAsia="宋体" w:cs="宋体"/>
          <w:b/>
          <w:bCs/>
          <w:color w:val="000000"/>
          <w:sz w:val="44"/>
          <w:szCs w:val="44"/>
          <w:highlight w:val="none"/>
          <w:lang w:val="en-US" w:eastAsia="zh-CN" w:bidi="ar-SA"/>
        </w:rPr>
      </w:r>
      <w:r/>
    </w:p>
    <w:p>
      <w:pPr>
        <w:pStyle w:val="983"/>
        <w:numPr>
          <w:ilvl w:val="0"/>
          <w:numId w:val="0"/>
        </w:numPr>
        <w:ind w:left="0" w:firstLine="0"/>
        <w:jc w:val="center"/>
        <w:rPr>
          <w:rFonts w:hint="eastAsia" w:ascii="宋体" w:hAnsi="宋体" w:eastAsia="宋体" w:cs="宋体"/>
          <w:b/>
          <w:bCs/>
          <w:color w:val="000000"/>
          <w:sz w:val="44"/>
          <w:szCs w:val="44"/>
          <w:highlight w:val="none"/>
          <w:lang w:val="en-US" w:eastAsia="zh-CN" w:bidi="ar-SA"/>
        </w:rPr>
      </w:pPr>
      <w:r>
        <w:rPr>
          <w:rFonts w:hint="eastAsia" w:ascii="宋体" w:hAnsi="宋体" w:eastAsia="宋体" w:cs="宋体"/>
          <w:b/>
          <w:bCs/>
          <w:color w:val="000000"/>
          <w:sz w:val="44"/>
          <w:szCs w:val="44"/>
          <w:highlight w:val="none"/>
          <w:lang w:val="en-US" w:eastAsia="zh-CN" w:bidi="ar-SA"/>
        </w:rPr>
      </w:r>
      <w:r/>
    </w:p>
    <w:p>
      <w:pPr>
        <w:pStyle w:val="983"/>
        <w:numPr>
          <w:ilvl w:val="0"/>
          <w:numId w:val="0"/>
        </w:numPr>
        <w:ind w:left="0" w:firstLine="0"/>
        <w:jc w:val="center"/>
        <w:rPr>
          <w:rFonts w:hint="eastAsia" w:ascii="宋体" w:hAnsi="宋体" w:eastAsia="宋体" w:cs="宋体"/>
          <w:b/>
          <w:bCs/>
          <w:color w:val="000000"/>
          <w:sz w:val="44"/>
          <w:szCs w:val="44"/>
          <w:highlight w:val="none"/>
          <w:lang w:val="en-US" w:eastAsia="zh-CN" w:bidi="ar-SA"/>
        </w:rPr>
      </w:pPr>
      <w:r>
        <w:rPr>
          <w:rFonts w:hint="eastAsia" w:ascii="宋体" w:hAnsi="宋体" w:eastAsia="宋体" w:cs="宋体"/>
          <w:b/>
          <w:bCs/>
          <w:color w:val="000000"/>
          <w:sz w:val="44"/>
          <w:szCs w:val="44"/>
          <w:highlight w:val="none"/>
          <w:lang w:val="en-US" w:eastAsia="zh-CN" w:bidi="ar-SA"/>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83"/>
        <w:numPr>
          <w:ilvl w:val="0"/>
          <w:numId w:val="0"/>
        </w:numPr>
        <w:ind w:left="0" w:firstLine="0"/>
        <w:jc w:val="center"/>
        <w:keepLines/>
        <w:keepNext/>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bCs/>
          <w:color w:val="000000"/>
          <w:sz w:val="44"/>
          <w:szCs w:val="44"/>
          <w:highlight w:val="none"/>
          <w:lang w:val="en-US" w:eastAsia="zh-CN" w:bidi="ar-SA"/>
        </w:rPr>
        <w:t xml:space="preserve">第</w:t>
      </w:r>
      <w:r>
        <w:rPr>
          <w:rFonts w:hint="eastAsia" w:ascii="宋体" w:hAnsi="宋体" w:cs="宋体"/>
          <w:b/>
          <w:bCs/>
          <w:color w:val="000000"/>
          <w:sz w:val="44"/>
          <w:szCs w:val="44"/>
          <w:highlight w:val="none"/>
          <w:lang w:val="en-US" w:eastAsia="zh-CN" w:bidi="ar-SA"/>
        </w:rPr>
        <w:t xml:space="preserve">三</w:t>
      </w:r>
      <w:r>
        <w:rPr>
          <w:rFonts w:hint="eastAsia" w:ascii="宋体" w:hAnsi="宋体" w:eastAsia="宋体" w:cs="宋体"/>
          <w:b/>
          <w:bCs/>
          <w:color w:val="000000"/>
          <w:sz w:val="44"/>
          <w:szCs w:val="44"/>
          <w:highlight w:val="none"/>
          <w:lang w:val="en-US" w:eastAsia="zh-CN" w:bidi="ar-SA"/>
        </w:rPr>
        <w:t xml:space="preserve">章</w:t>
      </w:r>
      <w:r>
        <w:rPr>
          <w:rFonts w:hint="eastAsia" w:ascii="宋体" w:hAnsi="宋体" w:cs="宋体"/>
          <w:b/>
          <w:bCs/>
          <w:color w:val="000000"/>
          <w:sz w:val="44"/>
          <w:szCs w:val="44"/>
          <w:highlight w:val="none"/>
          <w:lang w:val="en-US" w:eastAsia="zh-CN" w:bidi="ar-SA"/>
        </w:rPr>
        <w:t xml:space="preserve"> </w:t>
      </w:r>
      <w:r>
        <w:rPr>
          <w:rFonts w:hint="eastAsia" w:ascii="宋体" w:hAnsi="宋体" w:eastAsia="宋体" w:cs="宋体"/>
          <w:b/>
          <w:color w:val="000000"/>
          <w:sz w:val="44"/>
          <w:szCs w:val="44"/>
          <w:highlight w:val="none"/>
        </w:rPr>
        <w:t xml:space="preserve">合同文本</w:t>
      </w:r>
      <w:bookmarkStart w:id="146" w:name="_Hlk22310094"/>
      <w:r/>
      <w:bookmarkEnd w:id="146"/>
      <w:r/>
      <w:bookmarkStart w:id="147" w:name="_Toc152042571"/>
      <w:r/>
      <w:bookmarkStart w:id="148" w:name="_Toc144974851"/>
      <w:r/>
      <w:bookmarkStart w:id="149" w:name="_Toc247527820"/>
      <w:r/>
      <w:bookmarkStart w:id="150" w:name="_Toc247514233"/>
      <w:r/>
      <w:bookmarkStart w:id="151" w:name="_Toc152045782"/>
      <w:r/>
      <w:bookmarkStart w:id="152" w:name="_Toc300835205"/>
      <w:r/>
      <w:r/>
    </w:p>
    <w:p>
      <w:pPr>
        <w:pStyle w:val="823"/>
        <w:ind w:firstLine="480"/>
        <w:jc w:val="both"/>
        <w:spacing w:beforeAutospacing="0" w:afterAutospacing="0" w:line="0" w:lineRule="atLeast"/>
        <w:rPr>
          <w:highlight w:val="none"/>
        </w:rPr>
      </w:pPr>
      <w:r/>
      <w:bookmarkStart w:id="153" w:name="_Toc513029243"/>
      <w:r/>
      <w:bookmarkStart w:id="154" w:name="_Toc20823315"/>
      <w:r/>
      <w:bookmarkStart w:id="155" w:name="_Toc16938559"/>
      <w:r>
        <w:rPr>
          <w:rFonts w:hint="eastAsia" w:ascii="宋体" w:hAnsi="宋体" w:eastAsia="宋体" w:cs="宋体"/>
          <w:color w:val="000000"/>
          <w:highlight w:val="none"/>
        </w:rPr>
        <w:t xml:space="preserve">以下为成交后签定本项目合同的通用条款，成交供应商不得提出实质性的修改。</w:t>
      </w:r>
      <w:bookmarkEnd w:id="153"/>
      <w:r/>
      <w:bookmarkEnd w:id="154"/>
      <w:r/>
      <w:bookmarkEnd w:id="155"/>
      <w:r/>
      <w:r/>
    </w:p>
    <w:p>
      <w:pPr>
        <w:jc w:val="center"/>
        <w:rPr>
          <w:sz w:val="32"/>
          <w:szCs w:val="32"/>
          <w:highlight w:val="none"/>
        </w:rPr>
      </w:pPr>
      <w:r>
        <w:rPr>
          <w:rFonts w:eastAsia="仿宋_GB2312"/>
          <w:bCs/>
          <w:sz w:val="32"/>
          <w:szCs w:val="32"/>
          <w:highlight w:val="none"/>
        </w:rPr>
        <w:t xml:space="preserve">（GF—201</w:t>
      </w:r>
      <w:r>
        <w:rPr>
          <w:rFonts w:hint="eastAsia" w:eastAsia="仿宋_GB2312"/>
          <w:bCs/>
          <w:sz w:val="32"/>
          <w:szCs w:val="32"/>
          <w:highlight w:val="none"/>
        </w:rPr>
        <w:t xml:space="preserve">7</w:t>
      </w:r>
      <w:r>
        <w:rPr>
          <w:rFonts w:eastAsia="仿宋_GB2312"/>
          <w:bCs/>
          <w:sz w:val="32"/>
          <w:szCs w:val="32"/>
          <w:highlight w:val="none"/>
        </w:rPr>
        <w:t xml:space="preserve">—</w:t>
      </w:r>
      <w:r>
        <w:rPr>
          <w:rFonts w:hint="eastAsia" w:eastAsia="仿宋_GB2312"/>
          <w:bCs/>
          <w:sz w:val="32"/>
          <w:szCs w:val="32"/>
          <w:highlight w:val="none"/>
        </w:rPr>
        <w:t xml:space="preserve">0201）</w:t>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72"/>
          <w:szCs w:val="52"/>
          <w:highlight w:val="none"/>
        </w:rPr>
      </w:pPr>
      <w:r>
        <w:rPr>
          <w:rFonts w:eastAsia="华文中宋"/>
          <w:b/>
          <w:sz w:val="72"/>
          <w:szCs w:val="52"/>
          <w:highlight w:val="none"/>
        </w:rPr>
        <w:t xml:space="preserve">建设工程施工合同</w:t>
      </w:r>
      <w:r/>
    </w:p>
    <w:p>
      <w:pPr>
        <w:jc w:val="center"/>
        <w:rPr>
          <w:rFonts w:eastAsia="华文中宋"/>
          <w:b/>
          <w:sz w:val="52"/>
          <w:szCs w:val="52"/>
          <w:highlight w:val="none"/>
        </w:rPr>
      </w:pPr>
      <w:r>
        <w:rPr>
          <w:rFonts w:eastAsia="华文中宋"/>
          <w:b/>
          <w:sz w:val="52"/>
          <w:szCs w:val="52"/>
          <w:highlight w:val="none"/>
        </w:rPr>
        <w:t xml:space="preserve">（示范文本）</w:t>
      </w:r>
      <w:r/>
    </w:p>
    <w:p>
      <w:pPr>
        <w:jc w:val="center"/>
        <w:rPr>
          <w:rFonts w:eastAsia="华文中宋"/>
          <w:b/>
          <w:sz w:val="52"/>
          <w:szCs w:val="52"/>
          <w:highlight w:val="none"/>
        </w:rPr>
      </w:pPr>
      <w:r>
        <w:rPr>
          <w:rFonts w:eastAsia="华文中宋"/>
          <w:b/>
          <w:sz w:val="52"/>
          <w:szCs w:val="52"/>
          <w:highlight w:val="none"/>
        </w:rPr>
      </w:r>
      <w:r/>
    </w:p>
    <w:p>
      <w:pPr>
        <w:jc w:val="center"/>
        <w:rPr>
          <w:rFonts w:eastAsia="黑体"/>
          <w:b/>
          <w:sz w:val="72"/>
          <w:szCs w:val="72"/>
          <w:highlight w:val="none"/>
        </w:rPr>
      </w:pPr>
      <w:r>
        <w:rPr>
          <w:rFonts w:eastAsia="黑体"/>
          <w:b/>
          <w:sz w:val="72"/>
          <w:szCs w:val="72"/>
          <w:highlight w:val="none"/>
        </w:rPr>
      </w:r>
      <w:r/>
    </w:p>
    <w:p>
      <w:pPr>
        <w:jc w:val="center"/>
        <w:rPr>
          <w:rFonts w:eastAsia="楷体_GB2312"/>
          <w:b/>
          <w:sz w:val="72"/>
          <w:szCs w:val="72"/>
          <w:highlight w:val="none"/>
        </w:rPr>
      </w:pPr>
      <w:r>
        <w:rPr>
          <w:rFonts w:eastAsia="楷体_GB2312"/>
          <w:b/>
          <w:sz w:val="72"/>
          <w:szCs w:val="72"/>
          <w:highlight w:val="none"/>
        </w:rPr>
      </w:r>
      <w:r/>
    </w:p>
    <w:p>
      <w:pPr>
        <w:jc w:val="center"/>
        <w:rPr>
          <w:rFonts w:eastAsia="黑体"/>
          <w:b/>
          <w:sz w:val="52"/>
          <w:szCs w:val="52"/>
          <w:highlight w:val="none"/>
        </w:rPr>
      </w:pPr>
      <w:r>
        <w:rPr>
          <w:rFonts w:eastAsia="黑体"/>
          <w:b/>
          <w:sz w:val="52"/>
          <w:szCs w:val="52"/>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ind w:right="2719" w:firstLine="2738"/>
        <w:rPr>
          <w:b/>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6540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p>
                      <w:r/>
                      <w:r/>
                    </w:p>
                  </w:txbxContent>
                </v:textbox>
              </v:shape>
            </w:pict>
          </mc:Fallback>
        </mc:AlternateContent>
      </w:r>
      <w:r>
        <w:rPr>
          <w:b/>
          <w:spacing w:val="80"/>
          <w:sz w:val="32"/>
          <w:szCs w:val="28"/>
          <w:highlight w:val="none"/>
        </w:rPr>
        <w:t xml:space="preserve">住房城乡建设</w:t>
      </w:r>
      <w:r>
        <w:rPr>
          <w:b/>
          <w:spacing w:val="0"/>
          <w:sz w:val="32"/>
          <w:szCs w:val="28"/>
          <w:highlight w:val="none"/>
        </w:rPr>
        <w:t xml:space="preserve">部</w:t>
      </w:r>
      <w:r/>
    </w:p>
    <w:p>
      <w:pPr>
        <w:ind w:right="2719" w:firstLine="2750"/>
        <w:rPr>
          <w:b/>
          <w:sz w:val="32"/>
          <w:szCs w:val="28"/>
          <w:highlight w:val="none"/>
        </w:rPr>
      </w:pPr>
      <w:r>
        <w:rPr>
          <w:b/>
          <w:sz w:val="32"/>
          <w:szCs w:val="28"/>
          <w:highlight w:val="none"/>
        </w:rPr>
        <w:t xml:space="preserve">国家工商行政管理总局</w:t>
      </w:r>
      <w:r/>
    </w:p>
    <w:p>
      <w:pPr>
        <w:rPr>
          <w:b/>
          <w:highlight w:val="none"/>
        </w:rPr>
      </w:pPr>
      <w:r>
        <w:rPr>
          <w:b/>
          <w:highlight w:val="none"/>
        </w:rPr>
      </w:r>
      <w:r/>
    </w:p>
    <w:p>
      <w:pPr>
        <w:pStyle w:val="1032"/>
        <w:jc w:val="center"/>
        <w:spacing w:before="0" w:after="0" w:line="400" w:lineRule="exact"/>
        <w:rPr>
          <w:rFonts w:ascii="宋体" w:hAnsi="宋体" w:cs="宋体"/>
          <w:sz w:val="21"/>
          <w:szCs w:val="21"/>
          <w:highlight w:val="none"/>
          <w:lang w:val="zh-CN"/>
        </w:rPr>
      </w:pPr>
      <w:r>
        <w:rPr>
          <w:b w:val="0"/>
          <w:highlight w:val="none"/>
        </w:rPr>
        <w:br w:type="page" w:clear="all"/>
      </w:r>
      <w:r>
        <w:rPr>
          <w:rFonts w:hint="eastAsia" w:ascii="宋体" w:hAnsi="宋体" w:cs="宋体"/>
          <w:sz w:val="21"/>
          <w:szCs w:val="21"/>
          <w:highlight w:val="none"/>
          <w:lang w:val="zh-CN"/>
        </w:rPr>
        <w:t xml:space="preserve">说  明</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一、《示范文本》的组成</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《示范文本》由合同协议书、通用合同条款和专用合同条款三部分组成。</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（一）合同协议书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（二）通用合同条款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（三）专用合同条款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1.专用合同条款的编号应与相应的通用合同条款的编号一致；</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2.合同当事人可以通过对专用合同条款的修改，满足具体建设工程的特殊要求，避免直接修改通用合同条款；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二、《示范文本》的性质和适用范围</w:t>
      </w:r>
      <w:r/>
    </w:p>
    <w:p>
      <w:pPr>
        <w:pStyle w:val="805"/>
        <w:ind w:firstLine="420"/>
        <w:spacing w:line="400" w:lineRule="exact"/>
        <w:rPr>
          <w:rFonts w:ascii="宋体" w:hAnsi="宋体" w:eastAsia="宋体" w:cs="宋体"/>
          <w:sz w:val="21"/>
          <w:szCs w:val="21"/>
          <w:highlight w:val="none"/>
        </w:rPr>
        <w:sectPr>
          <w:footerReference w:type="default" r:id="rId12"/>
          <w:footerReference w:type="first" r:id="rId13"/>
          <w:footnotePr/>
          <w:endnotePr/>
          <w:type w:val="nextPage"/>
          <w:pgSz w:w="11906" w:h="16838" w:orient="portrait"/>
          <w:pgMar w:top="1418" w:right="1423" w:bottom="1418" w:left="1531" w:header="851" w:footer="992" w:gutter="0"/>
          <w:pgNumType w:start="1"/>
          <w:cols w:num="1" w:sep="0" w:space="720" w:equalWidth="1"/>
          <w:docGrid w:linePitch="360"/>
          <w:titlePg/>
        </w:sectPr>
      </w:pPr>
      <w:r>
        <w:rPr>
          <w:rFonts w:hint="eastAsia" w:ascii="宋体" w:hAnsi="宋体" w:eastAsia="宋体" w:cs="宋体"/>
          <w:sz w:val="21"/>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793"/>
        <w:ind w:firstLine="138"/>
        <w:jc w:val="center"/>
        <w:spacing w:before="0" w:after="0" w:line="240" w:lineRule="auto"/>
        <w:rPr>
          <w:rFonts w:ascii="宋体" w:hAnsi="宋体" w:cs="宋体"/>
          <w:sz w:val="28"/>
          <w:szCs w:val="28"/>
          <w:highlight w:val="none"/>
        </w:rPr>
      </w:pPr>
      <w:r>
        <w:rPr>
          <w:rFonts w:hint="eastAsia" w:ascii="宋体" w:hAnsi="宋体" w:cs="宋体"/>
          <w:sz w:val="28"/>
          <w:szCs w:val="28"/>
          <w:highlight w:val="none"/>
        </w:rPr>
        <w:t xml:space="preserve">第一部分 合同协议书</w:t>
      </w:r>
      <w:r/>
    </w:p>
    <w:p>
      <w:pPr>
        <w:pageBreakBefore w:val="0"/>
        <w:spacing w:line="500" w:lineRule="exact"/>
        <w:widowControl w:val="off"/>
        <w:rPr>
          <w:rFonts w:ascii="宋体" w:hAnsi="宋体" w:cs="宋体"/>
          <w:bCs/>
          <w:szCs w:val="21"/>
          <w:highlight w:val="none"/>
          <w:u w:val="single"/>
        </w:rPr>
      </w:pPr>
      <w:r>
        <w:rPr>
          <w:rFonts w:hint="eastAsia" w:ascii="宋体" w:hAnsi="宋体" w:cs="宋体"/>
          <w:bCs/>
          <w:szCs w:val="21"/>
          <w:highlight w:val="none"/>
        </w:rPr>
        <w:t xml:space="preserve">发包人（全称）：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pageBreakBefore w:val="0"/>
        <w:spacing w:line="500" w:lineRule="exact"/>
        <w:widowControl w:val="off"/>
        <w:rPr>
          <w:rFonts w:ascii="宋体" w:hAnsi="宋体" w:cs="宋体"/>
          <w:bCs/>
          <w:szCs w:val="21"/>
          <w:highlight w:val="none"/>
          <w:u w:val="single"/>
        </w:rPr>
      </w:pPr>
      <w:r>
        <w:rPr>
          <w:rFonts w:hint="eastAsia" w:ascii="宋体" w:hAnsi="宋体" w:cs="宋体"/>
          <w:bCs/>
          <w:szCs w:val="21"/>
          <w:highlight w:val="none"/>
        </w:rPr>
        <w:t xml:space="preserve">承包人（全称）：</w:t>
      </w:r>
      <w:r>
        <w:rPr>
          <w:rFonts w:hint="eastAsia" w:ascii="宋体" w:hAnsi="宋体" w:cs="宋体"/>
          <w:bCs/>
          <w:szCs w:val="21"/>
          <w:highlight w:val="none"/>
          <w:u w:val="single"/>
        </w:rPr>
        <w:t xml:space="preserve">                                      </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根据《中华人民共和国民法典》、《中华人民共和国建筑法》及有关法律规定，遵循平等、自愿、公平和诚实信用的原则，双方就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施工及有关事项协商一致，共同达成如下协议：</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156" w:name="_Toc351203481"/>
      <w:r>
        <w:rPr>
          <w:rFonts w:hint="eastAsia" w:ascii="宋体" w:hAnsi="宋体" w:eastAsia="宋体" w:cs="宋体"/>
          <w:bCs w:val="0"/>
          <w:sz w:val="21"/>
          <w:szCs w:val="21"/>
          <w:highlight w:val="none"/>
        </w:rPr>
        <w:t xml:space="preserve">一、工程概况</w:t>
      </w:r>
      <w:bookmarkEnd w:id="156"/>
      <w:r/>
      <w:r/>
    </w:p>
    <w:p>
      <w:pPr>
        <w:ind w:firstLine="412"/>
        <w:pageBreakBefore w:val="0"/>
        <w:spacing w:line="500" w:lineRule="exact"/>
        <w:widowControl w:val="off"/>
        <w:rPr>
          <w:rFonts w:ascii="宋体" w:hAnsi="宋体" w:cs="宋体"/>
          <w:bCs/>
          <w:szCs w:val="21"/>
          <w:highlight w:val="none"/>
          <w:u w:val="single"/>
        </w:rPr>
      </w:pPr>
      <w:r>
        <w:rPr>
          <w:rFonts w:hint="eastAsia" w:ascii="宋体" w:hAnsi="宋体" w:cs="宋体"/>
          <w:bCs/>
          <w:szCs w:val="21"/>
          <w:highlight w:val="none"/>
        </w:rPr>
        <w:t xml:space="preserve">1.工程名称：</w:t>
      </w:r>
      <w:r>
        <w:rPr>
          <w:rFonts w:hint="eastAsia" w:ascii="宋体" w:hAnsi="宋体" w:cs="宋体"/>
          <w:bCs/>
          <w:szCs w:val="21"/>
          <w:highlight w:val="none"/>
          <w:u w:val="single"/>
        </w:rPr>
        <w:t xml:space="preserve">                                                          </w:t>
      </w:r>
      <w:r/>
    </w:p>
    <w:p>
      <w:pPr>
        <w:ind w:firstLine="412"/>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2.工程地点：</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12"/>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3.工程立项批准文号：</w:t>
      </w:r>
      <w:r>
        <w:rPr>
          <w:rFonts w:hint="eastAsia" w:ascii="宋体" w:hAnsi="宋体" w:cs="宋体"/>
          <w:bCs/>
          <w:szCs w:val="21"/>
          <w:highlight w:val="none"/>
          <w:u w:val="single"/>
        </w:rPr>
        <w:t xml:space="preserve">                                                    </w:t>
      </w:r>
      <w:r/>
    </w:p>
    <w:p>
      <w:pPr>
        <w:ind w:firstLine="412"/>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4.资金来源：</w:t>
      </w:r>
      <w:r>
        <w:rPr>
          <w:rFonts w:hint="eastAsia" w:ascii="宋体" w:hAnsi="宋体" w:cs="宋体"/>
          <w:bCs/>
          <w:szCs w:val="21"/>
          <w:highlight w:val="none"/>
          <w:u w:val="single"/>
        </w:rPr>
        <w:t xml:space="preserve">                                                            </w:t>
      </w:r>
      <w:r/>
    </w:p>
    <w:p>
      <w:pPr>
        <w:ind w:firstLine="412"/>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5.工程内容：</w:t>
      </w:r>
      <w:r>
        <w:rPr>
          <w:rFonts w:hint="eastAsia" w:ascii="宋体" w:hAnsi="宋体" w:cs="宋体"/>
          <w:bCs/>
          <w:szCs w:val="21"/>
          <w:highlight w:val="none"/>
          <w:u w:val="single"/>
        </w:rPr>
        <w:t xml:space="preserve"> </w:t>
      </w:r>
      <w:r>
        <w:rPr>
          <w:rFonts w:hint="eastAsia" w:ascii="宋体" w:hAnsi="宋体" w:cs="宋体"/>
          <w:szCs w:val="21"/>
          <w:highlight w:val="none"/>
          <w:u w:val="single"/>
        </w:rPr>
        <w:t xml:space="preserve">                                                            </w:t>
      </w:r>
      <w:r/>
    </w:p>
    <w:p>
      <w:pPr>
        <w:ind w:firstLine="412"/>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群体工程应附《承包人承揽工程项目一览表》（附件1）。</w:t>
      </w:r>
      <w:r/>
    </w:p>
    <w:p>
      <w:pPr>
        <w:ind w:firstLine="412"/>
        <w:pageBreakBefore w:val="0"/>
        <w:spacing w:line="500" w:lineRule="exact"/>
        <w:widowControl w:val="off"/>
        <w:rPr>
          <w:rFonts w:ascii="宋体" w:hAnsi="宋体" w:cs="宋体"/>
          <w:bCs/>
          <w:szCs w:val="21"/>
          <w:highlight w:val="none"/>
          <w:u w:val="single"/>
        </w:rPr>
      </w:pPr>
      <w:r>
        <w:rPr>
          <w:rFonts w:hint="eastAsia" w:ascii="宋体" w:hAnsi="宋体" w:cs="宋体"/>
          <w:bCs/>
          <w:szCs w:val="21"/>
          <w:highlight w:val="none"/>
        </w:rPr>
        <w:t xml:space="preserve">6.工程承包范围：</w:t>
      </w:r>
      <w:r>
        <w:rPr>
          <w:rFonts w:hint="eastAsia" w:ascii="宋体" w:hAnsi="宋体" w:cs="宋体"/>
          <w:bCs/>
          <w:szCs w:val="21"/>
          <w:highlight w:val="none"/>
          <w:u w:val="single"/>
        </w:rPr>
        <w:t xml:space="preserve">                                                     </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57" w:name="_Toc351203482"/>
      <w:r>
        <w:rPr>
          <w:rFonts w:hint="eastAsia" w:ascii="宋体" w:hAnsi="宋体" w:eastAsia="宋体" w:cs="宋体"/>
          <w:bCs w:val="0"/>
          <w:sz w:val="21"/>
          <w:szCs w:val="21"/>
          <w:highlight w:val="none"/>
        </w:rPr>
        <w:t xml:space="preserve">二、合同工期</w:t>
      </w:r>
      <w:bookmarkEnd w:id="157"/>
      <w:r/>
      <w:r/>
    </w:p>
    <w:p>
      <w:pPr>
        <w:ind w:firstLine="459"/>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计划开工日期：</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ind w:firstLine="459"/>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计划竣工日期：</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ind w:firstLine="459"/>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工期总日历天数：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天。工期总日历天数与根据前述计划开竣工日期计算的工期天数不一致的，以工期总日历天数为准。</w:t>
      </w:r>
      <w:r/>
    </w:p>
    <w:p>
      <w:pPr>
        <w:pStyle w:val="794"/>
        <w:pageBreakBefore w:val="0"/>
        <w:spacing w:before="0" w:after="0" w:line="500" w:lineRule="exact"/>
        <w:widowControl w:val="off"/>
        <w:rPr>
          <w:rFonts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158" w:name="_Toc351203483"/>
      <w:r>
        <w:rPr>
          <w:rFonts w:hint="eastAsia" w:ascii="宋体" w:hAnsi="宋体" w:eastAsia="宋体" w:cs="宋体"/>
          <w:bCs w:val="0"/>
          <w:sz w:val="21"/>
          <w:szCs w:val="21"/>
          <w:highlight w:val="none"/>
        </w:rPr>
        <w:t xml:space="preserve">三、质量标准</w:t>
      </w:r>
      <w:bookmarkEnd w:id="158"/>
      <w:r/>
      <w:r/>
    </w:p>
    <w:p>
      <w:pPr>
        <w:ind w:firstLine="459"/>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工程质量符合</w:t>
      </w:r>
      <w:r>
        <w:rPr>
          <w:rFonts w:hint="eastAsia" w:ascii="宋体" w:hAnsi="宋体" w:cs="宋体"/>
          <w:bCs/>
          <w:szCs w:val="21"/>
          <w:highlight w:val="none"/>
          <w:u w:val="single"/>
        </w:rPr>
        <w:t xml:space="preserve"> 合格 </w:t>
      </w:r>
      <w:r>
        <w:rPr>
          <w:rFonts w:hint="eastAsia" w:ascii="宋体" w:hAnsi="宋体" w:cs="宋体"/>
          <w:bCs/>
          <w:szCs w:val="21"/>
          <w:highlight w:val="none"/>
        </w:rPr>
        <w:t xml:space="preserve">标准。</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59" w:name="_Toc351203484"/>
      <w:r>
        <w:rPr>
          <w:rFonts w:hint="eastAsia" w:ascii="宋体" w:hAnsi="宋体" w:eastAsia="宋体" w:cs="宋体"/>
          <w:bCs w:val="0"/>
          <w:sz w:val="21"/>
          <w:szCs w:val="21"/>
          <w:highlight w:val="none"/>
        </w:rPr>
        <w:t xml:space="preserve">四、签约合同价与合同价格形式</w:t>
      </w:r>
      <w:bookmarkEnd w:id="159"/>
      <w:r>
        <w:rPr>
          <w:rFonts w:hint="eastAsia" w:ascii="宋体" w:hAnsi="宋体" w:eastAsia="宋体" w:cs="宋体"/>
          <w:b w:val="0"/>
          <w:sz w:val="21"/>
          <w:szCs w:val="21"/>
          <w:highlight w:val="none"/>
        </w:rPr>
        <w:tab/>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1.签约合同价为：</w:t>
      </w:r>
      <w:r/>
    </w:p>
    <w:p>
      <w:pPr>
        <w:ind w:firstLine="525"/>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人民币（大写）</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元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元)；</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其中：</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（1）安全文明施工费：</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人民币（大写）</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元)；</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（2）材料和工程设备暂估价金额：</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人民币（大写）</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元)；</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（3）专业工程暂估价金额：</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人民币（大写）</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元)；</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（4）暂列金额：</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人民币（大写）</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元)。</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2.合同价格形式：</w:t>
      </w:r>
      <w:r>
        <w:rPr>
          <w:rFonts w:hint="eastAsia" w:ascii="宋体" w:hAnsi="宋体" w:cs="宋体"/>
          <w:bCs/>
          <w:szCs w:val="21"/>
          <w:highlight w:val="none"/>
          <w:u w:val="single"/>
        </w:rPr>
        <w:t xml:space="preserve">  固定单价合同  </w:t>
      </w:r>
      <w:r>
        <w:rPr>
          <w:rFonts w:hint="eastAsia" w:ascii="宋体" w:hAnsi="宋体" w:cs="宋体"/>
          <w:bCs/>
          <w:szCs w:val="21"/>
          <w:highlight w:val="none"/>
        </w:rPr>
        <w:t xml:space="preserve">。</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60" w:name="_Toc351203485"/>
      <w:r>
        <w:rPr>
          <w:rFonts w:hint="eastAsia" w:ascii="宋体" w:hAnsi="宋体" w:eastAsia="宋体" w:cs="宋体"/>
          <w:bCs w:val="0"/>
          <w:sz w:val="21"/>
          <w:szCs w:val="21"/>
          <w:highlight w:val="none"/>
        </w:rPr>
        <w:t xml:space="preserve">五、</w:t>
      </w:r>
      <w:bookmarkEnd w:id="160"/>
      <w:r>
        <w:rPr>
          <w:rFonts w:hint="eastAsia" w:ascii="宋体" w:hAnsi="宋体" w:eastAsia="宋体" w:cs="宋体"/>
          <w:bCs w:val="0"/>
          <w:sz w:val="21"/>
          <w:szCs w:val="21"/>
          <w:highlight w:val="none"/>
        </w:rPr>
        <w:t xml:space="preserve">项目经理</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承包人项目经理：</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61" w:name="_Toc351203486"/>
      <w:r>
        <w:rPr>
          <w:rFonts w:hint="eastAsia" w:ascii="宋体" w:hAnsi="宋体" w:eastAsia="宋体" w:cs="宋体"/>
          <w:bCs w:val="0"/>
          <w:sz w:val="21"/>
          <w:szCs w:val="21"/>
          <w:highlight w:val="none"/>
        </w:rPr>
        <w:t xml:space="preserve">六、合同文件构成</w:t>
      </w:r>
      <w:bookmarkEnd w:id="161"/>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本协议书与下列文件一起构成合同文件：</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（1）中标通知书（如果有）；</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（2）投标函及其附录（如果有）； </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（3）专用合同条款及其附件；</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（4）通用合同条款；</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（5）技术标准和要求；</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（6）图纸；</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（7）已标价工程量清单或预算书；</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（8）其他合同文件。</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在合同订立及履行过程中形成的与合同有关的文件均构成合同文件组成部分。</w:t>
      </w:r>
      <w:r/>
    </w:p>
    <w:p>
      <w:pPr>
        <w:ind w:firstLine="420"/>
        <w:jc w:val="left"/>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62" w:name="_Toc351203487"/>
      <w:r>
        <w:rPr>
          <w:rFonts w:hint="eastAsia" w:ascii="宋体" w:hAnsi="宋体" w:eastAsia="宋体" w:cs="宋体"/>
          <w:bCs w:val="0"/>
          <w:sz w:val="21"/>
          <w:szCs w:val="21"/>
          <w:highlight w:val="none"/>
        </w:rPr>
        <w:t xml:space="preserve">七、承诺</w:t>
      </w:r>
      <w:bookmarkEnd w:id="162"/>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1.发包人承诺按照法律规定履行项目审批手续、筹集工程建设资金并按照合同约定的期限和方式支付合同价款。</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3.发包人和承包人通过招投标形式签订合同的，双方理解并承诺不再就同一工程另行签订与合同实质性内容相背离的协议。</w:t>
      </w:r>
      <w:r/>
    </w:p>
    <w:p>
      <w:pPr>
        <w:pageBreakBefore w:val="0"/>
        <w:spacing w:line="500" w:lineRule="exact"/>
        <w:widowControl w:val="off"/>
        <w:rPr>
          <w:rFonts w:ascii="宋体" w:hAnsi="宋体" w:cs="宋体"/>
          <w:bCs/>
          <w:szCs w:val="21"/>
          <w:highlight w:val="none"/>
        </w:rPr>
      </w:pPr>
      <w:r/>
      <w:bookmarkStart w:id="163" w:name="_Toc351203488"/>
      <w:r>
        <w:rPr>
          <w:rFonts w:hint="eastAsia" w:ascii="宋体" w:hAnsi="宋体" w:cs="宋体"/>
          <w:bCs/>
          <w:szCs w:val="21"/>
          <w:highlight w:val="none"/>
        </w:rPr>
        <w:t xml:space="preserve">    </w:t>
      </w:r>
      <w:r>
        <w:rPr>
          <w:rFonts w:hint="eastAsia" w:ascii="宋体" w:hAnsi="宋体" w:cs="宋体"/>
          <w:b/>
          <w:szCs w:val="21"/>
          <w:highlight w:val="none"/>
        </w:rPr>
        <w:t xml:space="preserve">八、词语含义</w:t>
      </w:r>
      <w:bookmarkEnd w:id="163"/>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本协议书中词语含义与第二部分通用合同条款中赋予的含义相同。</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164" w:name="_Toc351203489"/>
      <w:r>
        <w:rPr>
          <w:rFonts w:hint="eastAsia" w:ascii="宋体" w:hAnsi="宋体" w:eastAsia="宋体" w:cs="宋体"/>
          <w:bCs w:val="0"/>
          <w:sz w:val="21"/>
          <w:szCs w:val="21"/>
          <w:highlight w:val="none"/>
        </w:rPr>
        <w:t xml:space="preserve">九、签订时间</w:t>
      </w:r>
      <w:bookmarkEnd w:id="164"/>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本合同于</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日签订。</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165" w:name="_Toc351203490"/>
      <w:r>
        <w:rPr>
          <w:rFonts w:hint="eastAsia" w:ascii="宋体" w:hAnsi="宋体" w:eastAsia="宋体" w:cs="宋体"/>
          <w:bCs w:val="0"/>
          <w:sz w:val="21"/>
          <w:szCs w:val="21"/>
          <w:highlight w:val="none"/>
        </w:rPr>
        <w:t xml:space="preserve">十、签订地点</w:t>
      </w:r>
      <w:bookmarkEnd w:id="165"/>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本合同在</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签订。</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66" w:name="_Toc351203491"/>
      <w:r>
        <w:rPr>
          <w:rFonts w:hint="eastAsia" w:ascii="宋体" w:hAnsi="宋体" w:eastAsia="宋体" w:cs="宋体"/>
          <w:bCs w:val="0"/>
          <w:sz w:val="21"/>
          <w:szCs w:val="21"/>
          <w:highlight w:val="none"/>
        </w:rPr>
        <w:t xml:space="preserve">十一、补充协议</w:t>
      </w:r>
      <w:bookmarkEnd w:id="166"/>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合同未尽事宜，合同当事人另行签订补充协议，补充协议是合同的组成部分。</w:t>
      </w:r>
      <w:r/>
    </w:p>
    <w:p>
      <w:pPr>
        <w:pStyle w:val="794"/>
        <w:pageBreakBefore w:val="0"/>
        <w:spacing w:before="0" w:after="0" w:line="500" w:lineRule="exact"/>
        <w:widowControl w:val="off"/>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r>
        <w:rPr>
          <w:rFonts w:hint="eastAsia" w:ascii="宋体" w:hAnsi="宋体" w:eastAsia="宋体" w:cs="宋体"/>
          <w:bCs w:val="0"/>
          <w:sz w:val="21"/>
          <w:szCs w:val="21"/>
          <w:highlight w:val="none"/>
        </w:rPr>
        <w:t xml:space="preserve"> </w:t>
      </w:r>
      <w:bookmarkStart w:id="167" w:name="_Toc351203492"/>
      <w:r>
        <w:rPr>
          <w:rFonts w:hint="eastAsia" w:ascii="宋体" w:hAnsi="宋体" w:eastAsia="宋体" w:cs="宋体"/>
          <w:bCs w:val="0"/>
          <w:sz w:val="21"/>
          <w:szCs w:val="21"/>
          <w:highlight w:val="none"/>
        </w:rPr>
        <w:t xml:space="preserve">十二、合同生效</w:t>
      </w:r>
      <w:bookmarkEnd w:id="167"/>
      <w:r/>
      <w:r/>
    </w:p>
    <w:p>
      <w:pPr>
        <w:ind w:firstLine="420"/>
        <w:pageBreakBefore w:val="0"/>
        <w:spacing w:line="500" w:lineRule="exact"/>
        <w:widowControl w:val="off"/>
        <w:rPr>
          <w:rFonts w:ascii="宋体" w:hAnsi="宋体" w:cs="宋体"/>
          <w:bCs/>
          <w:szCs w:val="21"/>
          <w:highlight w:val="none"/>
        </w:rPr>
      </w:pPr>
      <w:r>
        <w:rPr>
          <w:rFonts w:hint="eastAsia" w:ascii="宋体" w:hAnsi="宋体" w:cs="宋体"/>
          <w:bCs/>
          <w:szCs w:val="21"/>
          <w:highlight w:val="none"/>
        </w:rPr>
        <w:t xml:space="preserve">本合同自</w:t>
      </w:r>
      <w:r>
        <w:rPr>
          <w:rFonts w:hint="eastAsia" w:ascii="宋体" w:hAnsi="宋体" w:cs="宋体"/>
          <w:bCs/>
          <w:szCs w:val="21"/>
          <w:highlight w:val="none"/>
          <w:u w:val="single"/>
        </w:rPr>
        <w:t xml:space="preserve"> 经发包人（项目使用方）（项目管理方）、承包人（项目施工方）签字、盖章，并由承包人缴纳履约保证金后合同  </w:t>
      </w:r>
      <w:r>
        <w:rPr>
          <w:rFonts w:hint="eastAsia" w:ascii="宋体" w:hAnsi="宋体" w:cs="宋体"/>
          <w:bCs/>
          <w:szCs w:val="21"/>
          <w:highlight w:val="none"/>
        </w:rPr>
        <w:t xml:space="preserve">生效。</w:t>
      </w:r>
      <w:r/>
    </w:p>
    <w:p>
      <w:pPr>
        <w:pStyle w:val="794"/>
        <w:spacing w:before="0" w:after="0" w:line="5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168" w:name="_Toc351203493"/>
      <w:r>
        <w:rPr>
          <w:rFonts w:hint="eastAsia" w:ascii="宋体" w:hAnsi="宋体" w:eastAsia="宋体" w:cs="宋体"/>
          <w:bCs w:val="0"/>
          <w:sz w:val="21"/>
          <w:szCs w:val="21"/>
          <w:highlight w:val="none"/>
        </w:rPr>
        <w:t xml:space="preserve">十三、合同份数</w:t>
      </w:r>
      <w:bookmarkEnd w:id="168"/>
      <w:r/>
      <w:r/>
    </w:p>
    <w:p>
      <w:pPr>
        <w:ind w:firstLine="420"/>
        <w:spacing w:line="520" w:lineRule="exact"/>
        <w:rPr>
          <w:rFonts w:ascii="宋体" w:hAnsi="宋体" w:cs="宋体"/>
          <w:szCs w:val="21"/>
          <w:highlight w:val="none"/>
        </w:rPr>
      </w:pPr>
      <w:r>
        <w:rPr>
          <w:rFonts w:hint="eastAsia" w:ascii="宋体" w:hAnsi="宋体" w:cs="宋体"/>
          <w:bCs/>
          <w:szCs w:val="21"/>
          <w:highlight w:val="none"/>
        </w:rPr>
        <w:t xml:space="preserve">本合同一式</w:t>
      </w:r>
      <w:r>
        <w:rPr>
          <w:rFonts w:hint="eastAsia" w:ascii="宋体" w:hAnsi="宋体" w:cs="宋体"/>
          <w:bCs/>
          <w:szCs w:val="21"/>
          <w:highlight w:val="none"/>
          <w:u w:val="single"/>
        </w:rPr>
        <w:t xml:space="preserve">   捌  </w:t>
      </w:r>
      <w:r>
        <w:rPr>
          <w:rFonts w:hint="eastAsia" w:ascii="宋体" w:hAnsi="宋体" w:cs="宋体"/>
          <w:bCs/>
          <w:szCs w:val="21"/>
          <w:highlight w:val="none"/>
        </w:rPr>
        <w:t xml:space="preserve">份，均具有同等法律效力，发包人执</w:t>
      </w:r>
      <w:r>
        <w:rPr>
          <w:rFonts w:hint="eastAsia" w:ascii="宋体" w:hAnsi="宋体" w:cs="宋体"/>
          <w:bCs/>
          <w:szCs w:val="21"/>
          <w:highlight w:val="none"/>
          <w:u w:val="single"/>
        </w:rPr>
        <w:t xml:space="preserve">  肆   </w:t>
      </w:r>
      <w:r>
        <w:rPr>
          <w:rFonts w:hint="eastAsia" w:ascii="宋体" w:hAnsi="宋体" w:cs="宋体"/>
          <w:bCs/>
          <w:szCs w:val="21"/>
          <w:highlight w:val="none"/>
        </w:rPr>
        <w:t xml:space="preserve">份，承包人执 </w:t>
      </w:r>
      <w:r>
        <w:rPr>
          <w:rFonts w:hint="eastAsia" w:ascii="宋体" w:hAnsi="宋体" w:cs="宋体"/>
          <w:bCs/>
          <w:szCs w:val="21"/>
          <w:highlight w:val="none"/>
          <w:u w:val="single"/>
        </w:rPr>
        <w:t xml:space="preserve">  肆   </w:t>
      </w:r>
      <w:r>
        <w:rPr>
          <w:rFonts w:hint="eastAsia" w:ascii="宋体" w:hAnsi="宋体" w:cs="宋体"/>
          <w:bCs/>
          <w:szCs w:val="21"/>
          <w:highlight w:val="none"/>
        </w:rPr>
        <w:t xml:space="preserve">份。</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发包人：  (公章)                      承包人：  (公章)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法定代表人或其委托代理人：            法定代表人或其委托代理人：</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（签字）                             （签字）</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组织机构代码：</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组织机构代码：</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地  址：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地  址：</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邮政编码：</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邮政编码：</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法定代表人：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法定代表人：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委托代理人：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委托代理人：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电  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电  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传  真：</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传  真：</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电子信箱：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电子信箱：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开户银行：</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开户银行：</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账  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账  号：</w:t>
      </w:r>
      <w:r>
        <w:rPr>
          <w:rFonts w:hint="eastAsia" w:ascii="宋体" w:hAnsi="宋体" w:cs="宋体"/>
          <w:bCs/>
          <w:szCs w:val="21"/>
          <w:highlight w:val="none"/>
          <w:u w:val="single"/>
        </w:rPr>
        <w:t xml:space="preserve">                          </w:t>
      </w:r>
      <w:r/>
    </w:p>
    <w:p>
      <w:pPr>
        <w:ind w:firstLine="420"/>
        <w:spacing w:line="520" w:lineRule="exact"/>
        <w:rPr>
          <w:rFonts w:ascii="宋体" w:hAnsi="宋体" w:cs="宋体"/>
          <w:bCs/>
          <w:szCs w:val="21"/>
          <w:highlight w:val="none"/>
        </w:rPr>
      </w:pPr>
      <w:r>
        <w:rPr>
          <w:rFonts w:hint="eastAsia" w:ascii="宋体" w:hAnsi="宋体" w:cs="宋体"/>
          <w:bCs/>
          <w:szCs w:val="21"/>
          <w:highlight w:val="none"/>
        </w:rPr>
        <w:t xml:space="preserve">     </w:t>
      </w:r>
      <w:r/>
    </w:p>
    <w:p>
      <w:pPr>
        <w:pStyle w:val="793"/>
        <w:ind w:firstLine="138"/>
        <w:jc w:val="center"/>
        <w:spacing w:before="0" w:after="0" w:line="24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第二部分 通用合同条款</w:t>
      </w:r>
      <w:r/>
    </w:p>
    <w:p>
      <w:pPr>
        <w:spacing w:line="460" w:lineRule="exact"/>
        <w:rPr>
          <w:rFonts w:ascii="宋体" w:hAnsi="宋体" w:cs="宋体"/>
          <w:b/>
          <w:szCs w:val="21"/>
          <w:highlight w:val="none"/>
        </w:rPr>
      </w:pPr>
      <w:r>
        <w:rPr>
          <w:rFonts w:ascii="宋体" w:hAnsi="宋体" w:cs="宋体"/>
          <w:b/>
          <w:szCs w:val="21"/>
          <w:highlight w:val="none"/>
        </w:rPr>
      </w:r>
      <w:r/>
    </w:p>
    <w:p>
      <w:pPr>
        <w:ind w:firstLine="1252"/>
        <w:spacing w:line="460" w:lineRule="exact"/>
        <w:rPr>
          <w:rFonts w:ascii="宋体" w:hAnsi="宋体" w:cs="宋体"/>
          <w:szCs w:val="21"/>
          <w:highlight w:val="none"/>
        </w:rPr>
      </w:pPr>
      <w:r>
        <w:rPr>
          <w:rFonts w:hint="eastAsia" w:ascii="宋体" w:hAnsi="宋体" w:cs="宋体"/>
          <w:szCs w:val="21"/>
          <w:highlight w:val="none"/>
        </w:rPr>
        <w:t xml:space="preserve">同建设工程施工合同（示范文本）（GF—2017—0201）内的通用合同条款</w:t>
      </w:r>
      <w:r/>
    </w:p>
    <w:p>
      <w:pPr>
        <w:ind w:firstLine="216"/>
        <w:spacing w:line="460" w:lineRule="exact"/>
        <w:rPr>
          <w:rFonts w:ascii="宋体" w:hAnsi="宋体" w:cs="宋体"/>
          <w:szCs w:val="21"/>
          <w:highlight w:val="none"/>
          <w:lang w:val="zh-CN"/>
        </w:rPr>
      </w:pPr>
      <w:r>
        <w:rPr>
          <w:rFonts w:ascii="宋体" w:hAnsi="宋体" w:cs="宋体"/>
          <w:szCs w:val="21"/>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ascii="宋体" w:hAnsi="宋体" w:cs="宋体"/>
          <w:b/>
          <w:sz w:val="28"/>
          <w:szCs w:val="28"/>
          <w:highlight w:val="none"/>
          <w:lang w:val="zh-CN"/>
        </w:rPr>
      </w:r>
      <w:r/>
    </w:p>
    <w:p>
      <w:pPr>
        <w:ind w:firstLine="3373"/>
        <w:spacing w:line="460" w:lineRule="exact"/>
        <w:rPr>
          <w:rFonts w:ascii="宋体" w:hAnsi="宋体" w:cs="宋体"/>
          <w:b/>
          <w:sz w:val="28"/>
          <w:szCs w:val="28"/>
          <w:highlight w:val="none"/>
          <w:lang w:val="zh-CN"/>
        </w:rPr>
      </w:pPr>
      <w:r>
        <w:rPr>
          <w:rFonts w:hint="eastAsia" w:ascii="宋体" w:hAnsi="宋体" w:cs="宋体"/>
          <w:b/>
          <w:sz w:val="28"/>
          <w:szCs w:val="28"/>
          <w:highlight w:val="none"/>
          <w:lang w:val="zh-CN"/>
        </w:rPr>
        <w:t xml:space="preserve">第三部分 专用合同条款</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 一般约定</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1.1 词语定义</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1.1.1合同</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1.1.1.1其他合同文件包括：</w:t>
      </w:r>
      <w:r>
        <w:rPr>
          <w:rFonts w:hint="eastAsia" w:ascii="宋体" w:hAnsi="宋体" w:cs="宋体"/>
          <w:bCs/>
          <w:szCs w:val="21"/>
          <w:highlight w:val="none"/>
          <w:u w:val="single"/>
        </w:rPr>
        <w:t xml:space="preserve">   （1）本合同协议书；（2）中标通知书；（3）招标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1.1.2 合同当事人及其他相关方</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1.1.2.1监理人：</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名    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资质类别和等级：</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联系电话：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电子信箱：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通信地址：</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1.1.2.2 设计人：</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名    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资质类别和等级：</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联系电话：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电子信箱：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通信地址：</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1.1.3 工程和设备</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1.1.3.1 作为施工现场组成部分的其他场所包括：</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1.1.3.2 永久占地包括：</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1.1.3.3 临时占地包括：</w:t>
      </w:r>
      <w:r>
        <w:rPr>
          <w:rFonts w:hint="eastAsia" w:ascii="宋体" w:hAnsi="宋体" w:cs="宋体"/>
          <w:bCs/>
          <w:szCs w:val="21"/>
          <w:highlight w:val="none"/>
          <w:u w:val="single"/>
        </w:rPr>
        <w:t xml:space="preserve">     如在规划红线外租用临时用地，费用由承包人承担。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1.3法律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适用于合同的其他规范性文件：</w:t>
      </w:r>
      <w:r>
        <w:rPr>
          <w:rFonts w:hint="eastAsia" w:ascii="宋体" w:hAnsi="宋体" w:cs="宋体"/>
          <w:bCs/>
          <w:szCs w:val="21"/>
          <w:highlight w:val="none"/>
          <w:u w:val="single"/>
        </w:rPr>
        <w:t xml:space="preserve">  /                       。</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1.4 标准和规范</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1.4.1适用于工程的标准规范包括：</w:t>
      </w:r>
      <w:r>
        <w:rPr>
          <w:rFonts w:hint="eastAsia" w:ascii="宋体" w:hAnsi="宋体" w:cs="宋体"/>
          <w:bCs/>
          <w:szCs w:val="21"/>
          <w:highlight w:val="none"/>
          <w:u w:val="single"/>
        </w:rPr>
        <w:t xml:space="preserve">国家标准、行业标准、工程所在地的地方标准以及相应的规范、规程等。</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1.4.2 发包人提供国外标准、规范的名称：</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发包人提供国外标准、规范的份数：</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发包人提供国外标准、规范的名称：</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1.4.3发包人对工程的技术标准和功能要求的特殊要求：</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1.5 合同文件的优先顺序</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合同文件组成及优先顺序为：</w:t>
      </w:r>
      <w:r>
        <w:rPr>
          <w:rFonts w:hint="eastAsia" w:ascii="宋体" w:hAnsi="宋体" w:cs="宋体"/>
          <w:bCs/>
          <w:szCs w:val="21"/>
          <w:highlight w:val="none"/>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1.6 图纸和承包人文件</w:t>
      </w:r>
      <w:r>
        <w:rPr>
          <w:rFonts w:hint="eastAsia" w:cs="宋体"/>
          <w:b w:val="0"/>
          <w:szCs w:val="21"/>
          <w:highlight w:val="none"/>
        </w:rPr>
        <w:tab/>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1.6.1 图纸的提供</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发包人向承包人提供图纸的期限：</w:t>
      </w:r>
      <w:r>
        <w:rPr>
          <w:rFonts w:hint="eastAsia" w:ascii="宋体" w:hAnsi="宋体" w:cs="宋体"/>
          <w:bCs/>
          <w:szCs w:val="21"/>
          <w:highlight w:val="none"/>
          <w:u w:val="single"/>
        </w:rPr>
        <w:t xml:space="preserve">   签订施工合同后进场施工前7日内提供，以最终审图盖章版（如果需要）为准（先行提供的电子版可参照施工，不得以任何理由拒绝施工）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发包人向承包人提供图纸的数量：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发包人向承包人提供图纸的内容：</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1.6.2 承包人文件</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需要由承包人提供的文件，包括：</w:t>
      </w:r>
      <w:r>
        <w:rPr>
          <w:rFonts w:hint="eastAsia" w:ascii="宋体" w:hAnsi="宋体" w:cs="宋体"/>
          <w:bCs/>
          <w:szCs w:val="21"/>
          <w:highlight w:val="none"/>
          <w:u w:val="single"/>
        </w:rPr>
        <w:t xml:space="preserve">   施工组织设计、专项施工方案（如有）、项目开工报验的全套资料，包括但不限于施工进度计划、材料清单、材料进场计划、劳动力计划等，以及发包人、监理要求提供的其他资料  </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承包人提供的文件的期限为：</w:t>
      </w:r>
      <w:r>
        <w:rPr>
          <w:rFonts w:hint="eastAsia" w:ascii="宋体" w:hAnsi="宋体" w:cs="宋体"/>
          <w:bCs/>
          <w:szCs w:val="21"/>
          <w:highlight w:val="none"/>
          <w:u w:val="single"/>
          <w:lang w:bidi="ar"/>
        </w:rPr>
        <w:t xml:space="preserve">进场前 3 天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承包人提供的文件的数量为：</w:t>
      </w:r>
      <w:r>
        <w:rPr>
          <w:rFonts w:hint="eastAsia" w:ascii="宋体" w:hAnsi="宋体" w:cs="宋体"/>
          <w:bCs/>
          <w:szCs w:val="21"/>
          <w:highlight w:val="none"/>
          <w:u w:val="single"/>
        </w:rPr>
        <w:t xml:space="preserve">   根据发包人要求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承包人提供的文件的形式为：</w:t>
      </w:r>
      <w:r>
        <w:rPr>
          <w:rFonts w:hint="eastAsia" w:ascii="宋体" w:hAnsi="宋体" w:cs="宋体"/>
          <w:bCs/>
          <w:szCs w:val="21"/>
          <w:highlight w:val="none"/>
          <w:u w:val="single"/>
        </w:rPr>
        <w:t xml:space="preserve">   书面及电子版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发包人审批承包人文件的期限：</w:t>
      </w:r>
      <w:r>
        <w:rPr>
          <w:rFonts w:hint="eastAsia" w:ascii="宋体" w:hAnsi="宋体" w:cs="宋体"/>
          <w:bCs/>
          <w:szCs w:val="21"/>
          <w:highlight w:val="none"/>
          <w:u w:val="single"/>
        </w:rPr>
        <w:t xml:space="preserve">   7 </w:t>
      </w:r>
      <w:r>
        <w:rPr>
          <w:rFonts w:hint="eastAsia" w:ascii="宋体" w:hAnsi="宋体" w:cs="宋体"/>
          <w:bCs/>
          <w:szCs w:val="21"/>
          <w:highlight w:val="none"/>
        </w:rPr>
        <w:t xml:space="preserve">天。</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1.6.3 现场图纸准备</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关于现场图纸准备的约定：</w:t>
      </w:r>
      <w:r>
        <w:rPr>
          <w:rFonts w:hint="eastAsia" w:ascii="宋体" w:hAnsi="宋体" w:cs="宋体"/>
          <w:bCs/>
          <w:szCs w:val="21"/>
          <w:highlight w:val="none"/>
          <w:u w:val="single"/>
        </w:rPr>
        <w:t xml:space="preserve">   以发包人提供的审查合格图纸（如果需要）为准（先行提供的电子版可参照施工，不得影响施工）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1.7 联络</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1.7.1发包人和承包人应当在</w:t>
      </w:r>
      <w:r>
        <w:rPr>
          <w:rFonts w:hint="eastAsia" w:ascii="宋体" w:hAnsi="宋体" w:cs="宋体"/>
          <w:bCs/>
          <w:szCs w:val="21"/>
          <w:highlight w:val="none"/>
          <w:u w:val="single"/>
        </w:rPr>
        <w:t xml:space="preserve"> 3 </w:t>
      </w:r>
      <w:r>
        <w:rPr>
          <w:rFonts w:hint="eastAsia" w:ascii="宋体" w:hAnsi="宋体" w:cs="宋体"/>
          <w:bCs/>
          <w:szCs w:val="21"/>
          <w:highlight w:val="none"/>
        </w:rPr>
        <w:t xml:space="preserve">天内将与合同有关的通知、批准、证明、证书、指示、指令、要求、请求、同意、意见、确定和决定等书面函件送达对方当事人。</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1.7.2 发包人接收文件的地点：</w:t>
      </w:r>
      <w:r>
        <w:rPr>
          <w:rFonts w:hint="eastAsia" w:ascii="宋体" w:hAnsi="宋体" w:cs="宋体"/>
          <w:bCs/>
          <w:szCs w:val="21"/>
          <w:highlight w:val="none"/>
          <w:u w:val="single"/>
        </w:rPr>
        <w:t xml:space="preserve">   施工现场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发包人指定的接收人为：</w:t>
      </w:r>
      <w:r>
        <w:rPr>
          <w:rFonts w:hint="eastAsia" w:ascii="宋体" w:hAnsi="宋体" w:cs="宋体"/>
          <w:bCs/>
          <w:szCs w:val="21"/>
          <w:highlight w:val="none"/>
          <w:u w:val="single"/>
        </w:rPr>
        <w:t xml:space="preserve">      现场代表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承包人接收文件的地点：</w:t>
      </w:r>
      <w:r>
        <w:rPr>
          <w:rFonts w:hint="eastAsia" w:ascii="宋体" w:hAnsi="宋体" w:cs="宋体"/>
          <w:bCs/>
          <w:szCs w:val="21"/>
          <w:highlight w:val="none"/>
          <w:u w:val="single"/>
        </w:rPr>
        <w:t xml:space="preserve">      施工现场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承包人指定的接收人为：</w:t>
      </w:r>
      <w:r>
        <w:rPr>
          <w:rFonts w:hint="eastAsia" w:ascii="宋体" w:hAnsi="宋体" w:cs="宋体"/>
          <w:bCs/>
          <w:szCs w:val="21"/>
          <w:highlight w:val="none"/>
          <w:u w:val="single"/>
        </w:rPr>
        <w:t xml:space="preserve">     项目负责人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监理人接收文件的地点：</w:t>
      </w:r>
      <w:r>
        <w:rPr>
          <w:rFonts w:hint="eastAsia" w:ascii="宋体" w:hAnsi="宋体" w:cs="宋体"/>
          <w:bCs/>
          <w:szCs w:val="21"/>
          <w:highlight w:val="none"/>
          <w:u w:val="single"/>
        </w:rPr>
        <w:t xml:space="preserve">      施工现场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监理人指定的接收人为：</w:t>
      </w:r>
      <w:r>
        <w:rPr>
          <w:rFonts w:hint="eastAsia" w:ascii="宋体" w:hAnsi="宋体" w:cs="宋体"/>
          <w:bCs/>
          <w:szCs w:val="21"/>
          <w:highlight w:val="none"/>
          <w:u w:val="single"/>
        </w:rPr>
        <w:t xml:space="preserve">    总监理工程师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bookmarkStart w:id="169" w:name="_Toc318581157"/>
      <w:r>
        <w:rPr>
          <w:rFonts w:hint="eastAsia" w:cs="宋体"/>
          <w:b w:val="0"/>
          <w:szCs w:val="21"/>
          <w:highlight w:val="none"/>
        </w:rPr>
        <w:t xml:space="preserve">1.8 交通运输</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1.8.1 出入现场的权利</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关于出入现场的权利的约定：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1.8.2 场内交通</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关于场外交通和场内交通的边界的约定：</w:t>
      </w:r>
      <w:r>
        <w:rPr>
          <w:rFonts w:hint="eastAsia" w:ascii="宋体" w:hAnsi="宋体" w:cs="宋体"/>
          <w:bCs/>
          <w:szCs w:val="21"/>
          <w:highlight w:val="none"/>
          <w:u w:val="single"/>
        </w:rPr>
        <w:t xml:space="preserve">  按通用条款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关于发包人向承包人免费提供满足工程施工需要的场内道路和交通设施的约定：</w:t>
      </w:r>
      <w:r>
        <w:rPr>
          <w:rFonts w:hint="eastAsia" w:ascii="宋体" w:hAnsi="宋体" w:cs="宋体"/>
          <w:bCs/>
          <w:szCs w:val="21"/>
          <w:highlight w:val="none"/>
          <w:u w:val="single"/>
        </w:rPr>
        <w:t xml:space="preserve">发包人按现状交给承包人，其它由承包人自行办理，费用由承包人承担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1.8.3超大件和超重件的运输</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运输超大件或超重件所需的道路和桥梁临时加固改造费用和其他有关费用由</w:t>
      </w:r>
      <w:r>
        <w:rPr>
          <w:rFonts w:hint="eastAsia" w:ascii="宋体" w:hAnsi="宋体" w:cs="宋体"/>
          <w:bCs/>
          <w:szCs w:val="21"/>
          <w:highlight w:val="none"/>
          <w:u w:val="single"/>
        </w:rPr>
        <w:t xml:space="preserve"> 承包人</w:t>
      </w:r>
      <w:r>
        <w:rPr>
          <w:rFonts w:hint="eastAsia" w:ascii="宋体" w:hAnsi="宋体" w:cs="宋体"/>
          <w:bCs/>
          <w:szCs w:val="21"/>
          <w:highlight w:val="none"/>
        </w:rPr>
        <w:t xml:space="preserve">承担。</w:t>
      </w:r>
      <w:bookmarkEnd w:id="169"/>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1.9 知识产权</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highlight w:val="none"/>
          <w:u w:val="single"/>
        </w:rPr>
        <w:t xml:space="preserve">   发包人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关于发包人提供的上述文件的使用限制的要求：</w:t>
      </w:r>
      <w:r>
        <w:rPr>
          <w:rFonts w:hint="eastAsia" w:ascii="宋体" w:hAnsi="宋体" w:cs="宋体"/>
          <w:bCs/>
          <w:szCs w:val="21"/>
          <w:highlight w:val="none"/>
          <w:u w:val="single"/>
        </w:rPr>
        <w:t xml:space="preserve">    按合同约定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1.9.2 关于承包人为实施工程所编制文件的著作权的归属：</w:t>
      </w:r>
      <w:r>
        <w:rPr>
          <w:rFonts w:hint="eastAsia" w:ascii="宋体" w:hAnsi="宋体" w:cs="宋体"/>
          <w:bCs/>
          <w:szCs w:val="21"/>
          <w:highlight w:val="none"/>
          <w:u w:val="single"/>
        </w:rPr>
        <w:t xml:space="preserve">  发包人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关于承包人提供的上述文件的使用限制的要求：</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1.9.3 承包人在施工过程中所采用的专利、专有技术、技术秘密的使用费的承担方式：</w:t>
      </w:r>
      <w:r>
        <w:rPr>
          <w:rFonts w:hint="eastAsia" w:ascii="宋体" w:hAnsi="宋体" w:cs="宋体"/>
          <w:bCs/>
          <w:szCs w:val="21"/>
          <w:highlight w:val="none"/>
          <w:u w:val="single"/>
        </w:rPr>
        <w:t xml:space="preserve">    承包人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outlineLvl w:val="4"/>
      </w:pPr>
      <w:r>
        <w:rPr>
          <w:rFonts w:hint="eastAsia" w:ascii="宋体" w:hAnsi="宋体" w:cs="宋体"/>
          <w:bCs/>
          <w:szCs w:val="21"/>
          <w:highlight w:val="none"/>
        </w:rPr>
        <w:t xml:space="preserve">1.10工程量清单错误的修正</w:t>
      </w:r>
      <w:r/>
    </w:p>
    <w:p>
      <w:pPr>
        <w:ind w:firstLine="420"/>
        <w:spacing w:line="420" w:lineRule="exact"/>
        <w:rPr>
          <w:rFonts w:ascii="宋体" w:hAnsi="宋体" w:cs="宋体"/>
          <w:bCs/>
          <w:szCs w:val="21"/>
          <w:highlight w:val="none"/>
        </w:rPr>
      </w:pPr>
      <w:r/>
      <w:bookmarkStart w:id="170" w:name="_Toc351203634"/>
      <w:r>
        <w:rPr>
          <w:rFonts w:hint="eastAsia" w:ascii="宋体" w:hAnsi="宋体" w:cs="宋体"/>
          <w:bCs/>
          <w:szCs w:val="21"/>
          <w:highlight w:val="none"/>
        </w:rPr>
        <w:t xml:space="preserve">1.10.1出现工程量清单错误时，是否调整合同价格：</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 (1) 无论招标时工程量清单中项目特征描述是否完整或精确。合同价应是完成该项清单、施工图纸范围内的全部内容所需的费用，若无发包人同意或批准的相关设计变更，除本招标文件及施工合同中约定 允许调整外，中标的综合单价不因此调整。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1.10.2允许调整合同价格的工程量偏差范围：</w:t>
      </w:r>
      <w:r>
        <w:rPr>
          <w:rFonts w:hint="eastAsia" w:ascii="宋体" w:hAnsi="宋体" w:cs="宋体"/>
          <w:bCs/>
          <w:szCs w:val="21"/>
          <w:highlight w:val="none"/>
          <w:u w:val="single"/>
        </w:rPr>
        <w:t xml:space="preserve">原工程量清单的误差、</w:t>
      </w:r>
      <w:r>
        <w:rPr>
          <w:rFonts w:hint="eastAsia" w:ascii="宋体" w:hAnsi="宋体" w:cs="宋体"/>
          <w:bCs/>
          <w:szCs w:val="21"/>
          <w:highlight w:val="none"/>
          <w:u w:val="single"/>
        </w:rPr>
        <w:t xml:space="preserve">漏项、非承包人原因造成的工程变更(含经招标人同意或批准的设计变更)或其它不可预见的(招标文件投标须知明确考虑在投标报价之中的费用、 由中标人承担的费用除外) 工程量。非承包人原因造成的工程变更(含经招标人同意或批准的设计变更)或其它不可预见的 (招标文件投标须知明确考虑在投标报价之中的费用、由中标人承担的费用除外)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合同约定可以调整的价格</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（1）</w:t>
      </w:r>
      <w:r>
        <w:rPr>
          <w:rFonts w:hint="eastAsia" w:ascii="宋体" w:hAnsi="宋体" w:cs="宋体"/>
          <w:bCs/>
          <w:szCs w:val="21"/>
          <w:highlight w:val="none"/>
          <w:u w:val="single"/>
        </w:rPr>
        <w:t xml:space="preserve">原工程量清单的误差、漏项、非承包人原因造成的工程变更(含经招标人同意或批准的设计变更)或其它不可预见的 (招标文件投标须知明确考虑在投标报价之中的费用、由中标人承担的费用除外) 工程量清单项目工程量的增减幅度在15%以内的， 其综合单价不作调整， 执行原有综合单价， 对应的措施 费不作调整。</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（2）原工程量清单的误差、漏项、非承包人原因造成的工程变更(含经招标人同意或批准的设计变 更)或其它不可预见的 (招标文件投标须知明确考虑在投标报价之中的费用、由中标人承担的费用除外)  工程量清单项目工程量的增减幅度在 15%以外，且其影响分部分项工程费超 0.1%的，</w:t>
      </w:r>
      <w:r>
        <w:rPr>
          <w:rFonts w:hint="eastAsia" w:ascii="宋体" w:hAnsi="宋体" w:cs="宋体"/>
          <w:bCs/>
          <w:szCs w:val="21"/>
          <w:highlight w:val="none"/>
          <w:u w:val="single"/>
        </w:rPr>
        <w:t xml:space="preserve">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(3) 中标下浮率= (经财政评审后的工程预算价-中标价) /经财政评审后的工程预算价×100%。式中： 经财政评审后的工程预算价、中标价均应扣除专业工程暂估价、材料暂估价及其规费税金后参加中标下浮 率计算。</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w:t>
      </w:r>
      <w:bookmarkStart w:id="171" w:name="_Toc296503157"/>
      <w:r/>
      <w:bookmarkStart w:id="172" w:name="_Toc292559362"/>
      <w:r/>
      <w:bookmarkStart w:id="173" w:name="_Toc292559867"/>
      <w:r/>
      <w:bookmarkStart w:id="174" w:name="_Toc297120457"/>
      <w:r/>
      <w:bookmarkStart w:id="175" w:name="_Toc296890985"/>
      <w:r/>
      <w:bookmarkStart w:id="176" w:name="_Toc296891197"/>
      <w:r/>
      <w:bookmarkStart w:id="177" w:name="_Toc296346658"/>
      <w:r/>
      <w:bookmarkStart w:id="178" w:name="_Toc297048343"/>
      <w:r/>
      <w:bookmarkStart w:id="179" w:name="_Toc296944496"/>
      <w:r/>
      <w:bookmarkStart w:id="180" w:name="_Toc296347156"/>
      <w:r>
        <w:rPr>
          <w:rFonts w:hint="eastAsia" w:ascii="宋体" w:hAnsi="宋体" w:eastAsia="宋体" w:cs="宋体"/>
          <w:b w:val="0"/>
          <w:sz w:val="21"/>
          <w:szCs w:val="21"/>
          <w:highlight w:val="none"/>
        </w:rPr>
        <w:t xml:space="preserve">. 发包人</w:t>
      </w:r>
      <w:bookmarkEnd w:id="170"/>
      <w:r/>
      <w:bookmarkEnd w:id="171"/>
      <w:r/>
      <w:bookmarkEnd w:id="172"/>
      <w:r/>
      <w:bookmarkEnd w:id="173"/>
      <w:r/>
      <w:bookmarkEnd w:id="174"/>
      <w:r/>
      <w:bookmarkEnd w:id="175"/>
      <w:r/>
      <w:bookmarkEnd w:id="176"/>
      <w:r/>
      <w:bookmarkEnd w:id="177"/>
      <w:r/>
      <w:bookmarkEnd w:id="178"/>
      <w:r/>
      <w:bookmarkEnd w:id="179"/>
      <w:r/>
      <w:bookmarkEnd w:id="180"/>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2.1 发包人代表</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发包人代表：</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姓    名：</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职    务：</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联系电话：</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发包人对发包人代表的授权范围如下：</w:t>
      </w:r>
      <w:r>
        <w:rPr>
          <w:rFonts w:hint="eastAsia" w:ascii="宋体" w:hAnsi="宋体" w:cs="宋体"/>
          <w:bCs/>
          <w:szCs w:val="21"/>
          <w:highlight w:val="none"/>
          <w:u w:val="single"/>
        </w:rPr>
        <w:t xml:space="preserve">代表发包人负责整体工程协调管理、批准所有签证及变更方案实施</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2.2 施工现场、施工条件和基础资料的提供</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2.2.1 提供施工现场</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关于发包人移交施工现场的期限要求：</w:t>
      </w:r>
      <w:r>
        <w:rPr>
          <w:rFonts w:hint="eastAsia" w:ascii="宋体" w:hAnsi="宋体" w:cs="宋体"/>
          <w:bCs/>
          <w:szCs w:val="21"/>
          <w:highlight w:val="none"/>
          <w:u w:val="single"/>
        </w:rPr>
        <w:t xml:space="preserve">合同签订后 3 日内，</w:t>
      </w:r>
      <w:r>
        <w:rPr>
          <w:rFonts w:hint="eastAsia" w:ascii="宋体" w:hAnsi="宋体" w:cs="宋体"/>
          <w:spacing w:val="-3"/>
          <w:szCs w:val="21"/>
          <w:highlight w:val="none"/>
          <w:u w:val="single"/>
        </w:rPr>
        <w:t xml:space="preserve">发包人提供施工场地，其它由承</w:t>
      </w:r>
      <w:r>
        <w:rPr>
          <w:rFonts w:hint="eastAsia" w:ascii="宋体" w:hAnsi="宋体" w:cs="宋体"/>
          <w:szCs w:val="21"/>
          <w:highlight w:val="none"/>
          <w:u w:val="single"/>
        </w:rPr>
        <w:t xml:space="preserve">包人</w:t>
      </w:r>
      <w:r>
        <w:rPr>
          <w:rFonts w:hint="eastAsia" w:ascii="宋体" w:hAnsi="宋体" w:cs="宋体"/>
          <w:spacing w:val="-12"/>
          <w:szCs w:val="21"/>
          <w:highlight w:val="none"/>
          <w:u w:val="single"/>
        </w:rPr>
        <w:t xml:space="preserve">负</w:t>
      </w:r>
      <w:r>
        <w:rPr>
          <w:rFonts w:hint="eastAsia" w:ascii="宋体" w:hAnsi="宋体" w:cs="宋体"/>
          <w:spacing w:val="-9"/>
          <w:szCs w:val="21"/>
          <w:highlight w:val="none"/>
          <w:u w:val="single"/>
        </w:rPr>
        <w:t xml:space="preserve">责， 满足工程施工需要。</w:t>
      </w:r>
      <w:r>
        <w:rPr>
          <w:rFonts w:hint="eastAsia" w:ascii="宋体" w:hAnsi="宋体" w:cs="宋体"/>
          <w:bCs/>
          <w:szCs w:val="21"/>
          <w:highlight w:val="none"/>
          <w:u w:val="single"/>
        </w:rPr>
        <w:t xml:space="preserve">   </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2.2.2 提供施工条件</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关于发包人应负责提供施工所需要的条件，包括：</w:t>
      </w:r>
      <w:r>
        <w:rPr>
          <w:rFonts w:hint="eastAsia" w:ascii="宋体" w:hAnsi="宋体" w:cs="宋体"/>
          <w:spacing w:val="-1"/>
          <w:szCs w:val="21"/>
          <w:highlight w:val="none"/>
          <w:u w:val="single"/>
        </w:rPr>
        <w:t xml:space="preserve">场地条件以</w:t>
      </w:r>
      <w:r>
        <w:rPr>
          <w:rFonts w:hint="eastAsia" w:ascii="宋体" w:hAnsi="宋体" w:cs="宋体"/>
          <w:szCs w:val="21"/>
          <w:highlight w:val="none"/>
          <w:u w:val="single"/>
        </w:rPr>
        <w:t xml:space="preserve">现状条件为准(承包人投标之前已踏勘</w:t>
      </w:r>
      <w:r>
        <w:rPr>
          <w:rFonts w:hint="eastAsia" w:ascii="宋体" w:hAnsi="宋体" w:cs="宋体"/>
          <w:spacing w:val="-1"/>
          <w:szCs w:val="21"/>
          <w:highlight w:val="none"/>
          <w:u w:val="single"/>
        </w:rPr>
        <w:t xml:space="preserve">并认可此现状条件，并不得因此向发包人提出现状条件之外的</w:t>
      </w:r>
      <w:r>
        <w:rPr>
          <w:rFonts w:hint="eastAsia" w:ascii="宋体" w:hAnsi="宋体" w:cs="宋体"/>
          <w:szCs w:val="21"/>
          <w:highlight w:val="none"/>
          <w:u w:val="single"/>
        </w:rPr>
        <w:t xml:space="preserve">要求)，其它由承包人负责，满足工程施工</w:t>
      </w:r>
      <w:r>
        <w:rPr>
          <w:rFonts w:hint="eastAsia" w:ascii="宋体" w:hAnsi="宋体" w:cs="宋体"/>
          <w:spacing w:val="-5"/>
          <w:szCs w:val="21"/>
          <w:highlight w:val="none"/>
          <w:u w:val="single"/>
        </w:rPr>
        <w:t xml:space="preserve">需要。 施工用水、电由承包人自行解决，此项费用包括在合同价内，发包人不另外增加费用；施工场地</w:t>
      </w:r>
      <w:r>
        <w:rPr>
          <w:rFonts w:hint="eastAsia" w:ascii="宋体" w:hAnsi="宋体" w:cs="宋体"/>
          <w:szCs w:val="21"/>
          <w:highlight w:val="none"/>
          <w:u w:val="single"/>
        </w:rPr>
        <w:t xml:space="preserve">与</w:t>
      </w:r>
      <w:r>
        <w:rPr>
          <w:rFonts w:hint="eastAsia" w:ascii="宋体" w:hAnsi="宋体" w:cs="宋体"/>
          <w:spacing w:val="-1"/>
          <w:szCs w:val="21"/>
          <w:highlight w:val="none"/>
          <w:u w:val="single"/>
        </w:rPr>
        <w:t xml:space="preserve">公共道路的通道开通，开工前由承包人进行并承担相关手</w:t>
      </w:r>
      <w:r>
        <w:rPr>
          <w:rFonts w:hint="eastAsia" w:ascii="宋体" w:hAnsi="宋体" w:cs="宋体"/>
          <w:szCs w:val="21"/>
          <w:highlight w:val="none"/>
          <w:u w:val="single"/>
        </w:rPr>
        <w:t xml:space="preserve">续费用和建设费用，该部分费用承包人已考虑在</w:t>
      </w:r>
      <w:r>
        <w:rPr>
          <w:rFonts w:hint="eastAsia" w:ascii="宋体" w:hAnsi="宋体" w:cs="宋体"/>
          <w:spacing w:val="-7"/>
          <w:szCs w:val="21"/>
          <w:highlight w:val="none"/>
          <w:u w:val="single"/>
        </w:rPr>
        <w:t xml:space="preserve">合同价内， 发包人不再为此支付任何费用；开工前 7 天内协调处理施工场地周围地下管线和邻近建筑物、</w:t>
      </w:r>
      <w:r>
        <w:rPr>
          <w:rFonts w:hint="eastAsia" w:ascii="宋体" w:hAnsi="宋体" w:cs="宋体"/>
          <w:spacing w:val="-1"/>
          <w:szCs w:val="21"/>
          <w:highlight w:val="none"/>
          <w:u w:val="single"/>
        </w:rPr>
        <w:t xml:space="preserve"> </w:t>
      </w:r>
      <w:r>
        <w:rPr>
          <w:rFonts w:hint="eastAsia" w:ascii="宋体" w:hAnsi="宋体" w:cs="宋体"/>
          <w:spacing w:val="12"/>
          <w:szCs w:val="21"/>
          <w:highlight w:val="none"/>
          <w:u w:val="single"/>
        </w:rPr>
        <w:t xml:space="preserve">构筑</w:t>
      </w:r>
      <w:r>
        <w:rPr>
          <w:rFonts w:hint="eastAsia" w:ascii="宋体" w:hAnsi="宋体" w:cs="宋体"/>
          <w:spacing w:val="8"/>
          <w:szCs w:val="21"/>
          <w:highlight w:val="none"/>
          <w:u w:val="single"/>
        </w:rPr>
        <w:t xml:space="preserve">物</w:t>
      </w:r>
      <w:r>
        <w:rPr>
          <w:rFonts w:hint="eastAsia" w:ascii="宋体" w:hAnsi="宋体" w:cs="宋体"/>
          <w:spacing w:val="6"/>
          <w:szCs w:val="21"/>
          <w:highlight w:val="none"/>
          <w:u w:val="single"/>
        </w:rPr>
        <w:t xml:space="preserve">(含文物保护建筑)、古树名木的保护工作，费用由承包人负责。</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2.3 资金来源证明及支付担保</w:t>
      </w:r>
      <w:r/>
    </w:p>
    <w:p>
      <w:pPr>
        <w:ind w:firstLine="420"/>
        <w:spacing w:line="420" w:lineRule="exact"/>
        <w:rPr>
          <w:rFonts w:ascii="宋体" w:hAnsi="宋体" w:cs="宋体"/>
          <w:bCs/>
          <w:szCs w:val="21"/>
          <w:highlight w:val="none"/>
        </w:rPr>
      </w:pPr>
      <w:r/>
      <w:bookmarkStart w:id="181" w:name="_Toc351203635"/>
      <w:r>
        <w:rPr>
          <w:rFonts w:hint="eastAsia" w:ascii="宋体" w:hAnsi="宋体" w:cs="宋体"/>
          <w:bCs/>
          <w:szCs w:val="21"/>
          <w:highlight w:val="none"/>
        </w:rPr>
        <w:t xml:space="preserve">发包人提供资金来源证明的期限要求：</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发包人是否提供支付担保：</w:t>
      </w:r>
      <w:r>
        <w:rPr>
          <w:rFonts w:hint="eastAsia" w:ascii="宋体" w:hAnsi="宋体" w:cs="宋体"/>
          <w:bCs/>
          <w:szCs w:val="21"/>
          <w:highlight w:val="none"/>
          <w:u w:val="single"/>
        </w:rPr>
        <w:t xml:space="preserve"> /。</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发包人提供支付担保的形式：</w:t>
      </w:r>
      <w:r>
        <w:rPr>
          <w:rFonts w:hint="eastAsia" w:ascii="宋体" w:hAnsi="宋体" w:cs="宋体"/>
          <w:bCs/>
          <w:szCs w:val="21"/>
          <w:highlight w:val="none"/>
          <w:u w:val="single"/>
        </w:rPr>
        <w:t xml:space="preserve"> /。</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3</w:t>
      </w:r>
      <w:bookmarkStart w:id="182" w:name="_Toc292559363"/>
      <w:r/>
      <w:bookmarkStart w:id="183" w:name="_Toc296891198"/>
      <w:r/>
      <w:bookmarkStart w:id="184" w:name="_Toc296890986"/>
      <w:r/>
      <w:bookmarkStart w:id="185" w:name="_Toc297048344"/>
      <w:r/>
      <w:bookmarkStart w:id="186" w:name="_Toc296503158"/>
      <w:r/>
      <w:bookmarkStart w:id="187" w:name="_Toc292559868"/>
      <w:r/>
      <w:bookmarkStart w:id="188" w:name="_Toc297120458"/>
      <w:r/>
      <w:bookmarkStart w:id="189" w:name="_Toc296346659"/>
      <w:r/>
      <w:bookmarkStart w:id="190" w:name="_Toc296347157"/>
      <w:r/>
      <w:bookmarkStart w:id="191" w:name="_Toc296944497"/>
      <w:r>
        <w:rPr>
          <w:rFonts w:hint="eastAsia" w:ascii="宋体" w:hAnsi="宋体" w:eastAsia="宋体" w:cs="宋体"/>
          <w:b w:val="0"/>
          <w:sz w:val="21"/>
          <w:szCs w:val="21"/>
          <w:highlight w:val="none"/>
        </w:rPr>
        <w:t xml:space="preserve">. 承包人</w:t>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3.1 承包人的一般义务</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（9）承包人提交的竣工资料的内容：</w:t>
      </w:r>
      <w:r>
        <w:rPr>
          <w:rFonts w:hint="eastAsia" w:ascii="宋体" w:hAnsi="宋体" w:cs="宋体"/>
          <w:bCs/>
          <w:szCs w:val="21"/>
          <w:highlight w:val="none"/>
          <w:u w:val="single"/>
        </w:rPr>
        <w:t xml:space="preserve">  按发包人要求提交全套施工资料及竣工图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承包人需要提交的竣工资料套数：</w:t>
      </w:r>
      <w:r>
        <w:rPr>
          <w:rFonts w:hint="eastAsia" w:ascii="宋体" w:hAnsi="宋体" w:cs="宋体"/>
          <w:bCs/>
          <w:szCs w:val="21"/>
          <w:highlight w:val="none"/>
          <w:u w:val="single"/>
        </w:rPr>
        <w:t xml:space="preserve">  竣工资料和竣工图 肆 套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承包人提交的竣工资料的费用承担：</w:t>
      </w:r>
      <w:r>
        <w:rPr>
          <w:rFonts w:hint="eastAsia" w:ascii="宋体" w:hAnsi="宋体" w:cs="宋体"/>
          <w:bCs/>
          <w:szCs w:val="21"/>
          <w:highlight w:val="none"/>
          <w:u w:val="single"/>
        </w:rPr>
        <w:t xml:space="preserve">     由承包人负责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承包人提交的竣工资料移交时间：</w:t>
      </w:r>
      <w:r>
        <w:rPr>
          <w:rFonts w:hint="eastAsia" w:ascii="宋体" w:hAnsi="宋体" w:cs="宋体"/>
          <w:bCs/>
          <w:szCs w:val="21"/>
          <w:highlight w:val="none"/>
          <w:u w:val="single"/>
        </w:rPr>
        <w:t xml:space="preserve">  工程竣工验收合格后 3 日内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承包人提交的竣工资料形式要求：</w:t>
      </w:r>
      <w:r>
        <w:rPr>
          <w:rFonts w:hint="eastAsia" w:ascii="宋体" w:hAnsi="宋体" w:cs="宋体"/>
          <w:bCs/>
          <w:szCs w:val="21"/>
          <w:highlight w:val="none"/>
          <w:u w:val="single"/>
        </w:rPr>
        <w:t xml:space="preserve">   书面资料及电子档资料       </w:t>
      </w:r>
      <w:r>
        <w:rPr>
          <w:rFonts w:hint="eastAsia" w:ascii="宋体" w:hAnsi="宋体" w:cs="宋体"/>
          <w:bCs/>
          <w:szCs w:val="21"/>
          <w:highlight w:val="none"/>
        </w:rPr>
        <w:t xml:space="preserve">。</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（10）承包人应履行的其他义务：</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①安排专人24小时负责安全保卫工作，非夜间施工照明应注意安全要求，费用由承包人承担；</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②承包人必须按规定对施工现场成品进行保护，专业施工项目验收合格之日起交付给发包人止，专业工程施工现场成品保护由承包人与专业工程施工单位共同连带负责；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④承包人在本工程竣工验收后七日内拆除所有临时设施，并清运出现场，费用由承包人负责。否则，如发生相关费用由发包人在工程竣工结算价款中扣除；</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⑤如发包人代扣代缴本工程应由承包人缴纳的各种费用，承包人必须履行发包人要求的各项手续，费用由承包人负责；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t xml:space="preserve">⑥本工程向建设主管部门办理的工程施工许可手续，由承包人代为办理，发包人协助，费用按规定承担。 </w:t>
      </w:r>
      <w:r/>
    </w:p>
    <w:p>
      <w:pPr>
        <w:ind w:left="7" w:right="73" w:firstLine="436"/>
        <w:spacing w:before="1" w:line="351" w:lineRule="auto"/>
        <w:rPr>
          <w:rFonts w:ascii="宋体" w:hAnsi="宋体" w:cs="宋体"/>
          <w:szCs w:val="21"/>
          <w:highlight w:val="none"/>
        </w:rPr>
      </w:pPr>
      <w:r>
        <w:rPr>
          <w:rFonts w:hint="eastAsia" w:ascii="宋体" w:hAnsi="宋体" w:cs="宋体"/>
          <w:bCs/>
          <w:szCs w:val="21"/>
          <w:highlight w:val="none"/>
          <w:u w:val="single"/>
        </w:rPr>
        <w:fldChar w:fldCharType="begin"/>
      </w:r>
      <w:r>
        <w:rPr>
          <w:rFonts w:hint="eastAsia" w:ascii="宋体" w:hAnsi="宋体" w:cs="宋体"/>
          <w:bCs/>
          <w:szCs w:val="21"/>
          <w:highlight w:val="none"/>
          <w:u w:val="single"/>
        </w:rPr>
        <w:instrText xml:space="preserve"> EQ \o\ac(</w:instrText>
      </w:r>
      <w:r>
        <w:rPr>
          <w:rFonts w:hint="eastAsia" w:ascii="宋体" w:hAnsi="宋体" w:cs="宋体"/>
          <w:bCs/>
          <w:position w:val="-4"/>
          <w:sz w:val="31"/>
          <w:szCs w:val="21"/>
          <w:highlight w:val="none"/>
          <w:u w:val="single"/>
        </w:rPr>
        <w:instrText xml:space="preserve">○</w:instrText>
      </w:r>
      <w:r>
        <w:rPr>
          <w:rFonts w:hint="eastAsia" w:ascii="宋体" w:hAnsi="宋体" w:cs="宋体"/>
          <w:bCs/>
          <w:szCs w:val="21"/>
          <w:highlight w:val="none"/>
          <w:u w:val="single"/>
        </w:rPr>
        <w:instrText xml:space="preserve">,7)</w:instrText>
      </w:r>
      <w:r>
        <w:rPr>
          <w:rFonts w:hint="eastAsia" w:ascii="宋体" w:hAnsi="宋体" w:cs="宋体"/>
          <w:bCs/>
          <w:szCs w:val="21"/>
          <w:highlight w:val="none"/>
          <w:u w:val="single"/>
        </w:rPr>
        <w:fldChar w:fldCharType="end"/>
      </w:r>
      <w:r>
        <w:rPr>
          <w:rFonts w:hint="eastAsia" w:ascii="宋体" w:hAnsi="宋体" w:cs="宋体"/>
          <w:bCs/>
          <w:szCs w:val="21"/>
          <w:highlight w:val="none"/>
          <w:u w:val="single"/>
        </w:rPr>
        <w:t xml:space="preserve">承</w:t>
      </w:r>
      <w:r>
        <w:rPr>
          <w:rFonts w:hint="eastAsia" w:ascii="宋体" w:hAnsi="宋体" w:cs="宋体"/>
          <w:spacing w:val="-1"/>
          <w:szCs w:val="21"/>
          <w:highlight w:val="none"/>
          <w:u w:val="single"/>
        </w:rPr>
        <w:t xml:space="preserve">包人进场后，必须编制施工方案，做好技术交底。方案经监理工程师审批合</w:t>
      </w:r>
      <w:r>
        <w:rPr>
          <w:rFonts w:hint="eastAsia" w:ascii="宋体" w:hAnsi="宋体" w:cs="宋体"/>
          <w:szCs w:val="21"/>
          <w:highlight w:val="none"/>
          <w:u w:val="single"/>
        </w:rPr>
        <w:t xml:space="preserve">格后方可进行</w:t>
      </w:r>
      <w:r>
        <w:rPr>
          <w:rFonts w:hint="eastAsia" w:ascii="宋体" w:hAnsi="宋体" w:cs="宋体"/>
          <w:spacing w:val="-2"/>
          <w:szCs w:val="21"/>
          <w:highlight w:val="none"/>
          <w:u w:val="single"/>
        </w:rPr>
        <w:t xml:space="preserve">施</w:t>
      </w:r>
      <w:r>
        <w:rPr>
          <w:rFonts w:hint="eastAsia" w:ascii="宋体" w:hAnsi="宋体" w:cs="宋体"/>
          <w:spacing w:val="-1"/>
          <w:szCs w:val="21"/>
          <w:highlight w:val="none"/>
          <w:u w:val="single"/>
        </w:rPr>
        <w:t xml:space="preserve">工。</w:t>
      </w:r>
      <w:r/>
    </w:p>
    <w:p>
      <w:pPr>
        <w:ind w:left="8" w:firstLine="436"/>
        <w:spacing w:before="5" w:line="351" w:lineRule="auto"/>
        <w:rPr>
          <w:rFonts w:ascii="宋体" w:hAnsi="宋体" w:cs="宋体"/>
          <w:bCs/>
          <w:szCs w:val="21"/>
          <w:highlight w:val="none"/>
          <w:u w:val="single"/>
        </w:rPr>
      </w:pPr>
      <w:r>
        <w:rPr>
          <w:rFonts w:hint="eastAsia" w:ascii="宋体" w:hAnsi="宋体" w:cs="宋体"/>
          <w:bCs/>
          <w:szCs w:val="21"/>
          <w:highlight w:val="none"/>
          <w:u w:val="single"/>
        </w:rPr>
        <w:fldChar w:fldCharType="begin"/>
      </w:r>
      <w:r>
        <w:rPr>
          <w:rFonts w:hint="eastAsia" w:ascii="宋体" w:hAnsi="宋体" w:cs="宋体"/>
          <w:bCs/>
          <w:szCs w:val="21"/>
          <w:highlight w:val="none"/>
          <w:u w:val="single"/>
        </w:rPr>
        <w:instrText xml:space="preserve"> EQ \o\ac(</w:instrText>
      </w:r>
      <w:r>
        <w:rPr>
          <w:rFonts w:hint="eastAsia" w:ascii="宋体" w:hAnsi="宋体" w:cs="宋体"/>
          <w:bCs/>
          <w:position w:val="-4"/>
          <w:sz w:val="31"/>
          <w:szCs w:val="21"/>
          <w:highlight w:val="none"/>
          <w:u w:val="single"/>
        </w:rPr>
        <w:instrText xml:space="preserve">○</w:instrText>
      </w:r>
      <w:r>
        <w:rPr>
          <w:rFonts w:hint="eastAsia" w:ascii="宋体" w:hAnsi="宋体" w:cs="宋体"/>
          <w:bCs/>
          <w:szCs w:val="21"/>
          <w:highlight w:val="none"/>
          <w:u w:val="single"/>
        </w:rPr>
        <w:instrText xml:space="preserve">,8)</w:instrText>
      </w:r>
      <w:r>
        <w:rPr>
          <w:rFonts w:hint="eastAsia" w:ascii="宋体" w:hAnsi="宋体" w:cs="宋体"/>
          <w:bCs/>
          <w:szCs w:val="21"/>
          <w:highlight w:val="none"/>
          <w:u w:val="single"/>
        </w:rPr>
        <w:fldChar w:fldCharType="end"/>
      </w:r>
      <w:r>
        <w:rPr>
          <w:rFonts w:hint="eastAsia" w:ascii="宋体" w:hAnsi="宋体" w:cs="宋体"/>
          <w:bCs/>
          <w:szCs w:val="21"/>
          <w:highlight w:val="none"/>
          <w:u w:val="single"/>
        </w:rPr>
        <w:t xml:space="preserve">为创</w:t>
      </w:r>
      <w:r>
        <w:rPr>
          <w:rFonts w:hint="eastAsia" w:ascii="宋体" w:hAnsi="宋体" w:cs="宋体"/>
          <w:spacing w:val="-6"/>
          <w:szCs w:val="21"/>
          <w:highlight w:val="none"/>
          <w:u w:val="single"/>
        </w:rPr>
        <w:t xml:space="preserve">造便利</w:t>
      </w:r>
      <w:r>
        <w:rPr>
          <w:rFonts w:hint="eastAsia" w:ascii="宋体" w:hAnsi="宋体" w:cs="宋体"/>
          <w:spacing w:val="-4"/>
          <w:szCs w:val="21"/>
          <w:highlight w:val="none"/>
          <w:u w:val="single"/>
        </w:rPr>
        <w:t xml:space="preserve">的</w:t>
      </w:r>
      <w:r>
        <w:rPr>
          <w:rFonts w:hint="eastAsia" w:ascii="宋体" w:hAnsi="宋体" w:cs="宋体"/>
          <w:spacing w:val="-3"/>
          <w:szCs w:val="21"/>
          <w:highlight w:val="none"/>
          <w:u w:val="single"/>
        </w:rPr>
        <w:t xml:space="preserve">施工环境，施工现场的临时给水排水、生产用电、生活用电、照明等、临时道路、</w:t>
      </w:r>
      <w:r>
        <w:rPr>
          <w:rFonts w:hint="eastAsia" w:ascii="宋体" w:hAnsi="宋体" w:cs="宋体"/>
          <w:spacing w:val="-1"/>
          <w:szCs w:val="21"/>
          <w:highlight w:val="none"/>
          <w:u w:val="single"/>
        </w:rPr>
        <w:t xml:space="preserve">生活设施、卫生间厕所、办公用房、办公生活空调、通讯、</w:t>
      </w:r>
      <w:r>
        <w:rPr>
          <w:rFonts w:hint="eastAsia" w:ascii="宋体" w:hAnsi="宋体" w:cs="宋体"/>
          <w:szCs w:val="21"/>
          <w:highlight w:val="none"/>
          <w:u w:val="single"/>
        </w:rPr>
        <w:t xml:space="preserve">垃圾清运、人员管理出入口闸机，门禁管理刷</w:t>
      </w:r>
      <w:r>
        <w:rPr>
          <w:rFonts w:hint="eastAsia" w:ascii="宋体" w:hAnsi="宋体" w:cs="宋体"/>
          <w:spacing w:val="-1"/>
          <w:szCs w:val="21"/>
          <w:highlight w:val="none"/>
          <w:u w:val="single"/>
        </w:rPr>
        <w:t xml:space="preserve">身份证进入、摄像头安全管理、人员进出安保管理、消防管理、</w:t>
      </w:r>
      <w:r>
        <w:rPr>
          <w:rFonts w:hint="eastAsia" w:ascii="宋体" w:hAnsi="宋体" w:cs="宋体"/>
          <w:szCs w:val="21"/>
          <w:highlight w:val="none"/>
          <w:u w:val="single"/>
        </w:rPr>
        <w:t xml:space="preserve">资料汇总交档案馆。各会议室、办公室、</w:t>
      </w:r>
      <w:r>
        <w:rPr>
          <w:rFonts w:hint="eastAsia" w:ascii="宋体" w:hAnsi="宋体" w:cs="宋体"/>
          <w:spacing w:val="-1"/>
          <w:szCs w:val="21"/>
          <w:highlight w:val="none"/>
          <w:u w:val="single"/>
        </w:rPr>
        <w:t xml:space="preserve">卫生室含急救相应药品、厕所、道路保洁。工人休息室、娱乐室、</w:t>
      </w:r>
      <w:r>
        <w:rPr>
          <w:rFonts w:hint="eastAsia" w:ascii="宋体" w:hAnsi="宋体" w:cs="宋体"/>
          <w:szCs w:val="21"/>
          <w:highlight w:val="none"/>
          <w:u w:val="single"/>
        </w:rPr>
        <w:t xml:space="preserve">工地标识标牌、门头、显示屏等，均由</w:t>
      </w:r>
      <w:r>
        <w:rPr>
          <w:rFonts w:hint="eastAsia" w:ascii="宋体" w:hAnsi="宋体" w:cs="宋体"/>
          <w:spacing w:val="-1"/>
          <w:szCs w:val="21"/>
          <w:highlight w:val="none"/>
          <w:u w:val="single"/>
        </w:rPr>
        <w:t xml:space="preserve">承包人</w:t>
      </w:r>
      <w:r>
        <w:rPr>
          <w:rFonts w:hint="eastAsia" w:ascii="宋体" w:hAnsi="宋体" w:cs="宋体"/>
          <w:szCs w:val="21"/>
          <w:highlight w:val="none"/>
          <w:u w:val="single"/>
        </w:rPr>
        <w:t xml:space="preserve">自行承担，费用由承包人负责。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u w:val="single"/>
        </w:rPr>
      </w:pPr>
      <w:r>
        <w:rPr>
          <w:rFonts w:hint="eastAsia" w:ascii="宋体" w:hAnsi="宋体" w:eastAsia="宋体" w:cs="宋体"/>
          <w:bCs/>
          <w:sz w:val="21"/>
          <w:szCs w:val="21"/>
          <w:highlight w:val="none"/>
          <w:u w:val="single"/>
        </w:rPr>
        <w:fldChar w:fldCharType="begin"/>
      </w:r>
      <w:r>
        <w:rPr>
          <w:rFonts w:hint="eastAsia" w:ascii="宋体" w:hAnsi="宋体" w:eastAsia="宋体" w:cs="宋体"/>
          <w:bCs/>
          <w:sz w:val="21"/>
          <w:szCs w:val="21"/>
          <w:highlight w:val="none"/>
          <w:u w:val="single"/>
        </w:rPr>
        <w:instrText xml:space="preserve"> EQ \o\ac(</w:instrText>
      </w:r>
      <w:r>
        <w:rPr>
          <w:rFonts w:hint="eastAsia" w:ascii="宋体" w:hAnsi="宋体" w:eastAsia="宋体" w:cs="宋体"/>
          <w:bCs/>
          <w:position w:val="-4"/>
          <w:sz w:val="31"/>
          <w:szCs w:val="21"/>
          <w:highlight w:val="none"/>
          <w:u w:val="single"/>
        </w:rPr>
        <w:instrText xml:space="preserve">○</w:instrText>
      </w:r>
      <w:r>
        <w:rPr>
          <w:rFonts w:hint="eastAsia" w:ascii="宋体" w:hAnsi="宋体" w:eastAsia="宋体" w:cs="宋体"/>
          <w:bCs/>
          <w:sz w:val="21"/>
          <w:szCs w:val="21"/>
          <w:highlight w:val="none"/>
          <w:u w:val="single"/>
        </w:rPr>
        <w:instrText xml:space="preserve">,9)</w:instrText>
      </w:r>
      <w:r>
        <w:rPr>
          <w:rFonts w:hint="eastAsia" w:ascii="宋体" w:hAnsi="宋体" w:eastAsia="宋体" w:cs="宋体"/>
          <w:bCs/>
          <w:sz w:val="21"/>
          <w:szCs w:val="21"/>
          <w:highlight w:val="none"/>
          <w:u w:val="single"/>
        </w:rPr>
        <w:fldChar w:fldCharType="end"/>
      </w:r>
      <w:r>
        <w:rPr>
          <w:rFonts w:hint="eastAsia" w:ascii="宋体" w:hAnsi="宋体" w:eastAsia="宋体" w:cs="宋体"/>
          <w:bCs/>
          <w:sz w:val="21"/>
          <w:szCs w:val="21"/>
          <w:highlight w:val="none"/>
          <w:u w:val="single"/>
        </w:rPr>
        <w:t xml:space="preserve">为贯</w:t>
      </w:r>
      <w:r>
        <w:rPr>
          <w:rFonts w:hint="eastAsia" w:ascii="宋体" w:hAnsi="宋体" w:eastAsia="宋体" w:cs="宋体"/>
          <w:spacing w:val="-3"/>
          <w:sz w:val="21"/>
          <w:szCs w:val="21"/>
          <w:highlight w:val="none"/>
          <w:u w:val="single"/>
        </w:rPr>
        <w:t xml:space="preserve">彻落实《国务院办公厅关于全面治理拖欠农民工工资问题的意见》 (国办发(2016)1 </w:t>
      </w:r>
      <w:r>
        <w:rPr>
          <w:rFonts w:hint="eastAsia" w:ascii="宋体" w:hAnsi="宋体" w:eastAsia="宋体" w:cs="宋体"/>
          <w:spacing w:val="-2"/>
          <w:sz w:val="21"/>
          <w:szCs w:val="21"/>
          <w:highlight w:val="none"/>
          <w:u w:val="single"/>
        </w:rPr>
        <w:t xml:space="preserve">号</w:t>
      </w:r>
      <w:r>
        <w:rPr>
          <w:rFonts w:hint="eastAsia" w:ascii="宋体" w:hAnsi="宋体" w:eastAsia="宋体" w:cs="宋体"/>
          <w:sz w:val="21"/>
          <w:szCs w:val="21"/>
          <w:highlight w:val="none"/>
          <w:u w:val="single"/>
        </w:rPr>
        <w:t xml:space="preserve">)、</w:t>
      </w:r>
      <w:r>
        <w:rPr>
          <w:rFonts w:hint="eastAsia" w:ascii="宋体" w:hAnsi="宋体" w:eastAsia="宋体" w:cs="宋体"/>
          <w:spacing w:val="-8"/>
          <w:sz w:val="21"/>
          <w:szCs w:val="21"/>
          <w:highlight w:val="none"/>
          <w:u w:val="single"/>
        </w:rPr>
        <w:t xml:space="preserve">《国务院办公</w:t>
      </w:r>
      <w:r>
        <w:rPr>
          <w:rFonts w:hint="eastAsia" w:ascii="宋体" w:hAnsi="宋体" w:eastAsia="宋体" w:cs="宋体"/>
          <w:spacing w:val="-7"/>
          <w:sz w:val="21"/>
          <w:szCs w:val="21"/>
          <w:highlight w:val="none"/>
          <w:u w:val="single"/>
        </w:rPr>
        <w:t xml:space="preserve">厅</w:t>
      </w:r>
      <w:r>
        <w:rPr>
          <w:rFonts w:hint="eastAsia" w:ascii="宋体" w:hAnsi="宋体" w:eastAsia="宋体" w:cs="宋体"/>
          <w:spacing w:val="-4"/>
          <w:sz w:val="21"/>
          <w:szCs w:val="21"/>
          <w:highlight w:val="none"/>
          <w:u w:val="single"/>
        </w:rPr>
        <w:t xml:space="preserve">关于促进建筑业持续健康发展的意见》 (国办发(2017)19 号)要求，住房和城乡建设部、 </w:t>
      </w:r>
      <w:r>
        <w:rPr>
          <w:rFonts w:hint="eastAsia" w:ascii="宋体" w:hAnsi="宋体" w:eastAsia="宋体" w:cs="宋体"/>
          <w:spacing w:val="-1"/>
          <w:sz w:val="21"/>
          <w:szCs w:val="21"/>
          <w:highlight w:val="none"/>
          <w:u w:val="single"/>
        </w:rPr>
        <w:t xml:space="preserve">人力资源社会保障部制定了《建筑工人实名制</w:t>
      </w:r>
      <w:r>
        <w:rPr>
          <w:rFonts w:hint="eastAsia" w:ascii="宋体" w:hAnsi="宋体" w:eastAsia="宋体" w:cs="宋体"/>
          <w:sz w:val="21"/>
          <w:szCs w:val="21"/>
          <w:highlight w:val="none"/>
          <w:u w:val="single"/>
        </w:rPr>
        <w:t xml:space="preserve">管理办法(试行)》。承包人必须贯彻执行建筑工人实名制管</w:t>
      </w:r>
      <w:r>
        <w:rPr>
          <w:rFonts w:hint="eastAsia" w:ascii="宋体" w:hAnsi="宋体" w:eastAsia="宋体" w:cs="宋体"/>
          <w:spacing w:val="-1"/>
          <w:sz w:val="21"/>
          <w:szCs w:val="21"/>
          <w:highlight w:val="none"/>
          <w:u w:val="single"/>
        </w:rPr>
        <w:t xml:space="preserve">理办法相关规定。并按江苏省、盐城市、射阳县现</w:t>
      </w:r>
      <w:r>
        <w:rPr>
          <w:rFonts w:hint="eastAsia" w:ascii="宋体" w:hAnsi="宋体" w:eastAsia="宋体" w:cs="宋体"/>
          <w:sz w:val="21"/>
          <w:szCs w:val="21"/>
          <w:highlight w:val="none"/>
          <w:u w:val="single"/>
        </w:rPr>
        <w:t xml:space="preserve">行有关规定和招标文件相关约定按时、足额发放工程施</w:t>
      </w:r>
      <w:r>
        <w:rPr>
          <w:rFonts w:hint="eastAsia" w:ascii="宋体" w:hAnsi="宋体" w:eastAsia="宋体" w:cs="宋体"/>
          <w:spacing w:val="-1"/>
          <w:sz w:val="21"/>
          <w:szCs w:val="21"/>
          <w:highlight w:val="none"/>
          <w:u w:val="single"/>
        </w:rPr>
        <w:t xml:space="preserve">工人员工资。若有关农民工工资的上、下级文件及相关管理规定说法不一</w:t>
      </w:r>
      <w:r>
        <w:rPr>
          <w:rFonts w:hint="eastAsia" w:ascii="宋体" w:hAnsi="宋体" w:eastAsia="宋体" w:cs="宋体"/>
          <w:sz w:val="21"/>
          <w:szCs w:val="21"/>
          <w:highlight w:val="none"/>
          <w:u w:val="single"/>
        </w:rPr>
        <w:t xml:space="preserve">致时，按高标准要求执行。</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3.2 项目经理</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3.2.1 项目经理：</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姓    名：</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身份证号：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建造师执业资格等级：</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建造师注册证书号：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建造师执业印章号：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安全生产考核合格证书号：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联系电话：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电子信箱：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通信地址：</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承包人对项目经理的授权范围如下：</w:t>
      </w:r>
      <w:r>
        <w:rPr>
          <w:rFonts w:hint="eastAsia" w:ascii="宋体" w:hAnsi="宋体" w:cs="宋体"/>
          <w:bCs/>
          <w:szCs w:val="21"/>
          <w:highlight w:val="none"/>
          <w:u w:val="single"/>
        </w:rPr>
        <w:t xml:space="preserve">      代表承包方全面负责施工合同的履行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关于项目经理每月在施工现场的时间要求：</w:t>
      </w:r>
      <w:r>
        <w:rPr>
          <w:rFonts w:hint="eastAsia" w:ascii="宋体" w:hAnsi="宋体" w:cs="宋体"/>
          <w:bCs/>
          <w:szCs w:val="21"/>
          <w:highlight w:val="none"/>
          <w:u w:val="single"/>
        </w:rPr>
        <w:t xml:space="preserve">该工程施工过程中项目经理和投标时确认的项目部人员必须常驻现场实施施工管理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承包人未提交劳动合同，以及没有为项目经理缴纳社会保险证明的违约责任：</w:t>
      </w:r>
      <w:r>
        <w:rPr>
          <w:rFonts w:hint="eastAsia" w:ascii="宋体" w:hAnsi="宋体" w:cs="宋体"/>
          <w:bCs/>
          <w:szCs w:val="21"/>
          <w:highlight w:val="none"/>
          <w:u w:val="single"/>
        </w:rPr>
        <w:t xml:space="preserve"> 按通用条款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项目经理未经批准，擅自离开施工现场的违约责任：</w:t>
      </w:r>
      <w:r>
        <w:rPr>
          <w:rFonts w:hint="eastAsia" w:ascii="宋体" w:hAnsi="宋体" w:cs="宋体"/>
          <w:bCs/>
          <w:szCs w:val="21"/>
          <w:highlight w:val="none"/>
          <w:u w:val="single"/>
        </w:rPr>
        <w:t xml:space="preserve">中途项目经理需离岗必须履行书面请假手续并经发包人同意。若未经发包人同意而擅自离岗的，将处以每天5000.00元的违约金，在支付工程款时从应付的工程款中扣除。</w:t>
      </w:r>
      <w:r>
        <w:rPr>
          <w:rFonts w:hint="eastAsia" w:ascii="宋体" w:hAnsi="宋体" w:cs="宋体"/>
          <w:spacing w:val="-8"/>
          <w:szCs w:val="21"/>
          <w:highlight w:val="none"/>
          <w:u w:val="single"/>
        </w:rPr>
        <w:t xml:space="preserve">若擅自离岗 2 次或连续达 3 天以上的</w:t>
      </w:r>
      <w:r>
        <w:rPr>
          <w:rFonts w:hint="eastAsia" w:ascii="宋体" w:hAnsi="宋体" w:cs="宋体"/>
          <w:bCs/>
          <w:szCs w:val="21"/>
          <w:highlight w:val="none"/>
          <w:u w:val="single"/>
        </w:rPr>
        <w:t xml:space="preserve">，经发包人提出仍未改正的，发包人有权终止合同，因此给发包人造成损失的，发包人将依法追偿。</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3.2.3 承包人擅自更换项目经理的违约责任：</w:t>
      </w:r>
      <w:r>
        <w:rPr>
          <w:rFonts w:hint="eastAsia" w:ascii="宋体" w:hAnsi="宋体" w:cs="宋体"/>
          <w:bCs/>
          <w:szCs w:val="21"/>
          <w:highlight w:val="none"/>
          <w:u w:val="single"/>
        </w:rPr>
        <w:t xml:space="preserve"> 未经发包人同意，发包人可终止合同，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3.2.4 承包人无正当理由拒绝更换项目经理的违约责任：</w:t>
      </w:r>
      <w:r>
        <w:rPr>
          <w:rFonts w:hint="eastAsia" w:ascii="宋体" w:hAnsi="宋体" w:cs="宋体"/>
          <w:bCs/>
          <w:szCs w:val="21"/>
          <w:highlight w:val="none"/>
          <w:u w:val="single"/>
        </w:rPr>
        <w:t xml:space="preserve">由此对发包人造成的工期延误和经济损失由承包人承担。</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3.3 承包人人员</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3.3.1 承包人提交项目管理机构及施工现场管理人员安排报告的期限：</w:t>
      </w:r>
      <w:r>
        <w:rPr>
          <w:rFonts w:hint="eastAsia" w:ascii="宋体" w:hAnsi="宋体" w:cs="宋体"/>
          <w:bCs/>
          <w:szCs w:val="21"/>
          <w:highlight w:val="none"/>
          <w:u w:val="single"/>
        </w:rPr>
        <w:t xml:space="preserve"> 项目经理及承包人按建设行</w:t>
      </w:r>
      <w:r>
        <w:rPr>
          <w:rFonts w:hint="eastAsia" w:ascii="宋体" w:hAnsi="宋体" w:cs="宋体"/>
          <w:bCs/>
          <w:szCs w:val="21"/>
          <w:highlight w:val="none"/>
          <w:u w:val="single"/>
          <w:lang w:val="en-US" w:eastAsia="zh-CN"/>
        </w:rPr>
        <w:t xml:space="preserve">政</w:t>
      </w:r>
      <w:r>
        <w:rPr>
          <w:rFonts w:hint="eastAsia" w:ascii="宋体" w:hAnsi="宋体" w:cs="宋体"/>
          <w:bCs/>
          <w:szCs w:val="21"/>
          <w:highlight w:val="none"/>
          <w:u w:val="single"/>
        </w:rPr>
        <w:t xml:space="preserve">主管部门配备的其它项目组主要人员必须在中标公示结束后 5 日内进场，未经许可不得变更，若有调整，须经发包人与监管机构审批同意。项目组主要施工管理人员详见合同附件。</w:t>
      </w:r>
      <w:r>
        <w:rPr>
          <w:rFonts w:hint="eastAsia" w:ascii="宋体" w:hAnsi="宋体" w:cs="宋体"/>
          <w:bCs/>
          <w:szCs w:val="21"/>
          <w:highlight w:val="none"/>
        </w:rPr>
        <w:t xml:space="preserve"> </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3.3.3 承包人无正当理由拒绝撤换主要施工管理人员的违约责任：</w:t>
      </w:r>
      <w:r>
        <w:rPr>
          <w:rFonts w:hint="eastAsia" w:ascii="宋体" w:hAnsi="宋体" w:cs="宋体"/>
          <w:bCs/>
          <w:szCs w:val="21"/>
          <w:highlight w:val="none"/>
          <w:u w:val="single"/>
        </w:rPr>
        <w:t xml:space="preserve">经发包人提出后，承包人未整改的，发包人有权终止合同，由此对发包人造成的工期延误和经济损失由承包人承担。</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 3.3.4 承包人主要施工管理人员离开施工现场的批准要求：</w:t>
      </w:r>
      <w:r>
        <w:rPr>
          <w:rFonts w:hint="eastAsia" w:ascii="宋体" w:hAnsi="宋体" w:cs="宋体"/>
          <w:bCs/>
          <w:szCs w:val="21"/>
          <w:highlight w:val="none"/>
          <w:u w:val="single"/>
        </w:rPr>
        <w:t xml:space="preserve">中途施工管理人员需离岗必须履行书面请假手续并经发包人同意。</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3.3.5承包人擅自更换主要施工管理人员的违约责任：</w:t>
      </w:r>
      <w:r>
        <w:rPr>
          <w:rFonts w:hint="eastAsia" w:ascii="宋体" w:hAnsi="宋体" w:cs="宋体"/>
          <w:bCs/>
          <w:szCs w:val="21"/>
          <w:highlight w:val="none"/>
          <w:u w:val="single"/>
        </w:rPr>
        <w:t xml:space="preserve">未经发包人同意，发包人可终止合同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3.3.6承包人主要施工管理人员擅自离开施工现场的违约责任：</w:t>
      </w:r>
      <w:r>
        <w:rPr>
          <w:rFonts w:hint="eastAsia" w:ascii="宋体" w:hAnsi="宋体" w:cs="宋体"/>
          <w:bCs/>
          <w:szCs w:val="21"/>
          <w:highlight w:val="none"/>
          <w:u w:val="single"/>
        </w:rPr>
        <w:t xml:space="preserve">若未经发包人同意而擅自离岗的，将处以每人每天 3000.00 元的违约金，在支付工程款时从应付的工程款中扣除。</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szCs w:val="21"/>
          <w:highlight w:val="none"/>
          <w:u w:val="single"/>
        </w:rPr>
        <w:t xml:space="preserve">项目经理不因任何情形而更换，且出勤率不少于80%，如未经发包人同意发生更换或出勤率少于80%，除接受招标文件约定的处罚外，自愿另行按合同价2%向发包人承担违约责任。</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3</w:t>
      </w:r>
      <w:bookmarkStart w:id="192" w:name="_Toc296503159"/>
      <w:r/>
      <w:bookmarkStart w:id="193" w:name="_Toc297048345"/>
      <w:r/>
      <w:bookmarkStart w:id="194" w:name="_Toc297216151"/>
      <w:r/>
      <w:bookmarkStart w:id="195" w:name="_Toc292559869"/>
      <w:r/>
      <w:bookmarkStart w:id="196" w:name="_Toc303539102"/>
      <w:r/>
      <w:bookmarkStart w:id="197" w:name="_Toc292559364"/>
      <w:r/>
      <w:bookmarkStart w:id="198" w:name="_Toc296891199"/>
      <w:r/>
      <w:bookmarkStart w:id="199" w:name="_Toc296944498"/>
      <w:r/>
      <w:bookmarkStart w:id="200" w:name="_Toc304295523"/>
      <w:r/>
      <w:bookmarkStart w:id="201" w:name="_Toc296890987"/>
      <w:r/>
      <w:bookmarkStart w:id="202" w:name="_Toc297123492"/>
      <w:r/>
      <w:bookmarkStart w:id="203" w:name="_Toc300934945"/>
      <w:r/>
      <w:bookmarkStart w:id="204" w:name="_Toc297120459"/>
      <w:r/>
      <w:bookmarkStart w:id="205" w:name="_Toc312677988"/>
      <w:r/>
      <w:bookmarkStart w:id="206" w:name="_Toc296347158"/>
      <w:r/>
      <w:bookmarkStart w:id="207" w:name="_Toc296346660"/>
      <w:r>
        <w:rPr>
          <w:rFonts w:hint="eastAsia" w:cs="宋体"/>
          <w:b w:val="0"/>
          <w:szCs w:val="21"/>
          <w:highlight w:val="none"/>
        </w:rPr>
        <w:t xml:space="preserve">.5 分包</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20"/>
        <w:spacing w:line="420" w:lineRule="exact"/>
        <w:rPr>
          <w:rFonts w:ascii="宋体" w:hAnsi="宋体" w:cs="宋体"/>
          <w:bCs/>
          <w:szCs w:val="21"/>
          <w:highlight w:val="none"/>
        </w:rPr>
      </w:pPr>
      <w:r/>
      <w:bookmarkStart w:id="208" w:name="_Toc318581159"/>
      <w:r/>
      <w:bookmarkStart w:id="209" w:name="_Toc312677990"/>
      <w:r>
        <w:rPr>
          <w:rFonts w:hint="eastAsia" w:ascii="宋体" w:hAnsi="宋体" w:cs="宋体"/>
          <w:bCs/>
          <w:szCs w:val="21"/>
          <w:highlight w:val="none"/>
        </w:rPr>
        <w:t xml:space="preserve">3.5.1 分包的一般约定</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禁止分包的工程包括：</w:t>
      </w:r>
      <w:r>
        <w:rPr>
          <w:rFonts w:hint="eastAsia" w:ascii="宋体" w:hAnsi="宋体" w:cs="宋体"/>
          <w:bCs/>
          <w:szCs w:val="21"/>
          <w:highlight w:val="none"/>
          <w:u w:val="single"/>
        </w:rPr>
        <w:t xml:space="preserve">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主体结构、关键性工作的范围：</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3.5.2分包的确定</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允许分包的专业工程包括：</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其他关于分包的约定：</w:t>
      </w:r>
      <w:r>
        <w:rPr>
          <w:rFonts w:hint="eastAsia" w:ascii="宋体" w:hAnsi="宋体" w:cs="宋体"/>
          <w:bCs/>
          <w:szCs w:val="21"/>
          <w:highlight w:val="none"/>
          <w:u w:val="single"/>
        </w:rPr>
        <w:t xml:space="preserve">  /  。</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3.5.4 分包合同价款</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关于分包合同价款支付的约定：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bookmarkEnd w:id="208"/>
      <w:r/>
      <w:bookmarkEnd w:id="209"/>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3.6 工程照管与成品、半成品保护</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承包人负责照管工程及工程相关的材料、工程设备的起始时间：</w:t>
      </w:r>
      <w:r>
        <w:rPr>
          <w:rFonts w:hint="eastAsia" w:ascii="宋体" w:hAnsi="宋体" w:cs="宋体"/>
          <w:bCs/>
          <w:szCs w:val="21"/>
          <w:highlight w:val="none"/>
          <w:u w:val="single"/>
        </w:rPr>
        <w:t xml:space="preserve">从进场直至施工完成交付使用，费用由承包人承担</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3.7 履约担保</w:t>
      </w:r>
      <w:r/>
    </w:p>
    <w:p>
      <w:pPr>
        <w:ind w:firstLine="420"/>
        <w:jc w:val="left"/>
        <w:spacing w:line="420" w:lineRule="exact"/>
        <w:rPr>
          <w:rFonts w:ascii="宋体" w:hAnsi="宋体" w:cs="宋体"/>
          <w:bCs/>
          <w:szCs w:val="21"/>
          <w:highlight w:val="none"/>
        </w:rPr>
      </w:pPr>
      <w:r/>
      <w:bookmarkStart w:id="210" w:name="_Toc351203636"/>
      <w:r>
        <w:rPr>
          <w:rFonts w:hint="eastAsia" w:ascii="宋体" w:hAnsi="宋体" w:cs="宋体"/>
          <w:bCs/>
          <w:szCs w:val="21"/>
          <w:highlight w:val="none"/>
        </w:rPr>
        <w:t xml:space="preserve">承包人是否提供履约担保：</w:t>
      </w:r>
      <w:r>
        <w:rPr>
          <w:rFonts w:hint="eastAsia" w:ascii="宋体" w:hAnsi="宋体" w:cs="宋体"/>
          <w:bCs/>
          <w:szCs w:val="21"/>
          <w:highlight w:val="none"/>
          <w:u w:val="single"/>
        </w:rPr>
        <w:t xml:space="preserve">    是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承包人提供履约担保的形式、金额及期限的：</w:t>
      </w:r>
      <w:r>
        <w:rPr>
          <w:rFonts w:hint="eastAsia" w:ascii="宋体" w:hAnsi="宋体" w:cs="宋体"/>
          <w:bCs/>
          <w:szCs w:val="21"/>
          <w:highlight w:val="none"/>
          <w:u w:val="single"/>
        </w:rPr>
        <w:t xml:space="preserve"> 按</w:t>
      </w:r>
      <w:r>
        <w:rPr>
          <w:rFonts w:hint="eastAsia" w:ascii="宋体" w:hAnsi="宋体" w:cs="宋体"/>
          <w:bCs/>
          <w:szCs w:val="21"/>
          <w:highlight w:val="none"/>
          <w:u w:val="single"/>
          <w:lang w:eastAsia="zh-CN"/>
        </w:rPr>
        <w:t xml:space="preserve">磋商</w:t>
      </w:r>
      <w:r>
        <w:rPr>
          <w:rFonts w:hint="eastAsia" w:ascii="宋体" w:hAnsi="宋体" w:cs="宋体"/>
          <w:bCs/>
          <w:szCs w:val="21"/>
          <w:highlight w:val="none"/>
          <w:u w:val="single"/>
        </w:rPr>
        <w:t xml:space="preserve">文件约定 。</w:t>
      </w:r>
      <w:r/>
    </w:p>
    <w:p>
      <w:pPr>
        <w:ind w:firstLine="420"/>
        <w:spacing w:line="440" w:lineRule="exact"/>
        <w:rPr>
          <w:rFonts w:ascii="宋体" w:hAnsi="宋体" w:cs="宋体"/>
          <w:bCs/>
          <w:szCs w:val="21"/>
          <w:highlight w:val="none"/>
          <w:u w:val="single"/>
        </w:rPr>
      </w:pPr>
      <w:r>
        <w:rPr>
          <w:rFonts w:hint="eastAsia" w:ascii="宋体" w:hAnsi="宋体" w:cs="宋体"/>
          <w:bCs/>
          <w:szCs w:val="21"/>
          <w:highlight w:val="none"/>
        </w:rPr>
        <w:t xml:space="preserve">履约保证金的退还时间：</w:t>
      </w:r>
      <w:r>
        <w:rPr>
          <w:rFonts w:hint="eastAsia" w:ascii="宋体" w:hAnsi="宋体" w:cs="宋体"/>
          <w:bCs/>
          <w:szCs w:val="21"/>
          <w:highlight w:val="none"/>
          <w:u w:val="single"/>
        </w:rPr>
        <w:t xml:space="preserve">按</w:t>
      </w:r>
      <w:r>
        <w:rPr>
          <w:rFonts w:hint="eastAsia" w:ascii="宋体" w:hAnsi="宋体" w:cs="宋体"/>
          <w:bCs/>
          <w:szCs w:val="21"/>
          <w:highlight w:val="none"/>
          <w:u w:val="single"/>
          <w:lang w:eastAsia="zh-CN"/>
        </w:rPr>
        <w:t xml:space="preserve">磋商</w:t>
      </w:r>
      <w:r>
        <w:rPr>
          <w:rFonts w:hint="eastAsia" w:ascii="宋体" w:hAnsi="宋体" w:cs="宋体"/>
          <w:bCs/>
          <w:szCs w:val="21"/>
          <w:highlight w:val="none"/>
          <w:u w:val="single"/>
        </w:rPr>
        <w:t xml:space="preserve">文件约定。</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供应商在签订合同时交纳不超过中标额10%的履约保证金到采购人指定账户，根据合同履行情况，供应商在履约期内无违约行为的，采购人在验收合格后15日内全额退还履约保证金，不计利息。 </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履约保证金允许供应商自主选择以支票、汇票、本票、保函等非现金形式缴纳或提交。</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具体操作流程请按射财库【2021】17号文和射财库【2021】20号文执行。</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4</w:t>
      </w:r>
      <w:bookmarkStart w:id="211" w:name="_Toc296347161"/>
      <w:r/>
      <w:bookmarkStart w:id="212" w:name="_Toc296346663"/>
      <w:r/>
      <w:bookmarkStart w:id="213" w:name="_Toc297120462"/>
      <w:r/>
      <w:bookmarkStart w:id="214" w:name="_Toc296503162"/>
      <w:r/>
      <w:bookmarkStart w:id="215" w:name="_Toc296944501"/>
      <w:r/>
      <w:bookmarkStart w:id="216" w:name="_Toc292559871"/>
      <w:r/>
      <w:bookmarkStart w:id="217" w:name="_Toc292559366"/>
      <w:r/>
      <w:bookmarkStart w:id="218" w:name="_Toc296890990"/>
      <w:r/>
      <w:bookmarkStart w:id="219" w:name="_Toc297048348"/>
      <w:r/>
      <w:bookmarkStart w:id="220" w:name="_Toc296891202"/>
      <w:r/>
      <w:bookmarkStart w:id="221" w:name="_Toc267251413"/>
      <w:r>
        <w:rPr>
          <w:rFonts w:hint="eastAsia" w:ascii="宋体" w:hAnsi="宋体" w:eastAsia="宋体" w:cs="宋体"/>
          <w:b w:val="0"/>
          <w:sz w:val="21"/>
          <w:szCs w:val="21"/>
          <w:highlight w:val="none"/>
        </w:rPr>
        <w:t xml:space="preserve">. 监</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b w:val="0"/>
          <w:sz w:val="21"/>
          <w:szCs w:val="21"/>
          <w:highlight w:val="none"/>
        </w:rPr>
        <w:t xml:space="preserve">理人</w:t>
      </w:r>
      <w:bookmarkEnd w:id="210"/>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4.1监理人的一般规定</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关于监理人的监理内容：</w:t>
      </w:r>
      <w:r>
        <w:rPr>
          <w:rFonts w:hint="eastAsia" w:ascii="宋体" w:hAnsi="宋体" w:cs="宋体"/>
          <w:bCs/>
          <w:szCs w:val="21"/>
          <w:highlight w:val="none"/>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关于监理人的监理权限：</w:t>
      </w:r>
      <w:r>
        <w:rPr>
          <w:rFonts w:hint="eastAsia" w:ascii="宋体" w:hAnsi="宋体" w:cs="宋体"/>
          <w:bCs/>
          <w:szCs w:val="21"/>
          <w:highlight w:val="none"/>
          <w:u w:val="single"/>
        </w:rPr>
        <w:t xml:space="preserve">根据《建设工程监理合同》约定</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关于监理人在施工现场的办公场所、生活场所的提供和费用承担的约定：</w:t>
      </w:r>
      <w:r>
        <w:rPr>
          <w:rFonts w:hint="eastAsia" w:ascii="宋体" w:hAnsi="宋体" w:cs="宋体"/>
          <w:bCs/>
          <w:szCs w:val="21"/>
          <w:highlight w:val="none"/>
          <w:u w:val="single"/>
        </w:rPr>
        <w:t xml:space="preserve"> 由承包人提供，相关费用包含在签约合同价中</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4.2 监理人员</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总监理工程师：</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姓    名：</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职    务：</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监理工程师执业资格证书号：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联系电话：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电子信箱：</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通信地址：</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关于监理人的其他约定：</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4.4 商定或确定</w:t>
      </w:r>
      <w:r/>
    </w:p>
    <w:p>
      <w:pPr>
        <w:ind w:firstLine="420"/>
        <w:spacing w:line="420" w:lineRule="exact"/>
        <w:rPr>
          <w:rFonts w:ascii="宋体" w:hAnsi="宋体" w:cs="宋体"/>
          <w:bCs/>
          <w:szCs w:val="21"/>
          <w:highlight w:val="none"/>
        </w:rPr>
      </w:pPr>
      <w:r/>
      <w:bookmarkStart w:id="222" w:name="_Toc267251418"/>
      <w:r/>
      <w:bookmarkStart w:id="223" w:name="_Toc351203637"/>
      <w:r>
        <w:rPr>
          <w:rFonts w:hint="eastAsia" w:ascii="宋体" w:hAnsi="宋体" w:cs="宋体"/>
          <w:bCs/>
          <w:szCs w:val="21"/>
          <w:highlight w:val="none"/>
        </w:rPr>
        <w:t xml:space="preserve">在发包人和承包人不能通过协商达成一致意见时，发包人授权监理人对以下事项进行确定：</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u w:val="single"/>
        </w:rPr>
        <w:t xml:space="preserve">  发布开工、停工、复工令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向设计人或承包人提出建议，这种建议可能对工程造价或工期产生影响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u w:val="single"/>
        </w:rPr>
        <w:t xml:space="preserve">  提出或批准索赔及对工程任何形式、数量、质量、价款或内容上的变动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5</w:t>
      </w:r>
      <w:bookmarkEnd w:id="222"/>
      <w:r/>
      <w:bookmarkStart w:id="224" w:name="_Toc297048349"/>
      <w:r/>
      <w:bookmarkStart w:id="225" w:name="_Toc296346664"/>
      <w:r/>
      <w:bookmarkStart w:id="226" w:name="_Toc296503163"/>
      <w:r/>
      <w:bookmarkStart w:id="227" w:name="_Toc292559872"/>
      <w:r/>
      <w:bookmarkStart w:id="228" w:name="_Toc296890991"/>
      <w:r/>
      <w:bookmarkStart w:id="229" w:name="_Toc297120463"/>
      <w:r/>
      <w:bookmarkStart w:id="230" w:name="_Toc296891203"/>
      <w:r/>
      <w:bookmarkStart w:id="231" w:name="_Toc296347162"/>
      <w:r/>
      <w:bookmarkStart w:id="232" w:name="_Toc292559367"/>
      <w:r/>
      <w:bookmarkStart w:id="233" w:name="_Toc296944502"/>
      <w:r>
        <w:rPr>
          <w:rFonts w:hint="eastAsia" w:ascii="宋体" w:hAnsi="宋体" w:eastAsia="宋体" w:cs="宋体"/>
          <w:b w:val="0"/>
          <w:sz w:val="21"/>
          <w:szCs w:val="21"/>
          <w:highlight w:val="none"/>
        </w:rPr>
        <w:t xml:space="preserve">. 工程质量</w:t>
      </w:r>
      <w:bookmarkEnd w:id="223"/>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5.1 质量要求</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(2) 承包人须对质量进行自检</w:t>
      </w:r>
      <w:r>
        <w:rPr>
          <w:rFonts w:hint="eastAsia" w:ascii="宋体" w:hAnsi="宋体" w:cs="宋体"/>
          <w:bCs/>
          <w:szCs w:val="21"/>
          <w:highlight w:val="none"/>
          <w:u w:val="single"/>
        </w:rPr>
        <w:t xml:space="preserve">，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w:t>
      </w:r>
      <w:r>
        <w:rPr>
          <w:rFonts w:hint="eastAsia" w:ascii="宋体" w:hAnsi="宋体" w:cs="宋体"/>
          <w:bCs/>
          <w:szCs w:val="21"/>
          <w:highlight w:val="none"/>
          <w:u w:val="single"/>
        </w:rPr>
        <w:t xml:space="preserve">程整改按延迟一天支付违约金2000元，专项验收、分部工程验收、竣工验收问题整改按延迟一天支付违约金10000元，工期不予延长。发包人与监理在日常巡检、旁站、平行检验中发现的问题， 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 已经发生的工作量按照70%结算。</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(3) 承包人材料、设备、构配件等材料必须先报送品牌及小样给监理、 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样板施工监理及发包人验收合格后，再行大面积施工，否则发包人有权要求退场或返工，并支付违约金10000元/次；承包人施工现场应配有工程必备的检测设备、仪器、计量工具和对应的专业人员， 费用由承包人承担。除政府部门依照法律法规进行的监督检查以外，发包人或其代表以及发包人委托的质</w:t>
      </w:r>
      <w:r>
        <w:rPr>
          <w:rFonts w:hint="eastAsia" w:ascii="宋体" w:hAnsi="宋体" w:cs="宋体"/>
          <w:bCs/>
          <w:szCs w:val="21"/>
          <w:highlight w:val="none"/>
          <w:u w:val="single"/>
        </w:rPr>
        <w:t xml:space="preserve">量检测机构还可在工程施工期间对工程建设随时进行监督检查，承包人必须配合做好相关工作。发包人及发包人委托的质量检测部门有权派出代表对本项目的建设过程实施跟踪，并参加定期的工程质量会议， 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招标文件约定进行检测，承包人应无条件予以配合。承包人在施工过程中，合理组织、科学安排， 因质量问题延误工期承包人负全部责任。</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(4) 承包人应在施工前对施工图进行核查，在施工前15天对施工图纸存在的问题提出解决方案。若 因施工后再发现施工工艺及图纸明显不合理、设计错误的设计问题，因此而产生的变更，费用由承包人自行承担。在工程施工中因发包人要求发生工程变更的，按合同约定的条款执行。</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(5)在工程施工中发生工程设计变更，承包人必须无条件实施。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(6)在施工过程中遇到新材料、新工艺等的运用，承包人有义务在工程中先做试验，并配合发包人共同研讨其在工程中应用的质量及可行性、安全性。费用由承包人承担。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(8)工程竣工后，承包人搭设的所有临时设施(包括机械设备、临时道路、围挡等)，必须在15天内 或按照发包人要求时间无条件拆除并清理出场，一切费用承包人自理，否则发包人有权进行处理。如对上述内容产生工期延误、质量缺陷，产生费用由承包人承担。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(10)合同规定由承包人完成或提供配合的工作(包括合同、会议纪要约定内容以及设计变更执行、安 全文明施工、成品保护等) ，如承包人拒绝完成或不能按发包人的指令要求完成，发包人即可安排其他人 员完成，所发生的费用由承包人双倍承担。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(11) 上述违约金发包人有权在工程款或履约保证金中扣除。</w:t>
      </w:r>
      <w:r/>
    </w:p>
    <w:p>
      <w:pPr>
        <w:ind w:firstLine="420"/>
        <w:jc w:val="left"/>
        <w:spacing w:line="420" w:lineRule="exact"/>
        <w:rPr>
          <w:rFonts w:ascii="宋体" w:hAnsi="宋体" w:cs="宋体"/>
          <w:bCs/>
          <w:szCs w:val="21"/>
          <w:highlight w:val="none"/>
          <w:u w:val="single"/>
        </w:rPr>
      </w:pPr>
      <w:r/>
      <w:bookmarkStart w:id="234" w:name="_Toc304295527"/>
      <w:r/>
      <w:bookmarkStart w:id="235" w:name="_Toc303539106"/>
      <w:r/>
      <w:bookmarkStart w:id="236" w:name="_Toc318581164"/>
      <w:r/>
      <w:bookmarkStart w:id="237" w:name="_Toc312677997"/>
      <w:r/>
      <w:bookmarkStart w:id="238" w:name="_Toc297123496"/>
      <w:r/>
      <w:bookmarkStart w:id="239" w:name="_Toc297216155"/>
      <w:r/>
      <w:bookmarkStart w:id="240" w:name="_Toc300934949"/>
      <w:r>
        <w:rPr>
          <w:rFonts w:hint="eastAsia" w:ascii="宋体" w:hAnsi="宋体" w:cs="宋体"/>
          <w:bCs/>
          <w:szCs w:val="21"/>
          <w:highlight w:val="none"/>
        </w:rPr>
        <w:t xml:space="preserve">5.1.1 特殊质量标准和要求：</w:t>
      </w:r>
      <w:r>
        <w:rPr>
          <w:rFonts w:hint="eastAsia" w:ascii="宋体" w:hAnsi="宋体" w:cs="宋体"/>
          <w:bCs/>
          <w:szCs w:val="21"/>
          <w:highlight w:val="none"/>
          <w:u w:val="single"/>
        </w:rPr>
        <w:t xml:space="preserve">               /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关于工程奖项的约定：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5.3 隐蔽工程检查</w:t>
      </w:r>
      <w:r/>
    </w:p>
    <w:p>
      <w:pPr>
        <w:ind w:firstLine="420"/>
        <w:jc w:val="left"/>
        <w:spacing w:line="420" w:lineRule="exact"/>
        <w:rPr>
          <w:rFonts w:ascii="宋体" w:hAnsi="宋体" w:cs="宋体"/>
          <w:bCs/>
          <w:szCs w:val="21"/>
          <w:highlight w:val="none"/>
          <w:u w:val="single"/>
        </w:rPr>
      </w:pPr>
      <w:r/>
      <w:bookmarkStart w:id="241" w:name="_Toc351203638"/>
      <w:r>
        <w:rPr>
          <w:rFonts w:hint="eastAsia" w:ascii="宋体" w:hAnsi="宋体" w:cs="宋体"/>
          <w:bCs/>
          <w:szCs w:val="21"/>
          <w:highlight w:val="none"/>
        </w:rPr>
        <w:t xml:space="preserve">5.3.2承包人提前通知监理人隐蔽工程检查的期限的约定：</w:t>
      </w:r>
      <w:r>
        <w:rPr>
          <w:rFonts w:hint="eastAsia" w:ascii="宋体" w:hAnsi="宋体" w:cs="宋体"/>
          <w:bCs/>
          <w:szCs w:val="21"/>
          <w:highlight w:val="none"/>
          <w:u w:val="single"/>
        </w:rPr>
        <w:t xml:space="preserve"> 按监理交底执行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监理人不能按时进行检查时，应提前</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小时提交书面延期要求。</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关于延期最长不得超过：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小时。</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6. 安全文明施工与环境保护</w:t>
      </w:r>
      <w:bookmarkEnd w:id="241"/>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6.1安全文明施工</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6.1.1 项目安全生产的达标目标及相应事项的约定：</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②承包人进场后，必须服从发包人、监理单位对施工场地总平面的规划，服从发包人、监理单位的统一调度和指挥。</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fldChar w:fldCharType="begin"/>
      </w:r>
      <w:r>
        <w:rPr>
          <w:rFonts w:hint="eastAsia" w:ascii="宋体" w:hAnsi="宋体" w:cs="宋体"/>
          <w:bCs/>
          <w:szCs w:val="21"/>
          <w:highlight w:val="none"/>
          <w:u w:val="single"/>
        </w:rPr>
        <w:instrText xml:space="preserve"> EQ \o\ac(</w:instrText>
      </w:r>
      <w:r>
        <w:rPr>
          <w:rFonts w:hint="eastAsia" w:ascii="宋体" w:hAnsi="宋体" w:cs="宋体"/>
          <w:bCs/>
          <w:position w:val="-4"/>
          <w:sz w:val="31"/>
          <w:szCs w:val="21"/>
          <w:highlight w:val="none"/>
          <w:u w:val="single"/>
        </w:rPr>
        <w:instrText xml:space="preserve">○</w:instrText>
      </w:r>
      <w:r>
        <w:rPr>
          <w:rFonts w:hint="eastAsia" w:ascii="宋体" w:hAnsi="宋体" w:cs="宋体"/>
          <w:bCs/>
          <w:szCs w:val="21"/>
          <w:highlight w:val="none"/>
          <w:u w:val="single"/>
        </w:rPr>
        <w:instrText xml:space="preserve">,4)</w:instrText>
      </w:r>
      <w:r>
        <w:rPr>
          <w:rFonts w:hint="eastAsia" w:ascii="宋体" w:hAnsi="宋体" w:cs="宋体"/>
          <w:bCs/>
          <w:szCs w:val="21"/>
          <w:highlight w:val="none"/>
          <w:u w:val="single"/>
        </w:rPr>
        <w:fldChar w:fldCharType="end"/>
      </w:r>
      <w:r>
        <w:rPr>
          <w:rFonts w:hint="eastAsia" w:ascii="宋体" w:hAnsi="宋体" w:cs="宋体"/>
          <w:bCs/>
          <w:szCs w:val="21"/>
          <w:highlight w:val="none"/>
          <w:u w:val="single"/>
        </w:rPr>
        <w:t xml:space="preserve">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fldChar w:fldCharType="begin"/>
      </w:r>
      <w:r>
        <w:rPr>
          <w:rFonts w:hint="eastAsia" w:ascii="宋体" w:hAnsi="宋体" w:cs="宋体"/>
          <w:bCs/>
          <w:szCs w:val="21"/>
          <w:highlight w:val="none"/>
          <w:u w:val="single"/>
        </w:rPr>
        <w:instrText xml:space="preserve"> EQ \o\ac(</w:instrText>
      </w:r>
      <w:r>
        <w:rPr>
          <w:rFonts w:hint="eastAsia" w:ascii="宋体" w:hAnsi="宋体" w:cs="宋体"/>
          <w:bCs/>
          <w:position w:val="-4"/>
          <w:sz w:val="31"/>
          <w:szCs w:val="21"/>
          <w:highlight w:val="none"/>
          <w:u w:val="single"/>
        </w:rPr>
        <w:instrText xml:space="preserve">○</w:instrText>
      </w:r>
      <w:r>
        <w:rPr>
          <w:rFonts w:hint="eastAsia" w:ascii="宋体" w:hAnsi="宋体" w:cs="宋体"/>
          <w:bCs/>
          <w:szCs w:val="21"/>
          <w:highlight w:val="none"/>
          <w:u w:val="single"/>
        </w:rPr>
        <w:instrText xml:space="preserve">,5)</w:instrText>
      </w:r>
      <w:r>
        <w:rPr>
          <w:rFonts w:hint="eastAsia" w:ascii="宋体" w:hAnsi="宋体" w:cs="宋体"/>
          <w:bCs/>
          <w:szCs w:val="21"/>
          <w:highlight w:val="none"/>
          <w:u w:val="single"/>
        </w:rPr>
        <w:fldChar w:fldCharType="end"/>
      </w:r>
      <w:r>
        <w:rPr>
          <w:rFonts w:hint="eastAsia" w:ascii="宋体" w:hAnsi="宋体" w:cs="宋体"/>
          <w:bCs/>
          <w:szCs w:val="21"/>
          <w:highlight w:val="none"/>
          <w:u w:val="single"/>
        </w:rPr>
        <w:t xml:space="preserve"> 严格遵守有关环境保护法律法规，加强施工现场的环境管理，在施工过程中严格落实粉尘、 废水等污染防治措施及生态保护、水土保持措施。由此发生的费用及违约金由承包人负责。</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6.1.4 关于治安保卫的特别约定：</w:t>
      </w:r>
      <w:r>
        <w:rPr>
          <w:rFonts w:hint="eastAsia" w:ascii="宋体" w:hAnsi="宋体" w:cs="宋体"/>
          <w:bCs/>
          <w:szCs w:val="21"/>
          <w:highlight w:val="none"/>
          <w:u w:val="single"/>
        </w:rPr>
        <w:t xml:space="preserve">   按通用条款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关于编制施工场地治安管理计划的约定：</w:t>
      </w:r>
      <w:r>
        <w:rPr>
          <w:rFonts w:hint="eastAsia" w:ascii="宋体" w:hAnsi="宋体" w:cs="宋体"/>
          <w:bCs/>
          <w:szCs w:val="21"/>
          <w:highlight w:val="none"/>
          <w:u w:val="single"/>
        </w:rPr>
        <w:t xml:space="preserve">  按通用条款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6.1.5 文明施工</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合同当事人对文明施工的要求：</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1）承包人必须遵守江苏省建设厅及盐城市建设主管部门颁布的《建设工程施工安全管理规定》和《建设工程文明施工管理规定》。</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6.1.6 关于安全文明施工费支付比例和支付期限的约定：</w:t>
      </w:r>
      <w:r>
        <w:rPr>
          <w:rFonts w:hint="eastAsia" w:ascii="宋体" w:hAnsi="宋体" w:cs="宋体"/>
          <w:bCs/>
          <w:szCs w:val="21"/>
          <w:highlight w:val="none"/>
          <w:u w:val="single"/>
        </w:rPr>
        <w:t xml:space="preserve">详见12.4.1约定</w:t>
      </w:r>
      <w:r>
        <w:rPr>
          <w:rFonts w:hint="eastAsia" w:ascii="宋体" w:hAnsi="宋体" w:cs="宋体"/>
          <w:bCs/>
          <w:szCs w:val="21"/>
          <w:highlight w:val="none"/>
        </w:rPr>
        <w:t xml:space="preserve">。</w:t>
      </w:r>
      <w:bookmarkEnd w:id="234"/>
      <w:r/>
      <w:bookmarkEnd w:id="235"/>
      <w:r/>
      <w:bookmarkEnd w:id="236"/>
      <w:r/>
      <w:bookmarkEnd w:id="237"/>
      <w:r/>
      <w:bookmarkEnd w:id="238"/>
      <w:r/>
      <w:bookmarkEnd w:id="239"/>
      <w:r/>
      <w:bookmarkEnd w:id="240"/>
      <w:r/>
      <w:r/>
    </w:p>
    <w:p>
      <w:pPr>
        <w:pStyle w:val="794"/>
        <w:ind w:firstLine="420"/>
        <w:keepLines w:val="0"/>
        <w:keepNext w:val="0"/>
        <w:spacing w:before="0" w:after="0" w:line="420" w:lineRule="exact"/>
        <w:rPr>
          <w:rFonts w:ascii="宋体" w:hAnsi="宋体" w:eastAsia="宋体" w:cs="宋体"/>
          <w:b w:val="0"/>
          <w:sz w:val="21"/>
          <w:szCs w:val="21"/>
          <w:highlight w:val="none"/>
        </w:rPr>
      </w:pPr>
      <w:r/>
      <w:bookmarkStart w:id="242" w:name="_Toc351203639"/>
      <w:r>
        <w:rPr>
          <w:rFonts w:hint="eastAsia" w:ascii="宋体" w:hAnsi="宋体" w:eastAsia="宋体" w:cs="宋体"/>
          <w:b w:val="0"/>
          <w:sz w:val="21"/>
          <w:szCs w:val="21"/>
          <w:highlight w:val="none"/>
        </w:rPr>
        <w:t xml:space="preserve">7. 工期和进度</w:t>
      </w:r>
      <w:bookmarkEnd w:id="242"/>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7.1 施工组织设计</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7.1.1 合同当事人约定的施工组织设计应包括的其他内容：</w:t>
      </w:r>
      <w:r>
        <w:rPr>
          <w:rFonts w:hint="eastAsia" w:ascii="宋体" w:hAnsi="宋体" w:cs="宋体"/>
          <w:bCs/>
          <w:szCs w:val="21"/>
          <w:highlight w:val="none"/>
          <w:u w:val="single"/>
        </w:rPr>
        <w:t xml:space="preserve">  </w:t>
      </w:r>
      <w:r>
        <w:rPr>
          <w:rFonts w:hint="eastAsia" w:ascii="宋体" w:hAnsi="宋体" w:cs="宋体"/>
          <w:szCs w:val="21"/>
          <w:highlight w:val="none"/>
          <w:u w:val="single"/>
        </w:rPr>
        <w:t xml:space="preserve">结合项目实际情况进行编制</w:t>
      </w:r>
      <w:r>
        <w:rPr>
          <w:rFonts w:hint="eastAsia" w:ascii="宋体" w:hAnsi="宋体" w:cs="宋体"/>
          <w:bCs/>
          <w:szCs w:val="21"/>
          <w:highlight w:val="none"/>
          <w:u w:val="singl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7.1.2 施工组织设计的提交和修改</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承包人提交详细施工组织设计的期限的约定：</w:t>
      </w:r>
      <w:r>
        <w:rPr>
          <w:rFonts w:hint="eastAsia" w:ascii="宋体" w:hAnsi="宋体" w:cs="宋体"/>
          <w:bCs/>
          <w:szCs w:val="21"/>
          <w:highlight w:val="none"/>
          <w:u w:val="single"/>
        </w:rPr>
        <w:t xml:space="preserve">开工前三天内</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发包人和监理人在收到详细的施工组织设计后确认或提出修改意见的期限：</w:t>
      </w:r>
      <w:r>
        <w:rPr>
          <w:rFonts w:hint="eastAsia" w:ascii="宋体" w:hAnsi="宋体" w:cs="宋体"/>
          <w:bCs/>
          <w:szCs w:val="21"/>
          <w:highlight w:val="none"/>
          <w:u w:val="single"/>
        </w:rPr>
        <w:t xml:space="preserve"> 收到后7日内</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w:t>
      </w:r>
      <w:bookmarkStart w:id="243" w:name="_Toc297216173"/>
      <w:r/>
      <w:bookmarkStart w:id="244" w:name="_Toc312677479"/>
      <w:r/>
      <w:bookmarkStart w:id="245" w:name="_Toc312678005"/>
      <w:r/>
      <w:bookmarkStart w:id="246" w:name="_Toc303539123"/>
      <w:r/>
      <w:bookmarkStart w:id="247" w:name="_Toc300934966"/>
      <w:r/>
      <w:bookmarkStart w:id="248" w:name="_Toc297123514"/>
      <w:r/>
      <w:bookmarkStart w:id="249" w:name="_Toc304295541"/>
      <w:r>
        <w:rPr>
          <w:rFonts w:hint="eastAsia" w:cs="宋体"/>
          <w:b w:val="0"/>
          <w:szCs w:val="21"/>
          <w:highlight w:val="none"/>
        </w:rPr>
        <w:t xml:space="preserve">.2 施工进度计划</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7.2.2 施工进度计划的修订</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发包人和监理人在收到修订的施工进度计划后确认或提出修改意见的期限：</w:t>
      </w:r>
      <w:r>
        <w:rPr>
          <w:rFonts w:hint="eastAsia" w:ascii="宋体" w:hAnsi="宋体" w:cs="宋体"/>
          <w:bCs/>
          <w:szCs w:val="21"/>
          <w:highlight w:val="none"/>
          <w:u w:val="single"/>
        </w:rPr>
        <w:t xml:space="preserve">收到后14日内</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7.3 开工</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7.3.1 开工准备</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关于承包人提交工程开工报审表的期限：</w:t>
      </w:r>
      <w:r>
        <w:rPr>
          <w:rFonts w:hint="eastAsia" w:ascii="宋体" w:hAnsi="宋体" w:cs="宋体"/>
          <w:bCs/>
          <w:szCs w:val="21"/>
          <w:highlight w:val="none"/>
          <w:u w:val="single"/>
        </w:rPr>
        <w:t xml:space="preserve">计划开工日期前7天提交开工报审表或开工报告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关于发包人应完成的其他开工准备工作及期限：</w:t>
      </w:r>
      <w:r>
        <w:rPr>
          <w:rFonts w:hint="eastAsia" w:ascii="宋体" w:hAnsi="宋体" w:cs="宋体"/>
          <w:bCs/>
          <w:szCs w:val="21"/>
          <w:highlight w:val="none"/>
          <w:u w:val="single"/>
        </w:rPr>
        <w:t xml:space="preserve">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关于承包人应完成的其他开工准备工作及期限：</w:t>
      </w:r>
      <w:r>
        <w:rPr>
          <w:rFonts w:hint="eastAsia" w:ascii="宋体" w:hAnsi="宋体" w:cs="宋体"/>
          <w:bCs/>
          <w:szCs w:val="21"/>
          <w:highlight w:val="none"/>
          <w:u w:val="single"/>
        </w:rPr>
        <w:t xml:space="preserve">开工前必须向发包人和总包单位提供施工进度计划、材料清单、材料进场计划、劳动力计划。</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7.3.2开工通知</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因发包人原因造成监理人未能在计划开工日期之日起</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天内发出开工通知的，工期顺延。</w:t>
      </w:r>
      <w:bookmarkEnd w:id="243"/>
      <w:r/>
      <w:bookmarkEnd w:id="244"/>
      <w:r/>
      <w:bookmarkEnd w:id="245"/>
      <w:r/>
      <w:bookmarkEnd w:id="246"/>
      <w:r/>
      <w:bookmarkEnd w:id="247"/>
      <w:r/>
      <w:bookmarkEnd w:id="248"/>
      <w:r/>
      <w:bookmarkEnd w:id="249"/>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7.4 测量放线</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7.4.1发包人通过监理人向承包人提供测量基准点、基准线和水准点及其书面资料的期限：</w:t>
      </w:r>
      <w:r>
        <w:rPr>
          <w:rFonts w:hint="eastAsia" w:ascii="宋体" w:hAnsi="宋体" w:cs="宋体"/>
          <w:bCs/>
          <w:szCs w:val="21"/>
          <w:highlight w:val="none"/>
          <w:u w:val="single"/>
        </w:rPr>
        <w:t xml:space="preserve">  开工前现场交验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w:t>
      </w:r>
      <w:bookmarkStart w:id="250" w:name="_Toc300934968"/>
      <w:r/>
      <w:bookmarkStart w:id="251" w:name="_Toc304295546"/>
      <w:r/>
      <w:bookmarkStart w:id="252" w:name="_Toc297216175"/>
      <w:r/>
      <w:bookmarkStart w:id="253" w:name="_Toc297123516"/>
      <w:r/>
      <w:bookmarkStart w:id="254" w:name="_Toc312677484"/>
      <w:r/>
      <w:bookmarkStart w:id="255" w:name="_Toc303539125"/>
      <w:r/>
      <w:bookmarkStart w:id="256" w:name="_Toc312678010"/>
      <w:r>
        <w:rPr>
          <w:rFonts w:hint="eastAsia" w:cs="宋体"/>
          <w:b w:val="0"/>
          <w:szCs w:val="21"/>
          <w:highlight w:val="none"/>
        </w:rPr>
        <w:t xml:space="preserve">.5 工期延误</w:t>
      </w:r>
      <w:bookmarkEnd w:id="250"/>
      <w:r/>
      <w:bookmarkEnd w:id="251"/>
      <w:r/>
      <w:bookmarkEnd w:id="252"/>
      <w:r/>
      <w:bookmarkEnd w:id="253"/>
      <w:r/>
      <w:bookmarkEnd w:id="254"/>
      <w:r/>
      <w:bookmarkEnd w:id="255"/>
      <w:r/>
      <w:bookmarkEnd w:id="256"/>
      <w:r/>
      <w:r/>
    </w:p>
    <w:p>
      <w:pPr>
        <w:ind w:firstLine="420"/>
        <w:jc w:val="left"/>
        <w:spacing w:line="420" w:lineRule="exact"/>
        <w:rPr>
          <w:rFonts w:ascii="宋体" w:hAnsi="宋体" w:cs="宋体"/>
          <w:bCs/>
          <w:szCs w:val="21"/>
          <w:highlight w:val="none"/>
        </w:rPr>
      </w:pPr>
      <w:r/>
      <w:bookmarkStart w:id="257" w:name="_Toc318581171"/>
      <w:r/>
      <w:bookmarkStart w:id="258" w:name="_Toc312678014"/>
      <w:r>
        <w:rPr>
          <w:rFonts w:hint="eastAsia" w:ascii="宋体" w:hAnsi="宋体" w:cs="宋体"/>
          <w:bCs/>
          <w:szCs w:val="21"/>
          <w:highlight w:val="none"/>
        </w:rPr>
        <w:t xml:space="preserve">7.5.1 因发包人原因导致工期延误</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因发包人原因导致工期延误的其他情形</w:t>
      </w:r>
      <w:r>
        <w:rPr>
          <w:rFonts w:hint="eastAsia" w:ascii="宋体" w:hAnsi="宋体" w:eastAsia="宋体" w:cs="宋体"/>
          <w:bCs/>
          <w:sz w:val="21"/>
          <w:szCs w:val="21"/>
          <w:highlight w:val="none"/>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7.5.2 因承包人原因导致工期延误</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因承包人原因造成工期延误，逾期竣工违约金的计算方法为：</w:t>
      </w:r>
      <w:r>
        <w:rPr>
          <w:rFonts w:hint="eastAsia" w:ascii="宋体" w:hAnsi="宋体" w:cs="宋体"/>
          <w:bCs/>
          <w:szCs w:val="21"/>
          <w:highlight w:val="none"/>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因承包人原因造成工期延误，逾期竣工违约金的上限：</w:t>
      </w:r>
      <w:r>
        <w:rPr>
          <w:rFonts w:hint="eastAsia" w:ascii="宋体" w:hAnsi="宋体" w:cs="宋体"/>
          <w:bCs/>
          <w:szCs w:val="21"/>
          <w:highlight w:val="none"/>
          <w:u w:val="single"/>
        </w:rPr>
        <w:t xml:space="preserve">  无上限，超过10%时发包人有权终止合同，扣除承包人的全部履约保证金，并对因承包人延期造成的所有损失进行依法追偿 。</w:t>
      </w:r>
      <w:bookmarkEnd w:id="257"/>
      <w:r/>
      <w:bookmarkEnd w:id="258"/>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w:t>
      </w:r>
      <w:bookmarkStart w:id="259" w:name="_Toc297216178"/>
      <w:r/>
      <w:bookmarkStart w:id="260" w:name="_Toc304295549"/>
      <w:r/>
      <w:bookmarkStart w:id="261" w:name="_Toc297123519"/>
      <w:r/>
      <w:bookmarkStart w:id="262" w:name="_Toc303539128"/>
      <w:r/>
      <w:bookmarkStart w:id="263" w:name="_Toc312678015"/>
      <w:r/>
      <w:bookmarkStart w:id="264" w:name="_Toc300934971"/>
      <w:r>
        <w:rPr>
          <w:rFonts w:hint="eastAsia" w:cs="宋体"/>
          <w:b w:val="0"/>
          <w:szCs w:val="21"/>
          <w:highlight w:val="none"/>
        </w:rPr>
        <w:t xml:space="preserve">.6 不</w:t>
      </w:r>
      <w:bookmarkEnd w:id="259"/>
      <w:r/>
      <w:bookmarkEnd w:id="260"/>
      <w:r/>
      <w:bookmarkEnd w:id="261"/>
      <w:r/>
      <w:bookmarkEnd w:id="262"/>
      <w:r/>
      <w:bookmarkEnd w:id="263"/>
      <w:r/>
      <w:bookmarkEnd w:id="264"/>
      <w:r>
        <w:rPr>
          <w:rFonts w:hint="eastAsia" w:cs="宋体"/>
          <w:b w:val="0"/>
          <w:szCs w:val="21"/>
          <w:highlight w:val="none"/>
        </w:rPr>
        <w:t xml:space="preserve">利物质条件</w:t>
      </w:r>
      <w:r/>
    </w:p>
    <w:p>
      <w:pPr>
        <w:ind w:firstLine="420"/>
        <w:jc w:val="left"/>
        <w:spacing w:line="420" w:lineRule="exact"/>
        <w:rPr>
          <w:rFonts w:ascii="宋体" w:hAnsi="宋体" w:cs="宋体"/>
          <w:bCs/>
          <w:szCs w:val="21"/>
          <w:highlight w:val="none"/>
          <w:u w:val="single"/>
        </w:rPr>
      </w:pPr>
      <w:r/>
      <w:bookmarkStart w:id="265" w:name="_Toc303539129"/>
      <w:r/>
      <w:bookmarkStart w:id="266" w:name="_Toc318581172"/>
      <w:r/>
      <w:bookmarkStart w:id="267" w:name="_Toc304295550"/>
      <w:r/>
      <w:bookmarkStart w:id="268" w:name="_Toc297216179"/>
      <w:r/>
      <w:bookmarkStart w:id="269" w:name="_Toc312678016"/>
      <w:r/>
      <w:bookmarkStart w:id="270" w:name="_Toc300934972"/>
      <w:r/>
      <w:bookmarkStart w:id="271" w:name="_Toc297123520"/>
      <w:r>
        <w:rPr>
          <w:rFonts w:hint="eastAsia" w:ascii="宋体" w:hAnsi="宋体" w:cs="宋体"/>
          <w:bCs/>
          <w:szCs w:val="21"/>
          <w:highlight w:val="none"/>
        </w:rPr>
        <w:t xml:space="preserve">不利物质条件的其他情形和有关约定：</w:t>
      </w:r>
      <w:r>
        <w:rPr>
          <w:rFonts w:hint="eastAsia" w:ascii="宋体" w:hAnsi="宋体" w:cs="宋体"/>
          <w:bCs/>
          <w:szCs w:val="21"/>
          <w:highlight w:val="none"/>
          <w:u w:val="single"/>
        </w:rPr>
        <w:t xml:space="preserve">  地质勘察报告未涉及的地下管道、岩石等障碍物 </w:t>
      </w:r>
      <w:r>
        <w:rPr>
          <w:rFonts w:hint="eastAsia" w:ascii="宋体" w:hAnsi="宋体" w:cs="宋体"/>
          <w:bCs/>
          <w:szCs w:val="21"/>
          <w:highlight w:val="none"/>
        </w:rPr>
        <w:t xml:space="preserve">。</w:t>
      </w:r>
      <w:bookmarkEnd w:id="265"/>
      <w:r/>
      <w:bookmarkEnd w:id="266"/>
      <w:r/>
      <w:bookmarkEnd w:id="267"/>
      <w:r/>
      <w:bookmarkEnd w:id="268"/>
      <w:r/>
      <w:bookmarkEnd w:id="269"/>
      <w:r/>
      <w:bookmarkEnd w:id="270"/>
      <w:r/>
      <w:bookmarkEnd w:id="271"/>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w:t>
      </w:r>
      <w:bookmarkStart w:id="272" w:name="_Toc312678017"/>
      <w:r/>
      <w:bookmarkStart w:id="273" w:name="_Toc300934973"/>
      <w:r/>
      <w:bookmarkStart w:id="274" w:name="_Toc297123521"/>
      <w:r/>
      <w:bookmarkStart w:id="275" w:name="_Toc297216180"/>
      <w:r/>
      <w:bookmarkStart w:id="276" w:name="_Toc304295551"/>
      <w:r/>
      <w:bookmarkStart w:id="277" w:name="_Toc303539130"/>
      <w:r>
        <w:rPr>
          <w:rFonts w:hint="eastAsia" w:cs="宋体"/>
          <w:b w:val="0"/>
          <w:szCs w:val="21"/>
          <w:highlight w:val="none"/>
        </w:rPr>
        <w:t xml:space="preserve">.7异常恶劣的气候条件</w:t>
      </w:r>
      <w:bookmarkEnd w:id="272"/>
      <w:r/>
      <w:bookmarkEnd w:id="273"/>
      <w:r/>
      <w:bookmarkEnd w:id="274"/>
      <w:r/>
      <w:bookmarkEnd w:id="275"/>
      <w:r/>
      <w:bookmarkEnd w:id="276"/>
      <w:r/>
      <w:bookmarkEnd w:id="277"/>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发包人和承包人同意以下情形视为异常恶劣的气候条件：</w:t>
      </w:r>
      <w:r/>
    </w:p>
    <w:p>
      <w:pPr>
        <w:numPr>
          <w:ilvl w:val="0"/>
          <w:numId w:val="4"/>
        </w:numPr>
        <w:ind w:left="0"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持续高温：连续三日最高气温35℃以上；</w:t>
      </w:r>
      <w:r/>
    </w:p>
    <w:p>
      <w:pPr>
        <w:numPr>
          <w:ilvl w:val="0"/>
          <w:numId w:val="4"/>
        </w:numPr>
        <w:ind w:left="0" w:firstLine="420"/>
        <w:spacing w:line="420" w:lineRule="exact"/>
        <w:rPr>
          <w:rFonts w:ascii="宋体" w:hAnsi="宋体" w:cs="宋体"/>
          <w:bCs/>
          <w:szCs w:val="21"/>
          <w:highlight w:val="none"/>
        </w:rPr>
      </w:pPr>
      <w:r>
        <w:rPr>
          <w:rFonts w:hint="eastAsia" w:ascii="宋体" w:hAnsi="宋体" w:cs="宋体"/>
          <w:bCs/>
          <w:szCs w:val="21"/>
          <w:highlight w:val="none"/>
          <w:u w:val="single"/>
        </w:rPr>
        <w:t xml:space="preserve">持续低温：连续三日日最低气温-10℃以下；</w:t>
      </w:r>
      <w:r/>
    </w:p>
    <w:p>
      <w:pPr>
        <w:numPr>
          <w:ilvl w:val="0"/>
          <w:numId w:val="4"/>
        </w:numPr>
        <w:ind w:left="0" w:firstLine="420"/>
        <w:spacing w:line="420" w:lineRule="exact"/>
        <w:rPr>
          <w:rFonts w:ascii="宋体" w:hAnsi="宋体" w:cs="宋体"/>
          <w:bCs/>
          <w:szCs w:val="21"/>
          <w:highlight w:val="none"/>
        </w:rPr>
      </w:pPr>
      <w:r>
        <w:rPr>
          <w:rFonts w:hint="eastAsia" w:ascii="宋体" w:hAnsi="宋体" w:cs="宋体"/>
          <w:bCs/>
          <w:szCs w:val="21"/>
          <w:highlight w:val="none"/>
          <w:u w:val="single"/>
        </w:rPr>
        <w:t xml:space="preserve">大风天气：施工区域日风力在6级以上且持续时间不少于4小时，或阵风大于8级；</w:t>
      </w:r>
      <w:r/>
    </w:p>
    <w:p>
      <w:pPr>
        <w:numPr>
          <w:ilvl w:val="0"/>
          <w:numId w:val="4"/>
        </w:numPr>
        <w:ind w:left="0" w:firstLine="420"/>
        <w:spacing w:line="420" w:lineRule="exact"/>
        <w:rPr>
          <w:rFonts w:ascii="宋体" w:hAnsi="宋体" w:cs="宋体"/>
          <w:bCs/>
          <w:szCs w:val="21"/>
          <w:highlight w:val="none"/>
        </w:rPr>
      </w:pPr>
      <w:r>
        <w:rPr>
          <w:rFonts w:hint="eastAsia" w:ascii="宋体" w:hAnsi="宋体" w:cs="宋体"/>
          <w:bCs/>
          <w:szCs w:val="21"/>
          <w:highlight w:val="none"/>
          <w:u w:val="single"/>
        </w:rPr>
        <w:t xml:space="preserve">暴雨天气：日降雨量50mm及以上，或降雨强度大于20mm/h。</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7.8 提前竣工的奖励</w:t>
      </w:r>
      <w:r/>
    </w:p>
    <w:p>
      <w:pPr>
        <w:ind w:firstLine="420"/>
        <w:jc w:val="left"/>
        <w:spacing w:line="420" w:lineRule="exact"/>
        <w:rPr>
          <w:rFonts w:ascii="宋体" w:hAnsi="宋体" w:cs="宋体"/>
          <w:bCs/>
          <w:szCs w:val="21"/>
          <w:highlight w:val="none"/>
        </w:rPr>
      </w:pPr>
      <w:r/>
      <w:bookmarkStart w:id="278" w:name="_Toc351203640"/>
      <w:r>
        <w:rPr>
          <w:rFonts w:hint="eastAsia" w:ascii="宋体" w:hAnsi="宋体" w:cs="宋体"/>
          <w:bCs/>
          <w:szCs w:val="21"/>
          <w:highlight w:val="none"/>
        </w:rPr>
        <w:t xml:space="preserve">7.8.1提前竣工的奖励：</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8. 材料与设备</w:t>
      </w:r>
      <w:bookmarkEnd w:id="224"/>
      <w:r/>
      <w:bookmarkEnd w:id="225"/>
      <w:r/>
      <w:bookmarkEnd w:id="226"/>
      <w:r/>
      <w:bookmarkEnd w:id="227"/>
      <w:r/>
      <w:bookmarkEnd w:id="228"/>
      <w:r/>
      <w:bookmarkEnd w:id="229"/>
      <w:r/>
      <w:bookmarkEnd w:id="230"/>
      <w:r/>
      <w:bookmarkEnd w:id="231"/>
      <w:r/>
      <w:bookmarkEnd w:id="232"/>
      <w:r/>
      <w:bookmarkEnd w:id="233"/>
      <w:r/>
      <w:bookmarkEnd w:id="278"/>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8</w:t>
      </w:r>
      <w:bookmarkStart w:id="279" w:name="_Toc296890995"/>
      <w:r/>
      <w:bookmarkStart w:id="280" w:name="_Toc304295556"/>
      <w:r/>
      <w:bookmarkStart w:id="281" w:name="_Toc292559372"/>
      <w:r/>
      <w:bookmarkStart w:id="282" w:name="_Toc312678019"/>
      <w:r/>
      <w:bookmarkStart w:id="283" w:name="_Toc296891207"/>
      <w:r/>
      <w:bookmarkStart w:id="284" w:name="_Toc280868654"/>
      <w:r/>
      <w:bookmarkStart w:id="285" w:name="_Toc297123527"/>
      <w:r/>
      <w:bookmarkStart w:id="286" w:name="_Toc296944506"/>
      <w:r/>
      <w:bookmarkStart w:id="287" w:name="_Toc296347166"/>
      <w:r/>
      <w:bookmarkStart w:id="288" w:name="_Toc297048353"/>
      <w:r/>
      <w:bookmarkStart w:id="289" w:name="_Toc312677493"/>
      <w:r/>
      <w:bookmarkStart w:id="290" w:name="_Toc297216186"/>
      <w:r/>
      <w:bookmarkStart w:id="291" w:name="_Toc297120467"/>
      <w:r/>
      <w:bookmarkStart w:id="292" w:name="_Toc292559877"/>
      <w:r/>
      <w:bookmarkStart w:id="293" w:name="_Toc296503167"/>
      <w:r/>
      <w:bookmarkStart w:id="294" w:name="_Toc296346668"/>
      <w:r/>
      <w:bookmarkStart w:id="295" w:name="_Toc303539136"/>
      <w:r/>
      <w:bookmarkStart w:id="296" w:name="_Toc300934979"/>
      <w:r/>
      <w:bookmarkStart w:id="297" w:name="_Toc280868656"/>
      <w:r/>
      <w:bookmarkStart w:id="298" w:name="_Toc280868655"/>
      <w:r/>
      <w:bookmarkStart w:id="299" w:name="_Toc267251424"/>
      <w:r>
        <w:rPr>
          <w:rFonts w:hint="eastAsia" w:cs="宋体"/>
          <w:b w:val="0"/>
          <w:szCs w:val="21"/>
          <w:highlight w:val="none"/>
        </w:rPr>
        <w:t xml:space="preserve">.1材料与工程设备的保管与使用</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left"/>
        <w:spacing w:line="420" w:lineRule="exact"/>
        <w:rPr>
          <w:rFonts w:ascii="宋体" w:hAnsi="宋体" w:cs="宋体"/>
          <w:bCs/>
          <w:szCs w:val="21"/>
          <w:highlight w:val="none"/>
        </w:rPr>
      </w:pPr>
      <w:r/>
      <w:bookmarkStart w:id="300" w:name="_Toc312678020"/>
      <w:r/>
      <w:bookmarkStart w:id="301" w:name="_Toc297048354"/>
      <w:r/>
      <w:bookmarkStart w:id="302" w:name="_Toc297123528"/>
      <w:r/>
      <w:bookmarkStart w:id="303" w:name="_Toc297216187"/>
      <w:r/>
      <w:bookmarkStart w:id="304" w:name="_Toc296944507"/>
      <w:r/>
      <w:bookmarkStart w:id="305" w:name="_Toc318581173"/>
      <w:r/>
      <w:bookmarkStart w:id="306" w:name="_Toc296890996"/>
      <w:r/>
      <w:bookmarkStart w:id="307" w:name="_Toc312677494"/>
      <w:r/>
      <w:bookmarkStart w:id="308" w:name="_Toc296891208"/>
      <w:r/>
      <w:bookmarkStart w:id="309" w:name="_Toc296346669"/>
      <w:r/>
      <w:bookmarkStart w:id="310" w:name="_Toc296503168"/>
      <w:r/>
      <w:bookmarkStart w:id="311" w:name="_Toc304295557"/>
      <w:r/>
      <w:bookmarkStart w:id="312" w:name="_Toc303539137"/>
      <w:r/>
      <w:bookmarkStart w:id="313" w:name="_Toc296347167"/>
      <w:r/>
      <w:bookmarkStart w:id="314" w:name="_Toc297120468"/>
      <w:r/>
      <w:bookmarkStart w:id="315" w:name="_Toc300934980"/>
      <w:r>
        <w:rPr>
          <w:rFonts w:hint="eastAsia" w:ascii="宋体" w:hAnsi="宋体" w:cs="宋体"/>
          <w:bCs/>
          <w:szCs w:val="21"/>
          <w:highlight w:val="none"/>
        </w:rPr>
        <w:t xml:space="preserve">8.1.1发包人供应的材料设备的保管费用的承担：</w:t>
      </w:r>
      <w:r>
        <w:rPr>
          <w:rFonts w:hint="eastAsia" w:ascii="宋体" w:hAnsi="宋体" w:cs="宋体"/>
          <w:bCs/>
          <w:szCs w:val="21"/>
          <w:highlight w:val="none"/>
          <w:u w:val="single"/>
        </w:rPr>
        <w:t xml:space="preserve">  由承包人承担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8.2 样品</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8.2.1 样品的报送与封存</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需要承包人报送样品的材料或工程设备，样品的种类、名称、规格、数量要求：</w:t>
      </w:r>
      <w:r>
        <w:rPr>
          <w:rFonts w:hint="eastAsia" w:ascii="宋体" w:hAnsi="宋体" w:cs="宋体"/>
          <w:bCs/>
          <w:szCs w:val="21"/>
          <w:highlight w:val="none"/>
          <w:u w:val="single"/>
        </w:rPr>
        <w:t xml:space="preserve"> 按招标文件执行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8.3 施工设备和临时设施</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20"/>
        <w:jc w:val="left"/>
        <w:spacing w:line="420" w:lineRule="exact"/>
        <w:rPr>
          <w:rFonts w:ascii="宋体" w:hAnsi="宋体" w:cs="宋体"/>
          <w:bCs/>
          <w:szCs w:val="21"/>
          <w:highlight w:val="none"/>
        </w:rPr>
      </w:pPr>
      <w:r/>
      <w:bookmarkStart w:id="316" w:name="_Toc351203641"/>
      <w:r>
        <w:rPr>
          <w:rFonts w:hint="eastAsia" w:ascii="宋体" w:hAnsi="宋体" w:cs="宋体"/>
          <w:bCs/>
          <w:szCs w:val="21"/>
          <w:highlight w:val="none"/>
        </w:rPr>
        <w:t xml:space="preserve">8.3.1 承包人提供的施工设备和临时设施</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关于修建临时设施费用承担的约定：</w:t>
      </w:r>
      <w:r>
        <w:rPr>
          <w:rFonts w:hint="eastAsia" w:ascii="宋体" w:hAnsi="宋体" w:cs="宋体"/>
          <w:bCs/>
          <w:szCs w:val="21"/>
          <w:highlight w:val="none"/>
          <w:u w:val="single"/>
        </w:rPr>
        <w:t xml:space="preserve">      承包人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9</w:t>
      </w:r>
      <w:bookmarkEnd w:id="297"/>
      <w:r/>
      <w:bookmarkEnd w:id="298"/>
      <w:r/>
      <w:bookmarkEnd w:id="299"/>
      <w:r/>
      <w:bookmarkStart w:id="317" w:name="_Toc303539139"/>
      <w:r/>
      <w:bookmarkStart w:id="318" w:name="_Toc312678021"/>
      <w:r/>
      <w:bookmarkStart w:id="319" w:name="_Toc297123533"/>
      <w:r/>
      <w:bookmarkStart w:id="320" w:name="_Toc312677495"/>
      <w:r/>
      <w:bookmarkStart w:id="321" w:name="_Toc300934982"/>
      <w:r/>
      <w:bookmarkStart w:id="322" w:name="_Toc304295559"/>
      <w:r/>
      <w:bookmarkStart w:id="323" w:name="_Toc297216192"/>
      <w:r/>
      <w:bookmarkStart w:id="324" w:name="_Toc297120473"/>
      <w:r/>
      <w:bookmarkStart w:id="325" w:name="_Toc292559883"/>
      <w:r/>
      <w:bookmarkStart w:id="326" w:name="_Toc296346674"/>
      <w:r/>
      <w:bookmarkStart w:id="327" w:name="_Toc297048359"/>
      <w:r/>
      <w:bookmarkStart w:id="328" w:name="_Toc296891001"/>
      <w:r/>
      <w:bookmarkStart w:id="329" w:name="_Toc267251427"/>
      <w:r/>
      <w:bookmarkStart w:id="330" w:name="_Toc292559378"/>
      <w:r/>
      <w:bookmarkStart w:id="331" w:name="_Toc296347172"/>
      <w:r/>
      <w:bookmarkStart w:id="332" w:name="_Toc296891213"/>
      <w:r/>
      <w:bookmarkStart w:id="333" w:name="_Toc296944512"/>
      <w:r/>
      <w:bookmarkStart w:id="334" w:name="_Toc296503173"/>
      <w:r/>
      <w:bookmarkStart w:id="335" w:name="_Toc267251428"/>
      <w:r>
        <w:rPr>
          <w:rFonts w:hint="eastAsia" w:ascii="宋体" w:hAnsi="宋体" w:eastAsia="宋体" w:cs="宋体"/>
          <w:b w:val="0"/>
          <w:sz w:val="21"/>
          <w:szCs w:val="21"/>
          <w:highlight w:val="none"/>
        </w:rPr>
        <w:t xml:space="preserve">. 试验与检验</w:t>
      </w:r>
      <w:bookmarkEnd w:id="316"/>
      <w:r/>
      <w:bookmarkEnd w:id="317"/>
      <w:r/>
      <w:bookmarkEnd w:id="318"/>
      <w:r/>
      <w:bookmarkEnd w:id="319"/>
      <w:r/>
      <w:bookmarkEnd w:id="320"/>
      <w:r/>
      <w:bookmarkEnd w:id="321"/>
      <w:r/>
      <w:bookmarkEnd w:id="322"/>
      <w:r/>
      <w:bookmarkEnd w:id="323"/>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9</w:t>
      </w:r>
      <w:bookmarkStart w:id="336" w:name="_Toc304295560"/>
      <w:r/>
      <w:bookmarkStart w:id="337" w:name="_Toc297123534"/>
      <w:r/>
      <w:bookmarkStart w:id="338" w:name="_Toc300934983"/>
      <w:r/>
      <w:bookmarkStart w:id="339" w:name="_Toc303539140"/>
      <w:r/>
      <w:bookmarkStart w:id="340" w:name="_Toc312677496"/>
      <w:r/>
      <w:bookmarkStart w:id="341" w:name="_Toc312678022"/>
      <w:r/>
      <w:bookmarkStart w:id="342" w:name="_Toc297216193"/>
      <w:r>
        <w:rPr>
          <w:rFonts w:hint="eastAsia" w:cs="宋体"/>
          <w:b w:val="0"/>
          <w:szCs w:val="21"/>
          <w:highlight w:val="none"/>
        </w:rPr>
        <w:t xml:space="preserve">.1试验设备与试验人员</w:t>
      </w:r>
      <w:bookmarkEnd w:id="336"/>
      <w:r/>
      <w:bookmarkEnd w:id="337"/>
      <w:r/>
      <w:bookmarkEnd w:id="338"/>
      <w:r/>
      <w:bookmarkEnd w:id="339"/>
      <w:r/>
      <w:bookmarkEnd w:id="340"/>
      <w:r/>
      <w:bookmarkEnd w:id="341"/>
      <w:r/>
      <w:bookmarkEnd w:id="342"/>
      <w:r/>
      <w:r/>
    </w:p>
    <w:p>
      <w:pPr>
        <w:ind w:firstLine="420"/>
        <w:jc w:val="left"/>
        <w:spacing w:line="420" w:lineRule="exact"/>
        <w:rPr>
          <w:rFonts w:ascii="宋体" w:hAnsi="宋体" w:cs="宋体"/>
          <w:bCs/>
          <w:szCs w:val="21"/>
          <w:highlight w:val="none"/>
        </w:rPr>
      </w:pPr>
      <w:r/>
      <w:bookmarkStart w:id="343" w:name="_Toc297216195"/>
      <w:r/>
      <w:bookmarkStart w:id="344" w:name="_Toc318581174"/>
      <w:r/>
      <w:bookmarkStart w:id="345" w:name="_Toc304295562"/>
      <w:r/>
      <w:bookmarkStart w:id="346" w:name="_Toc300934985"/>
      <w:r/>
      <w:bookmarkStart w:id="347" w:name="_Toc303539142"/>
      <w:r/>
      <w:bookmarkStart w:id="348" w:name="_Toc297123536"/>
      <w:r/>
      <w:bookmarkStart w:id="349" w:name="_Toc312678024"/>
      <w:r/>
      <w:bookmarkStart w:id="350" w:name="_Toc312677498"/>
      <w:r>
        <w:rPr>
          <w:rFonts w:hint="eastAsia" w:ascii="宋体" w:hAnsi="宋体" w:cs="宋体"/>
          <w:bCs/>
          <w:szCs w:val="21"/>
          <w:highlight w:val="none"/>
        </w:rPr>
        <w:t xml:space="preserve">9.1.1 试验设备</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施工现场需要配置的试验场所：</w:t>
      </w:r>
      <w:r>
        <w:rPr>
          <w:rFonts w:hint="eastAsia" w:ascii="宋体" w:hAnsi="宋体" w:cs="宋体"/>
          <w:bCs/>
          <w:szCs w:val="21"/>
          <w:highlight w:val="none"/>
          <w:u w:val="single"/>
        </w:rPr>
        <w:t xml:space="preserve">   由承包人提供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施工现场需要配备的试验设备：</w:t>
      </w:r>
      <w:r>
        <w:rPr>
          <w:rFonts w:hint="eastAsia" w:ascii="宋体" w:hAnsi="宋体" w:cs="宋体"/>
          <w:bCs/>
          <w:szCs w:val="21"/>
          <w:highlight w:val="none"/>
          <w:u w:val="single"/>
        </w:rPr>
        <w:t xml:space="preserve">   由承包人提供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施工现场需要具备的其他试验条件：</w:t>
      </w:r>
      <w:r>
        <w:rPr>
          <w:rFonts w:hint="eastAsia" w:ascii="宋体" w:hAnsi="宋体" w:cs="宋体"/>
          <w:bCs/>
          <w:szCs w:val="21"/>
          <w:highlight w:val="none"/>
          <w:u w:val="single"/>
        </w:rPr>
        <w:t xml:space="preserve">    由承包人提供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9.2 现场工艺试验 </w:t>
      </w:r>
      <w:bookmarkEnd w:id="343"/>
      <w:r/>
      <w:bookmarkEnd w:id="344"/>
      <w:r/>
      <w:bookmarkEnd w:id="345"/>
      <w:r/>
      <w:bookmarkEnd w:id="346"/>
      <w:r/>
      <w:bookmarkEnd w:id="347"/>
      <w:r/>
      <w:bookmarkEnd w:id="348"/>
      <w:r/>
      <w:bookmarkEnd w:id="349"/>
      <w:r/>
      <w:bookmarkEnd w:id="350"/>
      <w:r/>
      <w:r/>
    </w:p>
    <w:p>
      <w:pPr>
        <w:ind w:firstLine="420"/>
        <w:jc w:val="left"/>
        <w:spacing w:line="420" w:lineRule="exact"/>
        <w:rPr>
          <w:rFonts w:ascii="宋体" w:hAnsi="宋体" w:cs="宋体"/>
          <w:bCs/>
          <w:szCs w:val="21"/>
          <w:highlight w:val="none"/>
          <w:u w:val="single"/>
        </w:rPr>
      </w:pPr>
      <w:r/>
      <w:bookmarkStart w:id="351" w:name="_Toc351203642"/>
      <w:r>
        <w:rPr>
          <w:rFonts w:hint="eastAsia" w:ascii="宋体" w:hAnsi="宋体" w:cs="宋体"/>
          <w:bCs/>
          <w:szCs w:val="21"/>
          <w:highlight w:val="none"/>
        </w:rPr>
        <w:t xml:space="preserve">现场工艺试验的有关约定：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52" w:name="_Toc297048379"/>
      <w:r/>
      <w:bookmarkStart w:id="353" w:name="_Toc296891233"/>
      <w:r/>
      <w:bookmarkStart w:id="354" w:name="_Toc292559903"/>
      <w:r/>
      <w:bookmarkStart w:id="355" w:name="_Toc296944532"/>
      <w:r/>
      <w:bookmarkStart w:id="356" w:name="_Toc296346694"/>
      <w:r/>
      <w:bookmarkStart w:id="357" w:name="_Toc297123540"/>
      <w:r/>
      <w:bookmarkStart w:id="358" w:name="_Toc297216199"/>
      <w:r/>
      <w:bookmarkStart w:id="359" w:name="_Toc296347192"/>
      <w:r/>
      <w:bookmarkStart w:id="360" w:name="_Toc297120493"/>
      <w:r/>
      <w:bookmarkStart w:id="361" w:name="_Toc296503193"/>
      <w:r/>
      <w:bookmarkStart w:id="362" w:name="_Toc296891021"/>
      <w:r/>
      <w:bookmarkStart w:id="363" w:name="_Toc312677499"/>
      <w:r/>
      <w:bookmarkStart w:id="364" w:name="_Toc303539146"/>
      <w:r/>
      <w:bookmarkStart w:id="365" w:name="_Toc300934989"/>
      <w:r/>
      <w:bookmarkStart w:id="366" w:name="_Toc312678025"/>
      <w:r/>
      <w:bookmarkStart w:id="367" w:name="_Toc304295566"/>
      <w:r/>
      <w:bookmarkStart w:id="368" w:name="_Toc292559398"/>
      <w:r/>
      <w:bookmarkStart w:id="369" w:name="_Toc267251435"/>
      <w:r/>
      <w:bookmarkStart w:id="370" w:name="_Toc267251439"/>
      <w:r/>
      <w:bookmarkStart w:id="371" w:name="_Toc267251440"/>
      <w:r/>
      <w:bookmarkStart w:id="372" w:name="_Toc267251433"/>
      <w:r/>
      <w:bookmarkStart w:id="373" w:name="_Toc267251437"/>
      <w:r/>
      <w:bookmarkStart w:id="374" w:name="_Toc267251441"/>
      <w:r/>
      <w:bookmarkStart w:id="375" w:name="_Toc267251442"/>
      <w:r>
        <w:rPr>
          <w:rFonts w:hint="eastAsia" w:ascii="宋体" w:hAnsi="宋体" w:eastAsia="宋体" w:cs="宋体"/>
          <w:b w:val="0"/>
          <w:sz w:val="21"/>
          <w:szCs w:val="21"/>
          <w:highlight w:val="none"/>
        </w:rPr>
        <w:t xml:space="preserve">0. 变更</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w:t>
      </w:r>
      <w:bookmarkStart w:id="376" w:name="_Toc292559399"/>
      <w:r/>
      <w:bookmarkStart w:id="377" w:name="_Toc312678026"/>
      <w:r/>
      <w:bookmarkStart w:id="378" w:name="_Toc312677500"/>
      <w:r/>
      <w:bookmarkStart w:id="379" w:name="_Toc296503194"/>
      <w:r/>
      <w:bookmarkStart w:id="380" w:name="_Toc296347193"/>
      <w:r/>
      <w:bookmarkStart w:id="381" w:name="_Toc296346695"/>
      <w:r/>
      <w:bookmarkStart w:id="382" w:name="_Toc297120494"/>
      <w:r/>
      <w:bookmarkStart w:id="383" w:name="_Toc304295567"/>
      <w:r/>
      <w:bookmarkStart w:id="384" w:name="_Toc300934990"/>
      <w:r/>
      <w:bookmarkStart w:id="385" w:name="_Toc296944533"/>
      <w:r/>
      <w:bookmarkStart w:id="386" w:name="_Toc297216200"/>
      <w:r/>
      <w:bookmarkStart w:id="387" w:name="_Toc296891022"/>
      <w:r/>
      <w:bookmarkStart w:id="388" w:name="_Toc297123541"/>
      <w:r/>
      <w:bookmarkStart w:id="389" w:name="_Toc303539147"/>
      <w:r/>
      <w:bookmarkStart w:id="390" w:name="_Toc296891234"/>
      <w:r/>
      <w:bookmarkStart w:id="391" w:name="_Toc292559904"/>
      <w:r/>
      <w:bookmarkStart w:id="392" w:name="_Toc297048380"/>
      <w:r>
        <w:rPr>
          <w:rFonts w:hint="eastAsia" w:cs="宋体"/>
          <w:b w:val="0"/>
          <w:szCs w:val="21"/>
          <w:highlight w:val="none"/>
        </w:rPr>
        <w:t xml:space="preserve">0.1变更的范围</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关于变更的范围的约定：</w:t>
      </w:r>
      <w:r>
        <w:rPr>
          <w:rFonts w:hint="eastAsia" w:ascii="宋体" w:hAnsi="宋体" w:cs="宋体"/>
          <w:bCs/>
          <w:szCs w:val="21"/>
          <w:highlight w:val="none"/>
          <w:u w:val="single"/>
        </w:rPr>
        <w:t xml:space="preserve"> </w:t>
      </w:r>
      <w:r>
        <w:rPr>
          <w:rFonts w:hint="eastAsia" w:ascii="宋体" w:hAnsi="宋体" w:cs="宋体"/>
          <w:spacing w:val="-3"/>
          <w:szCs w:val="21"/>
          <w:highlight w:val="none"/>
          <w:u w:val="single"/>
        </w:rPr>
        <w:t xml:space="preserve">凡设计变更须经发包人书面认可。现场变更按照发包人有关规定程序执行。</w:t>
      </w:r>
      <w:r>
        <w:rPr>
          <w:rFonts w:hint="eastAsia" w:ascii="宋体" w:hAnsi="宋体" w:cs="宋体"/>
          <w:spacing w:val="-14"/>
          <w:szCs w:val="21"/>
          <w:highlight w:val="none"/>
          <w:u w:val="single"/>
        </w:rPr>
        <w:t xml:space="preserve">若因施工</w:t>
      </w:r>
      <w:r>
        <w:rPr>
          <w:rFonts w:hint="eastAsia" w:ascii="宋体" w:hAnsi="宋体" w:cs="宋体"/>
          <w:spacing w:val="-9"/>
          <w:szCs w:val="21"/>
          <w:highlight w:val="none"/>
          <w:u w:val="single"/>
        </w:rPr>
        <w:t xml:space="preserve">单</w:t>
      </w:r>
      <w:r>
        <w:rPr>
          <w:rFonts w:hint="eastAsia" w:ascii="宋体" w:hAnsi="宋体" w:cs="宋体"/>
          <w:spacing w:val="-7"/>
          <w:szCs w:val="21"/>
          <w:highlight w:val="none"/>
          <w:u w:val="single"/>
        </w:rPr>
        <w:t xml:space="preserve">位的施工方案存在缺陷，造成工程量增加的， 或增加措施费用的，其责任和费用由承包人承担</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10.2 变更估价</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10.2.1 变更估价原则</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关于变更估价的约定：</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3) 由于承包人原因导致的工程变更，承包人无权要求签证赔偿。</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4) 签证单的签证程序必须严格按照发包人规定执行，否则，视为无效签证单。无效签证单发包人不予承认，责任由承包人自负。</w:t>
      </w:r>
      <w:r/>
    </w:p>
    <w:p>
      <w:pPr>
        <w:ind w:firstLine="420"/>
        <w:spacing w:line="420" w:lineRule="exact"/>
        <w:tabs>
          <w:tab w:val="left" w:pos="900" w:leader="none"/>
        </w:tabs>
        <w:rPr>
          <w:rFonts w:ascii="宋体" w:hAnsi="宋体" w:cs="宋体"/>
          <w:bCs/>
          <w:szCs w:val="21"/>
          <w:highlight w:val="none"/>
          <w:u w:val="single"/>
        </w:rPr>
      </w:pPr>
      <w:r>
        <w:rPr>
          <w:rFonts w:hint="eastAsia" w:ascii="宋体" w:hAnsi="宋体" w:cs="宋体"/>
          <w:bCs/>
          <w:szCs w:val="21"/>
          <w:highlight w:val="none"/>
          <w:u w:val="single"/>
        </w:rPr>
        <w:t xml:space="preserve">5) 若发包人有明确的工作指令，承包人不应以工程签证未办理完成为借口，延误工作进展。</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u w:val="single"/>
        </w:rPr>
        <w:t xml:space="preserve">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Start w:id="393" w:name="_Toc297120497"/>
      <w:r/>
      <w:bookmarkStart w:id="394" w:name="_Toc296891025"/>
      <w:r/>
      <w:bookmarkStart w:id="395" w:name="_Toc296944536"/>
      <w:r/>
      <w:bookmarkStart w:id="396" w:name="_Toc303539150"/>
      <w:r/>
      <w:bookmarkStart w:id="397" w:name="_Toc296503197"/>
      <w:r/>
      <w:bookmarkStart w:id="398" w:name="_Toc297048383"/>
      <w:r/>
      <w:bookmarkStart w:id="399" w:name="_Toc292559907"/>
      <w:r/>
      <w:bookmarkStart w:id="400" w:name="_Toc300934993"/>
      <w:r/>
      <w:bookmarkStart w:id="401" w:name="_Toc292559402"/>
      <w:r/>
      <w:bookmarkStart w:id="402" w:name="_Toc296891237"/>
      <w:r/>
      <w:bookmarkStart w:id="403" w:name="_Toc296347196"/>
      <w:r/>
      <w:bookmarkStart w:id="404" w:name="_Toc296346698"/>
      <w:r/>
      <w:bookmarkStart w:id="405" w:name="_Toc297123544"/>
      <w:r/>
      <w:bookmarkStart w:id="406" w:name="_Toc297216203"/>
      <w:r/>
      <w:bookmarkStart w:id="407" w:name="_Toc312677503"/>
      <w:r/>
      <w:bookmarkStart w:id="408" w:name="_Toc304295570"/>
      <w:r/>
      <w:bookmarkStart w:id="409" w:name="_Toc312678029"/>
      <w:r>
        <w:rPr>
          <w:rFonts w:hint="eastAsia" w:cs="宋体"/>
          <w:b w:val="0"/>
          <w:szCs w:val="21"/>
          <w:highlight w:val="none"/>
        </w:rPr>
        <w:t xml:space="preserve">0.3 承</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10" w:name="_Toc297216204"/>
      <w:r/>
      <w:bookmarkStart w:id="411" w:name="_Toc303539151"/>
      <w:r/>
      <w:bookmarkStart w:id="412" w:name="_Toc292559913"/>
      <w:r/>
      <w:bookmarkStart w:id="413" w:name="_Toc296891031"/>
      <w:r/>
      <w:bookmarkStart w:id="414" w:name="_Toc296503203"/>
      <w:r/>
      <w:bookmarkStart w:id="415" w:name="_Toc296944542"/>
      <w:r/>
      <w:bookmarkStart w:id="416" w:name="_Toc296891243"/>
      <w:r/>
      <w:bookmarkStart w:id="417" w:name="_Toc297120503"/>
      <w:r/>
      <w:bookmarkStart w:id="418" w:name="_Toc297048389"/>
      <w:r/>
      <w:bookmarkStart w:id="419" w:name="_Toc300934994"/>
      <w:r/>
      <w:bookmarkStart w:id="420" w:name="_Toc297123545"/>
      <w:r/>
      <w:bookmarkStart w:id="421" w:name="_Toc292559408"/>
      <w:r/>
      <w:bookmarkStart w:id="422" w:name="_Toc296346704"/>
      <w:r/>
      <w:bookmarkStart w:id="423" w:name="_Toc296347202"/>
      <w:r>
        <w:rPr>
          <w:rFonts w:hint="eastAsia" w:cs="宋体"/>
          <w:b w:val="0"/>
          <w:szCs w:val="21"/>
          <w:highlight w:val="none"/>
        </w:rPr>
        <w:t xml:space="preserve">包人的合理化建议</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监理人审查承包人合理化建议的期限：</w:t>
      </w:r>
      <w:r>
        <w:rPr>
          <w:rFonts w:hint="eastAsia" w:ascii="宋体" w:hAnsi="宋体" w:cs="宋体"/>
          <w:bCs/>
          <w:szCs w:val="21"/>
          <w:highlight w:val="none"/>
          <w:u w:val="single"/>
        </w:rPr>
        <w:t xml:space="preserve">  </w:t>
      </w:r>
      <w:r>
        <w:rPr>
          <w:rFonts w:hint="eastAsia" w:ascii="宋体" w:hAnsi="宋体" w:cs="宋体"/>
          <w:spacing w:val="-4"/>
          <w:szCs w:val="21"/>
          <w:highlight w:val="none"/>
          <w:u w:val="single"/>
        </w:rPr>
        <w:t xml:space="preserve">收到承包人提交的合理化建议后 7 日内</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发包人审批承包人合理化建议的期限：</w:t>
      </w:r>
      <w:r>
        <w:rPr>
          <w:rFonts w:hint="eastAsia" w:ascii="宋体" w:hAnsi="宋体" w:cs="宋体"/>
          <w:bCs/>
          <w:szCs w:val="21"/>
          <w:highlight w:val="none"/>
          <w:u w:val="single"/>
        </w:rPr>
        <w:t xml:space="preserve">  </w:t>
      </w:r>
      <w:r>
        <w:rPr>
          <w:rFonts w:hint="eastAsia" w:ascii="宋体" w:hAnsi="宋体" w:cs="宋体"/>
          <w:spacing w:val="-4"/>
          <w:szCs w:val="21"/>
          <w:highlight w:val="none"/>
          <w:u w:val="single"/>
        </w:rPr>
        <w:t xml:space="preserve">收到监理人提交的合理化建议后 7 日内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承包人提出的合理化建议降低了合同价格或者提高了工程经济效益的奖励的方法和金额为：</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w:t>
      </w:r>
      <w:bookmarkStart w:id="424" w:name="_Toc296944538"/>
      <w:r/>
      <w:bookmarkStart w:id="425" w:name="_Toc303539154"/>
      <w:r/>
      <w:bookmarkStart w:id="426" w:name="_Toc297120499"/>
      <w:r/>
      <w:bookmarkStart w:id="427" w:name="_Toc296346700"/>
      <w:r/>
      <w:bookmarkStart w:id="428" w:name="_Toc292559404"/>
      <w:r/>
      <w:bookmarkStart w:id="429" w:name="_Toc297216207"/>
      <w:r/>
      <w:bookmarkStart w:id="430" w:name="_Toc312677507"/>
      <w:r/>
      <w:bookmarkStart w:id="431" w:name="_Toc297048385"/>
      <w:r/>
      <w:bookmarkStart w:id="432" w:name="_Toc296347198"/>
      <w:r/>
      <w:bookmarkStart w:id="433" w:name="_Toc296503199"/>
      <w:r/>
      <w:bookmarkStart w:id="434" w:name="_Toc297123548"/>
      <w:r/>
      <w:bookmarkStart w:id="435" w:name="_Toc296891027"/>
      <w:r/>
      <w:bookmarkStart w:id="436" w:name="_Toc296891239"/>
      <w:r/>
      <w:bookmarkStart w:id="437" w:name="_Toc312678033"/>
      <w:r/>
      <w:bookmarkStart w:id="438" w:name="_Toc292559909"/>
      <w:r/>
      <w:bookmarkStart w:id="439" w:name="_Toc304295574"/>
      <w:r/>
      <w:bookmarkStart w:id="440" w:name="_Toc300934997"/>
      <w:r>
        <w:rPr>
          <w:rFonts w:hint="eastAsia" w:cs="宋体"/>
          <w:b w:val="0"/>
          <w:szCs w:val="21"/>
          <w:highlight w:val="none"/>
        </w:rPr>
        <w:t xml:space="preserve">0.4 暂估价</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暂估价材料和工程设备的明细详见附件11：《暂估价一览表》。</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10.4.1 依法必须招标的暂估价项目</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对于依法必须招标的暂估价项目的确认和批准采取第</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种方式确定。（由招标人选用，并明确暂估价材料、专业工程暂估价的结算方法）</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10.4.2 不属于依法必须招标的暂估价项目</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对于不属于依法必须招标的暂估价项目的确认和批准采取第</w:t>
      </w:r>
      <w:r>
        <w:rPr>
          <w:rFonts w:hint="eastAsia" w:ascii="宋体" w:hAnsi="宋体" w:cs="宋体"/>
          <w:bCs/>
          <w:szCs w:val="21"/>
          <w:highlight w:val="none"/>
          <w:u w:val="single"/>
        </w:rPr>
        <w:t xml:space="preserve">  3  </w:t>
      </w:r>
      <w:r>
        <w:rPr>
          <w:rFonts w:hint="eastAsia" w:ascii="宋体" w:hAnsi="宋体" w:cs="宋体"/>
          <w:bCs/>
          <w:szCs w:val="21"/>
          <w:highlight w:val="none"/>
        </w:rPr>
        <w:t xml:space="preserve">种方式确定。</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第3种方式：承包人直接实施的暂估价项目</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承包人具备实施暂估价项目的资格和条件的，经发包人和承包人协商一致后，可由承包人自行实施暂估价项目。</w:t>
      </w:r>
      <w:r/>
    </w:p>
    <w:p>
      <w:pPr>
        <w:pStyle w:val="1008"/>
        <w:ind w:left="0" w:right="0" w:firstLine="420"/>
        <w:spacing w:before="0" w:after="0" w:line="420" w:lineRule="exact"/>
        <w:rPr>
          <w:rFonts w:ascii="宋体" w:hAnsi="宋体" w:cs="宋体"/>
          <w:bCs/>
          <w:sz w:val="21"/>
          <w:szCs w:val="21"/>
          <w:highlight w:val="none"/>
          <w:u w:val="single"/>
        </w:rPr>
      </w:pPr>
      <w:r>
        <w:rPr>
          <w:rFonts w:hint="eastAsia" w:ascii="宋体" w:hAnsi="宋体" w:cs="宋体"/>
          <w:bCs/>
          <w:sz w:val="21"/>
          <w:szCs w:val="21"/>
          <w:highlight w:val="none"/>
        </w:rPr>
        <w:t xml:space="preserve">承包人直接实施的暂估价项目的约定：</w:t>
      </w:r>
      <w:r>
        <w:rPr>
          <w:rFonts w:hint="eastAsia" w:ascii="宋体" w:hAnsi="宋体" w:cs="宋体"/>
          <w:bCs/>
          <w:sz w:val="21"/>
          <w:szCs w:val="21"/>
          <w:highlight w:val="none"/>
          <w:u w:val="single"/>
        </w:rPr>
        <w:t xml:space="preserve">与本工程合同条件一致</w:t>
      </w:r>
      <w:r>
        <w:rPr>
          <w:rFonts w:hint="eastAsia" w:ascii="宋体" w:hAnsi="宋体" w:cs="宋体"/>
          <w:bCs/>
          <w:sz w:val="21"/>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10.5 暂列金额</w:t>
      </w:r>
      <w:r/>
    </w:p>
    <w:p>
      <w:pPr>
        <w:ind w:firstLine="420"/>
        <w:jc w:val="left"/>
        <w:spacing w:line="420" w:lineRule="exact"/>
        <w:rPr>
          <w:rFonts w:ascii="宋体" w:hAnsi="宋体" w:cs="宋体"/>
          <w:bCs/>
          <w:szCs w:val="21"/>
          <w:highlight w:val="none"/>
          <w:u w:val="single"/>
        </w:rPr>
      </w:pPr>
      <w:r/>
      <w:bookmarkStart w:id="441" w:name="_Toc351203643"/>
      <w:r>
        <w:rPr>
          <w:rFonts w:hint="eastAsia" w:ascii="宋体" w:hAnsi="宋体" w:cs="宋体"/>
          <w:bCs/>
          <w:szCs w:val="21"/>
          <w:highlight w:val="none"/>
        </w:rPr>
        <w:t xml:space="preserve">合同当事人关于暂列金额使用的约定：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11. 价格调整</w:t>
      </w:r>
      <w:bookmarkEnd w:id="441"/>
      <w:r/>
      <w:r/>
    </w:p>
    <w:p>
      <w:pPr>
        <w:pStyle w:val="795"/>
        <w:ind w:firstLine="420"/>
        <w:keepNext w:val="0"/>
        <w:spacing w:line="420" w:lineRule="exact"/>
        <w:rPr>
          <w:rFonts w:cs="宋体"/>
          <w:b w:val="0"/>
          <w:szCs w:val="21"/>
          <w:highlight w:val="none"/>
        </w:rPr>
      </w:pPr>
      <w:r/>
      <w:bookmarkStart w:id="442" w:name="_Toc297123550"/>
      <w:r/>
      <w:bookmarkStart w:id="443" w:name="_Toc300935000"/>
      <w:r/>
      <w:bookmarkStart w:id="444" w:name="_Toc304295577"/>
      <w:r/>
      <w:bookmarkStart w:id="445" w:name="_Toc297048387"/>
      <w:r/>
      <w:bookmarkStart w:id="446" w:name="_Toc296944540"/>
      <w:r/>
      <w:bookmarkStart w:id="447" w:name="_Toc292559406"/>
      <w:r/>
      <w:bookmarkStart w:id="448" w:name="_Toc297120501"/>
      <w:r/>
      <w:bookmarkStart w:id="449" w:name="_Toc296503201"/>
      <w:r/>
      <w:bookmarkStart w:id="450" w:name="_Toc303539157"/>
      <w:r/>
      <w:bookmarkStart w:id="451" w:name="_Toc296891241"/>
      <w:r/>
      <w:bookmarkStart w:id="452" w:name="_Toc312678039"/>
      <w:r/>
      <w:bookmarkStart w:id="453" w:name="_Toc296347200"/>
      <w:r/>
      <w:bookmarkStart w:id="454" w:name="_Toc296346702"/>
      <w:r/>
      <w:bookmarkStart w:id="455" w:name="_Toc297216209"/>
      <w:r/>
      <w:bookmarkStart w:id="456" w:name="_Toc292559911"/>
      <w:r/>
      <w:bookmarkStart w:id="457" w:name="_Toc296891029"/>
      <w:r>
        <w:rPr>
          <w:rFonts w:hint="eastAsia" w:cs="宋体"/>
          <w:b w:val="0"/>
          <w:szCs w:val="21"/>
          <w:highlight w:val="none"/>
        </w:rPr>
        <w:t xml:space="preserve">11.1 市场价格波动引起的调整</w:t>
      </w:r>
      <w:bookmarkEnd w:id="369"/>
      <w:r/>
      <w:bookmarkEnd w:id="370"/>
      <w:r/>
      <w:bookmarkEnd w:id="371"/>
      <w:r/>
      <w:bookmarkEnd w:id="372"/>
      <w:r/>
      <w:bookmarkEnd w:id="373"/>
      <w:r/>
      <w:bookmarkEnd w:id="374"/>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20"/>
        <w:jc w:val="left"/>
        <w:spacing w:line="420" w:lineRule="exact"/>
        <w:rPr>
          <w:rFonts w:ascii="宋体" w:hAnsi="宋体" w:cs="宋体"/>
          <w:bCs/>
          <w:szCs w:val="21"/>
          <w:highlight w:val="none"/>
        </w:rPr>
      </w:pPr>
      <w:r/>
      <w:bookmarkStart w:id="458" w:name="_Toc297120505"/>
      <w:r/>
      <w:bookmarkStart w:id="459" w:name="_Toc296346706"/>
      <w:r/>
      <w:bookmarkStart w:id="460" w:name="_Toc297048391"/>
      <w:r/>
      <w:bookmarkStart w:id="461" w:name="_Toc296347204"/>
      <w:r/>
      <w:bookmarkStart w:id="462" w:name="_Toc296891245"/>
      <w:r/>
      <w:bookmarkStart w:id="463" w:name="_Toc292559410"/>
      <w:r/>
      <w:bookmarkStart w:id="464" w:name="_Toc296891033"/>
      <w:r/>
      <w:bookmarkStart w:id="465" w:name="_Toc296944544"/>
      <w:r/>
      <w:bookmarkStart w:id="466" w:name="_Toc296503205"/>
      <w:r/>
      <w:bookmarkStart w:id="467" w:name="_Toc292559915"/>
      <w:r/>
      <w:bookmarkStart w:id="468" w:name="_Toc300935002"/>
      <w:r/>
      <w:bookmarkStart w:id="469" w:name="_Toc312678040"/>
      <w:r/>
      <w:bookmarkStart w:id="470" w:name="_Toc303539159"/>
      <w:r/>
      <w:bookmarkStart w:id="471" w:name="_Toc297216211"/>
      <w:r/>
      <w:bookmarkStart w:id="472" w:name="_Toc304295579"/>
      <w:r/>
      <w:bookmarkStart w:id="473" w:name="_Toc351203644"/>
      <w:r/>
      <w:bookmarkStart w:id="474" w:name="_Toc297123552"/>
      <w:r>
        <w:rPr>
          <w:rFonts w:hint="eastAsia" w:ascii="宋体" w:hAnsi="宋体" w:cs="宋体"/>
          <w:bCs/>
          <w:szCs w:val="21"/>
          <w:highlight w:val="none"/>
        </w:rPr>
        <w:t xml:space="preserve">市场价格波动是否调整合同价格的约定：</w:t>
      </w:r>
      <w:r>
        <w:rPr>
          <w:rFonts w:hint="eastAsia" w:ascii="宋体" w:hAnsi="宋体" w:cs="宋体"/>
          <w:bCs/>
          <w:color w:val="ff0000"/>
          <w:szCs w:val="21"/>
          <w:highlight w:val="none"/>
          <w:u w:val="single"/>
        </w:rPr>
        <w:t xml:space="preserve">不调整</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因市场价格波动调整合同价格，采用以下第</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种方式对合同价格进行调整：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第1种方式：采用价格指数进行价格调整。</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关于各可调因子、定值和变值权重，以及基本价格指数及其来源的约定：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第2种方式：采用造价信息进行价格调整。</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（2）关于基准价格的约定：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%时，或材料单价跌幅以已标价工程量清单或预算书中载明材料单价为基础超过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%时，其超过部分据实调整。</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%时，材料单价涨幅以已标价工程量清单或预算书中载明材料单价为基础超过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%时，其超过部分据实调整。</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%时，其超过部分据实调整。</w:t>
      </w:r>
      <w:r/>
    </w:p>
    <w:p>
      <w:pPr>
        <w:ind w:firstLine="420"/>
        <w:spacing w:line="420" w:lineRule="exact"/>
        <w:tabs>
          <w:tab w:val="left" w:pos="790" w:leader="none"/>
        </w:tabs>
        <w:rPr>
          <w:rFonts w:ascii="宋体" w:hAnsi="宋体" w:cs="宋体"/>
          <w:bCs/>
          <w:szCs w:val="21"/>
          <w:highlight w:val="none"/>
          <w:u w:val="single"/>
        </w:rPr>
      </w:pPr>
      <w:r>
        <w:rPr>
          <w:rFonts w:hint="eastAsia" w:ascii="宋体" w:hAnsi="宋体" w:cs="宋体"/>
          <w:bCs/>
          <w:szCs w:val="21"/>
          <w:highlight w:val="none"/>
        </w:rPr>
        <w:t xml:space="preserve">第3种方式：其他价格调整方式：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12. </w:t>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eastAsia="宋体" w:cs="宋体"/>
          <w:b w:val="0"/>
          <w:sz w:val="21"/>
          <w:szCs w:val="21"/>
          <w:highlight w:val="none"/>
        </w:rPr>
        <w:t xml:space="preserve">合同价格、计量与支付</w:t>
      </w:r>
      <w:bookmarkEnd w:id="468"/>
      <w:r/>
      <w:bookmarkEnd w:id="469"/>
      <w:r/>
      <w:bookmarkEnd w:id="470"/>
      <w:r/>
      <w:bookmarkEnd w:id="471"/>
      <w:r/>
      <w:bookmarkEnd w:id="472"/>
      <w:r/>
      <w:bookmarkEnd w:id="473"/>
      <w:r/>
      <w:bookmarkEnd w:id="474"/>
      <w:r/>
      <w:r/>
    </w:p>
    <w:p>
      <w:pPr>
        <w:pStyle w:val="795"/>
        <w:ind w:firstLine="420"/>
        <w:keepNext w:val="0"/>
        <w:spacing w:line="420" w:lineRule="exact"/>
        <w:rPr>
          <w:rFonts w:cs="宋体"/>
          <w:b w:val="0"/>
          <w:szCs w:val="21"/>
          <w:highlight w:val="none"/>
        </w:rPr>
      </w:pPr>
      <w:r/>
      <w:bookmarkStart w:id="475" w:name="_Toc267251461"/>
      <w:r/>
      <w:bookmarkStart w:id="476" w:name="_Toc292559411"/>
      <w:r/>
      <w:bookmarkStart w:id="477" w:name="_Toc292559916"/>
      <w:r/>
      <w:bookmarkStart w:id="478" w:name="_Toc296346707"/>
      <w:r/>
      <w:bookmarkStart w:id="479" w:name="_Toc296347205"/>
      <w:r/>
      <w:bookmarkStart w:id="480" w:name="_Toc297048392"/>
      <w:r/>
      <w:bookmarkStart w:id="481" w:name="_Toc297120506"/>
      <w:r/>
      <w:bookmarkStart w:id="482" w:name="_Toc296944545"/>
      <w:r/>
      <w:bookmarkStart w:id="483" w:name="_Toc296891246"/>
      <w:r/>
      <w:bookmarkStart w:id="484" w:name="_Toc296891034"/>
      <w:r/>
      <w:bookmarkStart w:id="485" w:name="_Toc296503206"/>
      <w:r/>
      <w:bookmarkStart w:id="486" w:name="_Toc297123553"/>
      <w:r/>
      <w:bookmarkStart w:id="487" w:name="_Toc300935003"/>
      <w:r/>
      <w:bookmarkStart w:id="488" w:name="_Toc303539160"/>
      <w:r/>
      <w:bookmarkStart w:id="489" w:name="_Toc312678041"/>
      <w:r/>
      <w:bookmarkStart w:id="490" w:name="_Toc304295580"/>
      <w:r/>
      <w:bookmarkStart w:id="491" w:name="_Toc297216212"/>
      <w:r/>
      <w:bookmarkStart w:id="492" w:name="_Toc296891035"/>
      <w:r/>
      <w:bookmarkStart w:id="493" w:name="_Toc296346708"/>
      <w:r/>
      <w:bookmarkStart w:id="494" w:name="_Toc292559917"/>
      <w:r/>
      <w:bookmarkStart w:id="495" w:name="_Toc296891247"/>
      <w:r/>
      <w:bookmarkStart w:id="496" w:name="_Toc312678042"/>
      <w:r/>
      <w:bookmarkStart w:id="497" w:name="_Toc296944546"/>
      <w:r/>
      <w:bookmarkStart w:id="498" w:name="_Toc303539161"/>
      <w:r/>
      <w:bookmarkStart w:id="499" w:name="_Toc297120507"/>
      <w:r/>
      <w:bookmarkStart w:id="500" w:name="_Toc297123554"/>
      <w:r/>
      <w:bookmarkStart w:id="501" w:name="_Toc297216213"/>
      <w:r/>
      <w:bookmarkStart w:id="502" w:name="_Toc297048393"/>
      <w:r/>
      <w:bookmarkStart w:id="503" w:name="_Toc304295581"/>
      <w:r/>
      <w:bookmarkStart w:id="504" w:name="_Toc292559412"/>
      <w:r/>
      <w:bookmarkStart w:id="505" w:name="_Toc296347206"/>
      <w:r/>
      <w:bookmarkStart w:id="506" w:name="_Toc300935004"/>
      <w:r/>
      <w:bookmarkStart w:id="507" w:name="_Toc296503207"/>
      <w:r>
        <w:rPr>
          <w:rFonts w:hint="eastAsia" w:cs="宋体"/>
          <w:b w:val="0"/>
          <w:szCs w:val="21"/>
          <w:highlight w:val="none"/>
        </w:rPr>
        <w:t xml:space="preserve">12.1 合</w:t>
      </w:r>
      <w:bookmarkEnd w:id="475"/>
      <w:r/>
      <w:bookmarkEnd w:id="476"/>
      <w:r/>
      <w:bookmarkEnd w:id="477"/>
      <w:r>
        <w:rPr>
          <w:rFonts w:hint="eastAsia" w:cs="宋体"/>
          <w:b w:val="0"/>
          <w:szCs w:val="21"/>
          <w:highlight w:val="none"/>
        </w:rPr>
        <w:t xml:space="preserve">同价</w:t>
      </w:r>
      <w:bookmarkEnd w:id="478"/>
      <w:r/>
      <w:bookmarkEnd w:id="479"/>
      <w:r/>
      <w:bookmarkEnd w:id="480"/>
      <w:r/>
      <w:bookmarkEnd w:id="481"/>
      <w:r/>
      <w:bookmarkEnd w:id="482"/>
      <w:r/>
      <w:bookmarkEnd w:id="483"/>
      <w:r/>
      <w:bookmarkEnd w:id="484"/>
      <w:r/>
      <w:bookmarkEnd w:id="485"/>
      <w:r>
        <w:rPr>
          <w:rFonts w:hint="eastAsia" w:cs="宋体"/>
          <w:b w:val="0"/>
          <w:szCs w:val="21"/>
          <w:highlight w:val="none"/>
        </w:rPr>
        <w:t xml:space="preserve">格形式</w:t>
      </w:r>
      <w:bookmarkEnd w:id="486"/>
      <w:r/>
      <w:bookmarkEnd w:id="487"/>
      <w:r/>
      <w:bookmarkEnd w:id="488"/>
      <w:r/>
      <w:bookmarkEnd w:id="489"/>
      <w:r/>
      <w:bookmarkEnd w:id="490"/>
      <w:r/>
      <w:bookmarkEnd w:id="491"/>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12.1 合同价格形式：</w:t>
      </w:r>
      <w:r>
        <w:rPr>
          <w:rFonts w:hint="eastAsia" w:ascii="宋体" w:hAnsi="宋体" w:cs="宋体"/>
          <w:bCs/>
          <w:szCs w:val="21"/>
          <w:highlight w:val="none"/>
          <w:u w:val="single"/>
        </w:rPr>
        <w:t xml:space="preserve">固定单价</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综合单价包含的风险范围：</w:t>
      </w:r>
      <w:r>
        <w:rPr>
          <w:rFonts w:hint="eastAsia" w:ascii="宋体" w:hAnsi="宋体" w:cs="宋体"/>
          <w:bCs/>
          <w:szCs w:val="21"/>
          <w:highlight w:val="none"/>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人确认的工程量进行结算。最终以政府审计部门审查确认后的工程竣工结算价为准。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风险费用的计算方法：</w:t>
      </w:r>
      <w:r>
        <w:rPr>
          <w:rFonts w:hint="eastAsia" w:ascii="宋体" w:hAnsi="宋体" w:cs="宋体"/>
          <w:bCs/>
          <w:szCs w:val="21"/>
          <w:highlight w:val="none"/>
          <w:u w:val="single"/>
        </w:rPr>
        <w:t xml:space="preserve"> 按招标文件约定。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风险范围以外合同价格的调整方法：</w:t>
      </w:r>
      <w:r>
        <w:rPr>
          <w:rFonts w:hint="eastAsia" w:ascii="宋体" w:hAnsi="宋体" w:cs="宋体"/>
          <w:bCs/>
          <w:szCs w:val="21"/>
          <w:highlight w:val="none"/>
          <w:u w:val="single"/>
        </w:rPr>
        <w:t xml:space="preserve"> 双方约定并通过审计部门认可。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(1)本工程采用“固定单价”合同，合同实施过程中除招标文件和合同约定允许调整外，其余的不作调整。</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(2)工程结算方式为：</w:t>
      </w:r>
      <w:r>
        <w:rPr>
          <w:rFonts w:hint="eastAsia" w:ascii="宋体" w:hAnsi="宋体" w:cs="宋体"/>
          <w:bCs/>
          <w:szCs w:val="21"/>
          <w:highlight w:val="none"/>
          <w:u w:val="single"/>
        </w:rPr>
        <w:t xml:space="preserve">  以审计部门的审核、审计结果作为工程价款结算的依据。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本项目采用固定单价合同，合同实施过程中风险范围内中标综合单价不作调整。</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上式中招标文件及合同约定调整的价格包括但不限于以下六种情况：</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2）招标人签证使用的暂列金额、专业工程实际发包价。</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3）经招标人认可的《专业工程暂估价及结算价表》（如有）中的材料价格调整。</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中标下浮率计算公式如下：</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投标报价（扣除预算价中暂列金额、专业工程暂估价、</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暂估材料总价、发包人供应材料总价及上述四项的税金）</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下浮率＝1－ —————————————————————————— ×100%</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预算价（扣除预算价中暂列金额、专业工程暂估价、</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暂估材料总价、发包人供应材料总价及上述四项的税金）</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注：上式中暂估材料总价、发包人供应材料总价以招标人公布的为准。</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5）由于分部分项工程量清单漏项或非中标人原因的工程</w:t>
      </w:r>
      <w:r>
        <w:rPr>
          <w:rFonts w:hint="eastAsia" w:ascii="宋体" w:hAnsi="宋体" w:cs="宋体"/>
          <w:bCs/>
          <w:szCs w:val="21"/>
          <w:highlight w:val="none"/>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（3）施工期间其余所有材料价格风险均由承包人承担，结算时发包人不再调整本工程其余所用材料的价格。</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（4）除因图纸设计变更、增加拆除项目时发包人予以现场签证外，不予调整。</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（5）竣工结算时，若承包人完成了发包人所要求的且为合同以外的零星工作，或发生非承包人责任事件的工程量，按现场实际完成的工程量经发包人签证确定。</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（6）工程竣工结算时，《其他项目清单与计价汇总表》中的暂列金额和暂估价均按发包人签证认可的价格执行，而且只调整此材料的价差和对应的规费及税金。</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（7）因招标工程量清单缺项、非承包人原因造成的工程变更（含设计变更），造成增加新的工程量清单项目，风险范围以外合同价格的调整方法：</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①已标价工程量清单中有适用于变更工程项目的，采用该项目的单价；</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②已标价工程量清单中没有适用但有类似于变更工程项目的，在合理范围内参照类似项目的单价；</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本工程承包人与其他专业工程之间的协调、配合由本工程承包人自行协调处理，若发生费用由本工程承包人承担，发包人不支付此项费用。</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本项目发包人、承包人严格按照盐建建筑〔2016〕35号《关于进一步做好建筑施工拖欠农民工工资治理工作的通知</w:t>
      </w:r>
      <w:r>
        <w:rPr>
          <w:rFonts w:hint="eastAsia" w:ascii="宋体" w:hAnsi="宋体" w:cs="宋体"/>
          <w:bCs/>
          <w:szCs w:val="21"/>
          <w:highlight w:val="none"/>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投标报价中须同时考虑因承包人施工进度影响而增加的施工各类措施、协调各类矛盾、多工种交叉所需各类措施而产生的损失和费用，发包人不另行结算。</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其清杂、运输、便道、便桥、用水、用电、周边矛盾等所发生的费用要求投标人自行考虑在报价中。</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bCs/>
          <w:szCs w:val="21"/>
          <w:highlight w:val="none"/>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5"/>
        </w:num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双方约定合同价款不予调整的情形，包括但不仅限于下列情形：</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②承包人原因造成工期延误，延误期间发生的材料价格上涨差额由承包人承担，不予调整；</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③因承包人自身原因导致的工程变更、返工，造成工程价款增加的，不予调整；</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④签证内容不全、与事实不符或不合技术标准、规范要求、施工常规、正常施工方法及已在招标文件要求计入投标报价范围的不予调整；</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⑤不符合工程结算相关的法律、法规、规范性文件规定的价款不予调整。</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12.2 预付款</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12.2.1 预付款的支付</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预付款支付比例或金额：</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预付款支付期限：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预付款扣回的方式：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12.2.2 预付款担保</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承包人提交预付款担保的期限：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预付款担保的形式为：</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Lines/>
        <w:keepNext w:val="0"/>
        <w:pageBreakBefore w:val="0"/>
        <w:spacing w:before="200" w:after="80" w:line="420" w:lineRule="exact"/>
        <w:widowControl w:val="off"/>
        <w:rPr>
          <w:rFonts w:cs="宋体"/>
          <w:b w:val="0"/>
          <w:szCs w:val="21"/>
          <w:highlight w:val="none"/>
        </w:rPr>
      </w:pPr>
      <w:r>
        <w:rPr>
          <w:rFonts w:hint="eastAsia" w:cs="宋体"/>
          <w:b w:val="0"/>
          <w:szCs w:val="21"/>
          <w:highlight w:val="none"/>
        </w:rPr>
        <w:t xml:space="preserve">12.3 计量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12.3.1 计量原则</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工程量计算规则：</w:t>
      </w:r>
      <w:r>
        <w:rPr>
          <w:rFonts w:hint="eastAsia" w:ascii="宋体" w:hAnsi="宋体" w:cs="宋体"/>
          <w:bCs/>
          <w:szCs w:val="21"/>
          <w:highlight w:val="none"/>
          <w:u w:val="single"/>
        </w:rPr>
        <w:t xml:space="preserve">  以相关的国家标准、行业标准为依据。</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12.3.2 计量周期</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关于计量周期的约定：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12.3.3 单价合同的计量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关于单价合同计量的约定：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12.3.4 总价合同的计量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关于总价合同计量的约定：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12.3.5总价合同采用支付分解表计量支付的，是否适用第12.3.4 项〔总价合同的计量〕约定进行计量：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12.3.6 其他价格形式合同的计量</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其他价格形式的计量方式和程序：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Lines/>
        <w:keepNext w:val="0"/>
        <w:pageBreakBefore w:val="0"/>
        <w:spacing w:before="200" w:after="80" w:line="420" w:lineRule="exact"/>
        <w:widowControl w:val="off"/>
        <w:rPr>
          <w:rFonts w:cs="宋体"/>
          <w:b w:val="0"/>
          <w:szCs w:val="21"/>
          <w:highlight w:val="none"/>
        </w:rPr>
      </w:pPr>
      <w:r>
        <w:rPr>
          <w:rFonts w:hint="eastAsia" w:cs="宋体"/>
          <w:b w:val="0"/>
          <w:szCs w:val="21"/>
          <w:highlight w:val="none"/>
        </w:rPr>
        <w:t xml:space="preserve">12.4 工程进度款支付</w:t>
      </w:r>
      <w:bookmarkEnd w:id="375"/>
      <w:r/>
      <w:r/>
    </w:p>
    <w:p>
      <w:pPr>
        <w:ind w:firstLine="420"/>
        <w:jc w:val="left"/>
        <w:spacing w:line="420" w:lineRule="exact"/>
        <w:rPr>
          <w:rFonts w:ascii="宋体" w:hAnsi="宋体" w:cs="宋体"/>
          <w:bCs/>
          <w:szCs w:val="21"/>
          <w:highlight w:val="none"/>
        </w:rPr>
      </w:pPr>
      <w:r/>
      <w:bookmarkStart w:id="508" w:name="_Toc297216223"/>
      <w:r/>
      <w:bookmarkStart w:id="509" w:name="_Toc296346720"/>
      <w:r/>
      <w:bookmarkStart w:id="510" w:name="_Toc297048405"/>
      <w:r/>
      <w:bookmarkStart w:id="511" w:name="_Toc300935015"/>
      <w:r/>
      <w:bookmarkStart w:id="512" w:name="_Toc296347218"/>
      <w:r/>
      <w:bookmarkStart w:id="513" w:name="_Toc351203645"/>
      <w:r/>
      <w:bookmarkStart w:id="514" w:name="_Toc297120519"/>
      <w:r/>
      <w:bookmarkStart w:id="515" w:name="_Toc297123564"/>
      <w:r/>
      <w:bookmarkStart w:id="516" w:name="_Toc303539172"/>
      <w:r/>
      <w:bookmarkStart w:id="517" w:name="_Toc304295593"/>
      <w:r/>
      <w:bookmarkStart w:id="518" w:name="_Toc292559424"/>
      <w:r/>
      <w:bookmarkStart w:id="519" w:name="_Toc296891259"/>
      <w:r/>
      <w:bookmarkStart w:id="520" w:name="_Toc312678053"/>
      <w:r/>
      <w:bookmarkStart w:id="521" w:name="_Toc296944558"/>
      <w:r/>
      <w:bookmarkStart w:id="522" w:name="_Toc292559929"/>
      <w:r/>
      <w:bookmarkStart w:id="523" w:name="_Toc296891047"/>
      <w:r/>
      <w:bookmarkStart w:id="524" w:name="_Toc296503219"/>
      <w:r>
        <w:rPr>
          <w:rFonts w:hint="eastAsia" w:ascii="宋体" w:hAnsi="宋体" w:cs="宋体"/>
          <w:bCs/>
          <w:szCs w:val="21"/>
          <w:highlight w:val="none"/>
        </w:rPr>
        <w:t xml:space="preserve">12.4.1 付款周期</w:t>
      </w:r>
      <w:r/>
    </w:p>
    <w:p>
      <w:pPr>
        <w:ind w:firstLine="420"/>
        <w:jc w:val="left"/>
        <w:spacing w:line="420" w:lineRule="exact"/>
        <w:rPr>
          <w:rFonts w:ascii="宋体" w:hAnsi="宋体" w:cs="宋体"/>
          <w:szCs w:val="21"/>
          <w:highlight w:val="none"/>
        </w:rPr>
      </w:pPr>
      <w:r>
        <w:rPr>
          <w:rFonts w:hint="eastAsia" w:ascii="宋体" w:hAnsi="宋体" w:cs="宋体"/>
          <w:szCs w:val="21"/>
          <w:highlight w:val="none"/>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1、签订合同后，采购人凭发票付合同金额的10%作为预付款给成交供应商，成交供应商书面明确表示无需预付款或者主动要求降低预付款比例的除外。</w:t>
      </w:r>
      <w:r>
        <w:rPr>
          <w:rFonts w:hint="eastAsia" w:ascii="宋体" w:hAnsi="宋体" w:cs="宋体"/>
          <w:bCs/>
          <w:szCs w:val="21"/>
          <w:highlight w:val="none"/>
          <w:lang w:eastAsia="zh-CN"/>
        </w:rPr>
        <w:tab/>
      </w:r>
      <w:r/>
    </w:p>
    <w:p>
      <w:pPr>
        <w:ind w:firstLine="420"/>
        <w:jc w:val="left"/>
        <w:spacing w:line="420" w:lineRule="exact"/>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lang w:eastAsia="zh-CN"/>
        </w:rPr>
        <w:t xml:space="preserve">工程竣工验收合格后，付至合同价的 50%的工程款(包括以前支付)；</w:t>
      </w:r>
      <w:r/>
    </w:p>
    <w:p>
      <w:pPr>
        <w:ind w:firstLine="420"/>
        <w:jc w:val="left"/>
        <w:spacing w:line="420" w:lineRule="exact"/>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lang w:eastAsia="zh-CN"/>
        </w:rPr>
        <w:t xml:space="preserve">工程竣工验收合格满一年，工程审计结束，发包人根据审计结果付至 80%的工程款(包括以前支付)，若审计工作未结束，暂付至中标价的 70%的工程款(包括以前支付)；</w:t>
      </w:r>
      <w:r/>
    </w:p>
    <w:p>
      <w:pPr>
        <w:ind w:firstLine="420"/>
        <w:jc w:val="left"/>
        <w:spacing w:line="420" w:lineRule="exact"/>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lang w:eastAsia="zh-CN"/>
        </w:rPr>
        <w:t xml:space="preserve">工程竣工验收合格满二年且无质量问题的情况下，按照审计结果结清剩余工程款；</w:t>
      </w:r>
      <w:r/>
    </w:p>
    <w:p>
      <w:pPr>
        <w:ind w:firstLine="420"/>
        <w:jc w:val="left"/>
        <w:spacing w:line="420" w:lineRule="exact"/>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lang w:eastAsia="zh-CN"/>
        </w:rPr>
        <w:t xml:space="preserve">按以上进度付款，无任何利息补偿。付款前，成交供应商须开具税务部门认可的增值税发票。</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关于进度付款申请单编制的约定：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12.4.3 进度付款申请单的提交</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（1）单价合同进度付款申请单提交的约定：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（2）总价合同进度付款申请单提交的约定：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（3）其他价格形式合同进度付款申请单提交的约定：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12.4.4 进度款审核和支付</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（1）监理人审查并报送发包人的期限：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发包人完成审批并签发进度款支付证书的期限：</w:t>
      </w:r>
      <w:r>
        <w:rPr>
          <w:rFonts w:hint="eastAsia" w:ascii="宋体" w:hAnsi="宋体" w:cs="宋体"/>
          <w:bCs/>
          <w:szCs w:val="21"/>
          <w:highlight w:val="none"/>
          <w:u w:val="single"/>
        </w:rPr>
        <w:t xml:space="preserve">       15天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（2）发包人支付进度款的期限：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发包人逾期支付进度款的违约金的计算方式：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12.4.6 支付分解表的编制</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2、总价合同支付分解表的编制与审批：</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3、单价合同的总价项目支付分解表的编制与审批：</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13. 验收和工程试车</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13.1 分部分项工程验收</w:t>
      </w:r>
      <w:r/>
    </w:p>
    <w:p>
      <w:pPr>
        <w:ind w:firstLine="420"/>
        <w:jc w:val="left"/>
        <w:spacing w:line="420" w:lineRule="exact"/>
        <w:rPr>
          <w:rFonts w:ascii="宋体" w:hAnsi="宋体" w:cs="宋体"/>
          <w:bCs/>
          <w:szCs w:val="21"/>
          <w:highlight w:val="none"/>
          <w:u w:val="single"/>
        </w:rPr>
      </w:pPr>
      <w:r/>
      <w:bookmarkStart w:id="525" w:name="_Toc297048409"/>
      <w:r/>
      <w:bookmarkStart w:id="526" w:name="_Toc296891051"/>
      <w:r/>
      <w:bookmarkStart w:id="527" w:name="_Toc296891263"/>
      <w:r/>
      <w:bookmarkStart w:id="528" w:name="_Toc296346724"/>
      <w:r/>
      <w:bookmarkStart w:id="529" w:name="_Toc303539173"/>
      <w:r/>
      <w:bookmarkStart w:id="530" w:name="_Toc297216224"/>
      <w:r/>
      <w:bookmarkStart w:id="531" w:name="_Toc296944562"/>
      <w:r/>
      <w:bookmarkStart w:id="532" w:name="_Toc297120523"/>
      <w:r/>
      <w:bookmarkStart w:id="533" w:name="_Toc304295596"/>
      <w:r/>
      <w:bookmarkStart w:id="534" w:name="_Toc292559933"/>
      <w:r/>
      <w:bookmarkStart w:id="535" w:name="_Toc297123565"/>
      <w:r/>
      <w:bookmarkStart w:id="536" w:name="_Toc296503223"/>
      <w:r/>
      <w:bookmarkStart w:id="537" w:name="_Toc312678056"/>
      <w:r/>
      <w:bookmarkStart w:id="538" w:name="_Toc296347222"/>
      <w:r/>
      <w:bookmarkStart w:id="539" w:name="_Toc300935016"/>
      <w:r/>
      <w:bookmarkStart w:id="540" w:name="_Toc292559428"/>
      <w:r/>
      <w:bookmarkStart w:id="541" w:name="_Toc267251471"/>
      <w:r/>
      <w:bookmarkStart w:id="542" w:name="_Toc267251474"/>
      <w:r/>
      <w:bookmarkStart w:id="543" w:name="_Toc267251476"/>
      <w:r/>
      <w:bookmarkStart w:id="544" w:name="_Toc267251470"/>
      <w:r/>
      <w:bookmarkStart w:id="545" w:name="_Toc267251472"/>
      <w:r/>
      <w:bookmarkStart w:id="546" w:name="_Toc267251475"/>
      <w:r/>
      <w:bookmarkStart w:id="547" w:name="_Toc267251473"/>
      <w:r>
        <w:rPr>
          <w:rFonts w:hint="eastAsia" w:ascii="宋体" w:hAnsi="宋体" w:cs="宋体"/>
          <w:bCs/>
          <w:szCs w:val="21"/>
          <w:highlight w:val="none"/>
        </w:rPr>
        <w:t xml:space="preserve">13.1.2监理人不能按时进行验收时，应提前</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小时提交书面延期要求。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关于延期最长不得超过：</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小时。</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13.2 竣工验收</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20"/>
        <w:jc w:val="left"/>
        <w:spacing w:line="420" w:lineRule="exact"/>
        <w:rPr>
          <w:rFonts w:ascii="宋体" w:hAnsi="宋体" w:cs="宋体"/>
          <w:bCs/>
          <w:szCs w:val="21"/>
          <w:highlight w:val="none"/>
        </w:rPr>
      </w:pPr>
      <w:r/>
      <w:bookmarkStart w:id="548" w:name="_Toc280868708"/>
      <w:r/>
      <w:bookmarkStart w:id="549" w:name="_Toc280868709"/>
      <w:r>
        <w:rPr>
          <w:rFonts w:hint="eastAsia" w:ascii="宋体" w:hAnsi="宋体" w:cs="宋体"/>
          <w:bCs/>
          <w:szCs w:val="21"/>
          <w:highlight w:val="none"/>
        </w:rPr>
        <w:t xml:space="preserve">13.2.2竣工验收程序</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关于竣工验收程序的约定：</w:t>
      </w:r>
      <w:r/>
    </w:p>
    <w:p>
      <w:pPr>
        <w:ind w:firstLine="420"/>
        <w:jc w:val="left"/>
        <w:spacing w:line="42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u w:val="single"/>
        </w:rPr>
        <w:t xml:space="preserve">具备竣工验收条件后先由施工单位进行自检自验，自验合格后报发包人和监理等单位进行竣工验收。具体按住房城乡建设部关于印发《房屋建筑和市政基础设施工程竣工验收规定》执行</w:t>
      </w:r>
      <w:r>
        <w:rPr>
          <w:rFonts w:hint="eastAsia" w:ascii="宋体" w:hAnsi="宋体" w:eastAsia="宋体" w:cs="Times New Roman"/>
          <w:sz w:val="21"/>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发包人不按照本项约定组织竣工验收、颁发工程接收证书的违约金的计算方法：</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13.2.5移交、接收全部与部分工程</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承包人向发包人移交工程的期限：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发包人未按本合同约定接收全部或部分工程的，违约金的计算方法为：</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承包人未按时移交工程的，违约金的计算方法为：</w:t>
      </w:r>
      <w:r>
        <w:rPr>
          <w:rFonts w:hint="eastAsia" w:ascii="宋体" w:hAnsi="宋体" w:cs="宋体"/>
          <w:bCs/>
          <w:szCs w:val="21"/>
          <w:highlight w:val="none"/>
          <w:u w:val="single"/>
        </w:rPr>
        <w:t xml:space="preserve">  按每拖延一天向招标人支付合同价百分之一的违约金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13.3 工程试车</w:t>
      </w:r>
      <w:bookmarkEnd w:id="548"/>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13.3.1 试车程序</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工程试车内容：</w:t>
      </w:r>
      <w:r>
        <w:rPr>
          <w:rFonts w:hint="eastAsia" w:ascii="宋体" w:hAnsi="宋体" w:cs="宋体"/>
          <w:bCs/>
          <w:szCs w:val="21"/>
          <w:highlight w:val="none"/>
          <w:u w:val="single"/>
        </w:rPr>
        <w:t xml:space="preserve">              不涉及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（1）单机无负荷试车费用由</w:t>
      </w:r>
      <w:r>
        <w:rPr>
          <w:rFonts w:hint="eastAsia" w:ascii="宋体" w:hAnsi="宋体" w:cs="宋体"/>
          <w:bCs/>
          <w:szCs w:val="21"/>
          <w:highlight w:val="none"/>
          <w:u w:val="single"/>
        </w:rPr>
        <w:t xml:space="preserve">    承包人     </w:t>
      </w:r>
      <w:r>
        <w:rPr>
          <w:rFonts w:hint="eastAsia" w:ascii="宋体" w:hAnsi="宋体" w:cs="宋体"/>
          <w:bCs/>
          <w:szCs w:val="21"/>
          <w:highlight w:val="none"/>
        </w:rPr>
        <w:t xml:space="preserve">承担；</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（2）无负荷联动试车费用由</w:t>
      </w:r>
      <w:r>
        <w:rPr>
          <w:rFonts w:hint="eastAsia" w:ascii="宋体" w:hAnsi="宋体" w:cs="宋体"/>
          <w:bCs/>
          <w:szCs w:val="21"/>
          <w:highlight w:val="none"/>
          <w:u w:val="single"/>
        </w:rPr>
        <w:t xml:space="preserve">    承包人    </w:t>
      </w:r>
      <w:r>
        <w:rPr>
          <w:rFonts w:hint="eastAsia" w:ascii="宋体" w:hAnsi="宋体" w:cs="宋体"/>
          <w:bCs/>
          <w:szCs w:val="21"/>
          <w:highlight w:val="none"/>
        </w:rPr>
        <w:t xml:space="preserve">承担。</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13.3.3 投料试车</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关于投料试车相关事项的约定：</w:t>
      </w:r>
      <w:r>
        <w:rPr>
          <w:rFonts w:hint="eastAsia" w:ascii="宋体" w:hAnsi="宋体" w:cs="宋体"/>
          <w:bCs/>
          <w:szCs w:val="21"/>
          <w:highlight w:val="none"/>
          <w:u w:val="single"/>
        </w:rPr>
        <w:t xml:space="preserve">    本工程不涉及投料试车。   </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13.6 竣工退场</w:t>
      </w:r>
      <w:r/>
    </w:p>
    <w:p>
      <w:pPr>
        <w:ind w:firstLine="420"/>
        <w:jc w:val="left"/>
        <w:spacing w:line="420" w:lineRule="exact"/>
        <w:rPr>
          <w:rFonts w:ascii="宋体" w:hAnsi="宋体" w:cs="宋体"/>
          <w:bCs/>
          <w:szCs w:val="21"/>
          <w:highlight w:val="none"/>
        </w:rPr>
      </w:pPr>
      <w:r/>
      <w:bookmarkStart w:id="550" w:name="_Toc351203646"/>
      <w:r>
        <w:rPr>
          <w:rFonts w:hint="eastAsia" w:ascii="宋体" w:hAnsi="宋体" w:cs="宋体"/>
          <w:bCs/>
          <w:szCs w:val="21"/>
          <w:highlight w:val="none"/>
        </w:rPr>
        <w:t xml:space="preserve">13.6.1 竣工退场</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承包人完成竣工退场的期限：</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1）工程竣工验收前，承包人应完成场地清理（包括建筑物周围的堆积物及红线内的和生活设施的拆除），并将场地清扫干净。</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3）工程移交发包人之前，承包人负责维护。如发包人提前使用，由此造成的损坏所需的维修费用由发包人承担。</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14. 竣工结算</w:t>
      </w:r>
      <w:bookmarkEnd w:id="550"/>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14.1 竣工结算申请</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承包人提交竣工付款申请单的期限：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竣工付款申请单应包括的内容：</w:t>
      </w:r>
      <w:r>
        <w:rPr>
          <w:rFonts w:hint="eastAsia" w:ascii="宋体" w:hAnsi="宋体" w:cs="宋体"/>
          <w:bCs/>
          <w:szCs w:val="21"/>
          <w:highlight w:val="none"/>
          <w:u w:val="single"/>
        </w:rPr>
        <w:t xml:space="preserve">  除通用条款约定外，还包括施工图、竣工资料等原件，要求随竣工结算申请单一同提交发包人</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14.2 竣工结算审核</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发包人完成竣工付款的期限：</w:t>
      </w:r>
      <w:r>
        <w:rPr>
          <w:rFonts w:hint="eastAsia" w:ascii="宋体" w:hAnsi="宋体" w:cs="宋体"/>
          <w:bCs/>
          <w:szCs w:val="21"/>
          <w:highlight w:val="none"/>
          <w:u w:val="single"/>
        </w:rPr>
        <w:t xml:space="preserve">按招标文件约定的工程款支付条款约定付款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发包人审批竣工付款申请单的期限：</w:t>
      </w:r>
      <w:r>
        <w:rPr>
          <w:rFonts w:hint="eastAsia" w:ascii="宋体" w:hAnsi="宋体" w:cs="宋体"/>
          <w:bCs/>
          <w:szCs w:val="21"/>
          <w:highlight w:val="none"/>
          <w:u w:val="single"/>
        </w:rPr>
        <w:t xml:space="preserve">    </w:t>
      </w:r>
      <w:r>
        <w:rPr>
          <w:rFonts w:hint="eastAsia" w:ascii="宋体" w:hAnsi="宋体" w:cs="宋体"/>
          <w:spacing w:val="-4"/>
          <w:szCs w:val="21"/>
          <w:highlight w:val="none"/>
          <w:u w:val="single"/>
        </w:rPr>
        <w:t xml:space="preserve">按付款约定</w:t>
      </w:r>
      <w:r>
        <w:rPr>
          <w:rFonts w:hint="eastAsia" w:ascii="宋体" w:hAnsi="宋体" w:cs="宋体"/>
          <w:szCs w:val="21"/>
          <w:highlight w:val="none"/>
          <w:u w:val="single"/>
        </w:rPr>
        <w:t xml:space="preserve">   </w:t>
      </w:r>
      <w:r>
        <w:rPr>
          <w:rFonts w:hint="eastAsia" w:ascii="宋体" w:hAnsi="宋体" w:cs="宋体"/>
          <w:bCs/>
          <w:szCs w:val="21"/>
          <w:highlight w:val="none"/>
          <w:u w:val="singl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发包人完成竣工付款的期限：</w:t>
      </w:r>
      <w:r>
        <w:rPr>
          <w:rFonts w:hint="eastAsia" w:ascii="宋体" w:hAnsi="宋体" w:cs="宋体"/>
          <w:bCs/>
          <w:szCs w:val="21"/>
          <w:highlight w:val="none"/>
          <w:u w:val="single"/>
        </w:rPr>
        <w:t xml:space="preserve">         按付款约定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关于竣工付款证书异议部分复核的方式和程序：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14.4 最终结清</w:t>
      </w:r>
      <w:bookmarkEnd w:id="541"/>
      <w:r/>
      <w:bookmarkEnd w:id="542"/>
      <w:r/>
      <w:bookmarkEnd w:id="543"/>
      <w:r/>
      <w:bookmarkEnd w:id="544"/>
      <w:r/>
      <w:bookmarkEnd w:id="545"/>
      <w:r/>
      <w:bookmarkEnd w:id="546"/>
      <w:r/>
      <w:bookmarkEnd w:id="547"/>
      <w:r/>
      <w:bookmarkEnd w:id="549"/>
      <w:r/>
      <w:r/>
    </w:p>
    <w:p>
      <w:pPr>
        <w:ind w:firstLine="420"/>
        <w:jc w:val="left"/>
        <w:spacing w:line="420" w:lineRule="exact"/>
        <w:rPr>
          <w:rFonts w:ascii="宋体" w:hAnsi="宋体" w:cs="宋体"/>
          <w:bCs/>
          <w:szCs w:val="21"/>
          <w:highlight w:val="none"/>
        </w:rPr>
      </w:pPr>
      <w:r/>
      <w:bookmarkStart w:id="551" w:name="_Toc351203647"/>
      <w:r/>
      <w:bookmarkStart w:id="552" w:name="_Toc267251483"/>
      <w:r/>
      <w:bookmarkStart w:id="553" w:name="_Toc267251484"/>
      <w:r/>
      <w:bookmarkStart w:id="554" w:name="_Toc267251482"/>
      <w:r/>
      <w:bookmarkStart w:id="555" w:name="_Toc267251490"/>
      <w:r/>
      <w:bookmarkStart w:id="556" w:name="_Toc267251488"/>
      <w:r/>
      <w:bookmarkStart w:id="557" w:name="_Toc267251489"/>
      <w:r/>
      <w:bookmarkStart w:id="558" w:name="_Toc267251486"/>
      <w:r/>
      <w:bookmarkStart w:id="559" w:name="_Toc267251485"/>
      <w:r/>
      <w:bookmarkStart w:id="560" w:name="_Toc267251496"/>
      <w:r/>
      <w:bookmarkStart w:id="561" w:name="_Toc267251498"/>
      <w:r/>
      <w:bookmarkStart w:id="562" w:name="_Toc267251503"/>
      <w:r/>
      <w:bookmarkStart w:id="563" w:name="_Toc267251494"/>
      <w:r/>
      <w:bookmarkStart w:id="564" w:name="_Toc267251501"/>
      <w:r/>
      <w:bookmarkStart w:id="565" w:name="_Toc267251495"/>
      <w:r/>
      <w:bookmarkStart w:id="566" w:name="_Toc267251499"/>
      <w:r/>
      <w:bookmarkStart w:id="567" w:name="_Toc267251502"/>
      <w:r/>
      <w:bookmarkStart w:id="568" w:name="_Toc267251491"/>
      <w:r/>
      <w:bookmarkStart w:id="569" w:name="_Toc267251497"/>
      <w:r/>
      <w:bookmarkStart w:id="570" w:name="_Toc267251492"/>
      <w:r/>
      <w:bookmarkStart w:id="571" w:name="_Toc267251493"/>
      <w:r/>
      <w:bookmarkStart w:id="572" w:name="_Toc267251506"/>
      <w:r/>
      <w:bookmarkStart w:id="573" w:name="_Toc267251504"/>
      <w:r/>
      <w:bookmarkStart w:id="574" w:name="_Toc267251507"/>
      <w:r/>
      <w:bookmarkStart w:id="575" w:name="_Toc267251515"/>
      <w:r/>
      <w:bookmarkStart w:id="576" w:name="_Toc267251508"/>
      <w:r/>
      <w:bookmarkStart w:id="577" w:name="_Toc267251510"/>
      <w:r/>
      <w:bookmarkStart w:id="578" w:name="_Toc267251511"/>
      <w:r/>
      <w:bookmarkStart w:id="579" w:name="_Toc267251514"/>
      <w:r/>
      <w:bookmarkStart w:id="580" w:name="_Toc267251509"/>
      <w:r/>
      <w:bookmarkStart w:id="581" w:name="_Toc267251513"/>
      <w:r>
        <w:rPr>
          <w:rFonts w:hint="eastAsia" w:ascii="宋体" w:hAnsi="宋体" w:cs="宋体"/>
          <w:bCs/>
          <w:szCs w:val="21"/>
          <w:highlight w:val="none"/>
        </w:rPr>
        <w:t xml:space="preserve">14.4.1 最终结清申请单</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承包人提交最终结清申请单的份数：</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承包人提交最终结算申请单的期限：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14.4.2 最终结清证书和支付</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（1）发包人完成最终结清申请单的审批并颁发最终结清证书的期限：</w:t>
      </w:r>
      <w:r>
        <w:rPr>
          <w:rFonts w:hint="eastAsia" w:ascii="宋体" w:hAnsi="宋体" w:cs="宋体"/>
          <w:bCs/>
          <w:szCs w:val="21"/>
          <w:highlight w:val="none"/>
          <w:u w:val="singl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（2）发包人完成支付的期限：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15. 缺陷责任期与保修</w:t>
      </w:r>
      <w:bookmarkEnd w:id="551"/>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15.2缺陷责任期</w:t>
      </w:r>
      <w:bookmarkEnd w:id="552"/>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缺陷责任期的具体期限：</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24</w:t>
      </w:r>
      <w:r>
        <w:rPr>
          <w:rFonts w:hint="eastAsia" w:ascii="宋体" w:hAnsi="宋体" w:cs="宋体"/>
          <w:bCs/>
          <w:szCs w:val="21"/>
          <w:highlight w:val="none"/>
          <w:u w:val="single"/>
        </w:rPr>
        <w:t xml:space="preserve">个月，自工程全部竣工验收合格并移交之日起算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15.3 质量保证金</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关于是否扣留质量保证金的约定：</w:t>
      </w:r>
      <w:r>
        <w:rPr>
          <w:rFonts w:hint="eastAsia" w:ascii="宋体" w:hAnsi="宋体" w:cs="宋体"/>
          <w:bCs/>
          <w:szCs w:val="21"/>
          <w:highlight w:val="none"/>
          <w:u w:val="single"/>
        </w:rPr>
        <w:t xml:space="preserve">  根据工程情况商定  </w:t>
      </w:r>
      <w:r>
        <w:rPr>
          <w:rFonts w:hint="eastAsia" w:ascii="宋体" w:hAnsi="宋体" w:cs="宋体"/>
          <w:bCs/>
          <w:szCs w:val="21"/>
          <w:highlight w:val="none"/>
        </w:rPr>
        <w:t xml:space="preserve">。</w:t>
      </w:r>
      <w:bookmarkEnd w:id="553"/>
      <w:r/>
      <w:bookmarkEnd w:id="554"/>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15.3.1 承包人提供质量保证金的方式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质量保证金采用以下第</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2</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种方式：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（1）质量保证金保函，保证金额为：</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%的工程款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3</w:t>
      </w:r>
      <w:r>
        <w:rPr>
          <w:rFonts w:ascii="宋体" w:hAnsi="宋体" w:cs="宋体"/>
          <w:bCs/>
          <w:szCs w:val="21"/>
          <w:highlight w:val="none"/>
          <w:u w:val="single"/>
        </w:rPr>
        <w:t xml:space="preserve"> </w:t>
      </w:r>
      <w:r>
        <w:rPr>
          <w:rFonts w:hint="eastAsia" w:ascii="宋体" w:hAnsi="宋体" w:cs="宋体"/>
          <w:bCs/>
          <w:szCs w:val="21"/>
          <w:highlight w:val="none"/>
        </w:rPr>
        <w:t xml:space="preserve">%的工程款；</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（3）其他方式: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15.3.2 质量保证金的扣留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质量保证金的扣留采取以下第</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种方式：</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（1）在支付工程进度款时逐次扣留，在此情形下，质量保证金的计算基数不包括预付款的支付、扣回以及价格调整的金额；</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（2）工程竣工结算时一次性扣留质量保证金；</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（3）其他扣留方式:</w:t>
      </w:r>
      <w:r>
        <w:rPr>
          <w:rFonts w:hint="eastAsia" w:ascii="宋体" w:hAnsi="宋体" w:cs="宋体"/>
          <w:bCs/>
          <w:szCs w:val="21"/>
          <w:highlight w:val="none"/>
          <w:u w:val="single"/>
        </w:rPr>
        <w:t xml:space="preserve"> 在最后一次付款中扣留。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关于质量保证金的补充约定：</w:t>
      </w:r>
      <w:r>
        <w:rPr>
          <w:rFonts w:hint="eastAsia" w:ascii="宋体" w:hAnsi="宋体" w:cs="宋体"/>
          <w:bCs/>
          <w:szCs w:val="21"/>
          <w:highlight w:val="none"/>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15.4保修</w:t>
      </w:r>
      <w:bookmarkEnd w:id="555"/>
      <w:r/>
      <w:bookmarkEnd w:id="556"/>
      <w:r/>
      <w:bookmarkEnd w:id="557"/>
      <w:r/>
      <w:bookmarkEnd w:id="558"/>
      <w:r/>
      <w:bookmarkEnd w:id="559"/>
      <w:r/>
      <w:r/>
    </w:p>
    <w:p>
      <w:pPr>
        <w:ind w:firstLine="420"/>
        <w:jc w:val="left"/>
        <w:spacing w:line="420" w:lineRule="exact"/>
        <w:rPr>
          <w:rFonts w:ascii="宋体" w:hAnsi="宋体" w:cs="宋体"/>
          <w:bCs/>
          <w:szCs w:val="21"/>
          <w:highlight w:val="none"/>
        </w:rPr>
      </w:pPr>
      <w:r/>
      <w:bookmarkStart w:id="582" w:name="_Toc351203648"/>
      <w:r/>
      <w:bookmarkStart w:id="583" w:name="_Toc280868717"/>
      <w:r/>
      <w:bookmarkStart w:id="584" w:name="_Toc280868718"/>
      <w:r>
        <w:rPr>
          <w:rFonts w:hint="eastAsia" w:ascii="宋体" w:hAnsi="宋体" w:cs="宋体"/>
          <w:bCs/>
          <w:szCs w:val="21"/>
          <w:highlight w:val="none"/>
        </w:rPr>
        <w:t xml:space="preserve">15.4.1 保修责任</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工程保修期为：</w:t>
      </w:r>
      <w:r>
        <w:rPr>
          <w:rFonts w:hint="eastAsia" w:ascii="宋体" w:hAnsi="宋体" w:cs="宋体"/>
          <w:bCs/>
          <w:szCs w:val="21"/>
          <w:highlight w:val="none"/>
          <w:u w:val="single"/>
        </w:rPr>
        <w:t xml:space="preserve"> </w:t>
      </w:r>
      <w:r>
        <w:rPr>
          <w:rFonts w:hint="eastAsia" w:ascii="宋体" w:hAnsi="宋体" w:cs="宋体"/>
          <w:spacing w:val="-9"/>
          <w:szCs w:val="21"/>
          <w:highlight w:val="none"/>
          <w:u w:val="single"/>
          <w:lang w:val="en-US" w:eastAsia="zh-CN"/>
        </w:rPr>
        <w:t xml:space="preserve"> </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lang w:eastAsia="zh-CN"/>
        </w:rPr>
        <w:t xml:space="preserve">年</w:t>
      </w:r>
      <w:r>
        <w:rPr>
          <w:rFonts w:hint="eastAsia" w:ascii="宋体" w:hAnsi="宋体" w:cs="宋体"/>
          <w:bCs/>
          <w:szCs w:val="21"/>
          <w:highlight w:val="none"/>
          <w:u w:val="single"/>
        </w:rPr>
        <w:t xml:space="preserve">，自工程全部竣工验收合格并移交之日起算</w:t>
      </w:r>
      <w:r>
        <w:rPr>
          <w:rFonts w:hint="eastAsia" w:ascii="宋体" w:hAnsi="宋体" w:cs="宋体"/>
          <w:spacing w:val="-9"/>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15.4.3 修复通知</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承包人收到保修通知并到达工程现场的合理时间：</w:t>
      </w:r>
      <w:r>
        <w:rPr>
          <w:rFonts w:hint="eastAsia" w:ascii="宋体" w:hAnsi="宋体" w:cs="宋体"/>
          <w:bCs/>
          <w:szCs w:val="21"/>
          <w:highlight w:val="none"/>
          <w:u w:val="single"/>
        </w:rPr>
        <w:t xml:space="preserve">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16. 违约</w:t>
      </w:r>
      <w:bookmarkEnd w:id="582"/>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16.1 发包人违约</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16.1.1发包人违约的情形</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发包人违约的其他情形：</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    16.1.2 发包人违约的责任</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发包人违约责任的承担方式和计算方法：</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rPr>
        <w:t xml:space="preserve">（1）因发包人原因未能在计划开工日期前7天内下达开工通知的违约责任：</w:t>
      </w:r>
      <w:r>
        <w:rPr>
          <w:rFonts w:hint="eastAsia" w:ascii="宋体" w:hAnsi="宋体" w:cs="宋体"/>
          <w:bCs/>
          <w:szCs w:val="21"/>
          <w:highlight w:val="none"/>
          <w:u w:val="single"/>
        </w:rPr>
        <w:t xml:space="preserve">    工期作适当顺延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（2）因发包人原因未能按合同约定支付合同价款的违约责任：</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（3）发包人违反第10.1款〔变更的范围〕第（2）项约定，自行实施被取消的工作或转由他人实施的违约责任：</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bCs/>
          <w:szCs w:val="21"/>
          <w:highlight w:val="none"/>
          <w:u w:val="single"/>
        </w:rPr>
        <w:t xml:space="preserve">  发包人负责整改到位，工期顺延。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（5）因发包人违反合同约定造成暂停施工的违约责任：</w:t>
      </w:r>
      <w:r>
        <w:rPr>
          <w:rFonts w:hint="eastAsia" w:ascii="宋体" w:hAnsi="宋体" w:cs="宋体"/>
          <w:bCs/>
          <w:szCs w:val="21"/>
          <w:highlight w:val="none"/>
          <w:u w:val="single"/>
        </w:rPr>
        <w:t xml:space="preserve"> 发包人负责整改到位，工期顺延。</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（6）发包人无正当理由没有在约定期限内发出复工指示，导致承包人无法复工的违约责任：</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（7）其他：</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16.1.3 因发包人违约解除合同</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承包人按16.1.1项〔发包人违约的情形〕约定暂停施工满</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天后发包人仍不纠正其违约行为并致使合同目的不能实现的，承包人有权解除合同。 </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16.2 承包人违约</w:t>
      </w:r>
      <w:r/>
    </w:p>
    <w:p>
      <w:pPr>
        <w:ind w:firstLine="420"/>
        <w:jc w:val="left"/>
        <w:spacing w:line="420" w:lineRule="exact"/>
        <w:rPr>
          <w:rFonts w:ascii="宋体" w:hAnsi="宋体" w:cs="宋体"/>
          <w:bCs/>
          <w:szCs w:val="21"/>
          <w:highlight w:val="none"/>
        </w:rPr>
      </w:pPr>
      <w:r/>
      <w:bookmarkStart w:id="585" w:name="_Toc351203649"/>
      <w:r>
        <w:rPr>
          <w:rFonts w:hint="eastAsia" w:ascii="宋体" w:hAnsi="宋体" w:cs="宋体"/>
          <w:bCs/>
          <w:szCs w:val="21"/>
          <w:highlight w:val="none"/>
        </w:rPr>
        <w:t xml:space="preserve">16.2.1 承包人违约的情形</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承包人违约的其他情形：</w:t>
      </w:r>
      <w:r>
        <w:rPr>
          <w:rFonts w:hint="eastAsia" w:ascii="宋体" w:hAnsi="宋体" w:cs="宋体"/>
          <w:bCs/>
          <w:szCs w:val="21"/>
          <w:highlight w:val="none"/>
          <w:u w:val="single"/>
        </w:rPr>
        <w:t xml:space="preserve">  承包人未保证工人工资及时发放到位。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按招标文件相关约定、投标文件相关承诺、合同条款约定；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r/>
    </w:p>
    <w:p>
      <w:pPr>
        <w:ind w:firstLine="420"/>
        <w:spacing w:line="420" w:lineRule="exact"/>
        <w:rPr>
          <w:rFonts w:ascii="宋体" w:hAnsi="宋体" w:cs="宋体"/>
          <w:bCs/>
          <w:szCs w:val="21"/>
          <w:highlight w:val="none"/>
          <w:u w:val="single"/>
        </w:rPr>
      </w:pPr>
      <w:r>
        <w:rPr>
          <w:rFonts w:hint="eastAsia" w:ascii="宋体" w:hAnsi="宋体" w:cs="宋体"/>
          <w:bCs/>
          <w:szCs w:val="21"/>
          <w:highlight w:val="none"/>
          <w:u w:val="single"/>
        </w:rPr>
        <w:t xml:space="preserve">由于承包人管理不善，在施工中污染周围环境、施工噪音干扰他人等所引起的政府职能部门罚款或停工整改或引起周围居民纠纷和索赔时，其所有发生的费用与损失将由承包人全部自行承担。             </w:t>
      </w:r>
      <w:r/>
    </w:p>
    <w:p>
      <w:pPr>
        <w:ind w:firstLine="420"/>
        <w:spacing w:line="420" w:lineRule="exact"/>
        <w:rPr>
          <w:rFonts w:ascii="宋体" w:hAnsi="宋体" w:cs="宋体"/>
          <w:szCs w:val="21"/>
          <w:highlight w:val="none"/>
        </w:rPr>
      </w:pPr>
      <w:r>
        <w:rPr>
          <w:rFonts w:hint="eastAsia" w:ascii="宋体" w:hAnsi="宋体" w:cs="宋体"/>
          <w:bCs/>
          <w:szCs w:val="21"/>
          <w:highlight w:val="none"/>
          <w:u w:val="single"/>
        </w:rPr>
        <w:t xml:space="preserve">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16.2.2承包人违约的责任</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承包人违约责任的承担方式和计算方法：</w:t>
      </w:r>
      <w:r>
        <w:rPr>
          <w:rFonts w:hint="eastAsia" w:ascii="宋体" w:hAnsi="宋体" w:cs="宋体"/>
          <w:bCs/>
          <w:szCs w:val="21"/>
          <w:highlight w:val="none"/>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16.2.3 因承包人违约解除合同</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① 不同意本工程合同条件；</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②停工或拖延施工进度，按约定支付的违约金达到合同约定的工程款10%的或影响施工质量；</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③无正当理由，单方面要挟发包人提高合同价款；</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④无正当理由，单方面要挟发包人给予某种补偿。</w:t>
      </w:r>
      <w:r/>
    </w:p>
    <w:p>
      <w:pPr>
        <w:ind w:firstLine="420"/>
        <w:spacing w:line="420" w:lineRule="exact"/>
        <w:rPr>
          <w:rFonts w:ascii="宋体" w:hAnsi="宋体" w:cs="宋体"/>
          <w:bCs/>
          <w:szCs w:val="21"/>
          <w:highlight w:val="none"/>
        </w:rPr>
      </w:pPr>
      <w:r>
        <w:rPr>
          <w:rFonts w:hint="eastAsia" w:ascii="宋体" w:hAnsi="宋体" w:cs="宋体"/>
          <w:bCs/>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bCs/>
          <w:szCs w:val="21"/>
          <w:highlight w:val="none"/>
          <w:u w:val="single"/>
        </w:rPr>
        <w:t xml:space="preserve"> 不支付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17. 不可抗力</w:t>
      </w:r>
      <w:bookmarkEnd w:id="585"/>
      <w:r>
        <w:rPr>
          <w:rFonts w:hint="eastAsia" w:ascii="宋体" w:hAnsi="宋体" w:eastAsia="宋体" w:cs="宋体"/>
          <w:b w:val="0"/>
          <w:sz w:val="21"/>
          <w:szCs w:val="21"/>
          <w:highlight w:val="none"/>
        </w:rPr>
        <w:t xml:space="preserve"> </w:t>
      </w:r>
      <w:bookmarkEnd w:id="583"/>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17.1 不可抗力的确认</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除通用合同条款约定的不可抗力事件之外，视为不可抗力的其他情形：</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17.2 因不可抗力解除合同</w:t>
      </w:r>
      <w:r/>
    </w:p>
    <w:p>
      <w:pPr>
        <w:ind w:firstLine="420"/>
        <w:jc w:val="left"/>
        <w:spacing w:line="420" w:lineRule="exact"/>
        <w:rPr>
          <w:rFonts w:ascii="宋体" w:hAnsi="宋体" w:cs="宋体"/>
          <w:bCs/>
          <w:szCs w:val="21"/>
          <w:highlight w:val="none"/>
        </w:rPr>
      </w:pPr>
      <w:r/>
      <w:bookmarkStart w:id="586" w:name="_Toc351203650"/>
      <w:r>
        <w:rPr>
          <w:rFonts w:hint="eastAsia" w:ascii="宋体" w:hAnsi="宋体" w:cs="宋体"/>
          <w:bCs/>
          <w:szCs w:val="21"/>
          <w:highlight w:val="none"/>
        </w:rPr>
        <w:t xml:space="preserve">合同解除后，发包人应在商定或确定发包人应支付款项后</w:t>
      </w:r>
      <w:r>
        <w:rPr>
          <w:rFonts w:hint="eastAsia" w:ascii="宋体" w:hAnsi="宋体" w:cs="宋体"/>
          <w:bCs/>
          <w:szCs w:val="21"/>
          <w:highlight w:val="none"/>
          <w:u w:val="single"/>
        </w:rPr>
        <w:t xml:space="preserve">  28   </w:t>
      </w:r>
      <w:r>
        <w:rPr>
          <w:rFonts w:hint="eastAsia" w:ascii="宋体" w:hAnsi="宋体" w:cs="宋体"/>
          <w:bCs/>
          <w:szCs w:val="21"/>
          <w:highlight w:val="none"/>
        </w:rPr>
        <w:t xml:space="preserve">天内完成款项的支付。</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18. 保险</w:t>
      </w:r>
      <w:bookmarkEnd w:id="584"/>
      <w:r/>
      <w:bookmarkEnd w:id="586"/>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18.1 工程保险</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关于工程保险的特别约定：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18.2 其他保险</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关于其他保险的约定：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承包人是否应为其施工设备等办理财产保险：</w:t>
      </w:r>
      <w:r>
        <w:rPr>
          <w:rFonts w:hint="eastAsia" w:ascii="宋体" w:hAnsi="宋体" w:cs="宋体"/>
          <w:bCs/>
          <w:szCs w:val="21"/>
          <w:highlight w:val="none"/>
          <w:u w:val="single"/>
        </w:rPr>
        <w:t xml:space="preserve">   按通用条款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18.3 通知义务</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firstLine="420"/>
        <w:jc w:val="left"/>
        <w:spacing w:line="420" w:lineRule="exact"/>
        <w:rPr>
          <w:rFonts w:ascii="宋体" w:hAnsi="宋体" w:cs="宋体"/>
          <w:bCs/>
          <w:szCs w:val="21"/>
          <w:highlight w:val="none"/>
          <w:u w:val="single"/>
        </w:rPr>
      </w:pPr>
      <w:r/>
      <w:bookmarkStart w:id="587" w:name="_Toc351203651"/>
      <w:r>
        <w:rPr>
          <w:rFonts w:hint="eastAsia" w:ascii="宋体" w:hAnsi="宋体" w:cs="宋体"/>
          <w:bCs/>
          <w:szCs w:val="21"/>
          <w:highlight w:val="none"/>
        </w:rPr>
        <w:t xml:space="preserve">关于变更保险合同时的通知义务的约定：</w:t>
      </w:r>
      <w:r>
        <w:rPr>
          <w:rFonts w:hint="eastAsia" w:ascii="宋体" w:hAnsi="宋体" w:cs="宋体"/>
          <w:bCs/>
          <w:szCs w:val="21"/>
          <w:highlight w:val="none"/>
          <w:u w:val="single"/>
        </w:rPr>
        <w:t xml:space="preserve">    按通用条款   </w:t>
      </w:r>
      <w:r>
        <w:rPr>
          <w:rFonts w:hint="eastAsia" w:ascii="宋体" w:hAnsi="宋体" w:cs="宋体"/>
          <w:bCs/>
          <w:szCs w:val="21"/>
          <w:highlight w:val="none"/>
        </w:rPr>
        <w:t xml:space="preserve">。</w:t>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19. 争议解决</w:t>
      </w:r>
      <w:bookmarkEnd w:id="572"/>
      <w:r/>
      <w:bookmarkEnd w:id="573"/>
      <w:r/>
      <w:bookmarkEnd w:id="587"/>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19.1 争</w:t>
      </w:r>
      <w:bookmarkEnd w:id="574"/>
      <w:r>
        <w:rPr>
          <w:rFonts w:hint="eastAsia" w:cs="宋体"/>
          <w:b w:val="0"/>
          <w:szCs w:val="21"/>
          <w:highlight w:val="none"/>
        </w:rPr>
        <w:t xml:space="preserve">议评审</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合同当事人是否同意将工程争议提交争议评审小组决定：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19.1.1 争议评审小组的确定</w:t>
      </w:r>
      <w:r/>
    </w:p>
    <w:p>
      <w:pPr>
        <w:ind w:firstLine="420"/>
        <w:jc w:val="left"/>
        <w:spacing w:line="420" w:lineRule="exact"/>
        <w:rPr>
          <w:rFonts w:ascii="宋体" w:hAnsi="宋体" w:cs="宋体"/>
          <w:bCs/>
          <w:szCs w:val="21"/>
          <w:highlight w:val="none"/>
          <w:u w:val="single"/>
        </w:rPr>
      </w:pPr>
      <w:r>
        <w:rPr>
          <w:rFonts w:hint="eastAsia" w:ascii="宋体" w:hAnsi="宋体" w:cs="宋体"/>
          <w:bCs/>
          <w:szCs w:val="21"/>
          <w:highlight w:val="none"/>
        </w:rPr>
        <w:t xml:space="preserve">争议评审小组成员的确定：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选定争议评审员的期限：</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争议评审小组成员的报酬承担方式：</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其他事项的约定：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19.1.2 争议评审小组的决定</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rPr>
        <w:t xml:space="preserve">合同当事人关于本项的约定：</w:t>
      </w:r>
      <w:r>
        <w:rPr>
          <w:rFonts w:hint="eastAsia" w:ascii="宋体" w:hAnsi="宋体" w:cs="宋体"/>
          <w:bCs/>
          <w:szCs w:val="21"/>
          <w:highlight w:val="none"/>
          <w:u w:val="single"/>
        </w:rPr>
        <w:t xml:space="preserve">    /      </w:t>
      </w:r>
      <w:r>
        <w:rPr>
          <w:rFonts w:hint="eastAsia" w:ascii="宋体" w:hAnsi="宋体" w:cs="宋体"/>
          <w:bCs/>
          <w:szCs w:val="21"/>
          <w:highlight w:val="none"/>
        </w:rPr>
        <w:t xml:space="preserve">。</w:t>
      </w:r>
      <w:r/>
    </w:p>
    <w:p>
      <w:pPr>
        <w:pStyle w:val="795"/>
        <w:ind w:firstLine="420"/>
        <w:keepNext w:val="0"/>
        <w:spacing w:line="420" w:lineRule="exact"/>
        <w:rPr>
          <w:rFonts w:cs="宋体"/>
          <w:b w:val="0"/>
          <w:szCs w:val="21"/>
          <w:highlight w:val="none"/>
        </w:rPr>
      </w:pPr>
      <w:r>
        <w:rPr>
          <w:rFonts w:hint="eastAsia" w:cs="宋体"/>
          <w:b w:val="0"/>
          <w:szCs w:val="21"/>
          <w:highlight w:val="none"/>
        </w:rPr>
        <w:t xml:space="preserve">19.2仲裁或诉讼</w:t>
      </w:r>
      <w:bookmarkEnd w:id="575"/>
      <w:r/>
      <w:bookmarkEnd w:id="576"/>
      <w:r/>
      <w:bookmarkEnd w:id="577"/>
      <w:r/>
      <w:bookmarkEnd w:id="578"/>
      <w:r/>
      <w:bookmarkEnd w:id="579"/>
      <w:r/>
      <w:bookmarkEnd w:id="580"/>
      <w:r/>
      <w:bookmarkEnd w:id="581"/>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lang w:bidi="ar"/>
        </w:rPr>
        <w:t xml:space="preserve">因合同及合同有关事项发生的争议，按下列第（2）种方式解决： </w:t>
      </w:r>
      <w:r/>
    </w:p>
    <w:p>
      <w:pPr>
        <w:ind w:firstLine="420"/>
        <w:jc w:val="left"/>
        <w:spacing w:line="420" w:lineRule="exact"/>
        <w:rPr>
          <w:rFonts w:ascii="宋体" w:hAnsi="宋体" w:cs="宋体"/>
          <w:bCs/>
          <w:szCs w:val="21"/>
          <w:highlight w:val="none"/>
        </w:rPr>
      </w:pPr>
      <w:r>
        <w:rPr>
          <w:rFonts w:hint="eastAsia" w:ascii="宋体" w:hAnsi="宋体" w:cs="宋体"/>
          <w:bCs/>
          <w:szCs w:val="21"/>
          <w:highlight w:val="none"/>
          <w:lang w:bidi="ar"/>
        </w:rPr>
        <w:t xml:space="preserve">（1）向</w:t>
      </w:r>
      <w:r>
        <w:rPr>
          <w:rFonts w:hint="eastAsia" w:ascii="宋体" w:hAnsi="宋体" w:cs="宋体"/>
          <w:bCs/>
          <w:szCs w:val="21"/>
          <w:highlight w:val="none"/>
          <w:u w:val="single"/>
          <w:lang w:bidi="ar"/>
        </w:rPr>
        <w:t xml:space="preserve">    盐城     </w:t>
      </w:r>
      <w:r>
        <w:rPr>
          <w:rFonts w:hint="eastAsia" w:ascii="宋体" w:hAnsi="宋体" w:cs="宋体"/>
          <w:bCs/>
          <w:szCs w:val="21"/>
          <w:highlight w:val="none"/>
          <w:lang w:bidi="ar"/>
        </w:rPr>
        <w:t xml:space="preserve">仲裁委员会申请仲裁；</w:t>
      </w:r>
      <w:r/>
    </w:p>
    <w:p>
      <w:pPr>
        <w:ind w:firstLine="420"/>
        <w:jc w:val="left"/>
        <w:spacing w:line="420" w:lineRule="exact"/>
        <w:tabs>
          <w:tab w:val="left" w:pos="4101" w:leader="none"/>
        </w:tabs>
        <w:rPr>
          <w:rFonts w:ascii="宋体" w:hAnsi="宋体" w:cs="宋体"/>
          <w:bCs/>
          <w:szCs w:val="21"/>
          <w:highlight w:val="none"/>
          <w:lang w:bidi="ar"/>
        </w:rPr>
      </w:pPr>
      <w:r>
        <w:rPr>
          <w:rFonts w:hint="eastAsia" w:ascii="宋体" w:hAnsi="宋体" w:cs="宋体"/>
          <w:bCs/>
          <w:szCs w:val="21"/>
          <w:highlight w:val="none"/>
          <w:lang w:bidi="ar"/>
        </w:rPr>
        <w:t xml:space="preserve">（2）向 </w:t>
      </w:r>
      <w:r>
        <w:rPr>
          <w:rFonts w:hint="eastAsia" w:ascii="宋体" w:hAnsi="宋体" w:cs="宋体"/>
          <w:bCs/>
          <w:szCs w:val="21"/>
          <w:highlight w:val="none"/>
          <w:u w:val="single"/>
          <w:lang w:bidi="ar"/>
        </w:rPr>
        <w:t xml:space="preserve">   射阳县   </w:t>
      </w:r>
      <w:r>
        <w:rPr>
          <w:rFonts w:hint="eastAsia" w:ascii="宋体" w:hAnsi="宋体" w:cs="宋体"/>
          <w:bCs/>
          <w:szCs w:val="21"/>
          <w:highlight w:val="none"/>
          <w:lang w:bidi="ar"/>
        </w:rPr>
        <w:t xml:space="preserve">人民法院起诉。</w:t>
      </w:r>
      <w:r>
        <w:rPr>
          <w:rFonts w:hint="eastAsia" w:ascii="宋体" w:hAnsi="宋体" w:cs="宋体"/>
          <w:bCs/>
          <w:szCs w:val="21"/>
          <w:highlight w:val="none"/>
          <w:lang w:bidi="ar"/>
        </w:rPr>
        <w:tab/>
      </w:r>
      <w:r/>
    </w:p>
    <w:p>
      <w:pPr>
        <w:pStyle w:val="794"/>
        <w:ind w:firstLine="420"/>
        <w:keepLines w:val="0"/>
        <w:keepNext w:val="0"/>
        <w:spacing w:before="0" w:after="0" w:line="42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 xml:space="preserve">20 、合同内容中，如有对同一问题前后表述不一致之处， 按照高标准约定执行。</w:t>
      </w:r>
      <w:r/>
    </w:p>
    <w:p>
      <w:pPr>
        <w:jc w:val="left"/>
        <w:spacing w:line="360" w:lineRule="auto"/>
        <w:rPr>
          <w:rFonts w:ascii="宋体" w:hAnsi="宋体" w:cs="宋体"/>
          <w:b/>
          <w:sz w:val="32"/>
          <w:szCs w:val="32"/>
          <w:highlight w:val="none"/>
          <w:lang w:bidi="ar"/>
        </w:rPr>
      </w:pPr>
      <w:r>
        <w:rPr>
          <w:rFonts w:ascii="宋体" w:hAnsi="宋体" w:cs="宋体"/>
          <w:b/>
          <w:sz w:val="32"/>
          <w:szCs w:val="32"/>
          <w:highlight w:val="none"/>
          <w:lang w:bidi="ar"/>
        </w:rPr>
      </w:r>
      <w:r/>
    </w:p>
    <w:p>
      <w:pPr>
        <w:pStyle w:val="793"/>
        <w:ind w:firstLine="147"/>
        <w:rPr>
          <w:highlight w:val="none"/>
        </w:rPr>
      </w:pPr>
      <w:r>
        <w:rPr>
          <w:rFonts w:eastAsia="仿宋_GB2312"/>
          <w:sz w:val="30"/>
          <w:highlight w:val="none"/>
        </w:rPr>
        <w:br w:type="page" w:clear="all"/>
      </w:r>
      <w:bookmarkStart w:id="588" w:name="_Toc351203652"/>
      <w:r>
        <w:rPr>
          <w:highlight w:val="none"/>
        </w:rPr>
        <w:t xml:space="preserve">附件</w:t>
      </w:r>
      <w:bookmarkEnd w:id="588"/>
      <w:r/>
      <w:r/>
    </w:p>
    <w:p>
      <w:pPr>
        <w:jc w:val="left"/>
        <w:spacing w:line="360" w:lineRule="auto"/>
        <w:rPr>
          <w:rFonts w:eastAsia="仿宋_GB2312"/>
          <w:sz w:val="30"/>
          <w:szCs w:val="32"/>
          <w:highlight w:val="none"/>
        </w:rPr>
      </w:pPr>
      <w:r>
        <w:rPr>
          <w:rFonts w:hint="eastAsia" w:eastAsia="仿宋_GB2312"/>
          <w:sz w:val="30"/>
          <w:szCs w:val="32"/>
          <w:highlight w:val="none"/>
        </w:rPr>
        <w:t xml:space="preserve">协议书附件：</w:t>
      </w:r>
      <w:r/>
    </w:p>
    <w:p>
      <w:pPr>
        <w:jc w:val="left"/>
        <w:spacing w:line="360" w:lineRule="auto"/>
        <w:rPr>
          <w:rFonts w:eastAsia="仿宋_GB2312"/>
          <w:sz w:val="30"/>
          <w:szCs w:val="32"/>
          <w:highlight w:val="none"/>
        </w:rPr>
      </w:pPr>
      <w:r>
        <w:rPr>
          <w:rFonts w:eastAsia="仿宋_GB2312"/>
          <w:sz w:val="30"/>
          <w:szCs w:val="32"/>
          <w:highlight w:val="none"/>
        </w:rPr>
        <w:t xml:space="preserve">附件1：承包人承揽工程项目一览表</w:t>
      </w:r>
      <w:r/>
    </w:p>
    <w:p>
      <w:pPr>
        <w:jc w:val="left"/>
        <w:spacing w:line="360" w:lineRule="auto"/>
        <w:rPr>
          <w:rFonts w:eastAsia="仿宋_GB2312"/>
          <w:sz w:val="30"/>
          <w:szCs w:val="32"/>
          <w:highlight w:val="none"/>
        </w:rPr>
      </w:pPr>
      <w:r>
        <w:rPr>
          <w:rFonts w:hint="eastAsia" w:eastAsia="仿宋_GB2312"/>
          <w:sz w:val="30"/>
          <w:szCs w:val="32"/>
          <w:highlight w:val="none"/>
        </w:rPr>
        <w:t xml:space="preserve">专用合同条款附件：</w:t>
      </w:r>
      <w:r/>
    </w:p>
    <w:p>
      <w:pPr>
        <w:jc w:val="left"/>
        <w:spacing w:line="360" w:lineRule="auto"/>
        <w:rPr>
          <w:rFonts w:eastAsia="仿宋_GB2312"/>
          <w:sz w:val="30"/>
          <w:szCs w:val="32"/>
          <w:highlight w:val="none"/>
        </w:rPr>
      </w:pPr>
      <w:r>
        <w:rPr>
          <w:rFonts w:eastAsia="仿宋_GB2312"/>
          <w:sz w:val="30"/>
          <w:szCs w:val="32"/>
          <w:highlight w:val="none"/>
        </w:rPr>
        <w:t xml:space="preserve">附件2：发包人供应材料设备一览表</w:t>
      </w:r>
      <w:r/>
    </w:p>
    <w:p>
      <w:pPr>
        <w:jc w:val="left"/>
        <w:spacing w:line="360" w:lineRule="auto"/>
        <w:rPr>
          <w:rFonts w:eastAsia="仿宋_GB2312"/>
          <w:sz w:val="30"/>
          <w:szCs w:val="32"/>
          <w:highlight w:val="none"/>
        </w:rPr>
      </w:pPr>
      <w:r>
        <w:rPr>
          <w:rFonts w:eastAsia="仿宋_GB2312"/>
          <w:sz w:val="30"/>
          <w:szCs w:val="32"/>
          <w:highlight w:val="none"/>
        </w:rPr>
        <w:t xml:space="preserve">附件3：工程质量保修书</w:t>
      </w:r>
      <w:r/>
    </w:p>
    <w:p>
      <w:pPr>
        <w:jc w:val="left"/>
        <w:spacing w:line="360" w:lineRule="auto"/>
        <w:rPr>
          <w:rFonts w:eastAsia="仿宋_GB2312"/>
          <w:sz w:val="30"/>
          <w:szCs w:val="32"/>
          <w:highlight w:val="none"/>
        </w:rPr>
      </w:pPr>
      <w:r>
        <w:rPr>
          <w:rFonts w:eastAsia="仿宋_GB2312"/>
          <w:sz w:val="30"/>
          <w:szCs w:val="32"/>
          <w:highlight w:val="none"/>
        </w:rPr>
        <w:t xml:space="preserve">附件4：主要建设工程文件目录</w:t>
      </w:r>
      <w:r/>
    </w:p>
    <w:p>
      <w:pPr>
        <w:jc w:val="left"/>
        <w:spacing w:line="360" w:lineRule="auto"/>
        <w:rPr>
          <w:rFonts w:eastAsia="仿宋_GB2312"/>
          <w:sz w:val="30"/>
          <w:szCs w:val="32"/>
          <w:highlight w:val="none"/>
        </w:rPr>
      </w:pPr>
      <w:r>
        <w:rPr>
          <w:rFonts w:eastAsia="仿宋_GB2312"/>
          <w:sz w:val="30"/>
          <w:szCs w:val="32"/>
          <w:highlight w:val="none"/>
        </w:rPr>
        <w:t xml:space="preserve">附件5：承包人用于本工程施工的机械设备表</w:t>
      </w:r>
      <w:r/>
    </w:p>
    <w:p>
      <w:pPr>
        <w:jc w:val="left"/>
        <w:spacing w:line="360" w:lineRule="auto"/>
        <w:rPr>
          <w:rFonts w:eastAsia="仿宋_GB2312"/>
          <w:sz w:val="30"/>
          <w:szCs w:val="32"/>
          <w:highlight w:val="none"/>
        </w:rPr>
      </w:pPr>
      <w:r>
        <w:rPr>
          <w:rFonts w:eastAsia="仿宋_GB2312"/>
          <w:sz w:val="30"/>
          <w:szCs w:val="32"/>
          <w:highlight w:val="none"/>
        </w:rPr>
        <w:t xml:space="preserve">附件6：承包人主要施工管理人员表</w:t>
      </w:r>
      <w:r/>
    </w:p>
    <w:p>
      <w:pPr>
        <w:jc w:val="left"/>
        <w:spacing w:line="360" w:lineRule="auto"/>
        <w:rPr>
          <w:rFonts w:eastAsia="仿宋_GB2312"/>
          <w:sz w:val="30"/>
          <w:szCs w:val="32"/>
          <w:highlight w:val="none"/>
        </w:rPr>
      </w:pPr>
      <w:r>
        <w:rPr>
          <w:rFonts w:eastAsia="仿宋_GB2312"/>
          <w:sz w:val="30"/>
          <w:szCs w:val="32"/>
          <w:highlight w:val="none"/>
        </w:rPr>
        <w:t xml:space="preserve">附件7：分包人主要施工管理人员表</w:t>
      </w:r>
      <w:r/>
    </w:p>
    <w:p>
      <w:pPr>
        <w:jc w:val="left"/>
        <w:spacing w:line="360" w:lineRule="auto"/>
        <w:rPr>
          <w:rFonts w:eastAsia="黑体"/>
          <w:sz w:val="30"/>
          <w:szCs w:val="30"/>
          <w:highlight w:val="none"/>
        </w:rPr>
        <w:sectPr>
          <w:footerReference w:type="default" r:id="rId14"/>
          <w:footnotePr/>
          <w:endnotePr/>
          <w:type w:val="nextPage"/>
          <w:pgSz w:w="11906" w:h="16838" w:orient="portrait"/>
          <w:pgMar w:top="1418" w:right="1555" w:bottom="1418" w:left="1531" w:header="851" w:footer="992" w:gutter="0"/>
          <w:cols w:num="1" w:sep="0" w:space="720" w:equalWidth="1"/>
          <w:docGrid w:linePitch="360"/>
          <w:titlePg/>
        </w:sectPr>
      </w:pPr>
      <w:r>
        <w:rPr>
          <w:rFonts w:eastAsia="仿宋_GB2312"/>
          <w:sz w:val="30"/>
          <w:szCs w:val="32"/>
          <w:highlight w:val="none"/>
        </w:rPr>
        <w:t xml:space="preserve">附件8：暂估价一览表</w:t>
      </w:r>
      <w:r/>
    </w:p>
    <w:p>
      <w:pPr>
        <w:jc w:val="left"/>
        <w:spacing w:before="156" w:after="156" w:line="440" w:lineRule="exact"/>
        <w:rPr>
          <w:rFonts w:ascii="仿宋_GB2312" w:eastAsia="仿宋_GB2312"/>
          <w:sz w:val="30"/>
          <w:szCs w:val="30"/>
          <w:highlight w:val="none"/>
        </w:rPr>
      </w:pPr>
      <w:r>
        <w:rPr>
          <w:rFonts w:hint="eastAsia" w:ascii="仿宋_GB2312" w:eastAsia="仿宋_GB2312"/>
          <w:sz w:val="30"/>
          <w:szCs w:val="30"/>
          <w:highlight w:val="none"/>
        </w:rPr>
        <w:t xml:space="preserve">附件1：</w:t>
      </w:r>
      <w:r/>
    </w:p>
    <w:p>
      <w:pPr>
        <w:jc w:val="center"/>
        <w:spacing w:before="156" w:after="156" w:line="440" w:lineRule="exact"/>
        <w:rPr>
          <w:rFonts w:eastAsia="黑体"/>
          <w:sz w:val="30"/>
          <w:szCs w:val="30"/>
          <w:highlight w:val="none"/>
        </w:rPr>
      </w:pPr>
      <w:r>
        <w:rPr>
          <w:rFonts w:eastAsia="黑体"/>
          <w:sz w:val="30"/>
          <w:szCs w:val="30"/>
          <w:highlight w:val="none"/>
        </w:rPr>
        <w:t xml:space="preserve">承包人承揽工程项目一览表</w:t>
      </w:r>
      <w:r/>
    </w:p>
    <w:tbl>
      <w:tblPr>
        <w:tblStyle w:val="801"/>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000000" w:sz="12" w:space="0"/>
              <w:bottom w:val="single" w:color="000000" w:sz="6" w:space="0"/>
            </w:tcBorders>
            <w:tcW w:w="1277"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单位工程名称</w:t>
            </w:r>
            <w:r/>
          </w:p>
        </w:tc>
        <w:tc>
          <w:tcPr>
            <w:tcBorders>
              <w:top w:val="single" w:color="000000" w:sz="12" w:space="0"/>
              <w:bottom w:val="single" w:color="000000" w:sz="6" w:space="0"/>
            </w:tcBorders>
            <w:tcW w:w="1843"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建设规模</w:t>
            </w:r>
            <w:r/>
          </w:p>
        </w:tc>
        <w:tc>
          <w:tcPr>
            <w:tcBorders>
              <w:top w:val="single" w:color="000000" w:sz="12"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建筑面积(平方米)</w:t>
            </w:r>
            <w:r/>
          </w:p>
        </w:tc>
        <w:tc>
          <w:tcPr>
            <w:tcBorders>
              <w:top w:val="single" w:color="000000" w:sz="12" w:space="0"/>
              <w:bottom w:val="single" w:color="000000" w:sz="6" w:space="0"/>
            </w:tcBorders>
            <w:tcW w:w="241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结构</w:t>
            </w:r>
            <w:r>
              <w:rPr>
                <w:rFonts w:hint="eastAsia" w:eastAsia="仿宋_GB2312"/>
                <w:szCs w:val="30"/>
                <w:highlight w:val="none"/>
              </w:rPr>
              <w:t xml:space="preserve">形式</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层数</w:t>
            </w:r>
            <w:r/>
          </w:p>
        </w:tc>
        <w:tc>
          <w:tcPr>
            <w:tcBorders>
              <w:top w:val="single" w:color="000000" w:sz="12" w:space="0"/>
              <w:bottom w:val="single" w:color="000000" w:sz="6" w:space="0"/>
            </w:tcBorders>
            <w:tcW w:w="156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生产能力</w:t>
            </w:r>
            <w:r/>
          </w:p>
        </w:tc>
        <w:tc>
          <w:tcPr>
            <w:tcBorders>
              <w:top w:val="single" w:color="000000" w:sz="12" w:space="0"/>
              <w:bottom w:val="single" w:color="000000" w:sz="6" w:space="0"/>
            </w:tcBorders>
            <w:tcW w:w="2126"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设备安装内容</w:t>
            </w:r>
            <w:r/>
          </w:p>
        </w:tc>
        <w:tc>
          <w:tcPr>
            <w:tcBorders>
              <w:top w:val="single" w:color="000000" w:sz="12"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合同价格（元）</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开工日期</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竣工日期</w:t>
            </w:r>
            <w:r/>
          </w:p>
        </w:tc>
      </w:tr>
      <w:tr>
        <w:trPr>
          <w:trHeight w:val="567"/>
        </w:trPr>
        <w:tc>
          <w:tcPr>
            <w:tcBorders>
              <w:top w:val="single" w:color="000000" w:sz="6" w:space="0"/>
              <w:bottom w:val="single" w:color="000000" w:sz="6"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8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41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56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212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bl>
    <w:p>
      <w:pPr>
        <w:spacing w:line="440" w:lineRule="exact"/>
        <w:rPr>
          <w:rFonts w:eastAsia="仿宋_GB2312"/>
          <w:b/>
          <w:sz w:val="30"/>
          <w:szCs w:val="30"/>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sz w:val="30"/>
          <w:szCs w:val="30"/>
          <w:highlight w:val="none"/>
        </w:rPr>
      </w:r>
      <w:r/>
    </w:p>
    <w:p>
      <w:pPr>
        <w:spacing w:line="440" w:lineRule="exact"/>
        <w:rPr>
          <w:rFonts w:eastAsia="黑体"/>
          <w:sz w:val="30"/>
          <w:szCs w:val="30"/>
          <w:highlight w:val="none"/>
        </w:rPr>
      </w:pPr>
      <w:r>
        <w:rPr>
          <w:rFonts w:eastAsia="仿宋_GB2312"/>
          <w:sz w:val="30"/>
          <w:szCs w:val="30"/>
          <w:highlight w:val="none"/>
        </w:rPr>
        <w:t xml:space="preserve">附</w:t>
      </w:r>
      <w:bookmarkStart w:id="589" w:name="_Toc296891053"/>
      <w:r/>
      <w:bookmarkStart w:id="590" w:name="_Toc296891265"/>
      <w:r/>
      <w:bookmarkStart w:id="591" w:name="_Toc296503225"/>
      <w:r/>
      <w:bookmarkStart w:id="592" w:name="_Toc296944564"/>
      <w:r/>
      <w:bookmarkStart w:id="593" w:name="_Toc267261692"/>
      <w:r/>
      <w:bookmarkStart w:id="594" w:name="_Toc296346726"/>
      <w:r/>
      <w:bookmarkStart w:id="595" w:name="_Toc296347224"/>
      <w:r>
        <w:rPr>
          <w:rFonts w:eastAsia="仿宋_GB2312"/>
          <w:sz w:val="30"/>
          <w:szCs w:val="30"/>
          <w:highlight w:val="none"/>
        </w:rPr>
        <w:t xml:space="preserve">件2：</w:t>
      </w:r>
      <w:bookmarkEnd w:id="589"/>
      <w:r/>
      <w:bookmarkEnd w:id="590"/>
      <w:r/>
      <w:bookmarkEnd w:id="591"/>
      <w:r/>
      <w:bookmarkEnd w:id="592"/>
      <w:r/>
      <w:bookmarkEnd w:id="593"/>
      <w:r/>
      <w:bookmarkEnd w:id="594"/>
      <w:r/>
      <w:bookmarkEnd w:id="595"/>
      <w:r/>
      <w:r/>
    </w:p>
    <w:p>
      <w:pPr>
        <w:jc w:val="center"/>
        <w:spacing w:before="143" w:after="143" w:line="440" w:lineRule="exact"/>
        <w:rPr>
          <w:rFonts w:eastAsia="黑体"/>
          <w:sz w:val="30"/>
          <w:szCs w:val="30"/>
          <w:highlight w:val="none"/>
        </w:rPr>
      </w:pPr>
      <w:r>
        <w:rPr>
          <w:rFonts w:eastAsia="黑体"/>
          <w:sz w:val="30"/>
          <w:szCs w:val="30"/>
          <w:highlight w:val="none"/>
        </w:rPr>
        <w:t xml:space="preserve">发包人供应材料设备一览表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序号</w:t>
            </w:r>
            <w:r/>
          </w:p>
        </w:tc>
        <w:tc>
          <w:tcPr>
            <w:tcBorders>
              <w:top w:val="single" w:color="000000" w:sz="12"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材料、</w:t>
            </w:r>
            <w:r/>
          </w:p>
          <w:p>
            <w:pPr>
              <w:pStyle w:val="805"/>
              <w:ind w:right="63"/>
              <w:keepNext/>
              <w:spacing w:line="440" w:lineRule="exact"/>
              <w:rPr>
                <w:rFonts w:eastAsia="仿宋_GB2312"/>
                <w:szCs w:val="30"/>
                <w:highlight w:val="none"/>
              </w:rPr>
            </w:pPr>
            <w:r>
              <w:rPr>
                <w:rFonts w:eastAsia="仿宋_GB2312"/>
                <w:szCs w:val="30"/>
                <w:highlight w:val="none"/>
              </w:rPr>
              <w:t xml:space="preserve">设备品种</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规格型号</w:t>
            </w:r>
            <w:r/>
          </w:p>
        </w:tc>
        <w:tc>
          <w:tcPr>
            <w:tcBorders>
              <w:top w:val="single" w:color="000000" w:sz="12" w:space="0"/>
              <w:bottom w:val="single" w:color="000000" w:sz="6" w:space="0"/>
            </w:tcBorders>
            <w:tcW w:w="94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单位</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数量</w:t>
            </w:r>
            <w:r/>
          </w:p>
        </w:tc>
        <w:tc>
          <w:tcPr>
            <w:tcBorders>
              <w:top w:val="single" w:color="000000" w:sz="12" w:space="0"/>
              <w:bottom w:val="single" w:color="000000" w:sz="6" w:space="0"/>
            </w:tcBorders>
            <w:tcW w:w="1044"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单价</w:t>
            </w:r>
            <w:r>
              <w:rPr>
                <w:rFonts w:hint="eastAsia" w:eastAsia="仿宋_GB2312"/>
                <w:szCs w:val="30"/>
                <w:highlight w:val="none"/>
              </w:rPr>
              <w:t xml:space="preserve">（元）</w:t>
            </w:r>
            <w:r/>
          </w:p>
        </w:tc>
        <w:tc>
          <w:tcPr>
            <w:tcBorders>
              <w:top w:val="single" w:color="000000" w:sz="12"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质量等级</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供应时间</w:t>
            </w:r>
            <w:r/>
          </w:p>
        </w:tc>
        <w:tc>
          <w:tcPr>
            <w:tcBorders>
              <w:top w:val="single" w:color="000000" w:sz="12" w:space="0"/>
              <w:bottom w:val="single" w:color="000000" w:sz="6" w:space="0"/>
            </w:tcBorders>
            <w:tcW w:w="1487"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送达地点</w:t>
            </w:r>
            <w:r/>
          </w:p>
        </w:tc>
        <w:tc>
          <w:tcPr>
            <w:tcBorders>
              <w:top w:val="single" w:color="000000" w:sz="12"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备注</w:t>
            </w:r>
            <w:r/>
          </w:p>
        </w:tc>
      </w:tr>
      <w:tr>
        <w:trPr>
          <w:jc w:val="center"/>
          <w:trHeight w:val="567"/>
        </w:trPr>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jc w:val="center"/>
              <w:rPr>
                <w:rFonts w:eastAsia="仿宋_GB2312"/>
                <w:sz w:val="30"/>
                <w:szCs w:val="30"/>
                <w:highlight w:val="none"/>
              </w:rPr>
            </w:pPr>
            <w:r>
              <w:rPr>
                <w:rFonts w:eastAsia="仿宋_GB2312"/>
                <w:sz w:val="30"/>
                <w:szCs w:val="30"/>
                <w:highlight w:val="none"/>
              </w:rPr>
            </w:r>
            <w:r/>
          </w:p>
        </w:tc>
      </w:tr>
    </w:tbl>
    <w:p>
      <w:pPr>
        <w:spacing w:line="440" w:lineRule="exact"/>
        <w:rPr>
          <w:rFonts w:eastAsia="仿宋_GB2312"/>
          <w:sz w:val="30"/>
          <w:szCs w:val="30"/>
          <w:highlight w:val="none"/>
        </w:rPr>
      </w:pPr>
      <w:r>
        <w:rPr>
          <w:rFonts w:eastAsia="仿宋_GB2312"/>
          <w:sz w:val="30"/>
          <w:szCs w:val="30"/>
          <w:highlight w:val="none"/>
        </w:rPr>
      </w:r>
      <w:r/>
    </w:p>
    <w:p>
      <w:pPr>
        <w:spacing w:line="440" w:lineRule="exact"/>
        <w:rPr>
          <w:rFonts w:eastAsia="仿宋_GB2312"/>
          <w:sz w:val="28"/>
          <w:szCs w:val="28"/>
          <w:highlight w:val="none"/>
        </w:rPr>
      </w:pPr>
      <w:r>
        <w:rPr>
          <w:rFonts w:eastAsia="仿宋_GB2312"/>
          <w:sz w:val="28"/>
          <w:szCs w:val="28"/>
          <w:highlight w:val="none"/>
        </w:rPr>
      </w:r>
      <w:r/>
    </w:p>
    <w:p>
      <w:pPr>
        <w:spacing w:line="440" w:lineRule="exact"/>
        <w:rPr>
          <w:rFonts w:eastAsia="黑体"/>
          <w:sz w:val="28"/>
          <w:szCs w:val="28"/>
          <w:highlight w:val="none"/>
        </w:rPr>
      </w:pPr>
      <w:r>
        <w:rPr>
          <w:rFonts w:eastAsia="仿宋_GB2312"/>
          <w:sz w:val="28"/>
          <w:szCs w:val="28"/>
          <w:highlight w:val="none"/>
        </w:rPr>
        <w:t xml:space="preserve">附</w:t>
      </w:r>
      <w:bookmarkStart w:id="596" w:name="_Toc296944565"/>
      <w:r/>
      <w:bookmarkStart w:id="597" w:name="_Toc296891054"/>
      <w:r/>
      <w:bookmarkStart w:id="598" w:name="_Toc296891266"/>
      <w:r/>
      <w:bookmarkStart w:id="599" w:name="_Toc296347225"/>
      <w:r/>
      <w:bookmarkStart w:id="600" w:name="_Toc296503226"/>
      <w:r/>
      <w:bookmarkStart w:id="601" w:name="_Toc296346727"/>
      <w:r/>
      <w:bookmarkStart w:id="602" w:name="_Toc267261693"/>
      <w:r>
        <w:rPr>
          <w:rFonts w:eastAsia="仿宋_GB2312"/>
          <w:sz w:val="28"/>
          <w:szCs w:val="28"/>
          <w:highlight w:val="none"/>
        </w:rPr>
        <w:t xml:space="preserve">件3：</w:t>
      </w:r>
      <w:bookmarkEnd w:id="596"/>
      <w:r/>
      <w:bookmarkEnd w:id="597"/>
      <w:r/>
      <w:bookmarkEnd w:id="598"/>
      <w:r/>
      <w:bookmarkEnd w:id="599"/>
      <w:r/>
      <w:bookmarkEnd w:id="600"/>
      <w:r/>
      <w:bookmarkEnd w:id="601"/>
      <w:r/>
      <w:bookmarkEnd w:id="602"/>
      <w:r>
        <w:rPr>
          <w:rFonts w:eastAsia="黑体"/>
          <w:sz w:val="28"/>
          <w:szCs w:val="28"/>
          <w:highlight w:val="none"/>
        </w:rPr>
        <w:t xml:space="preserve">    </w:t>
      </w:r>
      <w:r/>
    </w:p>
    <w:p>
      <w:pPr>
        <w:jc w:val="center"/>
        <w:spacing w:before="143" w:after="143" w:line="440" w:lineRule="exact"/>
        <w:rPr>
          <w:rFonts w:eastAsia="黑体"/>
          <w:sz w:val="28"/>
          <w:szCs w:val="28"/>
          <w:highlight w:val="none"/>
        </w:rPr>
      </w:pPr>
      <w:r>
        <w:rPr>
          <w:rFonts w:eastAsia="黑体"/>
          <w:sz w:val="28"/>
          <w:szCs w:val="28"/>
          <w:highlight w:val="none"/>
        </w:rPr>
        <w:t xml:space="preserve">工程质量保修书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发包人和承包人根据《中华人民共和国建筑法》和《建设工程质量管理条例》，经协商一致就</w:t>
      </w:r>
      <w:r>
        <w:rPr>
          <w:rFonts w:hint="eastAsia" w:ascii="宋体" w:hAnsi="宋体" w:cs="宋体"/>
          <w:sz w:val="24"/>
          <w:highlight w:val="none"/>
          <w:u w:val="single"/>
        </w:rPr>
        <w:t xml:space="preserve">                </w:t>
      </w:r>
      <w:r>
        <w:rPr>
          <w:rFonts w:hint="eastAsia" w:ascii="宋体" w:hAnsi="宋体" w:cs="宋体"/>
          <w:sz w:val="24"/>
          <w:highlight w:val="none"/>
        </w:rPr>
        <w:t xml:space="preserve">（工程全称）签订工程质量保修书。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一、工程质量保修范围和内容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承包人在质量保修期内，按照有关法律规定和合同约定，承担工程质量保修责任。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二、质量保修期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根据《建设工程质量管理条例》及有关规定，工程的质量保修期如下：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1．地基基础工程和主体结构工程为设计文件规定的工程合理使用年限；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2．屋面防水工程、有防水要求的卫生间、房间和外墙面的防渗为</w:t>
      </w:r>
      <w:r>
        <w:rPr>
          <w:rFonts w:hint="eastAsia" w:ascii="宋体" w:hAnsi="宋体" w:cs="宋体"/>
          <w:sz w:val="24"/>
          <w:highlight w:val="none"/>
          <w:u w:val="single"/>
        </w:rPr>
        <w:t xml:space="preserve">5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3．装修工程为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4．电气管线、给排水管道、设备安装工程为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5．供热与供冷系统为</w:t>
      </w:r>
      <w:r>
        <w:rPr>
          <w:rFonts w:hint="eastAsia" w:ascii="宋体" w:hAnsi="宋体" w:cs="宋体"/>
          <w:sz w:val="24"/>
          <w:highlight w:val="none"/>
          <w:u w:val="single"/>
        </w:rPr>
        <w:t xml:space="preserve"> 2 </w:t>
      </w:r>
      <w:r>
        <w:rPr>
          <w:rFonts w:hint="eastAsia" w:ascii="宋体" w:hAnsi="宋体" w:cs="宋体"/>
          <w:sz w:val="24"/>
          <w:highlight w:val="none"/>
        </w:rPr>
        <w:t xml:space="preserve">个采暖期、供冷期；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6．住宅小区内的给排水设施、道路等配套工程为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7．其他项目保修期限约定如下：</w:t>
      </w:r>
      <w:r/>
    </w:p>
    <w:p>
      <w:pPr>
        <w:ind w:firstLine="480"/>
        <w:jc w:val="left"/>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质量保修期自工程竣工验收合格之日起计算。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三、缺陷责任期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工程缺陷责任期为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四、质量保修责任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2．发生紧急事故需抢修的，承包人在接到事故通知后，应当立即到达事故现场抢修。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4．质量保修完成后，由发包人组织验收。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五、保修费用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保修费用由造成质量缺陷的责任方承担。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六、双方约定的其他工程质量保修事项：                  </w:t>
      </w:r>
      <w:r/>
    </w:p>
    <w:p>
      <w:pPr>
        <w:ind w:firstLine="480"/>
        <w:jc w:val="left"/>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工程质量保修书由发包人、承包人在工程竣工验收前共同签署，作为施工合同附件，其有效期限至保修期满。</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发包人(公章)：</w:t>
      </w:r>
      <w:r>
        <w:rPr>
          <w:rFonts w:hint="eastAsia" w:ascii="宋体" w:hAnsi="宋体" w:cs="宋体"/>
          <w:bCs/>
          <w:szCs w:val="21"/>
          <w:highlight w:val="none"/>
          <w:u w:val="single"/>
        </w:rPr>
        <w:t xml:space="preserve">                </w:t>
      </w:r>
      <w:r>
        <w:rPr>
          <w:rFonts w:hint="eastAsia" w:ascii="宋体" w:hAnsi="宋体" w:cs="宋体"/>
          <w:sz w:val="24"/>
          <w:highlight w:val="none"/>
        </w:rPr>
        <w:t xml:space="preserve"> 承包人(公章)：</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bCs/>
          <w:szCs w:val="21"/>
          <w:highlight w:val="none"/>
          <w:u w:val="single"/>
        </w:rPr>
        <w:t xml:space="preserve">                </w:t>
      </w:r>
      <w:r>
        <w:rPr>
          <w:rFonts w:hint="eastAsia" w:ascii="宋体" w:hAnsi="宋体" w:cs="宋体"/>
          <w:sz w:val="24"/>
          <w:highlight w:val="none"/>
        </w:rPr>
        <w:t xml:space="preserve">       地  址：</w:t>
      </w:r>
      <w:r>
        <w:rPr>
          <w:rFonts w:hint="eastAsia" w:ascii="宋体" w:hAnsi="宋体" w:cs="宋体"/>
          <w:bCs/>
          <w:szCs w:val="21"/>
          <w:highlight w:val="none"/>
          <w:u w:val="single"/>
        </w:rPr>
        <w:t xml:space="preserve">                </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法定代表人(签字)：</w:t>
      </w:r>
      <w:r>
        <w:rPr>
          <w:rFonts w:hint="eastAsia" w:ascii="宋体" w:hAnsi="宋体" w:cs="宋体"/>
          <w:bCs/>
          <w:szCs w:val="21"/>
          <w:highlight w:val="none"/>
          <w:u w:val="single"/>
        </w:rPr>
        <w:t xml:space="preserve">                </w:t>
      </w:r>
      <w:r>
        <w:rPr>
          <w:rFonts w:hint="eastAsia" w:ascii="宋体" w:hAnsi="宋体" w:cs="宋体"/>
          <w:sz w:val="24"/>
          <w:highlight w:val="none"/>
        </w:rPr>
        <w:t xml:space="preserve"> 法定代表人(签字)：</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委托代理人(签字)：</w:t>
      </w:r>
      <w:r>
        <w:rPr>
          <w:rFonts w:hint="eastAsia" w:ascii="宋体" w:hAnsi="宋体" w:cs="宋体"/>
          <w:bCs/>
          <w:szCs w:val="21"/>
          <w:highlight w:val="none"/>
          <w:u w:val="single"/>
        </w:rPr>
        <w:t xml:space="preserve">                </w:t>
      </w:r>
      <w:r>
        <w:rPr>
          <w:rFonts w:hint="eastAsia" w:ascii="宋体" w:hAnsi="宋体" w:cs="宋体"/>
          <w:sz w:val="24"/>
          <w:highlight w:val="none"/>
        </w:rPr>
        <w:t xml:space="preserve"> 委托代理人(签字)：</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  话：</w:t>
      </w:r>
      <w:r>
        <w:rPr>
          <w:rFonts w:hint="eastAsia" w:ascii="宋体" w:hAnsi="宋体" w:cs="宋体"/>
          <w:bCs/>
          <w:szCs w:val="21"/>
          <w:highlight w:val="none"/>
          <w:u w:val="single"/>
        </w:rPr>
        <w:t xml:space="preserve">                </w:t>
      </w:r>
      <w:r>
        <w:rPr>
          <w:rFonts w:hint="eastAsia" w:ascii="宋体" w:hAnsi="宋体" w:cs="宋体"/>
          <w:sz w:val="24"/>
          <w:highlight w:val="none"/>
        </w:rPr>
        <w:t xml:space="preserve">     电  话：</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传  真：</w:t>
      </w:r>
      <w:r>
        <w:rPr>
          <w:rFonts w:hint="eastAsia" w:ascii="宋体" w:hAnsi="宋体" w:cs="宋体"/>
          <w:bCs/>
          <w:szCs w:val="21"/>
          <w:highlight w:val="none"/>
          <w:u w:val="single"/>
        </w:rPr>
        <w:t xml:space="preserve">                </w:t>
      </w:r>
      <w:r>
        <w:rPr>
          <w:rFonts w:hint="eastAsia" w:ascii="宋体" w:hAnsi="宋体" w:cs="宋体"/>
          <w:sz w:val="24"/>
          <w:highlight w:val="none"/>
        </w:rPr>
        <w:t xml:space="preserve">     传  真：</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bCs/>
          <w:szCs w:val="21"/>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开户银行：</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账  号：</w:t>
      </w:r>
      <w:r>
        <w:rPr>
          <w:rFonts w:hint="eastAsia" w:ascii="宋体" w:hAnsi="宋体" w:cs="宋体"/>
          <w:bCs/>
          <w:szCs w:val="21"/>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账  号：</w:t>
      </w:r>
      <w:r>
        <w:rPr>
          <w:rFonts w:hint="eastAsia" w:ascii="宋体" w:hAnsi="宋体" w:cs="宋体"/>
          <w:bCs/>
          <w:szCs w:val="21"/>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邮政编码：</w:t>
      </w:r>
      <w:r>
        <w:rPr>
          <w:rFonts w:hint="eastAsia" w:ascii="宋体" w:hAnsi="宋体" w:cs="宋体"/>
          <w:sz w:val="24"/>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邮政编码：</w:t>
      </w:r>
      <w:r>
        <w:rPr>
          <w:rFonts w:hint="eastAsia" w:ascii="宋体" w:hAnsi="宋体" w:cs="宋体"/>
          <w:bCs/>
          <w:szCs w:val="21"/>
          <w:highlight w:val="none"/>
          <w:u w:val="single"/>
        </w:rPr>
        <w:t xml:space="preserve">                </w:t>
      </w:r>
      <w:r>
        <w:rPr>
          <w:rFonts w:hint="eastAsia" w:ascii="宋体" w:hAnsi="宋体" w:cs="宋体"/>
          <w:sz w:val="24"/>
          <w:highlight w:val="none"/>
          <w:u w:val="single"/>
        </w:rPr>
        <w:t xml:space="preserve"> </w:t>
      </w:r>
      <w:r/>
    </w:p>
    <w:p>
      <w:pPr>
        <w:spacing w:line="440" w:lineRule="exact"/>
        <w:rPr>
          <w:rFonts w:eastAsia="黑体"/>
          <w:sz w:val="30"/>
          <w:szCs w:val="30"/>
          <w:highlight w:val="none"/>
        </w:rPr>
      </w:pPr>
      <w:r>
        <w:rPr>
          <w:rFonts w:eastAsia="仿宋_GB2312"/>
          <w:b/>
          <w:sz w:val="30"/>
          <w:szCs w:val="30"/>
          <w:highlight w:val="none"/>
        </w:rPr>
        <w:br w:type="page" w:clear="all"/>
      </w:r>
      <w:r>
        <w:rPr>
          <w:rFonts w:eastAsia="仿宋_GB2312"/>
          <w:sz w:val="30"/>
          <w:szCs w:val="30"/>
          <w:highlight w:val="none"/>
        </w:rPr>
        <w:t xml:space="preserve">附件4：</w:t>
      </w:r>
      <w:r/>
    </w:p>
    <w:p>
      <w:pPr>
        <w:jc w:val="center"/>
        <w:spacing w:before="143" w:after="143" w:line="440" w:lineRule="exact"/>
        <w:rPr>
          <w:rFonts w:eastAsia="黑体"/>
          <w:sz w:val="30"/>
          <w:szCs w:val="30"/>
          <w:highlight w:val="none"/>
        </w:rPr>
      </w:pPr>
      <w:r>
        <w:rPr>
          <w:rFonts w:eastAsia="黑体"/>
          <w:sz w:val="30"/>
          <w:szCs w:val="30"/>
          <w:highlight w:val="none"/>
        </w:rPr>
        <w:t xml:space="preserve">主要建设工程文件目录</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bottom w:val="single" w:color="000000" w:sz="6" w:space="0"/>
            </w:tcBorders>
            <w:tcW w:w="1953"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套数</w:t>
            </w:r>
            <w:r/>
          </w:p>
        </w:tc>
        <w:tc>
          <w:tcPr>
            <w:tcBorders>
              <w:top w:val="single" w:color="000000" w:sz="12" w:space="0"/>
              <w:bottom w:val="single" w:color="000000" w:sz="6" w:space="0"/>
            </w:tcBorders>
            <w:tcW w:w="145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费用</w:t>
            </w:r>
            <w:r>
              <w:rPr>
                <w:rFonts w:hint="eastAsia" w:eastAsia="仿宋_GB2312"/>
                <w:szCs w:val="30"/>
                <w:highlight w:val="none"/>
              </w:rPr>
              <w:t xml:space="preserve">（元）</w:t>
            </w:r>
            <w:r/>
          </w:p>
        </w:tc>
        <w:tc>
          <w:tcPr>
            <w:tcBorders>
              <w:top w:val="single" w:color="000000" w:sz="12" w:space="0"/>
              <w:bottom w:val="single" w:color="000000" w:sz="6" w:space="0"/>
            </w:tcBorders>
            <w:tcW w:w="1243"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质量</w:t>
            </w:r>
            <w:r/>
          </w:p>
        </w:tc>
        <w:tc>
          <w:tcPr>
            <w:tcBorders>
              <w:top w:val="single" w:color="000000" w:sz="12" w:space="0"/>
              <w:bottom w:val="single" w:color="000000" w:sz="6" w:space="0"/>
            </w:tcBorders>
            <w:tcW w:w="1450" w:type="dxa"/>
            <w:textDirection w:val="lrTb"/>
            <w:noWrap w:val="false"/>
          </w:tcPr>
          <w:p>
            <w:pPr>
              <w:jc w:val="center"/>
              <w:spacing w:line="440" w:lineRule="exact"/>
              <w:rPr>
                <w:rFonts w:eastAsia="仿宋_GB2312"/>
                <w:sz w:val="28"/>
                <w:szCs w:val="30"/>
                <w:highlight w:val="none"/>
              </w:rPr>
            </w:pPr>
            <w:r>
              <w:rPr>
                <w:rFonts w:eastAsia="仿宋_GB2312"/>
                <w:sz w:val="28"/>
                <w:szCs w:val="30"/>
                <w:highlight w:val="none"/>
              </w:rPr>
              <w:t xml:space="preserve">移交时间</w:t>
            </w:r>
            <w:r/>
          </w:p>
        </w:tc>
        <w:tc>
          <w:tcPr>
            <w:tcBorders>
              <w:top w:val="single" w:color="000000" w:sz="12" w:space="0"/>
              <w:bottom w:val="single" w:color="000000" w:sz="6" w:space="0"/>
            </w:tcBorders>
            <w:tcW w:w="1667" w:type="dxa"/>
            <w:textDirection w:val="lrTb"/>
            <w:noWrap w:val="false"/>
          </w:tcPr>
          <w:p>
            <w:pPr>
              <w:jc w:val="center"/>
              <w:spacing w:line="440" w:lineRule="exact"/>
              <w:rPr>
                <w:rFonts w:eastAsia="仿宋_GB2312"/>
                <w:sz w:val="28"/>
                <w:szCs w:val="30"/>
                <w:highlight w:val="none"/>
              </w:rPr>
            </w:pPr>
            <w:r>
              <w:rPr>
                <w:rFonts w:eastAsia="仿宋_GB2312"/>
                <w:sz w:val="28"/>
                <w:szCs w:val="30"/>
                <w:highlight w:val="none"/>
              </w:rPr>
              <w:t xml:space="preserve">责任人</w:t>
            </w:r>
            <w:r/>
          </w:p>
        </w:tc>
      </w:tr>
      <w:tr>
        <w:trPr>
          <w:jc w:val="center"/>
          <w:trHeight w:val="567"/>
        </w:trPr>
        <w:tc>
          <w:tcPr>
            <w:tcBorders>
              <w:top w:val="single" w:color="000000" w:sz="6" w:space="0"/>
              <w:bottom w:val="single" w:color="000000" w:sz="6" w:space="0"/>
            </w:tcBorders>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953" w:type="dxa"/>
            <w:textDirection w:val="lrTb"/>
            <w:noWrap w:val="false"/>
          </w:tcPr>
          <w:p>
            <w:pPr>
              <w:rPr>
                <w:rFonts w:eastAsia="仿宋_GB2312"/>
                <w:sz w:val="30"/>
                <w:szCs w:val="30"/>
                <w:highlight w:val="none"/>
              </w:rPr>
            </w:pPr>
            <w:r>
              <w:rPr>
                <w:rFonts w:eastAsia="仿宋_GB2312"/>
                <w:sz w:val="30"/>
                <w:szCs w:val="30"/>
                <w:highlight w:val="none"/>
              </w:rPr>
            </w:r>
            <w:r/>
          </w:p>
        </w:tc>
        <w:tc>
          <w:tcPr>
            <w:tcW w:w="1276"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243" w:type="dxa"/>
            <w:textDirection w:val="lrTb"/>
            <w:noWrap w:val="false"/>
          </w:tcPr>
          <w:p>
            <w:pPr>
              <w:rPr>
                <w:rFonts w:eastAsia="仿宋_GB2312"/>
                <w:sz w:val="30"/>
                <w:szCs w:val="30"/>
                <w:highlight w:val="none"/>
              </w:rPr>
            </w:pPr>
            <w:r>
              <w:rPr>
                <w:rFonts w:eastAsia="仿宋_GB2312"/>
                <w:sz w:val="30"/>
                <w:szCs w:val="30"/>
                <w:highlight w:val="none"/>
              </w:rPr>
            </w:r>
            <w:r/>
          </w:p>
        </w:tc>
        <w:tc>
          <w:tcPr>
            <w:tcW w:w="1450" w:type="dxa"/>
            <w:textDirection w:val="lrTb"/>
            <w:noWrap w:val="false"/>
          </w:tcPr>
          <w:p>
            <w:pPr>
              <w:rPr>
                <w:rFonts w:eastAsia="仿宋_GB2312"/>
                <w:sz w:val="30"/>
                <w:szCs w:val="30"/>
                <w:highlight w:val="none"/>
              </w:rPr>
            </w:pPr>
            <w:r>
              <w:rPr>
                <w:rFonts w:eastAsia="仿宋_GB2312"/>
                <w:sz w:val="30"/>
                <w:szCs w:val="30"/>
                <w:highlight w:val="none"/>
              </w:rPr>
            </w:r>
            <w:r/>
          </w:p>
        </w:tc>
        <w:tc>
          <w:tcPr>
            <w:tcW w:w="1667" w:type="dxa"/>
            <w:textDirection w:val="lrTb"/>
            <w:noWrap w:val="false"/>
          </w:tcPr>
          <w:p>
            <w:pPr>
              <w:rPr>
                <w:rFonts w:eastAsia="仿宋_GB2312"/>
                <w:sz w:val="30"/>
                <w:szCs w:val="30"/>
                <w:highlight w:val="none"/>
              </w:rPr>
            </w:pPr>
            <w:r>
              <w:rPr>
                <w:rFonts w:eastAsia="仿宋_GB2312"/>
                <w:sz w:val="30"/>
                <w:szCs w:val="30"/>
                <w:highlight w:val="none"/>
              </w:rPr>
            </w:r>
            <w:r/>
          </w:p>
        </w:tc>
      </w:tr>
    </w:tbl>
    <w:p>
      <w:pPr>
        <w:spacing w:line="440" w:lineRule="exact"/>
        <w:rPr>
          <w:rFonts w:eastAsia="仿宋_GB2312"/>
          <w:sz w:val="30"/>
          <w:szCs w:val="30"/>
          <w:highlight w:val="none"/>
        </w:rPr>
      </w:pPr>
      <w:r>
        <w:rPr>
          <w:rFonts w:eastAsia="仿宋_GB2312"/>
          <w:sz w:val="30"/>
          <w:szCs w:val="30"/>
          <w:highlight w:val="none"/>
        </w:rPr>
      </w:r>
      <w:r/>
    </w:p>
    <w:p>
      <w:pPr>
        <w:spacing w:line="440" w:lineRule="exact"/>
        <w:rPr>
          <w:rFonts w:eastAsia="黑体"/>
          <w:sz w:val="30"/>
          <w:szCs w:val="30"/>
          <w:highlight w:val="none"/>
        </w:rPr>
      </w:pPr>
      <w:r>
        <w:rPr>
          <w:rFonts w:eastAsia="仿宋_GB2312"/>
          <w:sz w:val="30"/>
          <w:szCs w:val="30"/>
          <w:highlight w:val="none"/>
        </w:rPr>
        <w:br w:type="page" w:clear="all"/>
      </w:r>
      <w:r>
        <w:rPr>
          <w:rFonts w:eastAsia="仿宋_GB2312"/>
          <w:sz w:val="30"/>
          <w:szCs w:val="30"/>
          <w:highlight w:val="none"/>
        </w:rPr>
        <w:t xml:space="preserve">附</w:t>
      </w:r>
      <w:bookmarkStart w:id="603" w:name="_Toc267261698"/>
      <w:r/>
      <w:bookmarkStart w:id="604" w:name="_Toc296346728"/>
      <w:r/>
      <w:bookmarkStart w:id="605" w:name="_Toc296891267"/>
      <w:r/>
      <w:bookmarkStart w:id="606" w:name="_Toc296944566"/>
      <w:r/>
      <w:bookmarkStart w:id="607" w:name="_Toc296503227"/>
      <w:r/>
      <w:bookmarkStart w:id="608" w:name="_Toc296891055"/>
      <w:r/>
      <w:bookmarkStart w:id="609" w:name="_Toc296347226"/>
      <w:r>
        <w:rPr>
          <w:rFonts w:eastAsia="仿宋_GB2312"/>
          <w:sz w:val="30"/>
          <w:szCs w:val="30"/>
          <w:highlight w:val="none"/>
        </w:rPr>
        <w:t xml:space="preserve">件5：</w:t>
      </w:r>
      <w:bookmarkEnd w:id="603"/>
      <w:r/>
      <w:bookmarkEnd w:id="604"/>
      <w:r/>
      <w:bookmarkEnd w:id="605"/>
      <w:r/>
      <w:bookmarkEnd w:id="606"/>
      <w:r/>
      <w:bookmarkEnd w:id="607"/>
      <w:r/>
      <w:bookmarkEnd w:id="608"/>
      <w:r/>
      <w:bookmarkEnd w:id="609"/>
      <w:r/>
      <w:r/>
    </w:p>
    <w:p>
      <w:pPr>
        <w:jc w:val="center"/>
        <w:spacing w:before="143" w:after="143" w:line="440" w:lineRule="exact"/>
        <w:rPr>
          <w:rFonts w:eastAsia="黑体"/>
          <w:sz w:val="30"/>
          <w:szCs w:val="30"/>
          <w:highlight w:val="none"/>
        </w:rPr>
      </w:pPr>
      <w:r>
        <w:rPr>
          <w:rFonts w:eastAsia="黑体"/>
          <w:sz w:val="30"/>
          <w:szCs w:val="30"/>
          <w:highlight w:val="none"/>
        </w:rPr>
        <w:t xml:space="preserve">承包人用于本工程施工的机械设备表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bottom w:val="single" w:color="000000" w:sz="6" w:space="0"/>
            </w:tcBorders>
            <w:tcW w:w="1162"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序号</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规格型号</w:t>
            </w:r>
            <w:r/>
          </w:p>
        </w:tc>
        <w:tc>
          <w:tcPr>
            <w:tcBorders>
              <w:top w:val="single" w:color="000000" w:sz="12" w:space="0"/>
              <w:bottom w:val="single" w:color="000000" w:sz="6" w:space="0"/>
            </w:tcBorders>
            <w:tcW w:w="105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数量</w:t>
            </w:r>
            <w:r/>
          </w:p>
        </w:tc>
        <w:tc>
          <w:tcPr>
            <w:tcBorders>
              <w:top w:val="single" w:color="000000" w:sz="12" w:space="0"/>
              <w:bottom w:val="single" w:color="000000" w:sz="6" w:space="0"/>
            </w:tcBorders>
            <w:tcW w:w="88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产地</w:t>
            </w:r>
            <w:r/>
          </w:p>
        </w:tc>
        <w:tc>
          <w:tcPr>
            <w:tcBorders>
              <w:top w:val="single" w:color="000000" w:sz="12"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制造年份</w:t>
            </w:r>
            <w:r/>
          </w:p>
        </w:tc>
        <w:tc>
          <w:tcPr>
            <w:tcBorders>
              <w:top w:val="single" w:color="000000" w:sz="12" w:space="0"/>
              <w:bottom w:val="single" w:color="000000" w:sz="6" w:space="0"/>
            </w:tcBorders>
            <w:tcW w:w="148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生产能力</w:t>
            </w:r>
            <w:r/>
          </w:p>
        </w:tc>
        <w:tc>
          <w:tcPr>
            <w:tcBorders>
              <w:top w:val="single" w:color="000000" w:sz="12" w:space="0"/>
              <w:bottom w:val="single" w:color="000000" w:sz="6" w:space="0"/>
            </w:tcBorders>
            <w:tcW w:w="92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备注</w:t>
            </w:r>
            <w:r/>
          </w:p>
        </w:tc>
      </w:tr>
      <w:tr>
        <w:trPr>
          <w:jc w:val="center"/>
          <w:trHeight w:val="567"/>
        </w:trPr>
        <w:tc>
          <w:tcPr>
            <w:tcBorders>
              <w:top w:val="single" w:color="000000" w:sz="6" w:space="0"/>
              <w:bottom w:val="single" w:color="000000" w:sz="6" w:space="0"/>
            </w:tcBorders>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r>
        <w:trPr>
          <w:jc w:val="center"/>
          <w:trHeight w:val="567"/>
        </w:trPr>
        <w:tc>
          <w:tcPr>
            <w:tcW w:w="1162" w:type="dxa"/>
            <w:textDirection w:val="lrTb"/>
            <w:noWrap w:val="false"/>
          </w:tcPr>
          <w:p>
            <w:pPr>
              <w:rPr>
                <w:rFonts w:eastAsia="仿宋_GB2312"/>
                <w:sz w:val="30"/>
                <w:szCs w:val="30"/>
                <w:highlight w:val="none"/>
              </w:rPr>
            </w:pPr>
            <w:r>
              <w:rPr>
                <w:rFonts w:eastAsia="仿宋_GB2312"/>
                <w:sz w:val="30"/>
                <w:szCs w:val="30"/>
                <w:highlight w:val="none"/>
              </w:rPr>
            </w:r>
            <w:r/>
          </w:p>
        </w:tc>
        <w:tc>
          <w:tcPr>
            <w:tcW w:w="1418" w:type="dxa"/>
            <w:textDirection w:val="lrTb"/>
            <w:noWrap w:val="false"/>
          </w:tcPr>
          <w:p>
            <w:pPr>
              <w:rPr>
                <w:rFonts w:eastAsia="仿宋_GB2312"/>
                <w:sz w:val="30"/>
                <w:szCs w:val="30"/>
                <w:highlight w:val="none"/>
              </w:rPr>
            </w:pPr>
            <w:r>
              <w:rPr>
                <w:rFonts w:eastAsia="仿宋_GB2312"/>
                <w:sz w:val="30"/>
                <w:szCs w:val="30"/>
                <w:highlight w:val="none"/>
              </w:rPr>
            </w:r>
            <w:r/>
          </w:p>
        </w:tc>
        <w:tc>
          <w:tcPr>
            <w:tcW w:w="850" w:type="dxa"/>
            <w:textDirection w:val="lrTb"/>
            <w:noWrap w:val="false"/>
          </w:tcPr>
          <w:p>
            <w:pPr>
              <w:rPr>
                <w:rFonts w:eastAsia="仿宋_GB2312"/>
                <w:sz w:val="30"/>
                <w:szCs w:val="30"/>
                <w:highlight w:val="none"/>
              </w:rPr>
            </w:pPr>
            <w:r>
              <w:rPr>
                <w:rFonts w:eastAsia="仿宋_GB2312"/>
                <w:sz w:val="30"/>
                <w:szCs w:val="30"/>
                <w:highlight w:val="none"/>
              </w:rPr>
            </w:r>
            <w:r/>
          </w:p>
        </w:tc>
        <w:tc>
          <w:tcPr>
            <w:tcW w:w="1058" w:type="dxa"/>
            <w:textDirection w:val="lrTb"/>
            <w:noWrap w:val="false"/>
          </w:tcPr>
          <w:p>
            <w:pPr>
              <w:rPr>
                <w:rFonts w:eastAsia="仿宋_GB2312"/>
                <w:sz w:val="30"/>
                <w:szCs w:val="30"/>
                <w:highlight w:val="none"/>
              </w:rPr>
            </w:pPr>
            <w:r>
              <w:rPr>
                <w:rFonts w:eastAsia="仿宋_GB2312"/>
                <w:sz w:val="30"/>
                <w:szCs w:val="30"/>
                <w:highlight w:val="none"/>
              </w:rPr>
            </w:r>
            <w:r/>
          </w:p>
        </w:tc>
        <w:tc>
          <w:tcPr>
            <w:tcW w:w="8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1480" w:type="dxa"/>
            <w:textDirection w:val="lrTb"/>
            <w:noWrap w:val="false"/>
          </w:tcPr>
          <w:p>
            <w:pPr>
              <w:rPr>
                <w:rFonts w:eastAsia="仿宋_GB2312"/>
                <w:sz w:val="30"/>
                <w:szCs w:val="30"/>
                <w:highlight w:val="none"/>
              </w:rPr>
            </w:pPr>
            <w:r>
              <w:rPr>
                <w:rFonts w:eastAsia="仿宋_GB2312"/>
                <w:sz w:val="30"/>
                <w:szCs w:val="30"/>
                <w:highlight w:val="none"/>
              </w:rPr>
            </w:r>
            <w:r/>
          </w:p>
        </w:tc>
        <w:tc>
          <w:tcPr>
            <w:tcW w:w="1020" w:type="dxa"/>
            <w:textDirection w:val="lrTb"/>
            <w:noWrap w:val="false"/>
          </w:tcPr>
          <w:p>
            <w:pPr>
              <w:rPr>
                <w:rFonts w:eastAsia="仿宋_GB2312"/>
                <w:sz w:val="30"/>
                <w:szCs w:val="30"/>
                <w:highlight w:val="none"/>
              </w:rPr>
            </w:pPr>
            <w:r>
              <w:rPr>
                <w:rFonts w:eastAsia="仿宋_GB2312"/>
                <w:sz w:val="30"/>
                <w:szCs w:val="30"/>
                <w:highlight w:val="none"/>
              </w:rPr>
            </w:r>
            <w:r/>
          </w:p>
        </w:tc>
        <w:tc>
          <w:tcPr>
            <w:tcW w:w="921" w:type="dxa"/>
            <w:textDirection w:val="lrTb"/>
            <w:noWrap w:val="false"/>
          </w:tcPr>
          <w:p>
            <w:pPr>
              <w:rPr>
                <w:rFonts w:eastAsia="仿宋_GB2312"/>
                <w:sz w:val="30"/>
                <w:szCs w:val="30"/>
                <w:highlight w:val="none"/>
              </w:rPr>
            </w:pPr>
            <w:r>
              <w:rPr>
                <w:rFonts w:eastAsia="仿宋_GB2312"/>
                <w:sz w:val="30"/>
                <w:szCs w:val="30"/>
                <w:highlight w:val="none"/>
              </w:rPr>
            </w:r>
            <w:r/>
          </w:p>
        </w:tc>
      </w:tr>
    </w:tbl>
    <w:p>
      <w:pPr>
        <w:spacing w:line="440" w:lineRule="exact"/>
        <w:rPr>
          <w:rFonts w:eastAsia="仿宋_GB2312"/>
          <w:sz w:val="30"/>
          <w:szCs w:val="30"/>
          <w:highlight w:val="none"/>
        </w:rPr>
      </w:pPr>
      <w:r>
        <w:rPr>
          <w:rFonts w:eastAsia="仿宋_GB2312"/>
          <w:sz w:val="30"/>
          <w:szCs w:val="30"/>
          <w:highlight w:val="none"/>
        </w:rPr>
      </w:r>
      <w:r/>
    </w:p>
    <w:p>
      <w:pPr>
        <w:spacing w:line="440" w:lineRule="exact"/>
        <w:rPr>
          <w:rFonts w:eastAsia="黑体"/>
          <w:sz w:val="30"/>
          <w:szCs w:val="30"/>
          <w:highlight w:val="none"/>
        </w:rPr>
      </w:pPr>
      <w:r>
        <w:rPr>
          <w:rFonts w:eastAsia="仿宋_GB2312"/>
          <w:sz w:val="30"/>
          <w:szCs w:val="30"/>
          <w:highlight w:val="none"/>
        </w:rPr>
        <w:t xml:space="preserve">附</w:t>
      </w:r>
      <w:bookmarkStart w:id="610" w:name="_Toc296891056"/>
      <w:r/>
      <w:bookmarkStart w:id="611" w:name="_Toc296944567"/>
      <w:r/>
      <w:bookmarkStart w:id="612" w:name="_Toc267261699"/>
      <w:r/>
      <w:bookmarkStart w:id="613" w:name="_Toc296346729"/>
      <w:r/>
      <w:bookmarkStart w:id="614" w:name="_Toc296891268"/>
      <w:r/>
      <w:bookmarkStart w:id="615" w:name="_Toc296503228"/>
      <w:r/>
      <w:bookmarkStart w:id="616" w:name="_Toc296347227"/>
      <w:r>
        <w:rPr>
          <w:rFonts w:eastAsia="仿宋_GB2312"/>
          <w:sz w:val="30"/>
          <w:szCs w:val="30"/>
          <w:highlight w:val="none"/>
        </w:rPr>
        <w:t xml:space="preserve">件6：</w:t>
      </w:r>
      <w:bookmarkEnd w:id="610"/>
      <w:r/>
      <w:bookmarkEnd w:id="611"/>
      <w:r/>
      <w:bookmarkEnd w:id="612"/>
      <w:r/>
      <w:bookmarkEnd w:id="613"/>
      <w:r/>
      <w:bookmarkEnd w:id="614"/>
      <w:r/>
      <w:bookmarkEnd w:id="615"/>
      <w:r/>
      <w:bookmarkEnd w:id="616"/>
      <w:r/>
      <w:r/>
    </w:p>
    <w:p>
      <w:pPr>
        <w:jc w:val="center"/>
        <w:spacing w:before="143" w:after="143" w:line="440" w:lineRule="exact"/>
        <w:rPr>
          <w:rFonts w:eastAsia="黑体"/>
          <w:sz w:val="30"/>
          <w:szCs w:val="30"/>
          <w:highlight w:val="none"/>
        </w:rPr>
      </w:pPr>
      <w:r>
        <w:rPr>
          <w:rFonts w:eastAsia="黑体"/>
          <w:sz w:val="30"/>
          <w:szCs w:val="30"/>
          <w:highlight w:val="none"/>
        </w:rPr>
        <w:t xml:space="preserve">承包人主要施工管理人员表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名    称</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姓名</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t xml:space="preserve">职务</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t xml:space="preserve">职称</w:t>
            </w:r>
            <w:r/>
          </w:p>
        </w:tc>
        <w:tc>
          <w:tcPr>
            <w:tcBorders>
              <w:top w:val="single" w:color="000000" w:sz="12" w:space="0"/>
              <w:bottom w:val="single" w:color="000000" w:sz="6"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项目主管</w:t>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项目经理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项目副经理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技术负责人</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造价管理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质量管理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材料管理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计划管理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安全管理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Borders>
              <w:top w:val="single" w:color="000000" w:sz="6" w:space="0"/>
            </w:tcBorders>
            <w:tcW w:w="1871" w:type="dxa"/>
            <w:vAlign w:val="center"/>
            <w:vMerge w:val="restart"/>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none" w:color="000000" w:sz="4"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Borders>
              <w:bottom w:val="single" w:color="000000" w:sz="12" w:space="0"/>
            </w:tcBorders>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single" w:color="000000" w:sz="12"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single" w:color="000000" w:sz="12"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bl>
    <w:p>
      <w:pPr>
        <w:spacing w:line="440" w:lineRule="exact"/>
        <w:rPr>
          <w:rFonts w:eastAsia="黑体"/>
          <w:sz w:val="30"/>
          <w:szCs w:val="30"/>
          <w:highlight w:val="none"/>
        </w:rPr>
      </w:pPr>
      <w:r>
        <w:rPr>
          <w:rFonts w:eastAsia="仿宋_GB2312"/>
          <w:sz w:val="30"/>
          <w:szCs w:val="30"/>
          <w:highlight w:val="none"/>
        </w:rPr>
        <w:br w:type="page" w:clear="all"/>
      </w:r>
      <w:r>
        <w:rPr>
          <w:rFonts w:eastAsia="仿宋_GB2312"/>
          <w:sz w:val="30"/>
          <w:szCs w:val="30"/>
          <w:highlight w:val="none"/>
        </w:rPr>
        <w:t xml:space="preserve">附</w:t>
      </w:r>
      <w:bookmarkStart w:id="617" w:name="_Toc296891269"/>
      <w:r/>
      <w:bookmarkStart w:id="618" w:name="_Toc296347228"/>
      <w:r/>
      <w:bookmarkStart w:id="619" w:name="_Toc296503229"/>
      <w:r/>
      <w:bookmarkStart w:id="620" w:name="_Toc296944568"/>
      <w:r/>
      <w:bookmarkStart w:id="621" w:name="_Toc296891057"/>
      <w:r/>
      <w:bookmarkStart w:id="622" w:name="_Toc296346730"/>
      <w:r>
        <w:rPr>
          <w:rFonts w:eastAsia="仿宋_GB2312"/>
          <w:sz w:val="30"/>
          <w:szCs w:val="30"/>
          <w:highlight w:val="none"/>
        </w:rPr>
        <w:t xml:space="preserve">件7：</w:t>
      </w:r>
      <w:bookmarkEnd w:id="617"/>
      <w:r/>
      <w:bookmarkEnd w:id="618"/>
      <w:r/>
      <w:bookmarkEnd w:id="619"/>
      <w:r/>
      <w:bookmarkEnd w:id="620"/>
      <w:r/>
      <w:bookmarkEnd w:id="621"/>
      <w:r/>
      <w:bookmarkEnd w:id="622"/>
      <w:r/>
      <w:r/>
    </w:p>
    <w:p>
      <w:pPr>
        <w:jc w:val="center"/>
        <w:spacing w:before="143" w:after="143" w:line="440" w:lineRule="exact"/>
        <w:rPr>
          <w:rFonts w:eastAsia="黑体"/>
          <w:sz w:val="30"/>
          <w:szCs w:val="30"/>
          <w:highlight w:val="none"/>
        </w:rPr>
      </w:pPr>
      <w:r>
        <w:rPr>
          <w:rFonts w:eastAsia="黑体"/>
          <w:sz w:val="30"/>
          <w:szCs w:val="30"/>
          <w:highlight w:val="none"/>
        </w:rPr>
        <w:t xml:space="preserve">分包人主要施工管理人员表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名    称</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姓名</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t xml:space="preserve">职务</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t xml:space="preserve">职称</w:t>
            </w:r>
            <w:r/>
          </w:p>
        </w:tc>
        <w:tc>
          <w:tcPr>
            <w:tcBorders>
              <w:top w:val="single" w:color="000000" w:sz="12" w:space="0"/>
              <w:bottom w:val="single" w:color="000000" w:sz="6"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项目主管</w:t>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项目经理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项目副经理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技术负责人</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造价管理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质量管理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材料管理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计划管理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安全管理</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Borders>
              <w:top w:val="single" w:color="000000" w:sz="6" w:space="0"/>
            </w:tcBorders>
            <w:tcW w:w="1871" w:type="dxa"/>
            <w:vAlign w:val="center"/>
            <w:vMerge w:val="restart"/>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其他人员</w:t>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none" w:color="000000" w:sz="4"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none" w:color="000000" w:sz="4"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r>
        <w:trPr>
          <w:cantSplit/>
          <w:jc w:val="center"/>
        </w:trPr>
        <w:tc>
          <w:tcPr>
            <w:tcBorders>
              <w:bottom w:val="single" w:color="000000" w:sz="12" w:space="0"/>
            </w:tcBorders>
            <w:tcW w:w="1871" w:type="dxa"/>
            <w:vAlign w:val="center"/>
            <w:vMerge w:val="continue"/>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single" w:color="000000" w:sz="12" w:space="0"/>
            </w:tcBorders>
            <w:tcW w:w="1418" w:type="dxa"/>
            <w:vAlign w:val="center"/>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c>
          <w:tcPr>
            <w:tcBorders>
              <w:bottom w:val="single" w:color="000000" w:sz="12" w:space="0"/>
            </w:tcBorders>
            <w:tcW w:w="4252" w:type="dxa"/>
            <w:vAlign w:val="center"/>
            <w:textDirection w:val="lrTb"/>
            <w:noWrap w:val="false"/>
          </w:tcPr>
          <w:p>
            <w:pPr>
              <w:pStyle w:val="805"/>
              <w:ind w:left="63" w:right="63"/>
              <w:keepNext/>
              <w:spacing w:line="440" w:lineRule="exact"/>
              <w:rPr>
                <w:rFonts w:eastAsia="仿宋_GB2312"/>
                <w:sz w:val="30"/>
                <w:szCs w:val="30"/>
                <w:highlight w:val="none"/>
              </w:rPr>
            </w:pPr>
            <w:r>
              <w:rPr>
                <w:rFonts w:eastAsia="仿宋_GB2312"/>
                <w:sz w:val="30"/>
                <w:szCs w:val="30"/>
                <w:highlight w:val="none"/>
              </w:rPr>
            </w:r>
            <w:r/>
          </w:p>
        </w:tc>
      </w:tr>
    </w:tbl>
    <w:p>
      <w:pPr>
        <w:spacing w:line="440" w:lineRule="exact"/>
        <w:rPr>
          <w:rFonts w:eastAsia="仿宋_GB2312"/>
          <w:sz w:val="30"/>
          <w:szCs w:val="30"/>
          <w:highlight w:val="none"/>
        </w:rPr>
      </w:pPr>
      <w:r>
        <w:rPr>
          <w:rFonts w:eastAsia="仿宋_GB2312"/>
          <w:sz w:val="30"/>
          <w:szCs w:val="30"/>
          <w:highlight w:val="none"/>
        </w:rPr>
        <w:br w:type="page" w:clear="all"/>
      </w:r>
      <w:r>
        <w:rPr>
          <w:rFonts w:eastAsia="仿宋_GB2312"/>
          <w:sz w:val="30"/>
          <w:szCs w:val="30"/>
          <w:highlight w:val="none"/>
        </w:rPr>
        <w:t xml:space="preserve">附件</w:t>
      </w:r>
      <w:r>
        <w:rPr>
          <w:rFonts w:hint="eastAsia" w:eastAsia="仿宋_GB2312"/>
          <w:sz w:val="30"/>
          <w:szCs w:val="30"/>
          <w:highlight w:val="none"/>
          <w:lang w:val="en-US" w:eastAsia="zh-CN"/>
        </w:rPr>
        <w:t xml:space="preserve">8</w:t>
      </w:r>
      <w:r>
        <w:rPr>
          <w:rFonts w:eastAsia="仿宋_GB2312"/>
          <w:sz w:val="30"/>
          <w:szCs w:val="30"/>
          <w:highlight w:val="none"/>
        </w:rPr>
        <w:t xml:space="preserve">：</w:t>
      </w:r>
      <w:r/>
    </w:p>
    <w:p>
      <w:pPr>
        <w:jc w:val="center"/>
        <w:spacing w:line="440" w:lineRule="exact"/>
        <w:rPr>
          <w:rFonts w:eastAsia="黑体"/>
          <w:sz w:val="30"/>
          <w:szCs w:val="30"/>
          <w:highlight w:val="none"/>
        </w:rPr>
      </w:pPr>
      <w:r>
        <w:rPr>
          <w:rFonts w:hint="eastAsia" w:eastAsia="黑体"/>
          <w:sz w:val="30"/>
          <w:szCs w:val="30"/>
          <w:highlight w:val="none"/>
          <w:lang w:val="en-US" w:eastAsia="zh-CN"/>
        </w:rPr>
        <w:t xml:space="preserve">8</w:t>
      </w:r>
      <w:r>
        <w:rPr>
          <w:rFonts w:eastAsia="黑体"/>
          <w:sz w:val="30"/>
          <w:szCs w:val="30"/>
          <w:highlight w:val="none"/>
        </w:rPr>
        <w:t xml:space="preserve">-1：材料暂估价表</w:t>
      </w:r>
      <w:r/>
    </w:p>
    <w:tbl>
      <w:tblPr>
        <w:tblStyle w:val="80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名称</w:t>
            </w:r>
            <w:r/>
          </w:p>
        </w:tc>
        <w:tc>
          <w:tcPr>
            <w:tcBorders>
              <w:top w:val="single" w:color="000000" w:sz="12" w:space="0"/>
              <w:bottom w:val="single" w:color="000000" w:sz="6" w:space="0"/>
            </w:tcBorders>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单位</w:t>
            </w:r>
            <w:r/>
          </w:p>
        </w:tc>
        <w:tc>
          <w:tcPr>
            <w:tcBorders>
              <w:top w:val="single" w:color="000000" w:sz="12" w:space="0"/>
              <w:bottom w:val="single" w:color="000000" w:sz="6" w:space="0"/>
            </w:tcBorders>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数量</w:t>
            </w:r>
            <w:r/>
          </w:p>
        </w:tc>
        <w:tc>
          <w:tcPr>
            <w:tcBorders>
              <w:top w:val="single" w:color="000000" w:sz="12" w:space="0"/>
              <w:bottom w:val="single" w:color="000000" w:sz="6" w:space="0"/>
            </w:tcBorders>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单价</w:t>
            </w:r>
            <w:r>
              <w:rPr>
                <w:rFonts w:hint="eastAsia" w:eastAsia="仿宋_GB2312"/>
                <w:szCs w:val="30"/>
                <w:highlight w:val="none"/>
              </w:rPr>
              <w:t xml:space="preserve">（元）</w:t>
            </w:r>
            <w:r/>
          </w:p>
        </w:tc>
        <w:tc>
          <w:tcPr>
            <w:tcBorders>
              <w:top w:val="single" w:color="000000" w:sz="12" w:space="0"/>
              <w:bottom w:val="single" w:color="000000" w:sz="6" w:space="0"/>
            </w:tcBorders>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合价</w:t>
            </w:r>
            <w:r>
              <w:rPr>
                <w:rFonts w:hint="eastAsia" w:eastAsia="仿宋_GB2312"/>
                <w:szCs w:val="30"/>
                <w:highlight w:val="none"/>
              </w:rPr>
              <w:t xml:space="preserve">（元）</w:t>
            </w:r>
            <w:r/>
          </w:p>
        </w:tc>
        <w:tc>
          <w:tcPr>
            <w:tcBorders>
              <w:top w:val="single" w:color="000000" w:sz="12" w:space="0"/>
              <w:bottom w:val="single" w:color="000000" w:sz="6" w:space="0"/>
            </w:tcBorders>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备注</w:t>
            </w:r>
            <w:r/>
          </w:p>
        </w:tc>
      </w:tr>
      <w:tr>
        <w:trPr/>
        <w:tc>
          <w:tcPr>
            <w:tcBorders>
              <w:top w:val="single" w:color="000000" w:sz="6" w:space="0"/>
              <w:bottom w:val="single" w:color="000000" w:sz="6" w:space="0"/>
            </w:tcBorders>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Borders>
              <w:top w:val="none" w:color="000000" w:sz="4" w:space="0"/>
            </w:tcBorders>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bl>
    <w:p>
      <w:pPr>
        <w:spacing w:before="143" w:after="143" w:line="440" w:lineRule="exact"/>
        <w:rPr>
          <w:rFonts w:eastAsia="黑体"/>
          <w:sz w:val="30"/>
          <w:szCs w:val="30"/>
          <w:highlight w:val="none"/>
        </w:rPr>
      </w:pPr>
      <w:r>
        <w:rPr>
          <w:rFonts w:eastAsia="黑体"/>
          <w:sz w:val="30"/>
          <w:szCs w:val="30"/>
          <w:highlight w:val="none"/>
        </w:rPr>
      </w:r>
      <w:r/>
    </w:p>
    <w:p>
      <w:pPr>
        <w:spacing w:before="143" w:after="143" w:line="440" w:lineRule="exact"/>
        <w:rPr>
          <w:rFonts w:eastAsia="黑体"/>
          <w:sz w:val="30"/>
          <w:szCs w:val="30"/>
          <w:highlight w:val="none"/>
        </w:rPr>
      </w:pPr>
      <w:r>
        <w:rPr>
          <w:rFonts w:eastAsia="黑体"/>
          <w:sz w:val="30"/>
          <w:szCs w:val="30"/>
          <w:highlight w:val="none"/>
        </w:rPr>
      </w:r>
      <w:r/>
    </w:p>
    <w:p>
      <w:pPr>
        <w:jc w:val="center"/>
        <w:spacing w:before="143" w:after="143" w:line="440" w:lineRule="exact"/>
        <w:rPr>
          <w:rFonts w:eastAsia="黑体"/>
          <w:sz w:val="30"/>
          <w:szCs w:val="30"/>
          <w:highlight w:val="none"/>
        </w:rPr>
      </w:pPr>
      <w:r>
        <w:rPr>
          <w:rFonts w:hint="eastAsia" w:eastAsia="黑体"/>
          <w:sz w:val="30"/>
          <w:szCs w:val="30"/>
          <w:highlight w:val="none"/>
          <w:lang w:val="en-US" w:eastAsia="zh-CN"/>
        </w:rPr>
        <w:t xml:space="preserve">8</w:t>
      </w:r>
      <w:r>
        <w:rPr>
          <w:rFonts w:eastAsia="黑体"/>
          <w:sz w:val="30"/>
          <w:szCs w:val="30"/>
          <w:highlight w:val="none"/>
        </w:rPr>
        <w:t xml:space="preserve">-2：工程设备暂估价表</w:t>
      </w:r>
      <w:r/>
    </w:p>
    <w:tbl>
      <w:tblPr>
        <w:tblStyle w:val="80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名称</w:t>
            </w:r>
            <w:r/>
          </w:p>
        </w:tc>
        <w:tc>
          <w:tcPr>
            <w:tcBorders>
              <w:top w:val="single" w:color="000000" w:sz="12" w:space="0"/>
              <w:bottom w:val="single" w:color="000000" w:sz="6" w:space="0"/>
            </w:tcBorders>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单位</w:t>
            </w:r>
            <w:r/>
          </w:p>
        </w:tc>
        <w:tc>
          <w:tcPr>
            <w:tcBorders>
              <w:top w:val="single" w:color="000000" w:sz="12" w:space="0"/>
              <w:bottom w:val="single" w:color="000000" w:sz="6" w:space="0"/>
            </w:tcBorders>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数量</w:t>
            </w:r>
            <w:r/>
          </w:p>
        </w:tc>
        <w:tc>
          <w:tcPr>
            <w:tcBorders>
              <w:top w:val="single" w:color="000000" w:sz="12" w:space="0"/>
              <w:bottom w:val="single" w:color="000000" w:sz="6" w:space="0"/>
            </w:tcBorders>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单价</w:t>
            </w:r>
            <w:r>
              <w:rPr>
                <w:rFonts w:hint="eastAsia" w:eastAsia="仿宋_GB2312"/>
                <w:szCs w:val="30"/>
                <w:highlight w:val="none"/>
              </w:rPr>
              <w:t xml:space="preserve">（元）</w:t>
            </w:r>
            <w:r/>
          </w:p>
        </w:tc>
        <w:tc>
          <w:tcPr>
            <w:tcBorders>
              <w:top w:val="single" w:color="000000" w:sz="12" w:space="0"/>
              <w:bottom w:val="single" w:color="000000" w:sz="6" w:space="0"/>
            </w:tcBorders>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合价</w:t>
            </w:r>
            <w:r>
              <w:rPr>
                <w:rFonts w:hint="eastAsia" w:eastAsia="仿宋_GB2312"/>
                <w:szCs w:val="30"/>
                <w:highlight w:val="none"/>
              </w:rPr>
              <w:t xml:space="preserve">（元）</w:t>
            </w:r>
            <w:r/>
          </w:p>
        </w:tc>
        <w:tc>
          <w:tcPr>
            <w:tcBorders>
              <w:top w:val="single" w:color="000000" w:sz="12" w:space="0"/>
              <w:bottom w:val="single" w:color="000000" w:sz="6" w:space="0"/>
            </w:tcBorders>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备注</w:t>
            </w:r>
            <w:r/>
          </w:p>
        </w:tc>
      </w:tr>
      <w:tr>
        <w:trPr/>
        <w:tc>
          <w:tcPr>
            <w:tcBorders>
              <w:top w:val="single" w:color="000000" w:sz="6" w:space="0"/>
              <w:bottom w:val="single" w:color="000000" w:sz="6" w:space="0"/>
            </w:tcBorders>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Borders>
              <w:top w:val="none" w:color="000000" w:sz="4" w:space="0"/>
            </w:tcBorders>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85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77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352"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41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c>
          <w:tcPr>
            <w:tcW w:w="1701"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r>
            <w:r/>
          </w:p>
        </w:tc>
      </w:tr>
    </w:tbl>
    <w:p>
      <w:pPr>
        <w:spacing w:line="440" w:lineRule="exact"/>
        <w:rPr>
          <w:rFonts w:eastAsia="仿宋_GB2312"/>
          <w:sz w:val="30"/>
          <w:szCs w:val="30"/>
          <w:highlight w:val="none"/>
        </w:rPr>
      </w:pPr>
      <w:r>
        <w:rPr>
          <w:rFonts w:eastAsia="仿宋_GB2312"/>
          <w:sz w:val="30"/>
          <w:szCs w:val="30"/>
          <w:highlight w:val="none"/>
        </w:rPr>
      </w:r>
      <w:r/>
    </w:p>
    <w:p>
      <w:pPr>
        <w:jc w:val="center"/>
        <w:spacing w:before="143" w:after="143" w:line="440" w:lineRule="exact"/>
        <w:rPr>
          <w:rFonts w:eastAsia="黑体"/>
          <w:sz w:val="30"/>
          <w:szCs w:val="30"/>
          <w:highlight w:val="none"/>
        </w:rPr>
      </w:pPr>
      <w:r>
        <w:rPr>
          <w:rFonts w:eastAsia="仿宋_GB2312"/>
          <w:sz w:val="30"/>
          <w:szCs w:val="30"/>
          <w:highlight w:val="none"/>
        </w:rPr>
        <w:br w:type="page" w:clear="all"/>
      </w:r>
      <w:r>
        <w:rPr>
          <w:rFonts w:hint="eastAsia" w:eastAsia="黑体"/>
          <w:sz w:val="30"/>
          <w:szCs w:val="30"/>
          <w:highlight w:val="none"/>
          <w:lang w:val="en-US" w:eastAsia="zh-CN"/>
        </w:rPr>
        <w:t xml:space="preserve">8</w:t>
      </w:r>
      <w:r>
        <w:rPr>
          <w:rFonts w:eastAsia="黑体"/>
          <w:sz w:val="30"/>
          <w:szCs w:val="30"/>
          <w:highlight w:val="none"/>
        </w:rPr>
        <w:t xml:space="preserve">-3：专业工程暂估价表</w:t>
      </w:r>
      <w:r/>
    </w:p>
    <w:tbl>
      <w:tblPr>
        <w:tblStyle w:val="801"/>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000000" w:sz="12" w:space="0"/>
              <w:bottom w:val="single" w:color="000000" w:sz="6" w:space="0"/>
            </w:tcBorders>
            <w:tcW w:w="879"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专业工程名称</w:t>
            </w:r>
            <w:r/>
          </w:p>
        </w:tc>
        <w:tc>
          <w:tcPr>
            <w:tcBorders>
              <w:top w:val="single" w:color="000000" w:sz="12" w:space="0"/>
              <w:bottom w:val="single" w:color="000000" w:sz="6" w:space="0"/>
            </w:tcBorders>
            <w:tcW w:w="4678"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工程内容</w:t>
            </w:r>
            <w:r/>
          </w:p>
        </w:tc>
        <w:tc>
          <w:tcPr>
            <w:tcBorders>
              <w:top w:val="single" w:color="000000" w:sz="12" w:space="0"/>
              <w:bottom w:val="single" w:color="000000" w:sz="6" w:space="0"/>
            </w:tcBorders>
            <w:tcW w:w="1276" w:type="dxa"/>
            <w:textDirection w:val="lrTb"/>
            <w:noWrap w:val="false"/>
          </w:tcPr>
          <w:p>
            <w:pPr>
              <w:pStyle w:val="805"/>
              <w:ind w:left="63" w:right="63"/>
              <w:keepNext/>
              <w:spacing w:line="440" w:lineRule="exact"/>
              <w:rPr>
                <w:rFonts w:eastAsia="仿宋_GB2312"/>
                <w:szCs w:val="30"/>
                <w:highlight w:val="none"/>
              </w:rPr>
            </w:pPr>
            <w:r>
              <w:rPr>
                <w:rFonts w:eastAsia="仿宋_GB2312"/>
                <w:szCs w:val="30"/>
                <w:highlight w:val="none"/>
              </w:rPr>
              <w:t xml:space="preserve">金额</w:t>
            </w:r>
            <w:r/>
          </w:p>
        </w:tc>
      </w:tr>
      <w:tr>
        <w:trPr/>
        <w:tc>
          <w:tcPr>
            <w:tcBorders>
              <w:top w:val="single" w:color="000000" w:sz="6" w:space="0"/>
              <w:bottom w:val="single" w:color="000000" w:sz="6" w:space="0"/>
            </w:tcBorders>
            <w:tcW w:w="879"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single" w:color="000000" w:sz="6" w:space="0"/>
              <w:bottom w:val="single" w:color="000000" w:sz="6" w:space="0"/>
            </w:tcBorders>
            <w:tcW w:w="4678"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single" w:color="000000" w:sz="6" w:space="0"/>
              <w:bottom w:val="single" w:color="000000" w:sz="6" w:space="0"/>
            </w:tcBorders>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Borders>
              <w:top w:val="none" w:color="000000" w:sz="4" w:space="0"/>
            </w:tcBorders>
            <w:tcW w:w="879"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none" w:color="000000" w:sz="4" w:space="0"/>
            </w:tcBorders>
            <w:tcW w:w="1984"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none" w:color="000000" w:sz="4" w:space="0"/>
            </w:tcBorders>
            <w:tcW w:w="4678"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none" w:color="000000" w:sz="4" w:space="0"/>
            </w:tcBorders>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Borders>
              <w:top w:val="none" w:color="000000" w:sz="4" w:space="0"/>
            </w:tcBorders>
            <w:tcW w:w="879"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none" w:color="000000" w:sz="4" w:space="0"/>
            </w:tcBorders>
            <w:tcW w:w="1984"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none" w:color="000000" w:sz="4" w:space="0"/>
            </w:tcBorders>
            <w:tcW w:w="4678" w:type="dxa"/>
            <w:textDirection w:val="lrTb"/>
            <w:noWrap w:val="false"/>
          </w:tcPr>
          <w:p>
            <w:pPr>
              <w:pStyle w:val="805"/>
              <w:ind w:left="63" w:right="63"/>
              <w:keepNext/>
              <w:spacing w:line="440" w:lineRule="exact"/>
              <w:rPr>
                <w:szCs w:val="21"/>
                <w:highlight w:val="none"/>
              </w:rPr>
            </w:pPr>
            <w:r>
              <w:rPr>
                <w:szCs w:val="21"/>
                <w:highlight w:val="none"/>
              </w:rPr>
            </w:r>
            <w:r/>
          </w:p>
        </w:tc>
        <w:tc>
          <w:tcPr>
            <w:tcBorders>
              <w:top w:val="none" w:color="000000" w:sz="4" w:space="0"/>
            </w:tcBorders>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tcW w:w="879" w:type="dxa"/>
            <w:textDirection w:val="lrTb"/>
            <w:noWrap w:val="false"/>
          </w:tcPr>
          <w:p>
            <w:pPr>
              <w:pStyle w:val="805"/>
              <w:ind w:left="63" w:right="63"/>
              <w:keepNext/>
              <w:spacing w:line="440" w:lineRule="exact"/>
              <w:rPr>
                <w:szCs w:val="21"/>
                <w:highlight w:val="none"/>
              </w:rPr>
            </w:pPr>
            <w:r>
              <w:rPr>
                <w:szCs w:val="21"/>
                <w:highlight w:val="none"/>
              </w:rPr>
            </w:r>
            <w:r/>
          </w:p>
        </w:tc>
        <w:tc>
          <w:tcPr>
            <w:tcW w:w="1984" w:type="dxa"/>
            <w:textDirection w:val="lrTb"/>
            <w:noWrap w:val="false"/>
          </w:tcPr>
          <w:p>
            <w:pPr>
              <w:pStyle w:val="805"/>
              <w:ind w:left="63" w:right="63"/>
              <w:keepNext/>
              <w:spacing w:line="440" w:lineRule="exact"/>
              <w:rPr>
                <w:szCs w:val="21"/>
                <w:highlight w:val="none"/>
              </w:rPr>
            </w:pPr>
            <w:r>
              <w:rPr>
                <w:szCs w:val="21"/>
                <w:highlight w:val="none"/>
              </w:rPr>
            </w:r>
            <w:r/>
          </w:p>
        </w:tc>
        <w:tc>
          <w:tcPr>
            <w:tcW w:w="4678" w:type="dxa"/>
            <w:textDirection w:val="lrTb"/>
            <w:noWrap w:val="false"/>
          </w:tcPr>
          <w:p>
            <w:pPr>
              <w:pStyle w:val="805"/>
              <w:ind w:left="63" w:right="63"/>
              <w:keepNext/>
              <w:spacing w:line="440" w:lineRule="exact"/>
              <w:rPr>
                <w:szCs w:val="21"/>
                <w:highlight w:val="none"/>
              </w:rPr>
            </w:pPr>
            <w:r>
              <w:rPr>
                <w:szCs w:val="21"/>
                <w:highlight w:val="none"/>
              </w:rPr>
            </w:r>
            <w:r/>
          </w:p>
        </w:tc>
        <w:tc>
          <w:tcPr>
            <w:tcW w:w="1276" w:type="dxa"/>
            <w:textDirection w:val="lrTb"/>
            <w:noWrap w:val="false"/>
          </w:tcPr>
          <w:p>
            <w:pPr>
              <w:pStyle w:val="805"/>
              <w:ind w:left="63" w:right="63"/>
              <w:keepNext/>
              <w:spacing w:line="440" w:lineRule="exact"/>
              <w:rPr>
                <w:szCs w:val="21"/>
                <w:highlight w:val="none"/>
              </w:rPr>
            </w:pPr>
            <w:r>
              <w:rPr>
                <w:szCs w:val="21"/>
                <w:highlight w:val="none"/>
              </w:rPr>
            </w:r>
            <w:r/>
          </w:p>
        </w:tc>
      </w:tr>
      <w:tr>
        <w:trPr/>
        <w:tc>
          <w:tcPr>
            <w:gridSpan w:val="4"/>
            <w:tcW w:w="8817" w:type="dxa"/>
            <w:textDirection w:val="lrTb"/>
            <w:noWrap w:val="false"/>
          </w:tcPr>
          <w:p>
            <w:pPr>
              <w:pStyle w:val="805"/>
              <w:ind w:left="63" w:right="63"/>
              <w:keepNext/>
              <w:spacing w:line="440" w:lineRule="exact"/>
              <w:rPr>
                <w:szCs w:val="21"/>
                <w:highlight w:val="none"/>
              </w:rPr>
            </w:pPr>
            <w:r>
              <w:rPr>
                <w:rFonts w:eastAsia="仿宋_GB2312"/>
                <w:szCs w:val="30"/>
                <w:highlight w:val="none"/>
              </w:rPr>
              <w:t xml:space="preserve">小计：</w:t>
            </w:r>
            <w:r/>
          </w:p>
        </w:tc>
      </w:tr>
    </w:tbl>
    <w:p>
      <w:pPr>
        <w:rPr>
          <w:highlight w:val="none"/>
        </w:rPr>
      </w:pPr>
      <w:r>
        <w:rPr>
          <w:highlight w:val="none"/>
        </w:rPr>
      </w:r>
      <w:r/>
    </w:p>
    <w:p>
      <w:pPr>
        <w:keepLines w:val="0"/>
        <w:keepNext w:val="0"/>
        <w:pageBreakBefore w:val="0"/>
        <w:widowControl w:val="off"/>
        <w:rPr>
          <w:highlight w:val="none"/>
        </w:rPr>
      </w:pPr>
      <w:r>
        <w:rPr>
          <w:highlight w:val="none"/>
        </w:rPr>
      </w:r>
      <w:r/>
    </w:p>
    <w:p>
      <w:pPr>
        <w:jc w:val="center"/>
        <w:keepLines w:val="0"/>
        <w:keepNext w:val="0"/>
        <w:pageBreakBefore w:val="0"/>
        <w:widowControl w:val="off"/>
        <w:rPr>
          <w:rFonts w:hint="eastAsia" w:ascii="宋体" w:hAnsi="宋体" w:eastAsia="宋体" w:cs="宋体"/>
          <w:sz w:val="44"/>
          <w:szCs w:val="44"/>
          <w:highlight w:val="none"/>
          <w:lang w:eastAsia="zh-CN"/>
        </w:rPr>
      </w:pPr>
      <w:r>
        <w:rPr>
          <w:rFonts w:hint="eastAsia" w:ascii="宋体" w:hAnsi="宋体" w:cs="宋体"/>
          <w:b/>
          <w:bCs w:val="0"/>
          <w:sz w:val="44"/>
          <w:szCs w:val="44"/>
          <w:highlight w:val="none"/>
        </w:rPr>
        <w:t xml:space="preserve">第</w:t>
      </w:r>
      <w:r>
        <w:rPr>
          <w:rFonts w:hint="eastAsia" w:ascii="宋体" w:hAnsi="宋体" w:cs="宋体"/>
          <w:b/>
          <w:bCs w:val="0"/>
          <w:sz w:val="44"/>
          <w:szCs w:val="44"/>
          <w:highlight w:val="none"/>
          <w:lang w:eastAsia="zh-CN"/>
        </w:rPr>
        <w:t xml:space="preserve">四</w:t>
      </w:r>
      <w:r>
        <w:rPr>
          <w:rFonts w:hint="eastAsia" w:ascii="宋体" w:hAnsi="宋体" w:cs="宋体"/>
          <w:b/>
          <w:bCs w:val="0"/>
          <w:sz w:val="44"/>
          <w:szCs w:val="44"/>
          <w:highlight w:val="none"/>
        </w:rPr>
        <w:t xml:space="preserve">章 </w:t>
      </w:r>
      <w:bookmarkEnd w:id="147"/>
      <w:r/>
      <w:bookmarkEnd w:id="148"/>
      <w:r/>
      <w:bookmarkEnd w:id="149"/>
      <w:r/>
      <w:bookmarkEnd w:id="150"/>
      <w:r/>
      <w:bookmarkEnd w:id="151"/>
      <w:r/>
      <w:bookmarkEnd w:id="152"/>
      <w:r>
        <w:rPr>
          <w:rFonts w:hint="eastAsia" w:ascii="宋体" w:hAnsi="宋体" w:cs="宋体"/>
          <w:b/>
          <w:bCs w:val="0"/>
          <w:sz w:val="44"/>
          <w:szCs w:val="44"/>
          <w:highlight w:val="none"/>
          <w:lang w:eastAsia="zh-CN"/>
        </w:rPr>
        <w:t xml:space="preserve">采购需求</w:t>
      </w:r>
      <w:r/>
    </w:p>
    <w:p>
      <w:pPr>
        <w:pStyle w:val="823"/>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项目属性：</w:t>
      </w:r>
      <w:r>
        <w:rPr>
          <w:rFonts w:hint="eastAsia" w:ascii="宋体" w:hAnsi="宋体" w:eastAsia="宋体" w:cs="宋体"/>
          <w:color w:val="000000"/>
          <w:highlight w:val="none"/>
          <w:lang w:val="en-US" w:eastAsia="zh-CN"/>
        </w:rPr>
        <w:t xml:space="preserve">工程</w:t>
      </w:r>
      <w:r>
        <w:rPr>
          <w:rFonts w:hint="eastAsia" w:ascii="宋体" w:hAnsi="宋体" w:eastAsia="宋体" w:cs="宋体"/>
          <w:color w:val="000000"/>
          <w:highlight w:val="none"/>
        </w:rPr>
        <w:t xml:space="preserve">类项目</w:t>
      </w:r>
      <w:r/>
    </w:p>
    <w:p>
      <w:pPr>
        <w:numPr>
          <w:ilvl w:val="0"/>
          <w:numId w:val="0"/>
        </w:numPr>
        <w:ind w:firstLine="480"/>
        <w:keepLines w:val="0"/>
        <w:keepNext w:val="0"/>
        <w:pageBreakBefore w:val="0"/>
        <w:spacing w:line="460" w:lineRule="exact"/>
        <w:rPr>
          <w:rFonts w:hint="eastAsia" w:ascii="宋体" w:hAnsi="宋体" w:cs="宋体"/>
          <w:b/>
          <w:bCs/>
          <w:sz w:val="24"/>
          <w:szCs w:val="24"/>
          <w:highlight w:val="none"/>
          <w:lang w:eastAsia="zh-CN"/>
        </w:rPr>
      </w:pPr>
      <w:r>
        <w:rPr>
          <w:rFonts w:hint="eastAsia" w:ascii="宋体" w:hAnsi="宋体" w:eastAsia="宋体" w:cs="宋体"/>
          <w:b/>
          <w:bCs/>
          <w:sz w:val="24"/>
          <w:szCs w:val="24"/>
          <w:highlight w:val="none"/>
          <w:lang w:val="en-US" w:eastAsia="zh-CN" w:bidi="ar-SA"/>
        </w:rPr>
        <w:t xml:space="preserve">一、</w:t>
      </w:r>
      <w:r>
        <w:rPr>
          <w:rFonts w:hint="eastAsia" w:ascii="宋体" w:hAnsi="宋体" w:cs="宋体"/>
          <w:b/>
          <w:bCs/>
          <w:sz w:val="24"/>
          <w:szCs w:val="24"/>
          <w:highlight w:val="none"/>
          <w:lang w:eastAsia="zh-CN"/>
        </w:rPr>
        <w:t xml:space="preserve">采购项目简要说明</w:t>
      </w:r>
      <w:r/>
    </w:p>
    <w:p>
      <w:pPr>
        <w:numPr>
          <w:ilvl w:val="0"/>
          <w:numId w:val="0"/>
        </w:numPr>
        <w:ind w:firstLine="480"/>
        <w:keepLines w:val="0"/>
        <w:keepNext w:val="0"/>
        <w:pageBreakBefore w:val="0"/>
        <w:spacing w:line="46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1、本次招标采购：</w:t>
      </w:r>
      <w:r>
        <w:rPr>
          <w:rFonts w:hint="eastAsia" w:ascii="宋体" w:hAnsi="宋体" w:eastAsia="宋体" w:cs="宋体"/>
          <w:color w:val="auto"/>
          <w:sz w:val="24"/>
          <w:highlight w:val="none"/>
          <w:lang w:val="en-US" w:eastAsia="zh-CN"/>
        </w:rPr>
        <w:t xml:space="preserve">本工程为</w:t>
      </w:r>
      <w:r>
        <w:rPr>
          <w:rFonts w:hint="eastAsia" w:ascii="宋体" w:hAnsi="宋体" w:cs="宋体"/>
          <w:color w:val="auto"/>
          <w:sz w:val="24"/>
          <w:highlight w:val="none"/>
          <w:lang w:val="en-US" w:eastAsia="zh-CN"/>
        </w:rPr>
        <w:t xml:space="preserve">新建海通派出所业务用房标准化建设项目</w:t>
      </w:r>
      <w:r>
        <w:rPr>
          <w:rFonts w:hint="eastAsia" w:ascii="宋体" w:hAnsi="宋体" w:eastAsia="宋体" w:cs="宋体"/>
          <w:color w:val="auto"/>
          <w:sz w:val="24"/>
          <w:highlight w:val="none"/>
          <w:lang w:val="en-US" w:eastAsia="zh-CN"/>
        </w:rPr>
        <w:t xml:space="preserve">，包括办公楼、接警服务中心、生活楼拆除、土建、装饰、安装工程和室外电缆工程。具体以招标人提供的工程量清单、图纸为准。</w:t>
      </w:r>
      <w:r/>
    </w:p>
    <w:p>
      <w:pPr>
        <w:ind w:firstLine="480"/>
        <w:keepLines w:val="0"/>
        <w:keepNext w:val="0"/>
        <w:pageBreakBefore w:val="0"/>
        <w:spacing w:line="46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rPr>
        <w:t xml:space="preserve">2、质量要求：</w:t>
      </w:r>
      <w:r>
        <w:rPr>
          <w:rFonts w:hint="eastAsia" w:ascii="宋体" w:hAnsi="宋体" w:cs="Times New Roman"/>
          <w:sz w:val="24"/>
          <w:szCs w:val="24"/>
          <w:highlight w:val="none"/>
          <w:lang w:val="en-US" w:eastAsia="zh-CN"/>
        </w:rPr>
        <w:t xml:space="preserve">合格</w:t>
      </w:r>
      <w:r/>
    </w:p>
    <w:p>
      <w:pPr>
        <w:ind w:firstLine="480"/>
        <w:keepLines w:val="0"/>
        <w:keepNext w:val="0"/>
        <w:pageBreakBefore w:val="0"/>
        <w:spacing w:line="460" w:lineRule="exact"/>
        <w:rPr>
          <w:rFonts w:hint="eastAsia" w:ascii="宋体" w:hAnsi="宋体" w:cs="宋体"/>
          <w:sz w:val="24"/>
          <w:szCs w:val="24"/>
          <w:highlight w:val="none"/>
          <w:lang w:eastAsia="zh-CN"/>
        </w:rPr>
      </w:pPr>
      <w:r>
        <w:rPr>
          <w:rFonts w:hint="eastAsia" w:ascii="宋体" w:hAnsi="宋体" w:cs="Times New Roman"/>
          <w:sz w:val="24"/>
          <w:szCs w:val="24"/>
          <w:highlight w:val="none"/>
        </w:rPr>
        <w:t xml:space="preserve">3、</w:t>
      </w:r>
      <w:r>
        <w:rPr>
          <w:rFonts w:hint="eastAsia" w:ascii="宋体" w:hAnsi="宋体" w:cs="Times New Roman"/>
          <w:sz w:val="24"/>
          <w:szCs w:val="24"/>
          <w:highlight w:val="none"/>
          <w:lang w:val="en-US" w:eastAsia="zh-CN"/>
        </w:rPr>
        <w:t xml:space="preserve">合同履行期限</w:t>
      </w:r>
      <w:r>
        <w:rPr>
          <w:rFonts w:hint="eastAsia" w:ascii="宋体" w:hAnsi="宋体" w:cs="Times New Roman"/>
          <w:sz w:val="24"/>
          <w:szCs w:val="24"/>
          <w:highlight w:val="none"/>
        </w:rPr>
        <w:t xml:space="preserve">：</w:t>
      </w:r>
      <w:r>
        <w:rPr>
          <w:rFonts w:hint="eastAsia" w:ascii="宋体" w:hAnsi="宋体" w:cs="Times New Roman"/>
          <w:sz w:val="24"/>
          <w:szCs w:val="24"/>
          <w:highlight w:val="none"/>
          <w:lang w:val="en-US" w:eastAsia="zh-CN"/>
        </w:rPr>
        <w:t xml:space="preserve">90</w:t>
      </w:r>
      <w:r>
        <w:rPr>
          <w:rFonts w:hint="eastAsia" w:ascii="宋体" w:hAnsi="宋体" w:cs="宋体"/>
          <w:color w:val="auto"/>
          <w:sz w:val="24"/>
          <w:szCs w:val="24"/>
          <w:highlight w:val="none"/>
          <w:lang w:val="en-US" w:eastAsia="zh-CN"/>
        </w:rPr>
        <w:t xml:space="preserve">日历天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，具体工期要求服从采购人建设工期需要。</w:t>
      </w:r>
      <w:r/>
    </w:p>
    <w:p>
      <w:pPr>
        <w:ind w:firstLine="480"/>
        <w:keepLines w:val="0"/>
        <w:keepNext w:val="0"/>
        <w:pageBreakBefore w:val="0"/>
        <w:spacing w:line="4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4、预算金额：</w:t>
      </w:r>
      <w:r>
        <w:rPr>
          <w:rFonts w:hint="eastAsia" w:ascii="宋体" w:hAnsi="宋体" w:cs="宋体"/>
          <w:sz w:val="24"/>
          <w:szCs w:val="24"/>
          <w:highlight w:val="none"/>
          <w:lang w:val="en-US" w:eastAsia="zh-CN"/>
        </w:rPr>
        <w:t xml:space="preserve">367.95</w:t>
      </w:r>
      <w:r>
        <w:rPr>
          <w:rFonts w:hint="eastAsia" w:ascii="宋体" w:hAnsi="宋体" w:eastAsia="宋体" w:cs="宋体"/>
          <w:sz w:val="24"/>
          <w:szCs w:val="24"/>
          <w:highlight w:val="none"/>
          <w:lang w:val="en-US" w:eastAsia="zh-CN"/>
        </w:rPr>
        <w:t xml:space="preserve">万元</w:t>
      </w:r>
      <w:r/>
    </w:p>
    <w:p>
      <w:pPr>
        <w:ind w:firstLine="480"/>
        <w:keepLines w:val="0"/>
        <w:keepNext w:val="0"/>
        <w:pageBreakBefore w:val="0"/>
        <w:spacing w:line="460" w:lineRule="exact"/>
        <w:rPr>
          <w:rFonts w:hint="eastAsia" w:ascii="宋体" w:hAnsi="宋体" w:eastAsia="宋体" w:cs="宋体"/>
          <w:b w:val="0"/>
          <w:bCs w:val="0"/>
          <w:i w:val="0"/>
          <w:iCs w:val="0"/>
          <w:caps w:val="0"/>
          <w:color w:val="333333"/>
          <w:spacing w:val="0"/>
          <w:sz w:val="24"/>
          <w:szCs w:val="24"/>
          <w:highlight w:val="none"/>
          <w:u w:val="single"/>
          <w:shd w:val="clear" w:color="auto" w:fill="ffffff"/>
          <w:lang w:val="en-US" w:eastAsia="zh-CN" w:bidi="ar"/>
        </w:rPr>
      </w:pPr>
      <w:r>
        <w:rPr>
          <w:rFonts w:hint="eastAsia" w:ascii="宋体" w:hAnsi="宋体" w:cs="Times New Roman"/>
          <w:sz w:val="24"/>
          <w:szCs w:val="24"/>
          <w:highlight w:val="none"/>
          <w:lang w:val="en-US" w:eastAsia="zh-CN"/>
        </w:rPr>
        <w:t xml:space="preserve">5</w:t>
      </w:r>
      <w:r>
        <w:rPr>
          <w:rFonts w:hint="eastAsia" w:ascii="宋体" w:hAnsi="宋体" w:cs="Times New Roman"/>
          <w:sz w:val="24"/>
          <w:szCs w:val="24"/>
          <w:highlight w:val="none"/>
        </w:rPr>
        <w:t xml:space="preserve">、履约地点：</w:t>
      </w:r>
      <w:r>
        <w:rPr>
          <w:rFonts w:hint="eastAsia" w:ascii="宋体" w:hAnsi="宋体" w:cs="Times New Roman"/>
          <w:sz w:val="24"/>
          <w:szCs w:val="24"/>
          <w:highlight w:val="none"/>
          <w:lang w:val="en-US" w:eastAsia="zh-CN"/>
        </w:rPr>
        <w:t xml:space="preserve">海通镇</w:t>
      </w:r>
      <w:r>
        <w:rPr>
          <w:rFonts w:hint="eastAsia" w:ascii="宋体" w:hAnsi="宋体" w:cs="Times New Roman"/>
          <w:sz w:val="24"/>
          <w:szCs w:val="24"/>
          <w:highlight w:val="none"/>
          <w:lang w:eastAsia="zh-CN"/>
        </w:rPr>
        <w:t xml:space="preserve">境内</w:t>
      </w:r>
      <w:r/>
    </w:p>
    <w:p>
      <w:pPr>
        <w:ind w:firstLine="480"/>
        <w:keepLines w:val="0"/>
        <w:keepNext w:val="0"/>
        <w:pageBreakBefore w:val="0"/>
        <w:spacing w:line="46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、采购方式：</w:t>
      </w:r>
      <w:r>
        <w:rPr>
          <w:rFonts w:hint="eastAsia" w:ascii="宋体" w:hAnsi="宋体" w:cs="Times New Roman"/>
          <w:sz w:val="24"/>
          <w:szCs w:val="24"/>
          <w:highlight w:val="none"/>
          <w:lang w:val="en-US" w:eastAsia="zh-CN"/>
        </w:rPr>
        <w:t xml:space="preserve">竞争性磋商</w:t>
      </w:r>
      <w:r/>
    </w:p>
    <w:p>
      <w:pPr>
        <w:ind w:firstLine="480"/>
        <w:keepLines w:val="0"/>
        <w:keepNext w:val="0"/>
        <w:pageBreakBefore w:val="0"/>
        <w:spacing w:line="460" w:lineRule="exact"/>
        <w:tabs>
          <w:tab w:val="center" w:pos="4366" w:leader="none"/>
        </w:tabs>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val="en-US" w:eastAsia="zh-CN"/>
        </w:rPr>
        <w:t xml:space="preserve">7、</w:t>
      </w:r>
      <w:r>
        <w:rPr>
          <w:rFonts w:hint="eastAsia" w:ascii="宋体" w:hAnsi="宋体" w:cs="Times New Roman"/>
          <w:sz w:val="24"/>
          <w:szCs w:val="24"/>
          <w:highlight w:val="none"/>
        </w:rPr>
        <w:t xml:space="preserve">评标方法：综合评分法</w:t>
      </w:r>
      <w:r>
        <w:rPr>
          <w:rFonts w:hint="eastAsia" w:ascii="宋体" w:hAnsi="宋体" w:cs="Times New Roman"/>
          <w:sz w:val="24"/>
          <w:szCs w:val="24"/>
          <w:highlight w:val="none"/>
          <w:lang w:eastAsia="zh-CN"/>
        </w:rPr>
        <w:tab/>
      </w:r>
      <w:r/>
    </w:p>
    <w:p>
      <w:pPr>
        <w:ind w:left="0" w:right="0" w:firstLine="482"/>
        <w:jc w:val="both"/>
        <w:keepLines w:val="0"/>
        <w:keepNext w:val="0"/>
        <w:pageBreakBefore w:val="0"/>
        <w:spacing w:after="0" w:line="460" w:lineRule="exact"/>
        <w:widowControl w:val="off"/>
        <w:rPr>
          <w:rFonts w:hint="eastAsia" w:ascii="宋体" w:hAnsi="宋体" w:cs="Times New Roman"/>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采购需求：</w:t>
      </w:r>
      <w:r>
        <w:rPr>
          <w:rFonts w:hint="eastAsia" w:ascii="宋体" w:hAnsi="宋体"/>
          <w:b/>
          <w:bCs/>
          <w:sz w:val="24"/>
          <w:highlight w:val="none"/>
        </w:rPr>
        <w:t xml:space="preserve">工程量清单及图纸等请从百度网盘中获取。</w:t>
      </w:r>
      <w:r/>
    </w:p>
    <w:p>
      <w:pPr>
        <w:ind w:left="0" w:right="0" w:firstLine="482"/>
        <w:jc w:val="both"/>
        <w:keepLines w:val="0"/>
        <w:keepNext w:val="0"/>
        <w:pageBreakBefore w:val="0"/>
        <w:spacing w:after="0" w:line="460" w:lineRule="exact"/>
        <w:widowControl w:val="off"/>
        <w:rPr>
          <w:rFonts w:hint="eastAsia" w:ascii="宋体" w:hAnsi="宋体" w:cs="Times New Roman"/>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sz w:val="24"/>
          <w:highlight w:val="none"/>
        </w:rPr>
        <w:t xml:space="preserve">网盘</w:t>
      </w:r>
      <w:r>
        <w:rPr>
          <w:rFonts w:hint="eastAsia" w:ascii="宋体" w:hAnsi="宋体" w:cs="Times New Roman"/>
          <w:b/>
          <w:bCs/>
          <w:sz w:val="24"/>
          <w:szCs w:val="24"/>
          <w:highlight w:val="none"/>
          <w:lang w:val="en-US" w:eastAsia="zh-CN"/>
        </w:rPr>
        <w:t xml:space="preserve">链接：https://pan.baidu.com/s/1-MZ-ka7EVcIegIvqT44ETw </w:t>
      </w:r>
      <w:r/>
    </w:p>
    <w:p>
      <w:pPr>
        <w:ind w:left="0" w:right="0" w:firstLine="482"/>
        <w:jc w:val="both"/>
        <w:keepLines w:val="0"/>
        <w:keepNext w:val="0"/>
        <w:pageBreakBefore w:val="0"/>
        <w:spacing w:after="0" w:line="460" w:lineRule="exact"/>
        <w:widowControl w:val="off"/>
        <w:rPr>
          <w:rFonts w:hint="eastAsia" w:ascii="宋体" w:hAnsi="宋体" w:cs="Times New Roman"/>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sz w:val="24"/>
          <w:szCs w:val="24"/>
          <w:highlight w:val="none"/>
          <w:lang w:val="en-US" w:eastAsia="zh-CN"/>
        </w:rPr>
        <w:t xml:space="preserve">提取码：3n63</w:t>
      </w:r>
      <w:r/>
    </w:p>
    <w:p>
      <w:pPr>
        <w:ind w:firstLine="422"/>
        <w:keepLines w:val="0"/>
        <w:keepNext w:val="0"/>
        <w:pageBreakBefore w:val="0"/>
        <w:spacing w:line="460" w:lineRule="exact"/>
        <w:rPr>
          <w:rFonts w:ascii="宋体" w:hAnsi="宋体" w:cs="宋体"/>
          <w:b/>
          <w:bCs/>
          <w:i/>
          <w:color w:val="000000"/>
          <w:sz w:val="24"/>
          <w:szCs w:val="24"/>
          <w:highlight w:val="none"/>
          <w:u w:val="single"/>
        </w:rPr>
      </w:pPr>
      <w:r>
        <w:rPr>
          <w:rFonts w:hint="eastAsia" w:ascii="宋体" w:hAnsi="宋体"/>
          <w:b/>
          <w:bCs/>
          <w:i/>
          <w:sz w:val="24"/>
          <w:szCs w:val="24"/>
          <w:highlight w:val="none"/>
          <w:u w:val="single"/>
        </w:rPr>
        <w:t xml:space="preserve">响应文件中的已标价工程量清单的项目编码、项目名称、项目特征、计量单位、工程量须与磋商文件一致，否则作无效响应文件处理。</w:t>
      </w:r>
      <w:r/>
    </w:p>
    <w:p>
      <w:pPr>
        <w:ind w:left="0" w:right="0" w:firstLine="482"/>
        <w:jc w:val="both"/>
        <w:keepLines w:val="0"/>
        <w:keepNext w:val="0"/>
        <w:pageBreakBefore w:val="0"/>
        <w:spacing w:after="0" w:line="46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、投标报价说明</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1、工程量清单中的每一子目须填入单价或价格，且只允许有一个报价。</w:t>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承包人用于本合同工程的各类装备的提供、运输、维护、拆卸、拼装等支付的费用，已包括在工程量清单的单价与总额价中。</w:t>
      </w:r>
      <w:r>
        <w:rPr>
          <w:rFonts w:hint="eastAsia" w:ascii="宋体" w:hAnsi="宋体" w:eastAsia="宋体" w:cs="宋体"/>
          <w:color w:val="000000"/>
          <w:sz w:val="24"/>
          <w:szCs w:val="24"/>
          <w:highlight w:val="none"/>
        </w:rPr>
        <w:tab/>
      </w:r>
      <w:r/>
    </w:p>
    <w:p>
      <w:pPr>
        <w:ind w:right="0" w:firstLine="482"/>
        <w:jc w:val="both"/>
        <w:keepLines w:val="0"/>
        <w:keepNext w:val="0"/>
        <w:pageBreakBefore w:val="0"/>
        <w:spacing w:after="0" w:line="460" w:lineRule="exact"/>
        <w:widowControl w:val="off"/>
        <w:rPr>
          <w:rFonts w:hint="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供应商最后报价为响应文件中已标价工程量清单总价下浮后得到（各清单项的数量不变，单价同比例下浮，其中不可竞争费用项目或费率不下浮）。</w:t>
      </w:r>
      <w:r/>
    </w:p>
    <w:p>
      <w:pPr>
        <w:ind w:firstLine="422"/>
        <w:keepLines w:val="0"/>
        <w:keepNext w:val="0"/>
        <w:pageBreakBefore w:val="0"/>
        <w:spacing w:line="460" w:lineRule="exact"/>
        <w:tabs>
          <w:tab w:val="left" w:pos="6511" w:leader="none"/>
        </w:tabs>
        <w:rPr>
          <w:rFonts w:hint="eastAsia" w:ascii="宋体" w:hAnsi="宋体" w:cs="Times New Roman"/>
          <w:b/>
          <w:bCs/>
          <w:sz w:val="24"/>
          <w:szCs w:val="24"/>
          <w:highlight w:val="none"/>
        </w:rPr>
      </w:pPr>
      <w:r>
        <w:rPr>
          <w:rFonts w:hint="eastAsia" w:ascii="宋体" w:hAnsi="宋体" w:cs="Times New Roman"/>
          <w:b/>
          <w:bCs/>
          <w:sz w:val="24"/>
          <w:szCs w:val="24"/>
          <w:highlight w:val="none"/>
          <w:lang w:val="en-US" w:eastAsia="zh-CN"/>
        </w:rPr>
        <w:t xml:space="preserve">四</w:t>
      </w:r>
      <w:r>
        <w:rPr>
          <w:rFonts w:hint="eastAsia" w:ascii="宋体" w:hAnsi="宋体" w:cs="Times New Roman"/>
          <w:b/>
          <w:bCs/>
          <w:sz w:val="24"/>
          <w:szCs w:val="24"/>
          <w:highlight w:val="none"/>
        </w:rPr>
        <w:t xml:space="preserve">、付款方式</w:t>
      </w:r>
      <w:r/>
    </w:p>
    <w:p>
      <w:p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1、签订合同后，采购人凭发票付合同金额的10%作为预付款给成交供应商，成交供应商书面明确表示无需预付款或者主动要求降低预付款比例的除外。</w:t>
      </w:r>
      <w:r>
        <w:rPr>
          <w:rFonts w:hint="eastAsia" w:ascii="宋体" w:hAnsi="宋体" w:eastAsia="宋体" w:cs="宋体"/>
          <w:b w:val="0"/>
          <w:bCs w:val="0"/>
          <w:color w:val="auto"/>
          <w:sz w:val="24"/>
          <w:szCs w:val="24"/>
          <w:highlight w:val="none"/>
          <w:lang w:eastAsia="zh-CN"/>
        </w:rPr>
        <w:tab/>
      </w:r>
      <w:r/>
    </w:p>
    <w:p>
      <w:p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工程竣工验收合格后，付至合同价的 50%的工程款(包括以前支付)；</w:t>
      </w:r>
      <w:r/>
    </w:p>
    <w:p>
      <w:pPr>
        <w:numPr>
          <w:ilvl w:val="0"/>
          <w:numId w:val="0"/>
        </w:num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eastAsia="zh-CN"/>
        </w:rPr>
        <w:t xml:space="preserve">工程竣工验收合格满一年，工程</w:t>
      </w:r>
      <w:r>
        <w:rPr>
          <w:rFonts w:hint="eastAsia" w:ascii="宋体" w:hAnsi="宋体" w:cs="宋体"/>
          <w:b w:val="0"/>
          <w:bCs w:val="0"/>
          <w:color w:val="auto"/>
          <w:sz w:val="24"/>
          <w:szCs w:val="24"/>
          <w:highlight w:val="none"/>
          <w:lang w:eastAsia="zh-CN"/>
        </w:rPr>
        <w:t xml:space="preserve">审计</w:t>
      </w:r>
      <w:r>
        <w:rPr>
          <w:rFonts w:hint="eastAsia" w:ascii="宋体" w:hAnsi="宋体" w:eastAsia="宋体" w:cs="宋体"/>
          <w:b w:val="0"/>
          <w:bCs w:val="0"/>
          <w:color w:val="auto"/>
          <w:sz w:val="24"/>
          <w:szCs w:val="24"/>
          <w:highlight w:val="none"/>
          <w:lang w:eastAsia="zh-CN"/>
        </w:rPr>
        <w:t xml:space="preserve">结束，发包人根据</w:t>
      </w:r>
      <w:r>
        <w:rPr>
          <w:rFonts w:hint="eastAsia" w:ascii="宋体" w:hAnsi="宋体" w:cs="宋体"/>
          <w:b w:val="0"/>
          <w:bCs w:val="0"/>
          <w:color w:val="auto"/>
          <w:sz w:val="24"/>
          <w:szCs w:val="24"/>
          <w:highlight w:val="none"/>
          <w:lang w:eastAsia="zh-CN"/>
        </w:rPr>
        <w:t xml:space="preserve">审计</w:t>
      </w:r>
      <w:r>
        <w:rPr>
          <w:rFonts w:hint="eastAsia" w:ascii="宋体" w:hAnsi="宋体" w:eastAsia="宋体" w:cs="宋体"/>
          <w:b w:val="0"/>
          <w:bCs w:val="0"/>
          <w:color w:val="auto"/>
          <w:sz w:val="24"/>
          <w:szCs w:val="24"/>
          <w:highlight w:val="none"/>
          <w:lang w:eastAsia="zh-CN"/>
        </w:rPr>
        <w:t xml:space="preserve">结果付至 80%的工程款(包括以前支付)，若</w:t>
      </w:r>
      <w:r>
        <w:rPr>
          <w:rFonts w:hint="eastAsia" w:ascii="宋体" w:hAnsi="宋体" w:cs="宋体"/>
          <w:b w:val="0"/>
          <w:bCs w:val="0"/>
          <w:color w:val="auto"/>
          <w:sz w:val="24"/>
          <w:szCs w:val="24"/>
          <w:highlight w:val="none"/>
          <w:lang w:eastAsia="zh-CN"/>
        </w:rPr>
        <w:t xml:space="preserve">审计</w:t>
      </w:r>
      <w:r>
        <w:rPr>
          <w:rFonts w:hint="eastAsia" w:ascii="宋体" w:hAnsi="宋体" w:eastAsia="宋体" w:cs="宋体"/>
          <w:b w:val="0"/>
          <w:bCs w:val="0"/>
          <w:color w:val="auto"/>
          <w:sz w:val="24"/>
          <w:szCs w:val="24"/>
          <w:highlight w:val="none"/>
          <w:lang w:eastAsia="zh-CN"/>
        </w:rPr>
        <w:t xml:space="preserve">工作未结束，暂付至中标价的 70%</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工程款(包括以前支付)；</w:t>
      </w:r>
      <w:r/>
    </w:p>
    <w:p>
      <w:pPr>
        <w:numPr>
          <w:ilvl w:val="0"/>
          <w:numId w:val="0"/>
        </w:num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eastAsia="zh-CN"/>
        </w:rPr>
        <w:t xml:space="preserve">工程竣工验收合格满二年且无质量问题的情况下，</w:t>
      </w:r>
      <w:r>
        <w:rPr>
          <w:rFonts w:hint="eastAsia" w:ascii="宋体" w:hAnsi="宋体" w:eastAsia="宋体" w:cs="宋体"/>
          <w:color w:val="000000"/>
          <w:sz w:val="24"/>
          <w:highlight w:val="none"/>
          <w:lang w:eastAsia="zh-CN"/>
        </w:rPr>
        <w:t xml:space="preserve">按照审计结果结清剩余工程款</w:t>
      </w:r>
      <w:r>
        <w:rPr>
          <w:rFonts w:hint="eastAsia" w:ascii="宋体" w:hAnsi="宋体" w:eastAsia="宋体" w:cs="宋体"/>
          <w:b w:val="0"/>
          <w:bCs w:val="0"/>
          <w:color w:val="auto"/>
          <w:sz w:val="24"/>
          <w:szCs w:val="24"/>
          <w:highlight w:val="none"/>
          <w:lang w:eastAsia="zh-CN"/>
        </w:rPr>
        <w:t xml:space="preserve">；</w:t>
      </w:r>
      <w:r/>
    </w:p>
    <w:p>
      <w:pPr>
        <w:ind w:firstLine="42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按以上进度付款，无任何利息补偿。付款前，成交供应商须开具税务部门认可的增值税发票。</w:t>
      </w:r>
      <w:r/>
    </w:p>
    <w:p>
      <w:pPr>
        <w:ind w:left="0" w:right="0" w:firstLine="420"/>
        <w:jc w:val="both"/>
        <w:keepLines w:val="0"/>
        <w:keepNext w:val="0"/>
        <w:pageBreakBefore w:val="0"/>
        <w:spacing w:after="0" w:line="46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其他说明</w:t>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本工程施工必须符合国家相关规范要求，确保通过验收。</w:t>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供应商自行勘察现场，应充分了解本工程的施工现场条件及本工程的施</w:t>
      </w:r>
      <w:r>
        <w:rPr>
          <w:rFonts w:hint="eastAsia" w:ascii="宋体" w:hAnsi="宋体" w:eastAsia="宋体" w:cs="宋体"/>
          <w:color w:val="000000"/>
          <w:sz w:val="24"/>
          <w:szCs w:val="24"/>
          <w:highlight w:val="none"/>
          <w:lang w:val="en-US" w:eastAsia="zh-CN"/>
        </w:rPr>
        <w:t xml:space="preserve">工难度，根据现场情况及自身的施工方法自主报价。</w:t>
      </w:r>
      <w:r/>
    </w:p>
    <w:p>
      <w:pPr>
        <w:pStyle w:val="834"/>
        <w:numPr>
          <w:ilvl w:val="0"/>
          <w:numId w:val="0"/>
        </w:numPr>
        <w:rPr>
          <w:rFonts w:ascii="宋体" w:hAnsi="宋体" w:cs="宋体"/>
          <w:b/>
          <w:bCs/>
          <w:highlight w:val="none"/>
        </w:rPr>
      </w:pPr>
      <w:r>
        <w:rPr>
          <w:rFonts w:ascii="宋体" w:hAnsi="宋体" w:cs="宋体"/>
          <w:b/>
          <w:bCs/>
          <w:highlight w:val="none"/>
        </w:rPr>
      </w:r>
      <w:r/>
    </w:p>
    <w:p>
      <w:pPr>
        <w:ind w:right="0" w:firstLine="480"/>
        <w:jc w:val="both"/>
        <w:keepLines w:val="0"/>
        <w:keepNext w:val="0"/>
        <w:pageBreakBefore w:val="0"/>
        <w:spacing w:after="0" w:line="46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834"/>
        <w:numPr>
          <w:ilvl w:val="0"/>
          <w:numId w:val="0"/>
        </w:numPr>
        <w:rPr>
          <w:rFonts w:ascii="宋体" w:hAnsi="宋体" w:cs="宋体"/>
          <w:b/>
          <w:bCs/>
          <w:highlight w:val="none"/>
        </w:rPr>
      </w:pPr>
      <w:r>
        <w:rPr>
          <w:rFonts w:ascii="宋体" w:hAnsi="宋体" w:cs="宋体"/>
          <w:b/>
          <w:bCs/>
          <w:highlight w:val="none"/>
        </w:rPr>
      </w:r>
      <w:r/>
    </w:p>
    <w:p>
      <w:pPr>
        <w:pStyle w:val="983"/>
        <w:numPr>
          <w:ilvl w:val="0"/>
          <w:numId w:val="6"/>
        </w:numPr>
        <w:jc w:val="center"/>
        <w:spacing w:before="312" w:after="312" w:line="360" w:lineRule="auto"/>
        <w:rPr>
          <w:rFonts w:hint="eastAsia" w:ascii="宋体" w:hAnsi="宋体" w:cs="宋体"/>
          <w:highlight w:val="none"/>
        </w:rPr>
      </w:pPr>
      <w:r>
        <w:rPr>
          <w:rFonts w:hint="eastAsia" w:ascii="宋体" w:hAnsi="宋体" w:cs="宋体"/>
          <w:highlight w:val="none"/>
        </w:rPr>
        <w:t xml:space="preserve">评审方法和评审标准</w:t>
      </w:r>
      <w:r/>
    </w:p>
    <w:p>
      <w:pPr>
        <w:keepLines w:val="0"/>
        <w:keepNext w:val="0"/>
        <w:pageBreakBefore w:val="0"/>
        <w:spacing w:line="312" w:lineRule="auto"/>
        <w:widowControl w:val="off"/>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一、定标原则</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w:t>
      </w:r>
      <w:r>
        <w:rPr>
          <w:rFonts w:hint="eastAsia" w:ascii="宋体" w:hAnsi="宋体" w:eastAsia="宋体" w:cs="Arial"/>
          <w:color w:val="auto"/>
          <w:sz w:val="24"/>
          <w:szCs w:val="20"/>
          <w:highlight w:val="none"/>
          <w:lang w:val="en-US" w:eastAsia="zh-CN" w:bidi="ar-SA"/>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keepLines w:val="0"/>
        <w:keepNext w:val="0"/>
        <w:pageBreakBefore w:val="0"/>
        <w:spacing w:line="312" w:lineRule="auto"/>
        <w:widowControl w:val="off"/>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二、政府采购政策功能落实</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1、中小微型企业 </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（1）本项目对符合规定的小型和微型企业报价给予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%的扣除价格，用扣除后的价格参与评审。 </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（2）供应商需按照采购文件的要求提供相应的《小微企业声明函》。 </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2、残疾人福利单位价格扣除</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（1）本项目对残疾人福利性单位视同小型、微型企业，给予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%的价格扣除。</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（2）残疾人福利单位需按照采购文件的要求提供《残疾人福利性单位声明函》。</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（3）残疾人福利单位标准请参照《关于促进残疾人就业政府采购政策的通知》（财库〔2017〕141号）。</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3、监狱和戒毒企业价格扣除</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（1）本项目对监狱和戒毒企业（简称监狱企业）视同小型、微型企业，给予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%的价格扣除。</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（3）监狱企业标准请参照《关于政府采购支持监狱企业发展有关问题的通知》（财库[2014]68号）。</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、本文件中若涉及到数据中心采购，应按照《&lt;绿色数据中心政府采购需求标准（试行）&gt;的通知》（财库〔2023〕7号）执行。</w:t>
      </w:r>
      <w:r/>
    </w:p>
    <w:p>
      <w:pPr>
        <w:keepLines w:val="0"/>
        <w:keepNext w:val="0"/>
        <w:pageBreakBefore w:val="0"/>
        <w:spacing w:line="460" w:lineRule="exact"/>
        <w:widowControl w:val="off"/>
        <w:tabs>
          <w:tab w:val="left" w:pos="9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评标标准</w:t>
      </w:r>
      <w:r/>
    </w:p>
    <w:tbl>
      <w:tblPr>
        <w:tblStyle w:val="801"/>
        <w:tblW w:w="9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366"/>
        <w:gridCol w:w="1359"/>
        <w:gridCol w:w="6053"/>
      </w:tblGrid>
      <w:tr>
        <w:trPr>
          <w:jc w:val="center"/>
          <w:trHeight w:val="336"/>
        </w:trPr>
        <w:tc>
          <w:tcPr>
            <w:tcW w:w="655" w:type="dxa"/>
            <w:vAlign w:val="top"/>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p>
        </w:tc>
        <w:tc>
          <w:tcPr>
            <w:gridSpan w:val="2"/>
            <w:tcW w:w="2725" w:type="dxa"/>
            <w:vAlign w:val="top"/>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评分项</w:t>
            </w:r>
            <w:r/>
          </w:p>
        </w:tc>
        <w:tc>
          <w:tcPr>
            <w:tcW w:w="6053" w:type="dxa"/>
            <w:vAlign w:val="top"/>
            <w:textDirection w:val="lrTb"/>
            <w:noWrap w:val="false"/>
          </w:tcPr>
          <w:p>
            <w:pPr>
              <w:jc w:val="cente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评分标准</w:t>
            </w:r>
            <w:r/>
          </w:p>
        </w:tc>
      </w:tr>
      <w:tr>
        <w:trPr>
          <w:jc w:val="center"/>
          <w:trHeight w:val="347"/>
        </w:trPr>
        <w:tc>
          <w:tcPr>
            <w:tcW w:w="655"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color w:val="000000"/>
                <w:sz w:val="21"/>
                <w:szCs w:val="21"/>
                <w:highlight w:val="none"/>
                <w:lang w:val="en-US" w:eastAsia="zh-CN"/>
              </w:rPr>
              <w:t xml:space="preserve">1</w:t>
            </w:r>
            <w:r/>
          </w:p>
        </w:tc>
        <w:tc>
          <w:tcPr>
            <w:tcW w:w="1366" w:type="dxa"/>
            <w:vAlign w:val="center"/>
            <w:textDirection w:val="lrTb"/>
            <w:noWrap w:val="false"/>
          </w:tcPr>
          <w:p>
            <w:pPr>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投标</w:t>
            </w:r>
            <w:r/>
          </w:p>
          <w:p>
            <w:pPr>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报价</w:t>
            </w:r>
            <w:r/>
          </w:p>
          <w:p>
            <w:pPr>
              <w:jc w:val="center"/>
              <w:spacing w:line="360" w:lineRule="auto"/>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（20分）</w:t>
            </w:r>
            <w:r/>
          </w:p>
        </w:tc>
        <w:tc>
          <w:tcPr>
            <w:tcW w:w="1359"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20分</w:t>
            </w:r>
            <w:r/>
          </w:p>
        </w:tc>
        <w:tc>
          <w:tcPr>
            <w:tcW w:w="6053" w:type="dxa"/>
            <w:vAlign w:val="center"/>
            <w:textDirection w:val="lrTb"/>
            <w:noWrap w:val="false"/>
          </w:tcPr>
          <w:p>
            <w:pPr>
              <w:keepLines w:val="0"/>
              <w:keepNext w:val="0"/>
              <w:pageBreakBefore w:val="0"/>
              <w:spacing w:line="360" w:lineRule="exact"/>
              <w:widowControl w:val="off"/>
              <w:rPr>
                <w:rFonts w:hint="eastAsia" w:ascii="宋体" w:hAnsi="宋体" w:cs="宋体"/>
                <w:sz w:val="21"/>
                <w:szCs w:val="21"/>
                <w:highlight w:val="none"/>
              </w:rPr>
            </w:pPr>
            <w:r>
              <w:rPr>
                <w:rFonts w:hint="eastAsia" w:ascii="宋体" w:hAnsi="宋体" w:cs="宋体"/>
                <w:color w:val="000000"/>
                <w:sz w:val="21"/>
                <w:szCs w:val="21"/>
                <w:highlight w:val="none"/>
                <w:lang w:val="zh-TW" w:eastAsia="zh-TW"/>
              </w:rPr>
              <w:t xml:space="preserve">采用低价优先法计算，即满足磋商文件要求且最终报价最低的供应商的价格为磋商基准价，其价格分为满分</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lang w:val="zh-TW" w:eastAsia="zh-TW"/>
              </w:rPr>
              <w:t xml:space="preserve">分。其他供应商的价格分统一按照下列公式计算：磋商报价得分=(磋商基准价／最终磋商报价)×</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lang w:val="zh-TW" w:eastAsia="zh-TW"/>
              </w:rPr>
              <w:t xml:space="preserve">（按四舍五入取至小数点后两位）。</w:t>
            </w:r>
            <w:r/>
          </w:p>
        </w:tc>
      </w:tr>
      <w:tr>
        <w:trPr>
          <w:cantSplit/>
          <w:jc w:val="center"/>
          <w:trHeight w:val="2070"/>
        </w:trPr>
        <w:tc>
          <w:tcPr>
            <w:tcW w:w="655" w:type="dxa"/>
            <w:vAlign w:val="center"/>
            <w:vMerge w:val="restart"/>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1366" w:type="dxa"/>
            <w:vAlign w:val="center"/>
            <w:vMerge w:val="restart"/>
            <w:textDirection w:val="lrTb"/>
            <w:noWrap w:val="false"/>
          </w:tcPr>
          <w:p>
            <w:pPr>
              <w:jc w:val="center"/>
              <w:spacing w:after="0" w:line="360" w:lineRule="exact"/>
              <w:widowControl w:val="off"/>
              <w:rPr>
                <w:rFonts w:hint="eastAsia" w:ascii="宋体" w:hAnsi="宋体" w:eastAsia="宋体" w:cs="宋体"/>
                <w:sz w:val="21"/>
                <w:szCs w:val="21"/>
                <w:highlight w:val="none"/>
                <w:lang w:val="zh-TW" w:eastAsia="zh-TW"/>
              </w:rPr>
            </w:pPr>
            <w:r>
              <w:rPr>
                <w:rFonts w:hint="eastAsia" w:ascii="宋体" w:hAnsi="宋体" w:cs="宋体"/>
                <w:color w:val="000000"/>
                <w:sz w:val="21"/>
                <w:szCs w:val="21"/>
                <w:highlight w:val="none"/>
              </w:rPr>
              <w:t xml:space="preserve">实施方案</w:t>
            </w:r>
            <w:r/>
          </w:p>
          <w:p>
            <w:pPr>
              <w:jc w:val="center"/>
              <w:spacing w:after="0"/>
              <w:widowControl w:val="off"/>
              <w:rPr>
                <w:rFonts w:hint="eastAsia" w:ascii="宋体" w:hAnsi="宋体" w:cs="宋体"/>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52分）</w:t>
            </w:r>
            <w:r/>
          </w:p>
        </w:tc>
        <w:tc>
          <w:tcPr>
            <w:tcW w:w="1359" w:type="dxa"/>
            <w:vAlign w:val="center"/>
            <w:textDirection w:val="lrTb"/>
            <w:noWrap w:val="false"/>
          </w:tcPr>
          <w:p>
            <w:pPr>
              <w:jc w:val="center"/>
              <w:spacing w:after="0"/>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施工总体部署</w:t>
            </w:r>
            <w:r/>
          </w:p>
          <w:p>
            <w:pPr>
              <w:jc w:val="center"/>
              <w:spacing w:after="0"/>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TW" w:eastAsia="zh-TW"/>
              </w:rPr>
              <w:t xml:space="preserve">分）</w:t>
            </w:r>
            <w:r/>
          </w:p>
        </w:tc>
        <w:tc>
          <w:tcPr>
            <w:shd w:val="clear" w:color="auto" w:fill="auto"/>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根据投标人提供的施工总体部署对（1）项目概况与目标（2）资源配置计划（3）施工程序安排（4）项目组织管理机构等进行综合评定；</w:t>
            </w:r>
            <w:r/>
          </w:p>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描述全面合理符合采购需求的得10分，每有一项内容缺失的扣2.5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cantSplit/>
          <w:jc w:val="center"/>
          <w:trHeight w:val="2070"/>
        </w:trPr>
        <w:tc>
          <w:tcPr>
            <w:tcW w:w="655" w:type="dxa"/>
            <w:vAlign w:val="center"/>
            <w:vMerge w:val="continue"/>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W w:w="1366" w:type="dxa"/>
            <w:vAlign w:val="center"/>
            <w:vMerge w:val="continue"/>
            <w:textDirection w:val="lrTb"/>
            <w:noWrap w:val="false"/>
          </w:tcPr>
          <w:p>
            <w:pPr>
              <w:jc w:val="center"/>
              <w:spacing w:after="0"/>
              <w:widowControl w:val="off"/>
              <w:rPr>
                <w:rFonts w:hint="eastAsia" w:ascii="宋体" w:hAnsi="宋体" w:cs="宋体"/>
                <w:sz w:val="21"/>
                <w:szCs w:val="21"/>
                <w:highlight w:val="none"/>
              </w:rPr>
            </w:pPr>
            <w:r>
              <w:rPr>
                <w:rFonts w:hint="eastAsia" w:ascii="宋体" w:hAnsi="宋体" w:cs="宋体"/>
                <w:sz w:val="21"/>
                <w:szCs w:val="21"/>
                <w:highlight w:val="none"/>
              </w:rPr>
            </w:r>
            <w:r/>
          </w:p>
        </w:tc>
        <w:tc>
          <w:tcPr>
            <w:tcW w:w="1359" w:type="dxa"/>
            <w:vAlign w:val="center"/>
            <w:textDirection w:val="lrTb"/>
            <w:noWrap w:val="false"/>
          </w:tcPr>
          <w:p>
            <w:pPr>
              <w:jc w:val="center"/>
              <w:spacing w:after="0"/>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施工方案</w:t>
            </w:r>
            <w:r/>
          </w:p>
          <w:p>
            <w:pPr>
              <w:jc w:val="center"/>
              <w:spacing w:after="0"/>
              <w:widowControl w:val="off"/>
              <w:rPr>
                <w:rFonts w:hint="eastAsia" w:ascii="宋体" w:hAnsi="宋体" w:cs="宋体"/>
                <w:sz w:val="21"/>
                <w:szCs w:val="21"/>
                <w:highlight w:val="none"/>
              </w:rPr>
            </w:pP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TW" w:eastAsia="zh-TW"/>
              </w:rPr>
              <w:t xml:space="preserve">分）</w:t>
            </w:r>
            <w:r/>
          </w:p>
        </w:tc>
        <w:tc>
          <w:tcPr>
            <w:shd w:val="clear" w:color="auto" w:fill="auto"/>
            <w:tcW w:w="6053" w:type="dxa"/>
            <w:vAlign w:val="top"/>
            <w:textDirection w:val="lrTb"/>
            <w:noWrap w:val="false"/>
          </w:tcPr>
          <w:p>
            <w:pPr>
              <w:keepLines w:val="0"/>
              <w:keepNext w:val="0"/>
              <w:pageBreakBefore w:val="0"/>
              <w:spacing w:line="340" w:lineRule="exact"/>
              <w:widowControl w:val="off"/>
              <w:rPr>
                <w:rFonts w:hint="eastAsia" w:ascii="宋体" w:hAnsi="宋体" w:cs="宋体"/>
                <w:color w:val="000000"/>
                <w:sz w:val="21"/>
                <w:szCs w:val="21"/>
                <w:highlight w:val="none"/>
                <w:lang w:val="en-US" w:eastAsia="zh-CN"/>
              </w:rPr>
            </w:pPr>
            <w:r>
              <w:rPr>
                <w:rFonts w:hint="eastAsia" w:ascii="宋体" w:hAnsi="宋体" w:eastAsia="宋体" w:cs="宋体"/>
                <w:sz w:val="21"/>
                <w:szCs w:val="21"/>
                <w:highlight w:val="none"/>
              </w:rPr>
              <w:t xml:space="preserve">根据投标人提供</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施工方案对</w:t>
            </w:r>
            <w:r>
              <w:rPr>
                <w:rFonts w:hint="eastAsia" w:ascii="宋体" w:hAnsi="宋体" w:cs="宋体"/>
                <w:sz w:val="21"/>
                <w:szCs w:val="21"/>
                <w:highlight w:val="none"/>
                <w:lang w:val="en-US" w:eastAsia="zh-CN"/>
              </w:rPr>
              <w:t xml:space="preserve">（1）</w:t>
            </w:r>
            <w:r>
              <w:rPr>
                <w:rFonts w:hint="eastAsia" w:ascii="宋体" w:hAnsi="宋体" w:eastAsia="宋体" w:cs="宋体"/>
                <w:color w:val="000000"/>
                <w:sz w:val="21"/>
                <w:szCs w:val="21"/>
                <w:highlight w:val="none"/>
                <w:lang w:val="zh-TW" w:eastAsia="zh-TW"/>
              </w:rPr>
              <w:t xml:space="preserve">施工执行计划</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施工</w:t>
            </w:r>
            <w:r>
              <w:rPr>
                <w:rFonts w:hint="eastAsia" w:ascii="宋体" w:hAnsi="宋体" w:cs="宋体"/>
                <w:color w:val="000000"/>
                <w:sz w:val="21"/>
                <w:szCs w:val="21"/>
                <w:highlight w:val="none"/>
                <w:lang w:val="en-US" w:eastAsia="zh-CN"/>
              </w:rPr>
              <w:t xml:space="preserve">技术措施（3）</w:t>
            </w:r>
            <w:r>
              <w:rPr>
                <w:rFonts w:hint="eastAsia" w:ascii="宋体" w:hAnsi="宋体" w:eastAsia="宋体" w:cs="宋体"/>
                <w:color w:val="000000"/>
                <w:sz w:val="21"/>
                <w:szCs w:val="21"/>
                <w:highlight w:val="none"/>
                <w:lang w:val="zh-TW" w:eastAsia="zh-TW"/>
              </w:rPr>
              <w:t xml:space="preserve">施工现场管理</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TW"/>
              </w:rPr>
              <w:t xml:space="preserve">施工变更管理</w:t>
            </w:r>
            <w:r>
              <w:rPr>
                <w:rFonts w:hint="eastAsia" w:ascii="宋体" w:hAnsi="宋体" w:eastAsia="宋体" w:cs="宋体"/>
                <w:color w:val="000000"/>
                <w:sz w:val="21"/>
                <w:szCs w:val="21"/>
                <w:highlight w:val="none"/>
                <w:lang w:val="en-US" w:eastAsia="zh-CN"/>
              </w:rPr>
              <w:t xml:space="preserve">等方面进行</w:t>
            </w:r>
            <w:r>
              <w:rPr>
                <w:rFonts w:hint="eastAsia" w:ascii="宋体" w:hAnsi="宋体" w:eastAsia="宋体" w:cs="宋体"/>
                <w:sz w:val="21"/>
                <w:szCs w:val="21"/>
                <w:highlight w:val="none"/>
              </w:rPr>
              <w:t xml:space="preserve">综合评定</w:t>
            </w:r>
            <w:r>
              <w:rPr>
                <w:rFonts w:hint="eastAsia" w:ascii="宋体" w:hAnsi="宋体" w:eastAsia="宋体" w:cs="宋体"/>
                <w:sz w:val="21"/>
                <w:szCs w:val="21"/>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方案内容描述全面合理符合采购需求的得1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分，每有一项内容缺失的扣</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t xml:space="preserve">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c>
          <w:tcPr>
            <w:tcW w:w="1366"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r>
            <w:r/>
          </w:p>
        </w:tc>
        <w:tc>
          <w:tcPr>
            <w:tcW w:w="135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质量、进度控制措施</w:t>
            </w:r>
            <w:r/>
          </w:p>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lang w:val="zh-TW" w:eastAsia="zh-TW"/>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TW" w:eastAsia="zh-TW"/>
              </w:rPr>
              <w:t xml:space="preserve">分</w:t>
            </w:r>
            <w:r>
              <w:rPr>
                <w:rFonts w:hint="eastAsia" w:ascii="宋体" w:hAnsi="宋体" w:cs="宋体"/>
                <w:color w:val="000000"/>
                <w:sz w:val="21"/>
                <w:szCs w:val="21"/>
                <w:highlight w:val="none"/>
                <w:lang w:val="zh-TW" w:eastAsia="zh-CN"/>
              </w:rPr>
              <w:t xml:space="preserve">）</w:t>
            </w:r>
            <w:r/>
          </w:p>
        </w:tc>
        <w:tc>
          <w:tcPr>
            <w:tcW w:w="6053" w:type="dxa"/>
            <w:vAlign w:val="top"/>
            <w:textDirection w:val="lrTb"/>
            <w:noWrap w:val="false"/>
          </w:tcPr>
          <w:p>
            <w:pPr>
              <w:keepLines w:val="0"/>
              <w:keepNext w:val="0"/>
              <w:pageBreakBefore w:val="0"/>
              <w:spacing w:line="340" w:lineRule="exact"/>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根据投标人提供的质量、进度控制措施</w:t>
            </w:r>
            <w:r>
              <w:rPr>
                <w:rFonts w:hint="eastAsia" w:ascii="宋体" w:hAnsi="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en-US" w:eastAsia="zh-CN"/>
              </w:rPr>
              <w:t xml:space="preserve">质量</w:t>
            </w:r>
            <w:r>
              <w:rPr>
                <w:rFonts w:hint="eastAsia" w:ascii="宋体" w:hAnsi="宋体" w:cs="宋体"/>
                <w:color w:val="000000"/>
                <w:sz w:val="21"/>
                <w:szCs w:val="21"/>
                <w:highlight w:val="none"/>
                <w:lang w:val="en-US" w:eastAsia="zh-CN"/>
              </w:rPr>
              <w:t xml:space="preserve">控制措施</w:t>
            </w:r>
            <w:r>
              <w:rPr>
                <w:rFonts w:hint="eastAsia" w:ascii="宋体" w:hAnsi="宋体" w:eastAsia="宋体" w:cs="宋体"/>
                <w:color w:val="000000"/>
                <w:sz w:val="21"/>
                <w:szCs w:val="21"/>
                <w:highlight w:val="none"/>
                <w:lang w:val="en-US" w:eastAsia="zh-CN"/>
              </w:rPr>
              <w:t xml:space="preserve">（2）质量管理体系及保证措施（3）工程进度计划安排（4）工期保证措施</w:t>
            </w:r>
            <w:r>
              <w:rPr>
                <w:rFonts w:hint="eastAsia" w:ascii="宋体" w:hAnsi="宋体" w:cs="宋体"/>
                <w:color w:val="000000"/>
                <w:sz w:val="21"/>
                <w:szCs w:val="21"/>
                <w:highlight w:val="none"/>
                <w:lang w:val="en-US" w:eastAsia="zh-CN"/>
              </w:rPr>
              <w:t xml:space="preserve">等方面</w:t>
            </w:r>
            <w:r>
              <w:rPr>
                <w:rFonts w:hint="eastAsia" w:ascii="宋体" w:hAnsi="宋体" w:eastAsia="宋体" w:cs="宋体"/>
                <w:color w:val="000000"/>
                <w:sz w:val="21"/>
                <w:szCs w:val="21"/>
                <w:highlight w:val="none"/>
                <w:lang w:val="en-US" w:eastAsia="zh-CN"/>
              </w:rPr>
              <w:t xml:space="preserve">进行综合评定：</w:t>
            </w:r>
            <w:r/>
          </w:p>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方案内容描述全面合理符合采购需求的得1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分，每有一项内容缺失的扣</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t xml:space="preserve">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c>
          <w:tcPr>
            <w:tcW w:w="1366"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r>
            <w:r/>
          </w:p>
        </w:tc>
        <w:tc>
          <w:tcPr>
            <w:tcW w:w="1359" w:type="dxa"/>
            <w:vAlign w:val="center"/>
            <w:textDirection w:val="lrTb"/>
            <w:noWrap w:val="false"/>
          </w:tcPr>
          <w:p>
            <w:pPr>
              <w:ind w:left="0" w:right="0" w:firstLine="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安全文明施工措施</w:t>
            </w:r>
            <w:r/>
          </w:p>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lang w:val="zh-TW" w:eastAsia="zh-TW"/>
              </w:rPr>
              <w:t xml:space="preserve">（</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TW" w:eastAsia="zh-TW"/>
              </w:rPr>
              <w:t xml:space="preserve">分）</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根据投标人提供的安全文明施工及保证措施</w:t>
            </w:r>
            <w:r>
              <w:rPr>
                <w:rFonts w:hint="eastAsia" w:ascii="宋体" w:hAnsi="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val="en-US" w:eastAsia="zh-CN"/>
              </w:rPr>
              <w:t xml:space="preserve">（1）安全文明管理体系（2）安全管理人员配备（3）各道工序安全技术措施（4）施工</w:t>
            </w:r>
            <w:r>
              <w:rPr>
                <w:rFonts w:hint="eastAsia" w:ascii="宋体" w:hAnsi="宋体" w:cs="宋体"/>
                <w:color w:val="000000"/>
                <w:sz w:val="21"/>
                <w:szCs w:val="21"/>
                <w:highlight w:val="none"/>
                <w:lang w:val="en-US" w:eastAsia="zh-CN"/>
              </w:rPr>
              <w:t xml:space="preserve">高空作业</w:t>
            </w:r>
            <w:r>
              <w:rPr>
                <w:rFonts w:hint="eastAsia" w:ascii="宋体" w:hAnsi="宋体" w:eastAsia="宋体" w:cs="宋体"/>
                <w:color w:val="000000"/>
                <w:sz w:val="21"/>
                <w:szCs w:val="21"/>
                <w:highlight w:val="none"/>
                <w:lang w:val="en-US" w:eastAsia="zh-CN"/>
              </w:rPr>
              <w:t xml:space="preserve">措施及其他</w:t>
            </w:r>
            <w:r>
              <w:rPr>
                <w:rFonts w:hint="eastAsia" w:ascii="宋体" w:hAnsi="宋体" w:cs="宋体"/>
                <w:color w:val="000000"/>
                <w:sz w:val="21"/>
                <w:szCs w:val="21"/>
                <w:highlight w:val="none"/>
                <w:lang w:val="en-US" w:eastAsia="zh-CN"/>
              </w:rPr>
              <w:t xml:space="preserve">实施安全</w:t>
            </w:r>
            <w:r>
              <w:rPr>
                <w:rFonts w:hint="eastAsia" w:ascii="宋体" w:hAnsi="宋体" w:eastAsia="宋体" w:cs="宋体"/>
                <w:color w:val="000000"/>
                <w:sz w:val="21"/>
                <w:szCs w:val="21"/>
                <w:highlight w:val="none"/>
                <w:lang w:val="en-US" w:eastAsia="zh-CN"/>
              </w:rPr>
              <w:t xml:space="preserve">方面的措施</w:t>
            </w:r>
            <w:r>
              <w:rPr>
                <w:rFonts w:hint="eastAsia" w:ascii="宋体" w:hAnsi="宋体" w:cs="宋体"/>
                <w:color w:val="000000"/>
                <w:sz w:val="21"/>
                <w:szCs w:val="21"/>
                <w:highlight w:val="none"/>
                <w:lang w:val="en-US" w:eastAsia="zh-CN"/>
              </w:rPr>
              <w:t xml:space="preserve">等方面</w:t>
            </w:r>
            <w:r>
              <w:rPr>
                <w:rFonts w:hint="eastAsia" w:ascii="宋体" w:hAnsi="宋体" w:eastAsia="宋体" w:cs="宋体"/>
                <w:color w:val="000000"/>
                <w:sz w:val="21"/>
                <w:szCs w:val="21"/>
                <w:highlight w:val="none"/>
                <w:lang w:val="en-US" w:eastAsia="zh-CN"/>
              </w:rPr>
              <w:t xml:space="preserve">进行综合评定：</w:t>
            </w:r>
            <w:r/>
          </w:p>
          <w:p>
            <w:pPr>
              <w:keepLines w:val="0"/>
              <w:keepNext w:val="0"/>
              <w:pageBreakBefore w:val="0"/>
              <w:spacing w:line="340" w:lineRule="exact"/>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方案内容描述全面合理符合采购需求的得1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分，每有一项内容缺失的扣</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tc>
        <w:tc>
          <w:tcPr>
            <w:tcW w:w="1366"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r>
            <w:r/>
          </w:p>
        </w:tc>
        <w:tc>
          <w:tcPr>
            <w:tcW w:w="135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服务保障</w:t>
            </w:r>
            <w:r/>
          </w:p>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方案</w:t>
            </w:r>
            <w:r/>
          </w:p>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w:t>
            </w:r>
            <w:r>
              <w:rPr>
                <w:rFonts w:hint="eastAsia" w:ascii="宋体" w:hAnsi="宋体" w:cs="宋体"/>
                <w:color w:val="000000"/>
                <w:sz w:val="21"/>
                <w:szCs w:val="21"/>
                <w:highlight w:val="none"/>
                <w:rtl w:val="0"/>
                <w:lang w:val="en-US" w:eastAsia="zh-CN"/>
              </w:rPr>
              <w:t xml:space="preserve">10</w:t>
            </w:r>
            <w:r>
              <w:rPr>
                <w:rFonts w:hint="eastAsia" w:ascii="宋体" w:hAnsi="宋体" w:eastAsia="宋体" w:cs="宋体"/>
                <w:color w:val="000000"/>
                <w:sz w:val="21"/>
                <w:szCs w:val="21"/>
                <w:highlight w:val="none"/>
                <w:rtl w:val="0"/>
                <w:lang w:val="en-US" w:eastAsia="zh-CN"/>
              </w:rPr>
              <w:t xml:space="preserve">分）</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bookmarkStart w:id="647" w:name="_GoBack"/>
            <w:r>
              <w:rPr>
                <w:rFonts w:hint="eastAsia" w:ascii="宋体" w:hAnsi="宋体" w:eastAsia="宋体" w:cs="宋体"/>
                <w:color w:val="000000"/>
                <w:sz w:val="21"/>
                <w:szCs w:val="21"/>
                <w:highlight w:val="none"/>
                <w:lang w:val="en-US" w:eastAsia="zh-CN"/>
              </w:rPr>
              <w:t xml:space="preserve">根据投标人提供的服务保障方案</w:t>
            </w:r>
            <w:r>
              <w:rPr>
                <w:rFonts w:hint="eastAsia" w:ascii="宋体" w:hAnsi="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val="en-US" w:eastAsia="zh-CN"/>
              </w:rPr>
              <w:t xml:space="preserve">（1）后期质保承诺（2）维护响应（3）服务方式</w:t>
            </w:r>
            <w:r>
              <w:rPr>
                <w:rFonts w:hint="eastAsia" w:ascii="宋体" w:hAnsi="宋体" w:cs="宋体"/>
                <w:color w:val="000000"/>
                <w:sz w:val="21"/>
                <w:szCs w:val="21"/>
                <w:highlight w:val="none"/>
                <w:lang w:val="en-US" w:eastAsia="zh-CN"/>
              </w:rPr>
              <w:t xml:space="preserve">（4）项目结束后跟相关主管部门对接移交事宜等方面</w:t>
            </w:r>
            <w:r>
              <w:rPr>
                <w:rFonts w:hint="eastAsia" w:ascii="宋体" w:hAnsi="宋体" w:eastAsia="宋体" w:cs="宋体"/>
                <w:color w:val="000000"/>
                <w:sz w:val="21"/>
                <w:szCs w:val="21"/>
                <w:highlight w:val="none"/>
                <w:lang w:val="en-US" w:eastAsia="zh-CN"/>
              </w:rPr>
              <w:t xml:space="preserve">进行综合评定；</w:t>
            </w:r>
            <w:r/>
          </w:p>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方案内容描述全面合理符合采购需求的得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分，每有一项内容缺失的扣</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t xml:space="preserve">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bookmarkEnd w:id="647"/>
            <w:r/>
            <w:r/>
          </w:p>
        </w:tc>
      </w:tr>
      <w:tr>
        <w:trPr>
          <w:cantSplit/>
          <w:jc w:val="center"/>
          <w:trHeight w:val="347"/>
        </w:trPr>
        <w:tc>
          <w:tcPr>
            <w:tcBorders>
              <w:top w:val="single" w:color="auto" w:sz="4" w:space="0"/>
            </w:tcBorders>
            <w:tcW w:w="655" w:type="dxa"/>
            <w:vAlign w:val="center"/>
            <w:vMerge w:val="restart"/>
            <w:textDirection w:val="lrTb"/>
            <w:noWrap w:val="false"/>
          </w:tcPr>
          <w:p>
            <w:pPr>
              <w:jc w:val="center"/>
              <w:spacing w:line="36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w:t>
            </w:r>
            <w:r/>
          </w:p>
          <w:p>
            <w:pPr>
              <w:jc w:val="center"/>
              <w:spacing w:after="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tc>
        <w:tc>
          <w:tcPr>
            <w:tcW w:w="1366" w:type="dxa"/>
            <w:vAlign w:val="center"/>
            <w:vMerge w:val="restart"/>
            <w:textDirection w:val="lrTb"/>
            <w:noWrap w:val="false"/>
          </w:tcPr>
          <w:p>
            <w:pPr>
              <w:jc w:val="center"/>
              <w:keepLines w:val="0"/>
              <w:keepNext w:val="0"/>
              <w:pageBreakBefore w:val="0"/>
              <w:spacing w:line="400" w:lineRule="exact"/>
              <w:widowControl w:val="off"/>
              <w:rPr>
                <w:rFonts w:hint="default" w:ascii="宋体" w:hAnsi="宋体" w:eastAsia="宋体" w:cs="宋体"/>
                <w:color w:val="000000"/>
                <w:sz w:val="21"/>
                <w:szCs w:val="21"/>
                <w:highlight w:val="none"/>
                <w:rtl w:val="0"/>
                <w:lang w:val="en-US" w:eastAsia="zh-CN"/>
              </w:rPr>
            </w:pPr>
            <w:r>
              <w:rPr>
                <w:rFonts w:hint="eastAsia" w:ascii="宋体" w:hAnsi="宋体" w:cs="宋体"/>
                <w:color w:val="000000"/>
                <w:sz w:val="21"/>
                <w:szCs w:val="21"/>
                <w:highlight w:val="none"/>
                <w:rtl w:val="0"/>
                <w:lang w:val="en-US" w:eastAsia="zh-CN"/>
              </w:rPr>
              <w:t xml:space="preserve">综合实力（26分）</w:t>
            </w:r>
            <w:r/>
          </w:p>
        </w:tc>
        <w:tc>
          <w:tcPr>
            <w:tcW w:w="135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企业业绩</w:t>
            </w:r>
            <w:r/>
          </w:p>
          <w:p>
            <w:pPr>
              <w:jc w:val="center"/>
              <w:keepLines w:val="0"/>
              <w:keepNext w:val="0"/>
              <w:pageBreakBefore w:val="0"/>
              <w:spacing w:line="400" w:lineRule="exact"/>
              <w:widowControl w:val="off"/>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tl w:val="0"/>
                <w:lang w:val="en-US" w:eastAsia="zh-CN"/>
              </w:rPr>
              <w:t xml:space="preserve">（10</w:t>
            </w:r>
            <w:r>
              <w:rPr>
                <w:rFonts w:hint="eastAsia" w:ascii="宋体" w:hAnsi="宋体" w:eastAsia="宋体" w:cs="宋体"/>
                <w:color w:val="000000"/>
                <w:sz w:val="21"/>
                <w:szCs w:val="21"/>
                <w:highlight w:val="none"/>
                <w:rtl w:val="0"/>
                <w:lang w:val="en-US" w:eastAsia="zh-CN"/>
              </w:rPr>
              <w:t xml:space="preserve">分</w:t>
            </w:r>
            <w:r>
              <w:rPr>
                <w:rFonts w:hint="eastAsia" w:ascii="宋体" w:hAnsi="宋体" w:cs="宋体"/>
                <w:color w:val="000000"/>
                <w:sz w:val="21"/>
                <w:szCs w:val="21"/>
                <w:highlight w:val="none"/>
                <w:rtl w:val="0"/>
                <w:lang w:val="en-US" w:eastAsia="zh-CN"/>
              </w:rPr>
              <w:t xml:space="preserve">）</w:t>
            </w:r>
            <w:r/>
          </w:p>
        </w:tc>
        <w:tc>
          <w:tcPr>
            <w:tcW w:w="6053"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年</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月1日以来(以交/竣工验收时间为准)，投标人承担过</w:t>
            </w:r>
            <w:r>
              <w:rPr>
                <w:rFonts w:hint="eastAsia" w:ascii="宋体" w:hAnsi="宋体" w:cs="宋体"/>
                <w:color w:val="000000"/>
                <w:sz w:val="21"/>
                <w:szCs w:val="21"/>
                <w:highlight w:val="none"/>
                <w:lang w:val="en-US" w:eastAsia="zh-CN"/>
              </w:rPr>
              <w:t xml:space="preserve">类似装修</w:t>
            </w:r>
            <w:r>
              <w:rPr>
                <w:rFonts w:hint="eastAsia" w:ascii="宋体" w:hAnsi="宋体" w:eastAsia="宋体" w:cs="宋体"/>
                <w:color w:val="000000"/>
                <w:sz w:val="21"/>
                <w:szCs w:val="21"/>
                <w:highlight w:val="none"/>
                <w:lang w:val="en-US" w:eastAsia="zh-CN"/>
              </w:rPr>
              <w:t xml:space="preserve">工程相关业绩，有一项业绩得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p>
            <w:pPr>
              <w:keepLines w:val="0"/>
              <w:keepNext w:val="0"/>
              <w:pageBreakBefore w:val="0"/>
              <w:spacing w:line="3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企业业绩与项目负责人个人的同一业绩不重复计分。</w:t>
            </w:r>
            <w:r/>
          </w:p>
          <w:p>
            <w:pPr>
              <w:keepLines w:val="0"/>
              <w:keepNext w:val="0"/>
              <w:pageBreakBefore w:val="0"/>
              <w:spacing w:line="340" w:lineRule="exact"/>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en-US" w:eastAsia="zh-CN"/>
              </w:rPr>
              <w:t xml:space="preserve">(业绩</w:t>
            </w:r>
            <w:r>
              <w:rPr>
                <w:rFonts w:hint="eastAsia" w:ascii="宋体" w:hAnsi="宋体" w:cs="宋体"/>
                <w:color w:val="000000"/>
                <w:sz w:val="21"/>
                <w:szCs w:val="21"/>
                <w:highlight w:val="none"/>
                <w:lang w:val="en-US" w:eastAsia="zh-CN"/>
              </w:rPr>
              <w:t xml:space="preserve">需同时提供</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交/</w:t>
            </w:r>
            <w:r>
              <w:rPr>
                <w:rFonts w:hint="eastAsia" w:ascii="宋体" w:hAnsi="宋体" w:eastAsia="宋体" w:cs="宋体"/>
                <w:color w:val="auto"/>
                <w:sz w:val="21"/>
                <w:szCs w:val="21"/>
                <w:highlight w:val="none"/>
              </w:rPr>
              <w:t xml:space="preserve">竣工验收报告或</w:t>
            </w:r>
            <w:r>
              <w:rPr>
                <w:rFonts w:hint="eastAsia" w:ascii="宋体" w:hAnsi="宋体" w:eastAsia="宋体" w:cs="宋体"/>
                <w:color w:val="auto"/>
                <w:sz w:val="21"/>
                <w:szCs w:val="21"/>
                <w:highlight w:val="none"/>
                <w:lang w:val="en-US" w:eastAsia="zh-CN"/>
              </w:rPr>
              <w:t xml:space="preserve">交/</w:t>
            </w:r>
            <w:r>
              <w:rPr>
                <w:rFonts w:hint="eastAsia" w:ascii="宋体" w:hAnsi="宋体" w:eastAsia="宋体" w:cs="宋体"/>
                <w:color w:val="auto"/>
                <w:sz w:val="21"/>
                <w:szCs w:val="21"/>
                <w:highlight w:val="none"/>
              </w:rPr>
              <w:t xml:space="preserve">竣工验收材料</w:t>
            </w:r>
            <w:r>
              <w:rPr>
                <w:rFonts w:ascii="宋体" w:hAnsi="宋体" w:eastAsia="宋体" w:cs="宋体"/>
                <w:color w:val="000000"/>
                <w:sz w:val="21"/>
                <w:szCs w:val="21"/>
                <w:highlight w:val="none"/>
              </w:rPr>
              <w:t xml:space="preserve">原件</w:t>
            </w:r>
            <w:r>
              <w:rPr>
                <w:rFonts w:hint="eastAsia" w:ascii="宋体" w:hAnsi="宋体" w:cs="宋体"/>
                <w:color w:val="000000"/>
                <w:sz w:val="21"/>
                <w:szCs w:val="21"/>
                <w:highlight w:val="none"/>
                <w:lang w:val="en-US" w:eastAsia="zh-CN"/>
              </w:rPr>
              <w:t xml:space="preserve">彩色</w:t>
            </w:r>
            <w:r>
              <w:rPr>
                <w:rFonts w:ascii="宋体" w:hAnsi="宋体" w:eastAsia="宋体" w:cs="宋体"/>
                <w:color w:val="000000"/>
                <w:sz w:val="21"/>
                <w:szCs w:val="21"/>
                <w:highlight w:val="none"/>
              </w:rPr>
              <w:t xml:space="preserve">扫描件加盖投标人公章</w:t>
            </w:r>
            <w:r>
              <w:rPr>
                <w:rFonts w:hint="eastAsia" w:ascii="宋体" w:hAnsi="宋体" w:eastAsia="宋体" w:cs="宋体"/>
                <w:color w:val="000000"/>
                <w:sz w:val="21"/>
                <w:szCs w:val="21"/>
                <w:highlight w:val="none"/>
                <w:lang w:val="en-US" w:eastAsia="zh-CN"/>
              </w:rPr>
              <w:t xml:space="preserve">。未提供上述证明文件，不得分。)</w:t>
            </w:r>
            <w:r/>
          </w:p>
        </w:tc>
      </w:tr>
      <w:tr>
        <w:trPr>
          <w:cantSplit/>
          <w:jc w:val="center"/>
          <w:trHeight w:val="347"/>
        </w:trPr>
        <w:tc>
          <w:tcPr>
            <w:tcW w:w="655" w:type="dxa"/>
            <w:vAlign w:val="center"/>
            <w:vMerge w:val="continue"/>
            <w:textDirection w:val="lrTb"/>
            <w:noWrap w:val="false"/>
          </w:tcPr>
          <w:p>
            <w:pPr>
              <w:jc w:val="center"/>
              <w:spacing w:after="0"/>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1366"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5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en-US" w:eastAsia="zh-CN"/>
              </w:rPr>
              <w:t xml:space="preserve">项目负责人业绩</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p>
        </w:tc>
        <w:tc>
          <w:tcPr>
            <w:tcW w:w="6053"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年</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月1日以来(以交/竣工验收时间为准)，拟投入的项目负责人承担过</w:t>
            </w:r>
            <w:r>
              <w:rPr>
                <w:rFonts w:hint="eastAsia" w:ascii="宋体" w:hAnsi="宋体" w:cs="宋体"/>
                <w:color w:val="000000"/>
                <w:sz w:val="21"/>
                <w:szCs w:val="21"/>
                <w:highlight w:val="none"/>
                <w:lang w:val="en-US" w:eastAsia="zh-CN"/>
              </w:rPr>
              <w:t xml:space="preserve">类似装修</w:t>
            </w:r>
            <w:r>
              <w:rPr>
                <w:rFonts w:hint="eastAsia" w:ascii="宋体" w:hAnsi="宋体" w:eastAsia="宋体" w:cs="宋体"/>
                <w:color w:val="000000"/>
                <w:sz w:val="21"/>
                <w:szCs w:val="21"/>
                <w:highlight w:val="none"/>
                <w:lang w:val="en-US" w:eastAsia="zh-CN"/>
              </w:rPr>
              <w:t xml:space="preserve">工程相关业绩</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有一项业绩得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企业业绩与项目负责人个人的同一业绩不重复计分。</w:t>
            </w:r>
            <w:r/>
          </w:p>
          <w:p>
            <w:pPr>
              <w:keepLines w:val="0"/>
              <w:keepNext w:val="0"/>
              <w:pageBreakBefore w:val="0"/>
              <w:spacing w:line="36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(业绩需同时提供合同、交/竣工验收报告或交/竣工验收材料原件彩色扫描件加盖投标人公章。未提供上述证明文件，不得分。)</w:t>
            </w:r>
            <w:r/>
          </w:p>
        </w:tc>
      </w:tr>
      <w:tr>
        <w:trPr>
          <w:cantSplit/>
          <w:jc w:val="center"/>
          <w:trHeight w:val="2502"/>
        </w:trPr>
        <w:tc>
          <w:tcPr>
            <w:tcW w:w="655" w:type="dxa"/>
            <w:vAlign w:val="center"/>
            <w:vMerge w:val="continue"/>
            <w:textDirection w:val="lrTb"/>
            <w:noWrap w:val="false"/>
          </w:tcPr>
          <w:p>
            <w:pPr>
              <w:jc w:val="center"/>
              <w:spacing w:after="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tc>
        <w:tc>
          <w:tcPr>
            <w:tcW w:w="1366"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35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zh-TW" w:eastAsia="zh-TW"/>
              </w:rPr>
            </w:pPr>
            <w:r>
              <w:rPr>
                <w:rFonts w:hint="eastAsia" w:ascii="宋体" w:hAnsi="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eastAsia="zh-CN"/>
              </w:rPr>
              <w:t xml:space="preserve">管理</w:t>
            </w:r>
            <w:r>
              <w:rPr>
                <w:rFonts w:hint="eastAsia" w:ascii="宋体" w:hAnsi="宋体" w:cs="宋体"/>
                <w:color w:val="000000"/>
                <w:sz w:val="21"/>
                <w:szCs w:val="21"/>
                <w:highlight w:val="none"/>
                <w:lang w:val="en-US" w:eastAsia="zh-CN"/>
              </w:rPr>
              <w:t xml:space="preserve">机构（6</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p>
        </w:tc>
        <w:tc>
          <w:tcPr>
            <w:tcW w:w="6053" w:type="dxa"/>
            <w:vAlign w:val="center"/>
            <w:textDirection w:val="lrTb"/>
            <w:noWrap w:val="false"/>
          </w:tcPr>
          <w:p>
            <w:pPr>
              <w:ind w:left="0" w:right="0" w:firstLine="0"/>
              <w:jc w:val="both"/>
              <w:spacing w:before="0" w:after="0" w:line="24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1、投标人拟投入的项目负责人具有工程类中级及以上职称加2分。</w:t>
            </w:r>
            <w:r/>
          </w:p>
          <w:p>
            <w:pPr>
              <w:ind w:left="0" w:right="0" w:firstLine="0"/>
              <w:jc w:val="both"/>
              <w:spacing w:before="0" w:after="0" w:line="24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2、投标人拟投入本项目管理机构除项目负责人外,还应配备技术负责人、专职安全员、施工员、质检员，项目管理机构人员配备齐全的得2分，少一人扣0.5分，其中项目管理机构中有一名工程类中级及以上职称的加2分。本项最高得4分(需提供管理机构成员名单)。</w:t>
            </w:r>
            <w:r/>
          </w:p>
          <w:p>
            <w:pPr>
              <w:ind w:left="0" w:right="0" w:firstLine="0"/>
              <w:jc w:val="both"/>
              <w:spacing w:before="0" w:after="0" w:line="240" w:lineRule="auto"/>
              <w:rPr>
                <w:rFonts w:hint="default"/>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sz w:val="21"/>
                <w:szCs w:val="21"/>
                <w:highlight w:val="none"/>
                <w:lang w:val="en-US" w:eastAsia="zh-CN"/>
              </w:rPr>
              <w:t xml:space="preserve">注：同一人员不重复计分。根据响应文件中提供的本项内容评分，以上所投入人员须提供相关证书原件扫描件加盖投标人公章。</w:t>
            </w:r>
            <w:r/>
          </w:p>
        </w:tc>
      </w:tr>
      <w:tr>
        <w:trPr>
          <w:cantSplit/>
          <w:jc w:val="center"/>
          <w:trHeight w:val="360"/>
        </w:trPr>
        <w:tc>
          <w:tcPr>
            <w:tcBorders>
              <w:bottom w:val="single" w:color="auto" w:sz="4" w:space="0"/>
            </w:tcBorders>
            <w:tcW w:w="655" w:type="dxa"/>
            <w:vAlign w:val="center"/>
            <w:textDirection w:val="lrTb"/>
            <w:noWrap w:val="false"/>
          </w:tcPr>
          <w:p>
            <w:pPr>
              <w:jc w:val="center"/>
              <w:spacing w:after="0"/>
              <w:widowControl w:val="off"/>
              <w:rPr>
                <w:rFonts w:hint="eastAsia" w:ascii="宋体" w:hAnsi="宋体" w:cs="宋体"/>
                <w:color w:val="000000"/>
                <w:sz w:val="21"/>
                <w:szCs w:val="21"/>
                <w:highlight w:val="none"/>
                <w:lang w:val="zh-CN"/>
              </w:rPr>
            </w:pPr>
            <w:r>
              <w:rPr>
                <w:rFonts w:hint="eastAsia" w:ascii="宋体" w:hAnsi="宋体"/>
                <w:sz w:val="21"/>
                <w:szCs w:val="21"/>
                <w:highlight w:val="none"/>
                <w:lang w:val="en-US" w:eastAsia="zh-CN"/>
              </w:rPr>
              <w:t xml:space="preserve">4</w:t>
            </w:r>
            <w:r/>
          </w:p>
        </w:tc>
        <w:tc>
          <w:tcPr>
            <w:tcBorders>
              <w:bottom w:val="single" w:color="auto" w:sz="4" w:space="0"/>
            </w:tcBorders>
            <w:tcW w:w="136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节能环保</w:t>
            </w:r>
            <w:r>
              <w:rPr>
                <w:rFonts w:hint="eastAsia" w:ascii="宋体" w:hAnsi="宋体" w:cs="宋体"/>
                <w:color w:val="000000"/>
                <w:sz w:val="21"/>
                <w:szCs w:val="21"/>
                <w:highlight w:val="none"/>
                <w:lang w:val="en-US" w:eastAsia="zh-CN"/>
              </w:rPr>
              <w:t xml:space="preserve">（2分）</w:t>
            </w:r>
            <w:r/>
          </w:p>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bottom w:val="single" w:color="auto" w:sz="4" w:space="0"/>
            </w:tcBorders>
            <w:tcW w:w="135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节能环保</w:t>
            </w:r>
            <w:r/>
          </w:p>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cs="宋体"/>
                <w:color w:val="000000"/>
                <w:sz w:val="21"/>
                <w:szCs w:val="21"/>
                <w:highlight w:val="none"/>
                <w:lang w:val="en-US" w:eastAsia="zh-CN"/>
              </w:rPr>
              <w:t xml:space="preserve">）</w:t>
            </w:r>
            <w:r/>
          </w:p>
        </w:tc>
        <w:tc>
          <w:tcPr>
            <w:tcW w:w="6053"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keepLines w:val="0"/>
              <w:keepNext w:val="0"/>
              <w:pageBreakBefore w:val="0"/>
              <w:spacing w:line="36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keepLines w:val="0"/>
        <w:keepNext w:val="0"/>
        <w:pageBreakBefore w:val="0"/>
        <w:spacing w:line="460" w:lineRule="exact"/>
        <w:widowControl w:val="off"/>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0"/>
        <w:keepLines w:val="0"/>
        <w:keepNext w:val="0"/>
        <w:pageBreakBefore w:val="0"/>
        <w:spacing w:line="46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7"/>
        <w:ind w:firstLine="480"/>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r>
      <w:r/>
    </w:p>
    <w:p>
      <w:pPr>
        <w:pStyle w:val="1017"/>
        <w:ind w:firstLine="480"/>
        <w:keepLines w:val="0"/>
        <w:keepNext w:val="0"/>
        <w:pageBreakBefore w:val="0"/>
        <w:spacing w:line="360" w:lineRule="auto"/>
        <w:widowControl w:val="off"/>
        <w:rPr>
          <w:rFonts w:hAnsi="宋体" w:cs="宋体"/>
          <w:b/>
          <w:bCs/>
          <w:color w:val="000000"/>
          <w:sz w:val="24"/>
          <w:szCs w:val="24"/>
          <w:highlight w:val="none"/>
        </w:rPr>
      </w:pPr>
      <w:r>
        <w:rPr>
          <w:rFonts w:hAnsi="宋体" w:cs="宋体"/>
          <w:b/>
          <w:color w:val="000000"/>
          <w:sz w:val="24"/>
          <w:szCs w:val="24"/>
          <w:highlight w:val="none"/>
        </w:rPr>
      </w:r>
      <w:r>
        <w:rPr>
          <w:rFonts w:hAnsi="宋体" w:cs="宋体"/>
          <w:b/>
          <w:color w:val="000000"/>
          <w:sz w:val="24"/>
          <w:szCs w:val="24"/>
          <w:highlight w:val="none"/>
        </w:rPr>
      </w:r>
    </w:p>
    <w:p>
      <w:pPr>
        <w:pStyle w:val="1017"/>
        <w:ind w:firstLine="480"/>
        <w:keepLines w:val="0"/>
        <w:keepNext w:val="0"/>
        <w:pageBreakBefore w:val="0"/>
        <w:spacing w:line="360" w:lineRule="auto"/>
        <w:widowControl w:val="off"/>
        <w:rPr>
          <w:rFonts w:hAnsi="宋体" w:cs="宋体"/>
          <w:b/>
          <w:bCs/>
          <w:color w:val="000000"/>
          <w:sz w:val="24"/>
          <w:szCs w:val="24"/>
          <w:highlight w:val="none"/>
        </w:rPr>
      </w:pPr>
      <w:r>
        <w:rPr>
          <w:rFonts w:hAnsi="宋体" w:cs="宋体"/>
          <w:b/>
          <w:color w:val="000000"/>
          <w:sz w:val="24"/>
          <w:szCs w:val="24"/>
          <w:highlight w:val="none"/>
        </w:rPr>
      </w:r>
      <w:r/>
    </w:p>
    <w:p>
      <w:pPr>
        <w:pStyle w:val="1017"/>
        <w:ind w:firstLine="480"/>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r>
      <w:r/>
    </w:p>
    <w:p>
      <w:pPr>
        <w:pStyle w:val="823"/>
        <w:jc w:val="center"/>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第六章</w:t>
      </w:r>
      <w:r>
        <w:rPr>
          <w:rFonts w:hint="eastAsia"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响应文件格式</w:t>
      </w:r>
      <w:r/>
    </w:p>
    <w:p>
      <w:pPr>
        <w:pStyle w:val="823"/>
        <w:jc w:val="center"/>
        <w:spacing w:beforeAutospacing="0" w:afterAutospacing="0"/>
        <w:rPr>
          <w:rFonts w:hint="eastAsia" w:ascii="宋体" w:hAnsi="宋体" w:eastAsia="宋体" w:cs="宋体"/>
          <w:b/>
          <w:color w:val="000000"/>
          <w:sz w:val="72"/>
          <w:szCs w:val="72"/>
          <w:highlight w:val="none"/>
        </w:rPr>
      </w:pPr>
      <w:r/>
      <w:bookmarkStart w:id="623" w:name="_Toc120614282"/>
      <w:r/>
      <w:bookmarkEnd w:id="623"/>
      <w:r/>
      <w:bookmarkStart w:id="624" w:name="_Toc49090576"/>
      <w:r/>
      <w:bookmarkEnd w:id="624"/>
      <w:r/>
      <w:bookmarkStart w:id="625" w:name="_Hlt26955039"/>
      <w:r/>
      <w:bookmarkStart w:id="626" w:name="_Hlt26671244"/>
      <w:r/>
      <w:bookmarkStart w:id="627" w:name="_Toc26554094"/>
      <w:r/>
      <w:r/>
    </w:p>
    <w:p>
      <w:pPr>
        <w:pStyle w:val="823"/>
        <w:jc w:val="center"/>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3"/>
        <w:jc w:val="both"/>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3"/>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响  应  文  件</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ind w:left="0" w:firstLine="1063"/>
        <w:jc w:val="left"/>
        <w:spacing w:beforeAutospacing="0" w:afterAutospacing="0"/>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p>
    <w:p>
      <w:pPr>
        <w:pStyle w:val="823"/>
        <w:ind w:left="0" w:firstLine="1063"/>
        <w:jc w:val="left"/>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p>
    <w:p>
      <w:pPr>
        <w:pStyle w:val="823"/>
        <w:ind w:left="0" w:firstLine="1063"/>
        <w:jc w:val="left"/>
        <w:spacing w:beforeAutospacing="0" w:afterAutospacing="0"/>
        <w:rPr>
          <w:rFonts w:hint="default" w:ascii="宋体" w:hAnsi="宋体" w:eastAsia="宋体" w:cs="宋体"/>
          <w:highlight w:val="none"/>
          <w:lang w:val="en-US" w:eastAsia="zh-CN"/>
        </w:rPr>
      </w:pPr>
      <w:r>
        <w:rPr>
          <w:rFonts w:hint="eastAsia" w:ascii="宋体" w:hAnsi="宋体" w:eastAsia="宋体" w:cs="宋体"/>
          <w:b/>
          <w:color w:val="000000"/>
          <w:sz w:val="36"/>
          <w:szCs w:val="36"/>
          <w:highlight w:val="none"/>
        </w:rPr>
        <w:t xml:space="preserve">供应商名称：</w:t>
      </w:r>
      <w:r>
        <w:rPr>
          <w:rFonts w:hint="eastAsia" w:ascii="宋体" w:hAnsi="宋体" w:eastAsia="宋体" w:cs="宋体"/>
          <w:b/>
          <w:color w:val="000000"/>
          <w:sz w:val="36"/>
          <w:szCs w:val="36"/>
          <w:highlight w:val="none"/>
          <w:u w:val="single"/>
        </w:rPr>
        <w:t xml:space="preserve">（加盖CA电子公章）</w:t>
      </w:r>
      <w:r/>
    </w:p>
    <w:p>
      <w:pPr>
        <w:pStyle w:val="823"/>
        <w:ind w:left="0" w:firstLine="1063"/>
        <w:jc w:val="left"/>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日     </w:t>
      </w:r>
      <w:r>
        <w:rPr>
          <w:rFonts w:hint="eastAsia"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rPr>
        <w:t xml:space="preserve">                  </w:t>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一、法人或者其他组织的营业执照等证明文件，自然人的身份证明</w:t>
      </w:r>
      <w:r/>
    </w:p>
    <w:p>
      <w:pPr>
        <w:pStyle w:val="823"/>
        <w:ind w:left="0" w:firstLine="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二、上一年度的财务状况报表（</w:t>
      </w:r>
      <w:r>
        <w:rPr>
          <w:rFonts w:hint="eastAsia" w:ascii="宋体" w:hAnsi="宋体" w:eastAsia="宋体" w:cs="宋体"/>
          <w:i/>
          <w:color w:val="000000"/>
          <w:highlight w:val="none"/>
          <w:u w:val="single"/>
          <w:lang w:val="en-US" w:eastAsia="zh-CN"/>
        </w:rPr>
        <w:t xml:space="preserve">至少提供资产负债表、利润表、现金流量表，</w:t>
      </w:r>
      <w:r>
        <w:rPr>
          <w:rFonts w:hint="eastAsia" w:ascii="宋体" w:hAnsi="宋体" w:eastAsia="宋体" w:cs="宋体"/>
          <w:i/>
          <w:color w:val="000000"/>
          <w:highlight w:val="none"/>
          <w:u w:val="single"/>
        </w:rPr>
        <w:t xml:space="preserve">磋商供应商成立不满一年无需提供）</w:t>
      </w:r>
      <w:r/>
    </w:p>
    <w:p>
      <w:pPr>
        <w:pStyle w:val="823"/>
        <w:ind w:left="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、具备履行合同所必需的设备和专业技术能力的书面声明</w:t>
      </w:r>
      <w:r/>
    </w:p>
    <w:p>
      <w:pPr>
        <w:pStyle w:val="823"/>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823"/>
        <w:ind w:firstLine="480"/>
        <w:spacing w:line="0" w:lineRule="atLeast"/>
        <w:rPr>
          <w:i/>
          <w:color w:val="000000"/>
          <w:highlight w:val="none"/>
          <w:u w:val="single"/>
        </w:rPr>
      </w:pPr>
      <w:r>
        <w:rPr>
          <w:rFonts w:hint="eastAsia"/>
          <w:i/>
          <w:color w:val="000000"/>
          <w:highlight w:val="none"/>
          <w:u w:val="single"/>
          <w:lang w:eastAsia="zh-CN"/>
        </w:rPr>
        <w:t xml:space="preserve">六</w:t>
      </w:r>
      <w:r>
        <w:rPr>
          <w:rFonts w:hint="eastAsia"/>
          <w:i/>
          <w:color w:val="000000"/>
          <w:highlight w:val="none"/>
          <w:u w:val="single"/>
        </w:rPr>
        <w:t xml:space="preserve">、法律、行政法规规定的其他条件。</w:t>
      </w:r>
      <w:r/>
    </w:p>
    <w:p>
      <w:pPr>
        <w:pStyle w:val="823"/>
        <w:ind w:firstLine="480"/>
        <w:spacing w:line="0" w:lineRule="atLeast"/>
        <w:rPr>
          <w:i/>
          <w:color w:val="000000"/>
          <w:highlight w:val="none"/>
          <w:u w:val="single"/>
        </w:rPr>
      </w:pPr>
      <w:r>
        <w:rPr>
          <w:rFonts w:hint="eastAsia"/>
          <w:i/>
          <w:color w:val="000000"/>
          <w:highlight w:val="none"/>
          <w:u w:val="single"/>
          <w:lang w:eastAsia="zh-CN"/>
        </w:rPr>
        <w:t xml:space="preserve">七</w:t>
      </w:r>
      <w:r>
        <w:rPr>
          <w:rFonts w:hint="eastAsia"/>
          <w:i/>
          <w:color w:val="000000"/>
          <w:highlight w:val="none"/>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3"/>
        <w:ind w:firstLine="480"/>
        <w:spacing w:line="0" w:lineRule="atLeast"/>
        <w:rPr>
          <w:i/>
          <w:color w:val="000000"/>
          <w:highlight w:val="none"/>
          <w:u w:val="single"/>
        </w:rPr>
      </w:pPr>
      <w:r>
        <w:rPr>
          <w:rFonts w:hint="eastAsia"/>
          <w:i/>
          <w:color w:val="000000"/>
          <w:highlight w:val="none"/>
          <w:u w:val="single"/>
          <w:lang w:eastAsia="zh-CN"/>
        </w:rPr>
        <w:t xml:space="preserve">八</w:t>
      </w:r>
      <w:r>
        <w:rPr>
          <w:rFonts w:hint="eastAsia"/>
          <w:i/>
          <w:color w:val="000000"/>
          <w:highlight w:val="none"/>
          <w:u w:val="single"/>
        </w:rPr>
        <w:t xml:space="preserve">、单位负责人为同一人或者存在直接控股、服务关系的不同供应商，不得参加同一合同项下的政府采购活动。</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cs="宋体"/>
          <w:i/>
          <w:color w:val="000000"/>
          <w:highlight w:val="none"/>
          <w:u w:val="single"/>
          <w:lang w:eastAsia="zh-CN"/>
        </w:rPr>
        <w:t xml:space="preserve">九</w:t>
      </w:r>
      <w:r>
        <w:rPr>
          <w:rFonts w:hint="eastAsia" w:ascii="宋体" w:hAnsi="宋体" w:eastAsia="宋体" w:cs="宋体"/>
          <w:i/>
          <w:color w:val="000000"/>
          <w:highlight w:val="none"/>
          <w:u w:val="single"/>
        </w:rPr>
        <w:t xml:space="preserve">、特定资格要求的证明文件（如果本项目设置特定资格要求，则需要提供）</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cs="宋体"/>
          <w:i/>
          <w:color w:val="000000"/>
          <w:highlight w:val="none"/>
          <w:u w:val="single"/>
          <w:lang w:eastAsia="zh-CN"/>
        </w:rPr>
        <w:t xml:space="preserve">十</w:t>
      </w:r>
      <w:r>
        <w:rPr>
          <w:rFonts w:hint="eastAsia" w:ascii="宋体" w:hAnsi="宋体" w:eastAsia="宋体" w:cs="宋体"/>
          <w:i/>
          <w:color w:val="000000"/>
          <w:highlight w:val="none"/>
          <w:u w:val="single"/>
        </w:rPr>
        <w:t xml:space="preserve">、法人授权书</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cs="宋体"/>
          <w:i/>
          <w:color w:val="000000"/>
          <w:highlight w:val="none"/>
          <w:u w:val="single"/>
          <w:lang w:eastAsia="zh-CN"/>
        </w:rPr>
        <w:t xml:space="preserve">十一</w:t>
      </w:r>
      <w:r>
        <w:rPr>
          <w:rFonts w:hint="eastAsia" w:ascii="宋体" w:hAnsi="宋体" w:eastAsia="宋体" w:cs="宋体"/>
          <w:i/>
          <w:color w:val="000000"/>
          <w:highlight w:val="none"/>
          <w:u w:val="single"/>
        </w:rPr>
        <w:t xml:space="preserve">、磋商响应函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cs="宋体"/>
          <w:color w:val="000000"/>
          <w:highlight w:val="none"/>
          <w:lang w:eastAsia="zh-CN"/>
        </w:rPr>
        <w:t xml:space="preserve">十二</w:t>
      </w:r>
      <w:r>
        <w:rPr>
          <w:rFonts w:hint="eastAsia" w:ascii="宋体" w:hAnsi="宋体" w:eastAsia="宋体" w:cs="宋体"/>
          <w:color w:val="000000"/>
          <w:highlight w:val="none"/>
        </w:rPr>
        <w:t xml:space="preserve">、</w:t>
      </w:r>
      <w:r>
        <w:rPr>
          <w:rFonts w:hint="eastAsia" w:cs="宋体"/>
          <w:color w:val="000000"/>
          <w:highlight w:val="none"/>
          <w:lang w:val="en-US" w:eastAsia="zh-CN"/>
        </w:rPr>
        <w:t xml:space="preserve">小微</w:t>
      </w:r>
      <w:r>
        <w:rPr>
          <w:rFonts w:hint="eastAsia" w:ascii="宋体" w:hAnsi="宋体" w:eastAsia="宋体" w:cs="宋体"/>
          <w:color w:val="000000"/>
          <w:highlight w:val="none"/>
        </w:rPr>
        <w:t xml:space="preserve">企业声明函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cs="宋体"/>
          <w:color w:val="000000"/>
          <w:highlight w:val="none"/>
          <w:lang w:eastAsia="zh-CN"/>
        </w:rPr>
        <w:t xml:space="preserve">三</w:t>
      </w:r>
      <w:r>
        <w:rPr>
          <w:rFonts w:hint="eastAsia" w:ascii="宋体" w:hAnsi="宋体" w:eastAsia="宋体" w:cs="宋体"/>
          <w:color w:val="000000"/>
          <w:highlight w:val="none"/>
        </w:rPr>
        <w:t xml:space="preserve">、残疾人福利性单位声明函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lang w:val="en-US" w:eastAsia="zh-CN"/>
        </w:rPr>
      </w:pPr>
      <w:r>
        <w:rPr>
          <w:rFonts w:hint="eastAsia" w:ascii="宋体" w:hAnsi="宋体" w:eastAsia="宋体" w:cs="宋体"/>
          <w:color w:val="000000"/>
          <w:highlight w:val="none"/>
        </w:rPr>
        <w:t xml:space="preserve">十</w:t>
      </w:r>
      <w:r>
        <w:rPr>
          <w:rFonts w:hint="eastAsia" w:cs="宋体"/>
          <w:color w:val="000000"/>
          <w:highlight w:val="none"/>
          <w:lang w:eastAsia="zh-CN"/>
        </w:rPr>
        <w:t xml:space="preserve">四</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开标一览表</w:t>
      </w:r>
      <w:r/>
    </w:p>
    <w:p>
      <w:pPr>
        <w:pStyle w:val="823"/>
        <w:ind w:firstLine="480"/>
        <w:jc w:val="both"/>
        <w:keepLines w:val="0"/>
        <w:keepNext w:val="0"/>
        <w:pageBreakBefore w:val="0"/>
        <w:spacing w:beforeAutospacing="0" w:afterAutospacing="0" w:line="460" w:lineRule="exact"/>
        <w:widowControl/>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十</w:t>
      </w:r>
      <w:r>
        <w:rPr>
          <w:rFonts w:hint="eastAsia" w:cs="宋体"/>
          <w:color w:val="000000"/>
          <w:highlight w:val="none"/>
          <w:lang w:eastAsia="zh-CN"/>
        </w:rPr>
        <w:t xml:space="preserve">五</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已标价工程量清单</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cs="宋体"/>
          <w:color w:val="000000"/>
          <w:highlight w:val="none"/>
          <w:lang w:eastAsia="zh-CN"/>
        </w:rPr>
        <w:t xml:space="preserve">六</w:t>
      </w:r>
      <w:r>
        <w:rPr>
          <w:rFonts w:hint="eastAsia" w:ascii="宋体" w:hAnsi="宋体" w:eastAsia="宋体" w:cs="宋体"/>
          <w:color w:val="000000"/>
          <w:highlight w:val="none"/>
        </w:rPr>
        <w:t xml:space="preserve">、商务要求响应及偏离表</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cs="宋体"/>
          <w:color w:val="000000"/>
          <w:highlight w:val="none"/>
          <w:lang w:eastAsia="zh-CN"/>
        </w:rPr>
        <w:t xml:space="preserve">七</w:t>
      </w:r>
      <w:r>
        <w:rPr>
          <w:rFonts w:hint="eastAsia" w:ascii="宋体" w:hAnsi="宋体" w:eastAsia="宋体" w:cs="宋体"/>
          <w:color w:val="000000"/>
          <w:highlight w:val="none"/>
        </w:rPr>
        <w:t xml:space="preserve">、其他材料</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cs="宋体"/>
          <w:color w:val="000000"/>
          <w:sz w:val="24"/>
          <w:highlight w:val="none"/>
          <w:lang w:eastAsia="zh-CN"/>
        </w:rPr>
        <w:t xml:space="preserve">八</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盐城市政府采购事前信用承诺书</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二、上一年度的财务状况报表</w:t>
      </w:r>
      <w:r/>
    </w:p>
    <w:p>
      <w:pPr>
        <w:pStyle w:val="82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供应商成立不满一年无需提供</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82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2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23"/>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82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3"/>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声  明</w:t>
      </w:r>
      <w:r/>
    </w:p>
    <w:p>
      <w:pPr>
        <w:pStyle w:val="82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numPr>
          <w:ilvl w:val="0"/>
          <w:numId w:val="0"/>
        </w:numPr>
        <w:ind w:left="0" w:firstLine="0"/>
        <w:spacing w:line="360" w:lineRule="auto"/>
        <w:rPr>
          <w:rFonts w:hint="eastAsia" w:cs="黑体"/>
          <w:i/>
          <w:color w:val="000000"/>
          <w:sz w:val="32"/>
          <w:szCs w:val="32"/>
          <w:highlight w:val="none"/>
          <w:u w:val="single"/>
        </w:rPr>
      </w:pPr>
      <w:r>
        <w:rPr>
          <w:rFonts w:hint="eastAsia" w:ascii="Times New Roman" w:hAnsi="Times New Roman" w:eastAsia="宋体" w:cs="黑体"/>
          <w:i/>
          <w:color w:val="000000"/>
          <w:sz w:val="32"/>
          <w:szCs w:val="32"/>
          <w:highlight w:val="none"/>
          <w:u w:val="single"/>
          <w:lang w:val="en-US" w:eastAsia="zh-CN" w:bidi="ar-SA"/>
        </w:rPr>
        <w:t xml:space="preserve">六、</w:t>
      </w:r>
      <w:r>
        <w:rPr>
          <w:rFonts w:hint="eastAsia" w:cs="黑体"/>
          <w:i/>
          <w:color w:val="000000"/>
          <w:sz w:val="32"/>
          <w:szCs w:val="32"/>
          <w:highlight w:val="none"/>
          <w:u w:val="single"/>
        </w:rPr>
        <w:t xml:space="preserve">法律、行政法规规定的其他条件。</w:t>
      </w:r>
      <w:r/>
    </w:p>
    <w:p>
      <w:pPr>
        <w:pStyle w:val="823"/>
        <w:ind w:left="0" w:firstLine="0"/>
        <w:spacing w:line="0" w:lineRule="atLeast"/>
        <w:rPr>
          <w:rFonts w:hint="eastAsia" w:ascii="Times New Roman" w:hAnsi="Times New Roman" w:cs="黑体"/>
          <w:i/>
          <w:color w:val="000000"/>
          <w:sz w:val="32"/>
          <w:szCs w:val="32"/>
          <w:highlight w:val="none"/>
          <w:u w:val="single"/>
          <w:lang w:eastAsia="zh-CN"/>
        </w:rPr>
      </w:pPr>
      <w:r>
        <w:rPr>
          <w:rFonts w:hint="eastAsia" w:ascii="Times New Roman" w:hAnsi="Times New Roman" w:cs="黑体"/>
          <w:i/>
          <w:color w:val="000000"/>
          <w:sz w:val="32"/>
          <w:szCs w:val="32"/>
          <w:highlight w:val="none"/>
          <w:u w:val="single"/>
          <w:lang w:eastAsia="zh-CN"/>
        </w:rPr>
      </w:r>
      <w:r/>
    </w:p>
    <w:p>
      <w:pPr>
        <w:pStyle w:val="823"/>
        <w:ind w:left="0" w:firstLine="0"/>
        <w:spacing w:line="0" w:lineRule="atLeast"/>
        <w:rPr>
          <w:rFonts w:ascii="Times New Roman" w:hAnsi="Times New Roman" w:cs="黑体"/>
          <w:i/>
          <w:color w:val="000000"/>
          <w:sz w:val="32"/>
          <w:szCs w:val="32"/>
          <w:highlight w:val="none"/>
          <w:u w:val="single"/>
        </w:rPr>
      </w:pPr>
      <w:r>
        <w:rPr>
          <w:rFonts w:hint="eastAsia" w:ascii="Times New Roman" w:hAnsi="Times New Roman" w:cs="黑体"/>
          <w:i/>
          <w:color w:val="000000"/>
          <w:sz w:val="32"/>
          <w:szCs w:val="32"/>
          <w:highlight w:val="none"/>
          <w:u w:val="single"/>
          <w:lang w:eastAsia="zh-CN"/>
        </w:rPr>
        <w:t xml:space="preserve">七</w:t>
      </w:r>
      <w:r>
        <w:rPr>
          <w:rFonts w:hint="eastAsia" w:ascii="Times New Roman" w:hAnsi="Times New Roman" w:cs="黑体"/>
          <w:i/>
          <w:color w:val="000000"/>
          <w:sz w:val="32"/>
          <w:szCs w:val="32"/>
          <w:highlight w:val="none"/>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3"/>
        <w:ind w:left="0" w:firstLine="0"/>
        <w:spacing w:line="0" w:lineRule="atLeast"/>
        <w:rPr>
          <w:rFonts w:hint="eastAsia" w:ascii="Times New Roman" w:hAnsi="Times New Roman" w:cs="黑体"/>
          <w:i/>
          <w:color w:val="000000"/>
          <w:sz w:val="32"/>
          <w:szCs w:val="32"/>
          <w:highlight w:val="none"/>
          <w:u w:val="single"/>
          <w:lang w:eastAsia="zh-CN"/>
        </w:rPr>
      </w:pPr>
      <w:r>
        <w:rPr>
          <w:rFonts w:hint="eastAsia" w:ascii="Times New Roman" w:hAnsi="Times New Roman" w:cs="黑体"/>
          <w:i/>
          <w:color w:val="000000"/>
          <w:sz w:val="32"/>
          <w:szCs w:val="32"/>
          <w:highlight w:val="none"/>
          <w:u w:val="single"/>
          <w:lang w:eastAsia="zh-CN"/>
        </w:rPr>
      </w:r>
      <w:r/>
    </w:p>
    <w:p>
      <w:pPr>
        <w:pStyle w:val="823"/>
        <w:ind w:left="0" w:firstLine="0"/>
        <w:spacing w:line="0" w:lineRule="atLeast"/>
        <w:rPr>
          <w:rFonts w:hint="eastAsia" w:ascii="Times New Roman" w:hAnsi="Times New Roman" w:cs="黑体"/>
          <w:i/>
          <w:color w:val="000000"/>
          <w:sz w:val="32"/>
          <w:szCs w:val="32"/>
          <w:highlight w:val="none"/>
          <w:u w:val="single"/>
          <w:lang w:eastAsia="zh-CN"/>
        </w:rPr>
      </w:pPr>
      <w:r>
        <w:rPr>
          <w:rFonts w:hint="eastAsia" w:ascii="Times New Roman" w:hAnsi="Times New Roman" w:cs="黑体"/>
          <w:i/>
          <w:color w:val="000000"/>
          <w:sz w:val="32"/>
          <w:szCs w:val="32"/>
          <w:highlight w:val="none"/>
          <w:u w:val="single"/>
          <w:lang w:eastAsia="zh-CN"/>
        </w:rPr>
      </w:r>
      <w:r/>
    </w:p>
    <w:p>
      <w:pPr>
        <w:pStyle w:val="823"/>
        <w:ind w:left="0" w:firstLine="0"/>
        <w:spacing w:line="0" w:lineRule="atLeast"/>
        <w:rPr>
          <w:rFonts w:ascii="Times New Roman" w:hAnsi="Times New Roman" w:cs="黑体"/>
          <w:i/>
          <w:color w:val="000000"/>
          <w:sz w:val="32"/>
          <w:szCs w:val="32"/>
          <w:highlight w:val="none"/>
          <w:u w:val="single"/>
        </w:rPr>
      </w:pPr>
      <w:r>
        <w:rPr>
          <w:rFonts w:hint="eastAsia" w:ascii="Times New Roman" w:hAnsi="Times New Roman" w:cs="黑体"/>
          <w:i/>
          <w:color w:val="000000"/>
          <w:sz w:val="32"/>
          <w:szCs w:val="32"/>
          <w:highlight w:val="none"/>
          <w:u w:val="single"/>
          <w:lang w:eastAsia="zh-CN"/>
        </w:rPr>
        <w:t xml:space="preserve">八</w:t>
      </w:r>
      <w:r>
        <w:rPr>
          <w:rFonts w:hint="eastAsia" w:ascii="Times New Roman" w:hAnsi="Times New Roman" w:cs="黑体"/>
          <w:i/>
          <w:color w:val="000000"/>
          <w:sz w:val="32"/>
          <w:szCs w:val="32"/>
          <w:highlight w:val="none"/>
          <w:u w:val="single"/>
        </w:rPr>
        <w:t xml:space="preserve">、单位负责人为同一人或者存在直接控股、服务关系的不同供应商，不得参加同一合同项下的政府采购活动。</w:t>
      </w:r>
      <w:r/>
    </w:p>
    <w:p>
      <w:pPr>
        <w:pStyle w:val="823"/>
        <w:jc w:val="center"/>
        <w:spacing w:beforeAutospacing="0" w:afterAutospacing="0" w:line="0" w:lineRule="atLeast"/>
        <w:rPr>
          <w:rFonts w:hint="eastAsia"/>
          <w:b/>
          <w:color w:val="000000"/>
          <w:sz w:val="44"/>
          <w:szCs w:val="44"/>
          <w:highlight w:val="none"/>
        </w:rPr>
      </w:pPr>
      <w:r/>
      <w:bookmarkStart w:id="628" w:name="OLE_LINK86"/>
      <w:r/>
      <w:r/>
    </w:p>
    <w:p>
      <w:pPr>
        <w:pStyle w:val="823"/>
        <w:jc w:val="center"/>
        <w:spacing w:beforeAutospacing="0" w:afterAutospacing="0" w:line="0" w:lineRule="atLeast"/>
        <w:rPr>
          <w:highlight w:val="none"/>
        </w:rPr>
      </w:pPr>
      <w:r>
        <w:rPr>
          <w:rFonts w:hint="eastAsia"/>
          <w:b/>
          <w:color w:val="000000"/>
          <w:sz w:val="44"/>
          <w:szCs w:val="44"/>
          <w:highlight w:val="none"/>
        </w:rPr>
        <w:t xml:space="preserve">声  明</w:t>
      </w:r>
      <w:r/>
    </w:p>
    <w:p>
      <w:pPr>
        <w:pStyle w:val="823"/>
        <w:jc w:val="both"/>
        <w:spacing w:beforeAutospacing="0" w:afterAutospacing="0" w:line="0" w:lineRule="atLeast"/>
        <w:rPr>
          <w:color w:val="000000"/>
          <w:highlight w:val="none"/>
        </w:rPr>
      </w:pPr>
      <w:r>
        <w:rPr>
          <w:rFonts w:hint="eastAsia"/>
          <w:color w:val="000000"/>
          <w:highlight w:val="none"/>
        </w:rPr>
        <w:t xml:space="preserve">我单位郑重声明：</w:t>
      </w:r>
      <w:r/>
    </w:p>
    <w:p>
      <w:pPr>
        <w:pStyle w:val="823"/>
        <w:ind w:firstLine="855"/>
        <w:jc w:val="both"/>
        <w:spacing w:beforeAutospacing="0" w:afterAutospacing="0" w:line="0" w:lineRule="atLeast"/>
        <w:rPr>
          <w:color w:val="000000"/>
          <w:highlight w:val="none"/>
        </w:rPr>
      </w:pPr>
      <w:r>
        <w:rPr>
          <w:rFonts w:hint="eastAsia"/>
          <w:color w:val="000000"/>
          <w:highlight w:val="none"/>
        </w:rPr>
        <w:t xml:space="preserve"> </w:t>
      </w:r>
      <w:r/>
    </w:p>
    <w:p>
      <w:pPr>
        <w:pStyle w:val="823"/>
        <w:ind w:firstLine="480"/>
        <w:jc w:val="both"/>
        <w:spacing w:beforeAutospacing="0" w:afterAutospacing="0" w:line="0" w:lineRule="atLeast"/>
        <w:rPr>
          <w:highlight w:val="none"/>
        </w:rPr>
      </w:pPr>
      <w:r>
        <w:rPr>
          <w:rFonts w:hint="eastAsia"/>
          <w:highlight w:val="none"/>
        </w:rPr>
        <w:t xml:space="preserve">我单位不存在：单位负责人为同一人或者存在直接控股、服务关系的不同供应商，同时参加同一合同项下的政府采购活动。</w:t>
      </w:r>
      <w:bookmarkEnd w:id="628"/>
      <w:r/>
      <w:r/>
    </w:p>
    <w:p>
      <w:pPr>
        <w:numPr>
          <w:ilvl w:val="0"/>
          <w:numId w:val="0"/>
        </w:numPr>
        <w:spacing w:line="360" w:lineRule="auto"/>
        <w:rPr>
          <w:rFonts w:hint="eastAsia" w:cs="黑体"/>
          <w:i/>
          <w:color w:val="000000"/>
          <w:sz w:val="32"/>
          <w:szCs w:val="32"/>
          <w:highlight w:val="none"/>
          <w:u w:val="single"/>
        </w:rPr>
      </w:pPr>
      <w:r>
        <w:rPr>
          <w:rFonts w:hint="eastAsia" w:cs="黑体"/>
          <w:i/>
          <w:color w:val="000000"/>
          <w:sz w:val="32"/>
          <w:szCs w:val="32"/>
          <w:highlight w:val="none"/>
          <w:u w:val="single"/>
        </w:rPr>
      </w:r>
      <w:r/>
    </w:p>
    <w:p>
      <w:pPr>
        <w:pStyle w:val="823"/>
        <w:jc w:val="both"/>
        <w:spacing w:beforeAutospacing="0" w:afterAutospacing="0"/>
        <w:rPr>
          <w:rFonts w:hint="eastAsia" w:ascii="宋体" w:hAnsi="宋体" w:eastAsia="宋体" w:cs="宋体"/>
          <w:highlight w:val="none"/>
        </w:rPr>
      </w:pPr>
      <w:r>
        <w:rPr>
          <w:rFonts w:hint="eastAsia" w:cs="黑体"/>
          <w:i/>
          <w:color w:val="000000"/>
          <w:sz w:val="32"/>
          <w:szCs w:val="32"/>
          <w:highlight w:val="none"/>
          <w:u w:val="single"/>
          <w:lang w:eastAsia="zh-CN"/>
        </w:rPr>
        <w:t xml:space="preserve">九</w:t>
      </w:r>
      <w:r>
        <w:rPr>
          <w:rFonts w:hint="eastAsia" w:cs="黑体"/>
          <w:i/>
          <w:color w:val="000000"/>
          <w:sz w:val="32"/>
          <w:szCs w:val="32"/>
          <w:highlight w:val="none"/>
          <w:u w:val="single"/>
        </w:rPr>
        <w:t xml:space="preserve">、</w:t>
      </w:r>
      <w:r>
        <w:rPr>
          <w:rFonts w:hint="eastAsia" w:ascii="宋体" w:hAnsi="宋体" w:eastAsia="宋体" w:cs="宋体"/>
          <w:i/>
          <w:color w:val="000000"/>
          <w:sz w:val="32"/>
          <w:szCs w:val="32"/>
          <w:highlight w:val="none"/>
          <w:u w:val="single"/>
        </w:rPr>
        <w:t xml:space="preserve">特定资格要求的证明文件</w:t>
      </w:r>
      <w:r/>
    </w:p>
    <w:p>
      <w:pPr>
        <w:pStyle w:val="823"/>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23"/>
        <w:jc w:val="center"/>
        <w:spacing w:beforeAutospacing="0" w:afterAutospacing="0"/>
        <w:rPr>
          <w:rFonts w:hint="eastAsia" w:ascii="宋体" w:hAnsi="宋体" w:eastAsia="宋体" w:cs="宋体"/>
          <w:i/>
          <w:color w:val="000000"/>
          <w:sz w:val="32"/>
          <w:szCs w:val="32"/>
          <w:highlight w:val="none"/>
          <w:u w:val="single"/>
        </w:rPr>
      </w:pPr>
      <w:r/>
      <w:bookmarkStart w:id="629" w:name="_Toc120614284"/>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23"/>
        <w:jc w:val="center"/>
        <w:spacing w:beforeAutospacing="0" w:afterAutospacing="0"/>
        <w:rPr>
          <w:rFonts w:hint="eastAsia" w:ascii="宋体" w:hAnsi="宋体" w:eastAsia="宋体" w:cs="宋体"/>
          <w:highlight w:val="none"/>
        </w:rPr>
      </w:pPr>
      <w:r>
        <w:rPr>
          <w:rFonts w:hint="eastAsia" w:cs="宋体"/>
          <w:i/>
          <w:color w:val="000000"/>
          <w:sz w:val="32"/>
          <w:szCs w:val="32"/>
          <w:highlight w:val="none"/>
          <w:u w:val="single"/>
          <w:lang w:eastAsia="zh-CN"/>
        </w:rPr>
        <w:t xml:space="preserve">十</w:t>
      </w:r>
      <w:r>
        <w:rPr>
          <w:rFonts w:hint="eastAsia" w:ascii="宋体" w:hAnsi="宋体" w:eastAsia="宋体" w:cs="宋体"/>
          <w:i/>
          <w:color w:val="000000"/>
          <w:sz w:val="32"/>
          <w:szCs w:val="32"/>
          <w:highlight w:val="none"/>
          <w:u w:val="single"/>
        </w:rPr>
        <w:t xml:space="preserve">、法人授权书</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bookmarkStart w:id="630" w:name="_Hlt26671380"/>
      <w:r/>
      <w:bookmarkStart w:id="631" w:name="_格式3__银行出具的资信证明"/>
      <w:r/>
      <w:bookmarkStart w:id="632" w:name="_Hlt26955070"/>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盖章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Autospacing="0" w:afterAutospacing="0" w:line="50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823"/>
        <w:ind w:firstLine="480"/>
        <w:jc w:val="both"/>
        <w:keepLines w:val="0"/>
        <w:keepNext w:val="0"/>
        <w:pageBreakBefore w:val="0"/>
        <w:spacing w:beforeAutospacing="0" w:afterAutospacing="0" w:line="50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823"/>
        <w:ind w:firstLine="480"/>
        <w:jc w:val="both"/>
        <w:keepLines w:val="0"/>
        <w:keepNext w:val="0"/>
        <w:pageBreakBefore w:val="0"/>
        <w:spacing w:beforeAutospacing="0" w:afterAutospacing="0" w:line="50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ind w:left="0" w:firstLine="0"/>
        <w:jc w:val="center"/>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3"/>
        <w:ind w:left="0" w:firstLine="0"/>
        <w:jc w:val="center"/>
        <w:keepLines/>
        <w:keepNext/>
        <w:spacing w:before="260" w:beforeAutospacing="0" w:after="260" w:afterAutospacing="0" w:line="415" w:lineRule="auto"/>
        <w:rPr>
          <w:rFonts w:hint="eastAsia" w:ascii="宋体" w:hAnsi="宋体" w:eastAsia="宋体" w:cs="宋体"/>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2870200</wp:posOffset>
                </wp:positionH>
                <wp:positionV relativeFrom="paragraph">
                  <wp:posOffset>-639445</wp:posOffset>
                </wp:positionV>
                <wp:extent cx="2365375" cy="1377315"/>
                <wp:effectExtent l="4445" t="5080" r="11430" b="825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ln>
                      </wps:spPr>
                      <wps:txbx>
                        <w:txbxContent>
                          <w:p>
                            <w:r>
                              <w:t xml:space="preserve">法人身份证背面</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226.0pt;mso-position-horizontal:absolute;mso-position-vertical-relative:text;margin-top:-50.3pt;mso-position-vertical:absolute;width:186.2pt;height:108.4pt;mso-wrap-distance-left:9.0pt;mso-wrap-distance-top:0.0pt;mso-wrap-distance-right:9.0pt;mso-wrap-distance-bottom:0.0pt;visibility:visible;" fillcolor="#FFFFFF" strokecolor="#000000">
                <v:textbox inset="0,0,0,0">
                  <w:txbxContent>
                    <w:p>
                      <w:r>
                        <w:t xml:space="preserve">法人身份证背面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-639445</wp:posOffset>
                </wp:positionV>
                <wp:extent cx="2365375" cy="1377315"/>
                <wp:effectExtent l="4445" t="5080" r="11430" b="8255"/>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round/>
                        </a:ln>
                      </wps:spPr>
                      <wps:txbx>
                        <w:txbxContent>
                          <w:p>
                            <w:r>
                              <w:t xml:space="preserve">法人身份证正面</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27.8pt;mso-position-horizontal:absolute;mso-position-vertical-relative:text;margin-top:-50.3pt;mso-position-vertical:absolute;width:186.2pt;height:108.4pt;mso-wrap-distance-left:9.0pt;mso-wrap-distance-top:0.0pt;mso-wrap-distance-right:9.0pt;mso-wrap-distance-bottom:0.0pt;visibility:visible;" fillcolor="#FFFFFF" strokecolor="#000000">
                <v:textbox inset="0,0,0,0">
                  <w:txbxContent>
                    <w:p>
                      <w:r>
                        <w:t xml:space="preserve">法人身份证正面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352425</wp:posOffset>
                </wp:positionH>
                <wp:positionV relativeFrom="paragraph">
                  <wp:posOffset>486410</wp:posOffset>
                </wp:positionV>
                <wp:extent cx="2365375" cy="1377315"/>
                <wp:effectExtent l="4445" t="5080" r="11430" b="8255"/>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round/>
                        </a:ln>
                      </wps:spPr>
                      <wps:txbx>
                        <w:txbxContent>
                          <w:p>
                            <w:r>
                              <w:rPr>
                                <w:color w:val="000000"/>
                              </w:rPr>
                              <w:t xml:space="preserve">被授权人</w:t>
                            </w:r>
                            <w:r>
                              <w:t xml:space="preserve">身份证正面</w:t>
                            </w:r>
                            <w:r/>
                          </w:p>
                          <w:p>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27.8pt;mso-position-horizontal:absolute;mso-position-vertical-relative:text;margin-top:38.3pt;mso-position-vertical:absolute;width:186.2pt;height:108.4pt;mso-wrap-distance-left:9.0pt;mso-wrap-distance-top:0.0pt;mso-wrap-distance-right:9.0pt;mso-wrap-distance-bottom:0.0pt;visibility:visible;" fillcolor="#FFFFFF" strokecolor="#000000">
                <v:textbox inset="0,0,0,0">
                  <w:txbxContent>
                    <w:p>
                      <w:r>
                        <w:rPr>
                          <w:color w:val="000000"/>
                        </w:rPr>
                        <w:t xml:space="preserve">被授权人</w:t>
                      </w:r>
                      <w:r>
                        <w:t xml:space="preserve">身份证正面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2870200</wp:posOffset>
                </wp:positionH>
                <wp:positionV relativeFrom="paragraph">
                  <wp:posOffset>486410</wp:posOffset>
                </wp:positionV>
                <wp:extent cx="2365375" cy="1377315"/>
                <wp:effectExtent l="4445" t="5080" r="11430" b="8255"/>
                <wp:wrapNone/>
                <wp:docPr id="9" name="文本框 1"/>
                <wp:cNvGraphicFramePr/>
                <a:graphic xmlns:a="http://schemas.openxmlformats.org/drawingml/2006/main">
                  <a:graphicData uri="http://schemas.microsoft.com/office/word/2010/wordprocessingShape">
                    <wps:wsp>
                      <wps:cNvPr id="0" name=""/>
                      <wps:cNvSpPr txBox="1"/>
                      <wps:spPr bwMode="auto">
                        <a:xfrm>
                          <a:off x="0" y="0"/>
                          <a:ext cx="2365375" cy="1377315"/>
                        </a:xfrm>
                        <a:prstGeom prst="rect">
                          <a:avLst/>
                        </a:prstGeom>
                        <a:solidFill>
                          <a:srgbClr val="FFFFFF"/>
                        </a:solidFill>
                        <a:ln>
                          <a:solidFill>
                            <a:srgbClr val="000000"/>
                          </a:solidFill>
                        </a:ln>
                      </wps:spPr>
                      <wps:txbx>
                        <w:txbxContent>
                          <w:p>
                            <w:r>
                              <w:rPr>
                                <w:color w:val="000000"/>
                              </w:rPr>
                              <w:t xml:space="preserve">被授权人</w:t>
                            </w:r>
                            <w:r>
                              <w:t xml:space="preserve">身份证背面</w:t>
                            </w:r>
                            <w:r/>
                          </w:p>
                          <w:p>
                            <w:r/>
                            <w:r/>
                          </w:p>
                        </w:txbxContent>
                      </wps:txbx>
                      <wps:bodyPr wrap="square" upright="1"/>
                    </wps:wsp>
                  </a:graphicData>
                </a:graphic>
              </wp:anchor>
            </w:drawing>
          </mc:Choice>
          <mc:Fallback>
            <w:pict>
              <v:shape id="shape 8" o:spid="_x0000_s8" o:spt="202" type="#_x0000_t202" style="position:absolute;z-index:251663360;o:allowoverlap:true;o:allowincell:true;mso-position-horizontal-relative:text;margin-left:226.0pt;mso-position-horizontal:absolute;mso-position-vertical-relative:text;margin-top:38.3pt;mso-position-vertical:absolute;width:186.2pt;height:108.4pt;mso-wrap-distance-left:9.0pt;mso-wrap-distance-top:0.0pt;mso-wrap-distance-right:9.0pt;mso-wrap-distance-bottom:0.0pt;visibility:visible;" fillcolor="#FFFFFF" strokecolor="#000000">
                <v:textbox inset="0,0,0,0">
                  <w:txbxContent>
                    <w:p>
                      <w:r>
                        <w:rPr>
                          <w:color w:val="000000"/>
                        </w:rPr>
                        <w:t xml:space="preserve">被授权人</w:t>
                      </w:r>
                      <w:r>
                        <w:t xml:space="preserve">身份证背面</w:t>
                      </w:r>
                      <w:r/>
                    </w:p>
                    <w:p>
                      <w:r/>
                      <w:r/>
                    </w:p>
                  </w:txbxContent>
                </v:textbox>
              </v:shape>
            </w:pict>
          </mc:Fallback>
        </mc:AlternateContent>
      </w: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cs="宋体"/>
          <w:b/>
          <w:i/>
          <w:color w:val="000000"/>
          <w:sz w:val="32"/>
          <w:szCs w:val="32"/>
          <w:highlight w:val="none"/>
          <w:u w:val="single"/>
          <w:lang w:eastAsia="zh-CN"/>
        </w:rPr>
        <w:t xml:space="preserve">十一</w:t>
      </w:r>
      <w:r>
        <w:rPr>
          <w:rFonts w:hint="eastAsia" w:ascii="宋体" w:hAnsi="宋体" w:eastAsia="宋体" w:cs="宋体"/>
          <w:b/>
          <w:i/>
          <w:color w:val="000000"/>
          <w:sz w:val="32"/>
          <w:szCs w:val="32"/>
          <w:highlight w:val="none"/>
          <w:u w:val="single"/>
        </w:rPr>
        <w:t xml:space="preserve">、磋商响应函</w:t>
      </w:r>
      <w:r/>
    </w:p>
    <w:p>
      <w:pPr>
        <w:pStyle w:val="823"/>
        <w:ind w:left="0"/>
        <w:keepLines w:val="0"/>
        <w:keepNext w:val="0"/>
        <w:pageBreakBefore w:val="0"/>
        <w:spacing w:beforeAutospacing="0" w:afterAutospacing="0" w:line="500" w:lineRule="exact"/>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（采购人）</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 (以下简称“本工程”)工程</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，遵照有关规定，经踏勘项目现场和研究上述</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)内竣工。我方保证工程质量达到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合格</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标准。</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及其有效补充文件，我们知道必须放弃提出含糊不清或误解问题的权利。</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3.我们同意从规定的开标日期起遵循本响应文件，并在规定的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有效期期满之前均具有约束力。</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4.同意向贵方提供贵方可能另外要求的与</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有关的任何证据或资料，并保证我方已提供和将要提供的文件是真实的、准确的。</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规定的时间完成项目，交付买方验收、使用。</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。我方承诺中标的项目经理，不因任何情形而更换，且出勤率不少80%，如发生更换或出勤率少于80%，除接受招标文件约定的处罚外，自愿另行接受合同价2%的扣款。</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我方承诺用于本次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的项目经理在本次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7.我方按竞争性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规定的各项要求，向采购人提供所需货物、服务和工程。一旦我方被确认成交，我方将根据竞争性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规定的时间完成项目，交付采购人验收、使用。</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.我方与本磋商有关的正式通讯地址为：</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sz w:val="30"/>
          <w:szCs w:val="30"/>
          <w:highlight w:val="none"/>
        </w:rPr>
      </w:pPr>
      <w:r>
        <w:rPr>
          <w:rFonts w:hint="eastAsia" w:cs="宋体"/>
          <w:b/>
          <w:color w:val="000000"/>
          <w:sz w:val="32"/>
          <w:szCs w:val="32"/>
          <w:highlight w:val="none"/>
          <w:lang w:eastAsia="zh-CN"/>
        </w:rPr>
        <w:t xml:space="preserve">十二</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rPr>
        <w:t xml:space="preserve">小微企业声明函（</w:t>
      </w:r>
      <w:r>
        <w:rPr>
          <w:rFonts w:hint="eastAsia" w:ascii="宋体" w:hAnsi="宋体" w:eastAsia="宋体" w:cs="宋体"/>
          <w:b/>
          <w:color w:val="000000"/>
          <w:sz w:val="32"/>
          <w:szCs w:val="32"/>
          <w:highlight w:val="none"/>
          <w:lang w:eastAsia="zh-CN"/>
        </w:rPr>
        <w:t xml:space="preserve">工程</w:t>
      </w:r>
      <w:r>
        <w:rPr>
          <w:rFonts w:hint="eastAsia" w:ascii="宋体" w:hAnsi="宋体" w:eastAsia="宋体" w:cs="宋体"/>
          <w:b/>
          <w:color w:val="000000"/>
          <w:sz w:val="32"/>
          <w:szCs w:val="32"/>
          <w:highlight w:val="none"/>
        </w:rPr>
        <w:t xml:space="preserve">）</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（小型企业、微型企业）；</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（小型企业、微型企业）；</w:t>
      </w:r>
      <w:r/>
    </w:p>
    <w:p>
      <w:pPr>
        <w:pStyle w:val="823"/>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823"/>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823"/>
        <w:ind w:right="180" w:firstLine="360"/>
        <w:jc w:val="right"/>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823"/>
        <w:ind w:right="480" w:firstLine="540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823"/>
        <w:ind w:firstLine="24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23"/>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备注2：供应商如不提供此声明函，价格将不做相应扣除。</w:t>
      </w:r>
      <w:r/>
    </w:p>
    <w:p>
      <w:pPr>
        <w:pStyle w:val="1025"/>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 十</w:t>
      </w:r>
      <w:r>
        <w:rPr>
          <w:rFonts w:hint="eastAsia"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、残疾人福利性单位声明函</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项目采购活动由本单位提供服务。</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3"/>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（备注：1、供应商如不提供此声明函，价格将不做相应扣除。2、成交供应商为残疾人福利单位的，此声明函将随成交结果同时公告，接受社会监督）</w:t>
      </w:r>
      <w:r/>
    </w:p>
    <w:p>
      <w:pPr>
        <w:pStyle w:val="823"/>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r>
      <w:r/>
    </w:p>
    <w:p>
      <w:pPr>
        <w:pStyle w:val="823"/>
        <w:ind w:firstLine="6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23"/>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23"/>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23"/>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十</w:t>
      </w:r>
      <w:r>
        <w:rPr>
          <w:rFonts w:hint="eastAsia"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lang w:val="en-US" w:eastAsia="zh-CN"/>
        </w:rPr>
        <w:t xml:space="preserve">、</w:t>
      </w:r>
      <w:r>
        <w:rPr>
          <w:rFonts w:hint="eastAsia" w:ascii="宋体" w:hAnsi="宋体" w:eastAsia="宋体" w:cs="宋体"/>
          <w:b/>
          <w:color w:val="000000"/>
          <w:sz w:val="32"/>
          <w:szCs w:val="32"/>
          <w:highlight w:val="none"/>
        </w:rPr>
        <w:t xml:space="preserve">开标一览表</w:t>
      </w:r>
      <w:r/>
    </w:p>
    <w:p>
      <w:pPr>
        <w:jc w:val="right"/>
        <w:rPr>
          <w:rFonts w:hint="eastAsia" w:ascii="宋体" w:hAnsi="宋体" w:eastAsia="宋体" w:cs="宋体"/>
          <w:b/>
          <w:bCs/>
          <w:highlight w:val="none"/>
        </w:rPr>
      </w:pPr>
      <w:r>
        <w:rPr>
          <w:rFonts w:hint="eastAsia" w:ascii="宋体" w:hAnsi="宋体" w:eastAsia="宋体" w:cs="宋体"/>
          <w:b/>
          <w:bCs/>
          <w:highlight w:val="none"/>
        </w:rPr>
      </w:r>
      <w:r/>
    </w:p>
    <w:tbl>
      <w:tblPr>
        <w:tblStyle w:val="80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543"/>
      </w:tblGrid>
      <w:tr>
        <w:trPr>
          <w:cantSplit/>
          <w:jc w:val="center"/>
          <w:trHeight w:val="789"/>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编 号</w:t>
            </w:r>
            <w:r/>
          </w:p>
        </w:tc>
        <w:tc>
          <w:tcPr>
            <w:tcW w:w="6543" w:type="dxa"/>
            <w:vAlign w:val="center"/>
            <w:textDirection w:val="lrTb"/>
            <w:noWrap w:val="false"/>
          </w:tcPr>
          <w:p>
            <w:pPr>
              <w:pStyle w:val="1014"/>
              <w:ind w:firstLine="68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84"/>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名 称</w:t>
            </w:r>
            <w:r/>
          </w:p>
        </w:tc>
        <w:tc>
          <w:tcPr>
            <w:tcW w:w="6543" w:type="dxa"/>
            <w:vAlign w:val="center"/>
            <w:textDirection w:val="lrTb"/>
            <w:noWrap w:val="false"/>
          </w:tcPr>
          <w:p>
            <w:pPr>
              <w:pStyle w:val="1014"/>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21"/>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项目投标报价：（大写）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，小写：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none"/>
                <w:lang w:eastAsia="zh-CN"/>
              </w:rPr>
              <w:t xml:space="preserve">元</w:t>
            </w:r>
            <w:r>
              <w:rPr>
                <w:rFonts w:hint="eastAsia" w:ascii="宋体" w:hAnsi="宋体" w:cs="宋体"/>
                <w:b/>
                <w:bCs/>
                <w:color w:val="000000"/>
                <w:sz w:val="24"/>
                <w:szCs w:val="24"/>
                <w:highlight w:val="none"/>
              </w:rPr>
              <w:t xml:space="preserve"> </w:t>
            </w:r>
            <w:r/>
          </w:p>
        </w:tc>
      </w:tr>
      <w:tr>
        <w:trPr>
          <w:cantSplit/>
          <w:jc w:val="center"/>
          <w:trHeight w:val="1052"/>
        </w:trPr>
        <w:tc>
          <w:tcPr>
            <w:gridSpan w:val="2"/>
            <w:tcW w:w="9243" w:type="dxa"/>
            <w:vAlign w:val="center"/>
            <w:textDirection w:val="lrTb"/>
            <w:noWrap w:val="false"/>
          </w:tcPr>
          <w:p>
            <w:pPr>
              <w:jc w:val="both"/>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合同履行</w:t>
            </w:r>
            <w:r>
              <w:rPr>
                <w:rFonts w:hint="eastAsia" w:ascii="宋体" w:hAnsi="宋体" w:cs="宋体"/>
                <w:b/>
                <w:bCs/>
                <w:color w:val="000000"/>
                <w:sz w:val="24"/>
                <w:szCs w:val="24"/>
                <w:highlight w:val="none"/>
              </w:rPr>
              <w:t xml:space="preserve">期限： </w:t>
            </w:r>
            <w:r/>
          </w:p>
          <w:p>
            <w:pPr>
              <w:pStyle w:val="1025"/>
              <w:jc w:val="both"/>
              <w:spacing w:line="240" w:lineRule="auto"/>
              <w:rPr>
                <w:rFonts w:eastAsia="宋体"/>
                <w:sz w:val="24"/>
                <w:szCs w:val="24"/>
                <w:highlight w:val="none"/>
                <w:lang w:val="en-US" w:eastAsia="zh-CN"/>
              </w:rPr>
            </w:pPr>
            <w:r>
              <w:rPr>
                <w:rFonts w:hint="eastAsia" w:ascii="宋体" w:hAnsi="宋体" w:cs="宋体"/>
                <w:b/>
                <w:bCs/>
                <w:color w:val="000000"/>
                <w:sz w:val="24"/>
                <w:szCs w:val="24"/>
                <w:highlight w:val="none"/>
                <w:lang w:val="en-US" w:eastAsia="zh-CN"/>
              </w:rPr>
              <w:t xml:space="preserve">质量标准：</w:t>
            </w:r>
            <w:r/>
          </w:p>
        </w:tc>
      </w:tr>
      <w:tr>
        <w:trPr>
          <w:cantSplit/>
          <w:jc w:val="center"/>
          <w:trHeight w:val="807"/>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sz w:val="24"/>
                <w:szCs w:val="24"/>
                <w:highlight w:val="none"/>
                <w:lang w:eastAsia="zh-CN"/>
              </w:rPr>
              <w:t xml:space="preserve">小</w:t>
            </w:r>
            <w:r>
              <w:rPr>
                <w:rFonts w:hint="eastAsia" w:ascii="宋体" w:hAnsi="宋体"/>
                <w:sz w:val="24"/>
                <w:szCs w:val="24"/>
                <w:highlight w:val="none"/>
                <w:lang w:val="en-US" w:eastAsia="zh-CN"/>
              </w:rPr>
              <w:t xml:space="preserve">微</w:t>
            </w:r>
            <w:r>
              <w:rPr>
                <w:rFonts w:hint="eastAsia" w:ascii="宋体" w:hAnsi="宋体" w:eastAsia="宋体"/>
                <w:sz w:val="24"/>
                <w:szCs w:val="24"/>
                <w:highlight w:val="none"/>
              </w:rPr>
              <w:t xml:space="preserve">企业：     □是      □否          详见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页 《</w:t>
            </w:r>
            <w:r>
              <w:rPr>
                <w:rFonts w:hint="eastAsia" w:ascii="宋体" w:hAnsi="宋体"/>
                <w:sz w:val="24"/>
                <w:szCs w:val="24"/>
                <w:highlight w:val="none"/>
                <w:lang w:val="en-US" w:eastAsia="zh-CN"/>
              </w:rPr>
              <w:t xml:space="preserve">小微</w:t>
            </w:r>
            <w:r>
              <w:rPr>
                <w:rFonts w:hint="eastAsia" w:ascii="宋体" w:hAnsi="宋体" w:eastAsia="宋体"/>
                <w:sz w:val="24"/>
                <w:szCs w:val="24"/>
                <w:highlight w:val="none"/>
              </w:rPr>
              <w:t xml:space="preserve">企业声明函》</w:t>
            </w:r>
            <w:r/>
          </w:p>
        </w:tc>
      </w:tr>
      <w:tr>
        <w:trPr>
          <w:cantSplit/>
          <w:jc w:val="center"/>
          <w:trHeight w:val="807"/>
        </w:trPr>
        <w:tc>
          <w:tcPr>
            <w:gridSpan w:val="2"/>
            <w:tcW w:w="9243" w:type="dxa"/>
            <w:vAlign w:val="center"/>
            <w:textDirection w:val="lrTb"/>
            <w:noWrap w:val="false"/>
          </w:tcPr>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此表为响应文件的一轮报价表，在响应文件中反映。不得高于最高限价，否则为无效投标。</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p>
    <w:p>
      <w:pPr>
        <w:numPr>
          <w:ilvl w:val="0"/>
          <w:numId w:val="7"/>
        </w:numPr>
        <w:rPr>
          <w:rFonts w:hint="eastAsia" w:ascii="宋体" w:hAnsi="宋体" w:cs="宋体"/>
          <w:color w:val="000000"/>
          <w:sz w:val="24"/>
          <w:highlight w:val="none"/>
        </w:rPr>
      </w:pPr>
      <w:r>
        <w:rPr>
          <w:rFonts w:hint="eastAsia" w:ascii="宋体" w:hAnsi="宋体" w:cs="宋体"/>
          <w:color w:val="000000"/>
          <w:sz w:val="24"/>
          <w:highlight w:val="none"/>
        </w:rPr>
        <w:t xml:space="preserve">开标一览表不得填报选择性报价，不得高于最高限价，否则将作为无效投标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报价小数点后可保留两位小数，第三位不论大小一律不计；</w:t>
      </w:r>
      <w:r/>
    </w:p>
    <w:p>
      <w:pPr>
        <w:numPr>
          <w:ilvl w:val="0"/>
          <w:numId w:val="7"/>
        </w:numPr>
        <w:rPr>
          <w:rFonts w:hint="eastAsia" w:ascii="宋体" w:hAnsi="宋体" w:cs="宋体"/>
          <w:color w:val="000000"/>
          <w:sz w:val="24"/>
          <w:highlight w:val="none"/>
        </w:rPr>
      </w:pPr>
      <w:r>
        <w:rPr>
          <w:rFonts w:hint="eastAsia" w:ascii="宋体" w:hAnsi="宋体" w:cs="宋体"/>
          <w:color w:val="000000"/>
          <w:sz w:val="24"/>
          <w:highlight w:val="none"/>
        </w:rPr>
        <w:t xml:space="preserve">本表在响应文件中反映；投标人必须按表中规定格式完整、清晰、正确填写</w:t>
      </w:r>
      <w:r>
        <w:rPr>
          <w:rFonts w:hint="eastAsia" w:ascii="宋体" w:hAnsi="宋体" w:cs="宋体"/>
          <w:color w:val="000000"/>
          <w:sz w:val="24"/>
          <w:highlight w:val="none"/>
          <w:lang w:eastAsia="zh-CN"/>
        </w:rPr>
        <w:t xml:space="preserve">。</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85"/>
        <w:rPr>
          <w:rFonts w:hint="eastAsia"/>
          <w:highlight w:val="none"/>
        </w:rPr>
      </w:pPr>
      <w:r>
        <w:rPr>
          <w:rFonts w:hint="eastAsia"/>
          <w:highlight w:val="none"/>
        </w:rPr>
      </w:r>
      <w:r/>
    </w:p>
    <w:p>
      <w:pPr>
        <w:pStyle w:val="823"/>
        <w:ind w:right="1560" w:firstLine="624"/>
        <w:jc w:val="center"/>
        <w:spacing w:beforeAutospacing="0" w:afterAutospacing="0" w:line="0" w:lineRule="atLeast"/>
        <w:tabs>
          <w:tab w:val="left" w:pos="4864" w:leader="none"/>
          <w:tab w:val="left" w:pos="6720" w:leader="none"/>
          <w:tab w:val="left" w:pos="6940" w:leader="none"/>
        </w:tabs>
        <w:rPr>
          <w:rFonts w:hint="eastAsia" w:ascii="宋体" w:hAnsi="宋体" w:eastAsia="宋体" w:cs="宋体"/>
          <w:highlight w:val="none"/>
        </w:rPr>
      </w:pP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2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23"/>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line="48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eastAsia="zh-CN"/>
        </w:rPr>
        <w:t xml:space="preserve">五</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已标价工程量清单</w:t>
      </w:r>
      <w:r/>
    </w:p>
    <w:p>
      <w:pPr>
        <w:pStyle w:val="823"/>
        <w:jc w:val="center"/>
        <w:spacing w:beforeAutospacing="0" w:afterAutospacing="0" w:line="480" w:lineRule="auto"/>
        <w:rPr>
          <w:rFonts w:hint="eastAsia" w:ascii="宋体" w:hAnsi="宋体" w:eastAsia="宋体" w:cs="宋体"/>
          <w:sz w:val="24"/>
          <w:szCs w:val="24"/>
          <w:highlight w:val="none"/>
        </w:rPr>
      </w:pPr>
      <w:r>
        <w:rPr>
          <w:rFonts w:hint="eastAsia"/>
          <w:sz w:val="24"/>
          <w:szCs w:val="24"/>
          <w:highlight w:val="none"/>
        </w:rPr>
        <w:t xml:space="preserve">说明：</w:t>
      </w:r>
      <w:r>
        <w:rPr>
          <w:rFonts w:hint="eastAsia" w:ascii="宋体" w:hAnsi="宋体" w:cs="宋体"/>
          <w:b w:val="0"/>
          <w:bCs/>
          <w:color w:val="000000"/>
          <w:sz w:val="24"/>
          <w:szCs w:val="24"/>
          <w:highlight w:val="none"/>
          <w:lang w:val="en-US" w:eastAsia="zh-CN"/>
        </w:rPr>
        <w:t xml:space="preserve">工程量清单报价</w:t>
      </w:r>
      <w:r>
        <w:rPr>
          <w:rFonts w:hint="eastAsia"/>
          <w:sz w:val="24"/>
          <w:szCs w:val="24"/>
          <w:highlight w:val="none"/>
        </w:rPr>
        <w:t xml:space="preserve">按</w:t>
      </w:r>
      <w:r>
        <w:rPr>
          <w:rFonts w:hint="eastAsia"/>
          <w:sz w:val="24"/>
          <w:szCs w:val="24"/>
          <w:highlight w:val="none"/>
          <w:lang w:val="en-US" w:eastAsia="zh-CN"/>
        </w:rPr>
        <w:t xml:space="preserve">附件</w:t>
      </w:r>
      <w:r>
        <w:rPr>
          <w:rFonts w:hint="eastAsia"/>
          <w:sz w:val="24"/>
          <w:szCs w:val="24"/>
          <w:highlight w:val="none"/>
        </w:rPr>
        <w:t xml:space="preserve">“工程量清单”中的相关清单表格式填写。</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bookmarkStart w:id="633" w:name="_Hlt26955054"/>
      <w:r/>
      <w:r/>
    </w:p>
    <w:p>
      <w:pPr>
        <w:pStyle w:val="823"/>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六</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商务要求响应及偏离表</w:t>
      </w:r>
      <w:r/>
    </w:p>
    <w:p>
      <w:pPr>
        <w:pStyle w:val="823"/>
        <w:numPr>
          <w:ilvl w:val="0"/>
          <w:numId w:val="0"/>
        </w:numPr>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80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bookmarkStart w:id="634" w:name="_Hlt26955056"/>
            <w:r/>
            <w:bookmarkStart w:id="635" w:name="_Hlt26955064"/>
            <w:r/>
            <w:bookmarkStart w:id="636" w:name="_Hlt26782999"/>
            <w:r/>
            <w:bookmarkStart w:id="637" w:name="_Hlt26609391"/>
            <w:r/>
            <w:bookmarkStart w:id="638" w:name="_Hlt24879081"/>
            <w:r/>
            <w:bookmarkStart w:id="639" w:name="_Hlt26580838"/>
            <w:r/>
            <w:bookmarkStart w:id="640" w:name="_Hlt26671372"/>
            <w:r/>
            <w:bookmarkStart w:id="641" w:name="_Hlt26671343"/>
            <w:r>
              <w:rPr>
                <w:rFonts w:hint="eastAsia" w:ascii="宋体" w:hAnsi="宋体" w:eastAsia="宋体" w:cs="宋体"/>
                <w:color w:val="000000"/>
                <w:highlight w:val="none"/>
              </w:rPr>
              <w:t xml:space="preserve">序号</w:t>
            </w:r>
            <w:bookmarkEnd w:id="634"/>
            <w:r/>
            <w:bookmarkEnd w:id="635"/>
            <w:r/>
            <w:bookmarkEnd w:id="636"/>
            <w:r/>
            <w:bookmarkEnd w:id="637"/>
            <w:r/>
            <w:bookmarkEnd w:id="638"/>
            <w:r/>
            <w:bookmarkEnd w:id="639"/>
            <w:r/>
            <w:bookmarkEnd w:id="640"/>
            <w:r/>
            <w:bookmarkEnd w:id="64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2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highlight w:val="none"/>
              </w:rPr>
            </w:pPr>
            <w:r>
              <w:rPr>
                <w:highlight w:val="none"/>
              </w:rPr>
              <w:t xml:space="preserve"> </w:t>
            </w:r>
            <w:r/>
          </w:p>
        </w:tc>
      </w:tr>
    </w:tbl>
    <w:p>
      <w:pPr>
        <w:pStyle w:val="82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23"/>
        <w:jc w:val="both"/>
        <w:spacing w:beforeAutospacing="0" w:afterAutospacing="0" w:line="480" w:lineRule="auto"/>
        <w:rPr>
          <w:highlight w:val="none"/>
        </w:rPr>
      </w:pPr>
      <w:r>
        <w:rPr>
          <w:highlight w:val="none"/>
        </w:rPr>
        <w:t xml:space="preserve"> </w:t>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bookmarkStart w:id="642" w:name="_格式2__法定代表人授权书"/>
      <w:r/>
      <w:bookmarkStart w:id="643" w:name="_Hlt26671374"/>
      <w:r/>
      <w:bookmarkStart w:id="644" w:name="_Toc462564146"/>
      <w:r/>
      <w:bookmarkStart w:id="645" w:name="_Hlt26609389"/>
      <w:r/>
      <w:bookmarkStart w:id="646" w:name="_Hlt26955066"/>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3"/>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highlight w:val="none"/>
        </w:rPr>
        <w:t xml:space="preserve"> </w:t>
      </w:r>
      <w:r/>
    </w:p>
    <w:p>
      <w:pPr>
        <w:pStyle w:val="8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cs="宋体"/>
          <w:b/>
          <w:color w:val="000000"/>
          <w:sz w:val="32"/>
          <w:szCs w:val="32"/>
          <w:highlight w:val="none"/>
          <w:lang w:val="en-US" w:eastAsia="zh-CN"/>
        </w:rPr>
        <w:t xml:space="preserve">七</w:t>
      </w:r>
      <w:r>
        <w:rPr>
          <w:rFonts w:hint="eastAsia" w:ascii="宋体" w:hAnsi="宋体" w:eastAsia="宋体" w:cs="宋体"/>
          <w:b/>
          <w:color w:val="000000"/>
          <w:sz w:val="32"/>
          <w:szCs w:val="32"/>
          <w:highlight w:val="none"/>
        </w:rPr>
        <w:t xml:space="preserve">、其他材料</w:t>
      </w:r>
      <w:r/>
    </w:p>
    <w:p>
      <w:pPr>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pStyle w:val="823"/>
        <w:jc w:val="center"/>
        <w:spacing w:beforeAutospacing="0" w:afterAutospacing="0"/>
        <w:tabs>
          <w:tab w:val="left" w:pos="2160" w:leader="none"/>
        </w:tabs>
        <w:rPr>
          <w:rFonts w:hint="eastAsia" w:ascii="宋体" w:hAnsi="宋体" w:eastAsia="宋体" w:cs="宋体"/>
          <w:highlight w:val="none"/>
          <w:lang w:eastAsia="zh-CN"/>
        </w:rPr>
      </w:pPr>
      <w:r>
        <w:rPr>
          <w:rFonts w:hint="eastAsia" w:cs="宋体"/>
          <w:color w:val="000000"/>
          <w:sz w:val="24"/>
          <w:highlight w:val="none"/>
          <w:lang w:eastAsia="zh-CN"/>
        </w:rPr>
        <w:t xml:space="preserve">（如有）</w:t>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85"/>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highlight w:val="none"/>
        </w:rPr>
      </w:pPr>
      <w:r>
        <w:rPr>
          <w:rFonts w:hint="eastAsia"/>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3"/>
        <w:rPr>
          <w:rFonts w:hint="eastAsia" w:ascii="宋体" w:hAnsi="宋体" w:eastAsia="宋体" w:cs="宋体"/>
          <w:highlight w:val="none"/>
        </w:rPr>
      </w:pPr>
      <w:r>
        <w:rPr>
          <w:rFonts w:hint="eastAsia" w:ascii="宋体" w:hAnsi="宋体" w:eastAsia="宋体" w:cs="宋体"/>
          <w:highlight w:val="none"/>
        </w:rPr>
      </w:r>
      <w:r/>
    </w:p>
    <w:p>
      <w:pPr>
        <w:pStyle w:val="823"/>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cs="宋体"/>
          <w:b/>
          <w:color w:val="000000"/>
          <w:sz w:val="32"/>
          <w:szCs w:val="32"/>
          <w:highlight w:val="none"/>
          <w:lang w:val="en-US" w:eastAsia="zh-CN"/>
        </w:rPr>
        <w:t xml:space="preserve">八</w:t>
      </w:r>
      <w:r>
        <w:rPr>
          <w:rFonts w:hint="eastAsia" w:ascii="宋体" w:hAnsi="宋体" w:eastAsia="宋体" w:cs="宋体"/>
          <w:b/>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firstLine="5678"/>
        <w:jc w:val="left"/>
        <w:spacing w:line="499" w:lineRule="atLeas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lang w:val="en-US" w:eastAsia="zh-CN"/>
        </w:rPr>
        <w:t xml:space="preserve"> </w:t>
      </w:r>
      <w:r/>
    </w:p>
    <w:p>
      <w:pPr>
        <w:ind w:left="0" w:firstLine="5678"/>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单位名称（盖章）：</w:t>
      </w:r>
      <w:r/>
    </w:p>
    <w:p>
      <w:pPr>
        <w:ind w:left="0" w:firstLine="6391"/>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25"/>
      <w:r/>
      <w:bookmarkEnd w:id="626"/>
      <w:r/>
      <w:bookmarkEnd w:id="627"/>
      <w:r/>
      <w:bookmarkEnd w:id="629"/>
      <w:r/>
      <w:bookmarkEnd w:id="630"/>
      <w:r/>
      <w:bookmarkEnd w:id="631"/>
      <w:r/>
      <w:bookmarkEnd w:id="632"/>
      <w:r/>
      <w:bookmarkEnd w:id="633"/>
      <w:r/>
      <w:bookmarkEnd w:id="642"/>
      <w:r/>
      <w:bookmarkEnd w:id="643"/>
      <w:r/>
      <w:bookmarkEnd w:id="644"/>
      <w:r/>
      <w:bookmarkEnd w:id="645"/>
      <w:r/>
      <w:bookmarkEnd w:id="646"/>
      <w:r/>
      <w:r/>
    </w:p>
    <w:p>
      <w:pPr>
        <w:pStyle w:val="826"/>
        <w:numPr>
          <w:ilvl w:val="0"/>
          <w:numId w:val="0"/>
        </w:numPr>
        <w:ind w:left="840"/>
        <w:rPr>
          <w:rFonts w:hint="eastAsia"/>
          <w:highlight w:val="none"/>
        </w:rPr>
      </w:pPr>
      <w:r>
        <w:rPr>
          <w:rFonts w:hint="eastAsia"/>
          <w:highlight w:val="none"/>
        </w:rPr>
      </w:r>
      <w:r/>
    </w:p>
    <w:p>
      <w:pPr>
        <w:pStyle w:val="82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23"/>
        <w:ind w:firstLine="42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r>
      <w:r/>
    </w:p>
    <w:p>
      <w:pPr>
        <w:rPr>
          <w:rFonts w:hint="eastAsia" w:ascii="宋体" w:hAnsi="宋体" w:eastAsia="宋体" w:cs="宋体"/>
          <w:highlight w:val="none"/>
        </w:rPr>
      </w:pPr>
      <w:r>
        <w:rPr>
          <w:rFonts w:hint="eastAsia" w:ascii="宋体" w:hAnsi="宋体" w:eastAsia="宋体" w:cs="宋体"/>
          <w:highlight w:val="none"/>
        </w:rPr>
      </w:r>
      <w:r/>
    </w:p>
    <w:sectPr>
      <w:footerReference w:type="default" r:id="rId15"/>
      <w:footnotePr/>
      <w:endnotePr/>
      <w:type w:val="nextPage"/>
      <w:pgSz w:w="11906" w:h="16838" w:orient="portrait"/>
      <w:pgMar w:top="1440" w:right="1627" w:bottom="1440" w:left="162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Cambria">
    <w:panose1 w:val="02040503050406030204"/>
  </w:font>
  <w:font w:name="Courier New">
    <w:panose1 w:val="02070309020205020404"/>
  </w:font>
  <w:font w:name="等线">
    <w:panose1 w:val="02010600030101010101"/>
  </w:font>
  <w:font w:name="华文中宋">
    <w:panose1 w:val="02010600040101010101"/>
  </w:font>
  <w:font w:name="@宋体">
    <w:panose1 w:val="020B0503020202020204"/>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3615" w:leader="none"/>
        <w:tab w:val="clear" w:pos="7143" w:leader="none"/>
        <w:tab w:val="clear" w:pos="14287"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1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83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836"/>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7"/>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802"/>
    <w:link w:val="838"/>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9"/>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40"/>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41"/>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43"/>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44"/>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Normal Indent"/>
    <w:basedOn w:val="790"/>
    <w:uiPriority w:val="0"/>
    <w:qFormat/>
    <w:pPr>
      <w:ind w:firstLine="420"/>
    </w:pPr>
    <w:rPr>
      <w:szCs w:val="20"/>
    </w:rPr>
  </w:style>
  <w:style w:type="paragraph" w:styleId="803">
    <w:name w:val="toc 7"/>
    <w:basedOn w:val="790"/>
    <w:next w:val="790"/>
    <w:uiPriority w:val="39"/>
    <w:unhideWhenUsed/>
    <w:qFormat/>
    <w:pPr>
      <w:ind w:left="1701" w:right="0" w:firstLine="0"/>
      <w:spacing w:after="57"/>
    </w:p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Body Text"/>
    <w:basedOn w:val="790"/>
    <w:uiPriority w:val="0"/>
    <w:qFormat/>
    <w:pPr>
      <w:spacing w:after="120"/>
    </w:pPr>
  </w:style>
  <w:style w:type="paragraph" w:styleId="806">
    <w:name w:val="Body Text Indent"/>
    <w:basedOn w:val="790"/>
    <w:next w:val="807"/>
    <w:uiPriority w:val="0"/>
    <w:qFormat/>
    <w:pPr>
      <w:ind w:firstLine="552"/>
      <w:spacing w:before="240" w:line="360" w:lineRule="auto"/>
    </w:pPr>
    <w:rPr>
      <w:rFonts w:ascii="宋体" w:hAnsi="宋体"/>
      <w:szCs w:val="20"/>
    </w:rPr>
  </w:style>
  <w:style w:type="paragraph" w:styleId="807">
    <w:name w:val="envelope return"/>
    <w:basedOn w:val="790"/>
    <w:uiPriority w:val="0"/>
    <w:qFormat/>
    <w:rPr>
      <w:rFonts w:ascii="Arial" w:hAnsi="Arial"/>
    </w:rPr>
  </w:style>
  <w:style w:type="paragraph" w:styleId="808">
    <w:name w:val="Block Text"/>
    <w:basedOn w:val="790"/>
    <w:next w:val="790"/>
    <w:uiPriority w:val="99"/>
    <w:unhideWhenUsed/>
    <w:qFormat/>
    <w:pPr>
      <w:spacing w:line="240" w:lineRule="auto"/>
    </w:pPr>
    <w:rPr>
      <w:rFonts w:ascii="Times New Roman" w:eastAsia="宋体"/>
      <w:sz w:val="21"/>
      <w:szCs w:val="22"/>
    </w:rPr>
  </w:style>
  <w:style w:type="paragraph" w:styleId="809">
    <w:name w:val="toc 5"/>
    <w:basedOn w:val="790"/>
    <w:next w:val="790"/>
    <w:uiPriority w:val="39"/>
    <w:unhideWhenUsed/>
    <w:qFormat/>
    <w:pPr>
      <w:ind w:left="1134" w:right="0" w:firstLine="0"/>
      <w:spacing w:after="57"/>
    </w:pPr>
  </w:style>
  <w:style w:type="paragraph" w:styleId="810">
    <w:name w:val="toc 3"/>
    <w:basedOn w:val="790"/>
    <w:next w:val="790"/>
    <w:uiPriority w:val="39"/>
    <w:unhideWhenUsed/>
    <w:qFormat/>
    <w:pPr>
      <w:ind w:left="567" w:right="0" w:firstLine="0"/>
      <w:spacing w:after="57"/>
    </w:pPr>
  </w:style>
  <w:style w:type="paragraph" w:styleId="811">
    <w:name w:val="toc 8"/>
    <w:basedOn w:val="790"/>
    <w:next w:val="790"/>
    <w:uiPriority w:val="39"/>
    <w:unhideWhenUsed/>
    <w:qFormat/>
    <w:pPr>
      <w:ind w:left="1984" w:right="0" w:firstLine="0"/>
      <w:spacing w:after="57"/>
    </w:pPr>
  </w:style>
  <w:style w:type="paragraph" w:styleId="812">
    <w:name w:val="endnote text"/>
    <w:basedOn w:val="790"/>
    <w:link w:val="981"/>
    <w:uiPriority w:val="99"/>
    <w:semiHidden/>
    <w:unhideWhenUsed/>
    <w:qFormat/>
    <w:pPr>
      <w:spacing w:after="0" w:line="240" w:lineRule="auto"/>
    </w:pPr>
    <w:rPr>
      <w:sz w:val="20"/>
    </w:rPr>
  </w:style>
  <w:style w:type="paragraph" w:styleId="813">
    <w:name w:val="Footer"/>
    <w:basedOn w:val="790"/>
    <w:link w:val="854"/>
    <w:uiPriority w:val="99"/>
    <w:unhideWhenUsed/>
    <w:qFormat/>
    <w:pPr>
      <w:spacing w:after="0" w:line="240" w:lineRule="auto"/>
      <w:tabs>
        <w:tab w:val="center" w:pos="7143" w:leader="none"/>
        <w:tab w:val="right" w:pos="14287" w:leader="none"/>
      </w:tabs>
    </w:pPr>
  </w:style>
  <w:style w:type="paragraph" w:styleId="814">
    <w:name w:val="Header"/>
    <w:basedOn w:val="790"/>
    <w:link w:val="852"/>
    <w:uiPriority w:val="99"/>
    <w:unhideWhenUsed/>
    <w:qFormat/>
    <w:pPr>
      <w:spacing w:after="0" w:line="240" w:lineRule="auto"/>
      <w:tabs>
        <w:tab w:val="center" w:pos="7143" w:leader="none"/>
        <w:tab w:val="right" w:pos="14287" w:leader="none"/>
      </w:tabs>
    </w:pPr>
  </w:style>
  <w:style w:type="paragraph" w:styleId="815">
    <w:name w:val="toc 1"/>
    <w:basedOn w:val="790"/>
    <w:next w:val="790"/>
    <w:uiPriority w:val="39"/>
    <w:unhideWhenUsed/>
    <w:qFormat/>
    <w:pPr>
      <w:ind w:left="0" w:right="0" w:firstLine="0"/>
      <w:spacing w:after="57"/>
    </w:pPr>
  </w:style>
  <w:style w:type="paragraph" w:styleId="816">
    <w:name w:val="toc 4"/>
    <w:basedOn w:val="790"/>
    <w:next w:val="790"/>
    <w:uiPriority w:val="39"/>
    <w:unhideWhenUsed/>
    <w:qFormat/>
    <w:pPr>
      <w:ind w:left="850" w:right="0" w:firstLine="0"/>
      <w:spacing w:after="57"/>
    </w:pPr>
  </w:style>
  <w:style w:type="paragraph" w:styleId="817">
    <w:name w:val="Subtitle"/>
    <w:basedOn w:val="790"/>
    <w:next w:val="790"/>
    <w:link w:val="847"/>
    <w:uiPriority w:val="11"/>
    <w:qFormat/>
    <w:pPr>
      <w:spacing w:before="200" w:after="200"/>
    </w:pPr>
    <w:rPr>
      <w:sz w:val="24"/>
      <w:szCs w:val="24"/>
    </w:rPr>
  </w:style>
  <w:style w:type="paragraph" w:styleId="818">
    <w:name w:val="footnote text"/>
    <w:basedOn w:val="790"/>
    <w:link w:val="980"/>
    <w:uiPriority w:val="99"/>
    <w:semiHidden/>
    <w:unhideWhenUsed/>
    <w:qFormat/>
    <w:pPr>
      <w:spacing w:after="40" w:line="240" w:lineRule="auto"/>
    </w:pPr>
    <w:rPr>
      <w:sz w:val="18"/>
    </w:rPr>
  </w:style>
  <w:style w:type="paragraph" w:styleId="819">
    <w:name w:val="toc 6"/>
    <w:basedOn w:val="790"/>
    <w:next w:val="790"/>
    <w:uiPriority w:val="39"/>
    <w:unhideWhenUsed/>
    <w:qFormat/>
    <w:pPr>
      <w:ind w:left="1417" w:right="0" w:firstLine="0"/>
      <w:spacing w:after="57"/>
    </w:pPr>
  </w:style>
  <w:style w:type="paragraph" w:styleId="820">
    <w:name w:val="table of figures"/>
    <w:basedOn w:val="790"/>
    <w:next w:val="790"/>
    <w:uiPriority w:val="99"/>
    <w:unhideWhenUsed/>
    <w:qFormat/>
    <w:pPr>
      <w:spacing w:after="0" w:afterAutospacing="0"/>
    </w:pPr>
  </w:style>
  <w:style w:type="paragraph" w:styleId="821">
    <w:name w:val="toc 2"/>
    <w:basedOn w:val="790"/>
    <w:next w:val="790"/>
    <w:uiPriority w:val="0"/>
    <w:qFormat/>
    <w:pPr>
      <w:ind w:left="210"/>
      <w:jc w:val="left"/>
    </w:pPr>
    <w:rPr>
      <w:smallCaps/>
      <w:sz w:val="20"/>
      <w:szCs w:val="20"/>
    </w:rPr>
  </w:style>
  <w:style w:type="paragraph" w:styleId="822">
    <w:name w:val="toc 9"/>
    <w:basedOn w:val="790"/>
    <w:next w:val="790"/>
    <w:uiPriority w:val="39"/>
    <w:unhideWhenUsed/>
    <w:qFormat/>
    <w:pPr>
      <w:ind w:left="2268" w:right="0" w:firstLine="0"/>
      <w:spacing w:after="57"/>
    </w:pPr>
  </w:style>
  <w:style w:type="paragraph" w:styleId="823">
    <w:name w:val="Normal (Web)"/>
    <w:basedOn w:val="790"/>
    <w:uiPriority w:val="0"/>
    <w:qFormat/>
    <w:pPr>
      <w:jc w:val="left"/>
      <w:widowControl/>
    </w:pPr>
    <w:rPr>
      <w:rFonts w:ascii="宋体" w:hAnsi="宋体" w:cs="宋体"/>
      <w:sz w:val="24"/>
      <w:szCs w:val="24"/>
    </w:rPr>
  </w:style>
  <w:style w:type="paragraph" w:styleId="824">
    <w:name w:val="Title"/>
    <w:basedOn w:val="790"/>
    <w:next w:val="790"/>
    <w:link w:val="846"/>
    <w:uiPriority w:val="10"/>
    <w:qFormat/>
    <w:pPr>
      <w:contextualSpacing/>
      <w:spacing w:before="300" w:after="200"/>
    </w:pPr>
    <w:rPr>
      <w:sz w:val="48"/>
      <w:szCs w:val="48"/>
    </w:rPr>
  </w:style>
  <w:style w:type="paragraph" w:styleId="825">
    <w:name w:val="Body Text First Indent"/>
    <w:basedOn w:val="790"/>
    <w:next w:val="790"/>
    <w:uiPriority w:val="0"/>
    <w:qFormat/>
    <w:pPr>
      <w:ind w:firstLine="420"/>
    </w:pPr>
    <w:rPr>
      <w:sz w:val="24"/>
    </w:rPr>
  </w:style>
  <w:style w:type="paragraph" w:styleId="826">
    <w:name w:val="Body Text First Indent 2"/>
    <w:basedOn w:val="806"/>
    <w:uiPriority w:val="0"/>
    <w:qFormat/>
    <w:pPr>
      <w:numPr>
        <w:ilvl w:val="0"/>
        <w:numId w:val="1"/>
      </w:numPr>
      <w:ind w:left="420" w:firstLine="420"/>
      <w:spacing w:before="0" w:after="120" w:line="240" w:lineRule="auto"/>
    </w:pPr>
    <w:rPr>
      <w:rFonts w:ascii="Calibri" w:hAnsi="Calibri"/>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800"/>
    <w:uiPriority w:val="22"/>
    <w:qFormat/>
    <w:rPr>
      <w:b/>
    </w:r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paragraph" w:styleId="832" w:customStyle="1">
    <w:name w:val="正文文本缩进11"/>
    <w:basedOn w:val="790"/>
    <w:next w:val="833"/>
    <w:uiPriority w:val="0"/>
    <w:qFormat/>
    <w:pPr>
      <w:ind w:firstLine="552"/>
      <w:spacing w:before="240" w:line="360" w:lineRule="auto"/>
    </w:pPr>
    <w:rPr>
      <w:rFonts w:ascii="宋体" w:hAnsi="宋体"/>
      <w:szCs w:val="20"/>
    </w:rPr>
  </w:style>
  <w:style w:type="paragraph" w:styleId="833" w:customStyle="1">
    <w:name w:val="寄信人地址1"/>
    <w:basedOn w:val="790"/>
    <w:uiPriority w:val="99"/>
    <w:qFormat/>
    <w:pPr>
      <w:spacing w:line="360" w:lineRule="auto"/>
    </w:pPr>
    <w:rPr>
      <w:rFonts w:ascii="Arial" w:hAnsi="Arial" w:cs="Arial"/>
      <w:sz w:val="24"/>
      <w:szCs w:val="20"/>
    </w:rPr>
  </w:style>
  <w:style w:type="paragraph" w:styleId="834" w:customStyle="1">
    <w:name w:val="正文首行缩进 21"/>
    <w:basedOn w:val="835"/>
    <w:uiPriority w:val="0"/>
    <w:qFormat/>
    <w:pPr>
      <w:numPr>
        <w:ilvl w:val="0"/>
        <w:numId w:val="1"/>
      </w:numPr>
      <w:ind w:left="420" w:firstLine="420"/>
      <w:spacing w:before="0" w:after="120" w:line="240" w:lineRule="auto"/>
    </w:pPr>
    <w:rPr>
      <w:rFonts w:ascii="Calibri" w:hAnsi="Calibri"/>
    </w:rPr>
  </w:style>
  <w:style w:type="paragraph" w:styleId="835" w:customStyle="1">
    <w:name w:val="正文文本缩进1"/>
    <w:basedOn w:val="790"/>
    <w:uiPriority w:val="0"/>
    <w:qFormat/>
    <w:pPr>
      <w:ind w:firstLine="645"/>
    </w:pPr>
    <w:rPr>
      <w:rFonts w:ascii="楷体_GB2312" w:eastAsia="楷体_GB2312"/>
      <w:sz w:val="32"/>
      <w:szCs w:val="20"/>
    </w:rPr>
  </w:style>
  <w:style w:type="character" w:styleId="836" w:customStyle="1">
    <w:name w:val="Heading 1 Char"/>
    <w:link w:val="791"/>
    <w:uiPriority w:val="9"/>
    <w:qFormat/>
    <w:rPr>
      <w:rFonts w:ascii="Arial" w:hAnsi="Arial" w:eastAsia="Arial" w:cs="Arial"/>
      <w:sz w:val="40"/>
      <w:szCs w:val="40"/>
    </w:rPr>
  </w:style>
  <w:style w:type="character" w:styleId="837" w:customStyle="1">
    <w:name w:val="Heading 2 Char"/>
    <w:link w:val="792"/>
    <w:uiPriority w:val="9"/>
    <w:qFormat/>
    <w:rPr>
      <w:rFonts w:ascii="Arial" w:hAnsi="Arial" w:eastAsia="Arial" w:cs="Arial"/>
      <w:sz w:val="34"/>
    </w:rPr>
  </w:style>
  <w:style w:type="character" w:styleId="838" w:customStyle="1">
    <w:name w:val="Heading 3 Char"/>
    <w:link w:val="793"/>
    <w:uiPriority w:val="9"/>
    <w:qFormat/>
    <w:rPr>
      <w:rFonts w:ascii="Arial" w:hAnsi="Arial" w:eastAsia="Arial" w:cs="Arial"/>
      <w:sz w:val="30"/>
      <w:szCs w:val="30"/>
    </w:rPr>
  </w:style>
  <w:style w:type="character" w:styleId="839" w:customStyle="1">
    <w:name w:val="Heading 4 Char"/>
    <w:link w:val="794"/>
    <w:uiPriority w:val="9"/>
    <w:qFormat/>
    <w:rPr>
      <w:rFonts w:ascii="Arial" w:hAnsi="Arial" w:eastAsia="Arial" w:cs="Arial"/>
      <w:b/>
      <w:bCs/>
      <w:sz w:val="26"/>
      <w:szCs w:val="26"/>
    </w:rPr>
  </w:style>
  <w:style w:type="character" w:styleId="840" w:customStyle="1">
    <w:name w:val="Heading 5 Char"/>
    <w:link w:val="795"/>
    <w:uiPriority w:val="9"/>
    <w:qFormat/>
    <w:rPr>
      <w:rFonts w:ascii="Arial" w:hAnsi="Arial" w:eastAsia="Arial" w:cs="Arial"/>
      <w:b/>
      <w:bCs/>
      <w:sz w:val="24"/>
      <w:szCs w:val="24"/>
    </w:rPr>
  </w:style>
  <w:style w:type="character" w:styleId="841" w:customStyle="1">
    <w:name w:val="Heading 6 Char"/>
    <w:link w:val="796"/>
    <w:uiPriority w:val="9"/>
    <w:qFormat/>
    <w:rPr>
      <w:rFonts w:ascii="Arial" w:hAnsi="Arial" w:eastAsia="Arial" w:cs="Arial"/>
      <w:b/>
      <w:bCs/>
      <w:sz w:val="22"/>
      <w:szCs w:val="22"/>
    </w:rPr>
  </w:style>
  <w:style w:type="character" w:styleId="842" w:customStyle="1">
    <w:name w:val="Heading 7 Char"/>
    <w:link w:val="797"/>
    <w:uiPriority w:val="9"/>
    <w:qFormat/>
    <w:rPr>
      <w:rFonts w:ascii="Arial" w:hAnsi="Arial" w:eastAsia="Arial" w:cs="Arial"/>
      <w:b/>
      <w:bCs/>
      <w:i/>
      <w:iCs/>
      <w:sz w:val="22"/>
      <w:szCs w:val="22"/>
    </w:rPr>
  </w:style>
  <w:style w:type="character" w:styleId="843" w:customStyle="1">
    <w:name w:val="Heading 8 Char"/>
    <w:link w:val="798"/>
    <w:uiPriority w:val="9"/>
    <w:qFormat/>
    <w:rPr>
      <w:rFonts w:ascii="Arial" w:hAnsi="Arial" w:eastAsia="Arial" w:cs="Arial"/>
      <w:i/>
      <w:iCs/>
      <w:sz w:val="22"/>
      <w:szCs w:val="22"/>
    </w:rPr>
  </w:style>
  <w:style w:type="character" w:styleId="844" w:customStyle="1">
    <w:name w:val="Heading 9 Char"/>
    <w:link w:val="799"/>
    <w:uiPriority w:val="9"/>
    <w:qFormat/>
    <w:rPr>
      <w:rFonts w:ascii="Arial" w:hAnsi="Arial" w:eastAsia="Arial" w:cs="Arial"/>
      <w:i/>
      <w:iCs/>
      <w:sz w:val="21"/>
      <w:szCs w:val="21"/>
    </w:r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824"/>
    <w:uiPriority w:val="10"/>
    <w:qFormat/>
    <w:rPr>
      <w:sz w:val="48"/>
      <w:szCs w:val="48"/>
    </w:rPr>
  </w:style>
  <w:style w:type="character" w:styleId="847" w:customStyle="1">
    <w:name w:val="Subtitle Char"/>
    <w:link w:val="817"/>
    <w:uiPriority w:val="11"/>
    <w:qFormat/>
    <w:rPr>
      <w:sz w:val="24"/>
      <w:szCs w:val="24"/>
    </w:rPr>
  </w:style>
  <w:style w:type="paragraph" w:styleId="848">
    <w:name w:val="Quote"/>
    <w:basedOn w:val="790"/>
    <w:next w:val="790"/>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0"/>
    <w:next w:val="790"/>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4"/>
    <w:uiPriority w:val="99"/>
    <w:qFormat/>
  </w:style>
  <w:style w:type="character" w:styleId="853" w:customStyle="1">
    <w:name w:val="Footer Char"/>
    <w:link w:val="813"/>
    <w:uiPriority w:val="99"/>
    <w:qFormat/>
  </w:style>
  <w:style w:type="character" w:styleId="854" w:customStyle="1">
    <w:name w:val="Caption Char"/>
    <w:link w:val="813"/>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18"/>
    <w:uiPriority w:val="99"/>
    <w:qFormat/>
    <w:rPr>
      <w:sz w:val="18"/>
    </w:rPr>
  </w:style>
  <w:style w:type="character" w:styleId="981" w:customStyle="1">
    <w:name w:val="Endnote Text Char"/>
    <w:link w:val="812"/>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标题 111"/>
    <w:basedOn w:val="790"/>
    <w:next w:val="790"/>
    <w:uiPriority w:val="0"/>
    <w:qFormat/>
    <w:pPr>
      <w:keepLines/>
      <w:keepNext/>
      <w:spacing w:before="340" w:after="330" w:line="576" w:lineRule="auto"/>
      <w:outlineLvl w:val="0"/>
    </w:pPr>
    <w:rPr>
      <w:b/>
      <w:bCs/>
      <w:sz w:val="44"/>
      <w:szCs w:val="44"/>
    </w:rPr>
  </w:style>
  <w:style w:type="paragraph" w:styleId="984" w:customStyle="1">
    <w:name w:val="标题 211"/>
    <w:basedOn w:val="790"/>
    <w:next w:val="790"/>
    <w:uiPriority w:val="0"/>
    <w:qFormat/>
    <w:pPr>
      <w:keepLines/>
      <w:keepNext/>
      <w:spacing w:before="260" w:after="260" w:line="415" w:lineRule="auto"/>
      <w:outlineLvl w:val="1"/>
    </w:pPr>
    <w:rPr>
      <w:rFonts w:ascii="Arial" w:hAnsi="Arial" w:eastAsia="黑体"/>
      <w:b/>
      <w:bCs/>
      <w:sz w:val="32"/>
      <w:szCs w:val="32"/>
    </w:rPr>
  </w:style>
  <w:style w:type="paragraph" w:styleId="985" w:customStyle="1">
    <w:name w:val="标题 311"/>
    <w:basedOn w:val="790"/>
    <w:next w:val="790"/>
    <w:uiPriority w:val="0"/>
    <w:qFormat/>
    <w:pPr>
      <w:ind w:firstLine="137"/>
      <w:keepLines/>
      <w:keepNext/>
      <w:spacing w:before="260" w:after="260" w:line="415" w:lineRule="auto"/>
      <w:outlineLvl w:val="2"/>
    </w:pPr>
    <w:rPr>
      <w:rFonts w:ascii="黑体" w:hAnsi="宋体" w:eastAsia="黑体"/>
      <w:bCs/>
      <w:sz w:val="28"/>
      <w:szCs w:val="28"/>
    </w:rPr>
  </w:style>
  <w:style w:type="paragraph" w:styleId="986" w:customStyle="1">
    <w:name w:val="标题 41"/>
    <w:basedOn w:val="790"/>
    <w:next w:val="790"/>
    <w:uiPriority w:val="0"/>
    <w:qFormat/>
    <w:pPr>
      <w:keepLines/>
      <w:keepNext/>
      <w:spacing w:before="280" w:after="290" w:line="374" w:lineRule="auto"/>
      <w:outlineLvl w:val="3"/>
    </w:pPr>
    <w:rPr>
      <w:rFonts w:ascii="Arial" w:hAnsi="Arial" w:eastAsia="黑体"/>
      <w:b/>
      <w:bCs/>
      <w:sz w:val="28"/>
      <w:szCs w:val="28"/>
    </w:rPr>
  </w:style>
  <w:style w:type="paragraph" w:styleId="987" w:customStyle="1">
    <w:name w:val="标题 51"/>
    <w:basedOn w:val="790"/>
    <w:next w:val="790"/>
    <w:uiPriority w:val="0"/>
    <w:qFormat/>
    <w:pPr>
      <w:keepLines/>
      <w:keepNext/>
      <w:spacing w:before="280" w:after="290" w:line="372" w:lineRule="auto"/>
      <w:outlineLvl w:val="4"/>
    </w:pPr>
    <w:rPr>
      <w:rFonts w:ascii="Calibri" w:hAnsi="Calibri"/>
      <w:b/>
      <w:bCs/>
      <w:sz w:val="28"/>
      <w:szCs w:val="28"/>
    </w:rPr>
  </w:style>
  <w:style w:type="character" w:styleId="988" w:customStyle="1">
    <w:name w:val="默认段落字体1"/>
    <w:link w:val="790"/>
    <w:uiPriority w:val="0"/>
    <w:semiHidden/>
    <w:qFormat/>
  </w:style>
  <w:style w:type="table" w:styleId="989" w:customStyle="1">
    <w:name w:val="普通表格1"/>
    <w:uiPriority w:val="0"/>
    <w:semiHidden/>
    <w:qFormat/>
    <w:tblPr/>
  </w:style>
  <w:style w:type="paragraph" w:styleId="990" w:customStyle="1">
    <w:name w:val="批注文字1"/>
    <w:basedOn w:val="790"/>
    <w:uiPriority w:val="0"/>
    <w:qFormat/>
    <w:pPr>
      <w:jc w:val="left"/>
    </w:pPr>
  </w:style>
  <w:style w:type="paragraph" w:styleId="991" w:customStyle="1">
    <w:name w:val="正文文本 31"/>
    <w:basedOn w:val="790"/>
    <w:uiPriority w:val="0"/>
    <w:qFormat/>
    <w:rPr>
      <w:rFonts w:ascii="宋体"/>
      <w:sz w:val="24"/>
      <w:szCs w:val="20"/>
    </w:rPr>
  </w:style>
  <w:style w:type="paragraph" w:styleId="992" w:customStyle="1">
    <w:name w:val="正文文本1"/>
    <w:basedOn w:val="790"/>
    <w:uiPriority w:val="0"/>
    <w:qFormat/>
    <w:pPr>
      <w:spacing w:after="120"/>
    </w:pPr>
  </w:style>
  <w:style w:type="paragraph" w:styleId="993" w:customStyle="1">
    <w:name w:val="寄信人地址11"/>
    <w:basedOn w:val="790"/>
    <w:uiPriority w:val="0"/>
    <w:qFormat/>
    <w:pPr>
      <w:jc w:val="left"/>
      <w:widowControl/>
    </w:pPr>
    <w:rPr>
      <w:rFonts w:ascii="@宋体" w:hAnsi="@宋体" w:eastAsia="等线"/>
      <w:sz w:val="22"/>
      <w:szCs w:val="20"/>
    </w:rPr>
  </w:style>
  <w:style w:type="paragraph" w:styleId="994" w:customStyle="1">
    <w:name w:val="纯文本11"/>
    <w:basedOn w:val="790"/>
    <w:uiPriority w:val="99"/>
    <w:unhideWhenUsed/>
    <w:qFormat/>
    <w:rPr>
      <w:rFonts w:ascii="宋体" w:hAnsi="Courier New"/>
      <w:szCs w:val="21"/>
    </w:rPr>
  </w:style>
  <w:style w:type="paragraph" w:styleId="995" w:customStyle="1">
    <w:name w:val="正文文本缩进 21"/>
    <w:basedOn w:val="790"/>
    <w:uiPriority w:val="0"/>
    <w:qFormat/>
    <w:pPr>
      <w:ind w:left="420"/>
      <w:spacing w:after="120" w:line="480" w:lineRule="auto"/>
    </w:pPr>
    <w:rPr>
      <w:rFonts w:ascii="Calibri" w:hAnsi="Calibri"/>
    </w:rPr>
  </w:style>
  <w:style w:type="paragraph" w:styleId="996" w:customStyle="1">
    <w:name w:val="页脚11"/>
    <w:basedOn w:val="790"/>
    <w:link w:val="997"/>
    <w:uiPriority w:val="99"/>
    <w:qFormat/>
    <w:pPr>
      <w:jc w:val="left"/>
      <w:tabs>
        <w:tab w:val="center" w:pos="4153" w:leader="none"/>
        <w:tab w:val="right" w:pos="8306" w:leader="none"/>
      </w:tabs>
    </w:pPr>
    <w:rPr>
      <w:sz w:val="18"/>
    </w:rPr>
  </w:style>
  <w:style w:type="character" w:styleId="997" w:customStyle="1">
    <w:name w:val="页脚 字符"/>
    <w:link w:val="996"/>
    <w:uiPriority w:val="99"/>
    <w:qFormat/>
    <w:rPr>
      <w:rFonts w:ascii="Times New Roman" w:hAnsi="Times New Roman"/>
      <w:sz w:val="18"/>
      <w:szCs w:val="24"/>
    </w:rPr>
  </w:style>
  <w:style w:type="paragraph" w:styleId="998" w:customStyle="1">
    <w:name w:val="页眉1"/>
    <w:basedOn w:val="790"/>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9" w:customStyle="1">
    <w:name w:val="目录 21"/>
    <w:basedOn w:val="790"/>
    <w:next w:val="790"/>
    <w:uiPriority w:val="39"/>
    <w:unhideWhenUsed/>
    <w:qFormat/>
    <w:pPr>
      <w:ind w:left="420"/>
    </w:pPr>
    <w:rPr>
      <w:rFonts w:ascii="等线" w:hAnsi="等线" w:eastAsia="等线" w:cs="Times New Roman"/>
      <w:szCs w:val="22"/>
    </w:rPr>
  </w:style>
  <w:style w:type="paragraph" w:styleId="1000" w:customStyle="1">
    <w:name w:val="普通(网站)1"/>
    <w:basedOn w:val="790"/>
    <w:uiPriority w:val="99"/>
    <w:unhideWhenUsed/>
    <w:qFormat/>
    <w:pPr>
      <w:jc w:val="left"/>
      <w:widowControl/>
    </w:pPr>
    <w:rPr>
      <w:rFonts w:ascii="宋体" w:hAnsi="宋体" w:cs="宋体"/>
      <w:sz w:val="24"/>
    </w:rPr>
  </w:style>
  <w:style w:type="paragraph" w:styleId="1001" w:customStyle="1">
    <w:name w:val="标题1"/>
    <w:basedOn w:val="790"/>
    <w:next w:val="790"/>
    <w:uiPriority w:val="0"/>
    <w:qFormat/>
    <w:pPr>
      <w:jc w:val="center"/>
      <w:spacing w:before="240" w:after="60"/>
      <w:outlineLvl w:val="0"/>
    </w:pPr>
    <w:rPr>
      <w:rFonts w:ascii="Cambria" w:hAnsi="Cambria"/>
      <w:b/>
      <w:bCs/>
      <w:sz w:val="32"/>
      <w:szCs w:val="32"/>
    </w:rPr>
  </w:style>
  <w:style w:type="table" w:styleId="1002" w:customStyle="1">
    <w:name w:val="网格型1"/>
    <w:basedOn w:val="989"/>
    <w:uiPriority w:val="0"/>
    <w:qFormat/>
    <w:pPr>
      <w:jc w:val="both"/>
      <w:widowControl w:val="off"/>
    </w:pPr>
    <w:tblPr/>
  </w:style>
  <w:style w:type="character" w:styleId="1003" w:customStyle="1">
    <w:name w:val="要点1"/>
    <w:link w:val="790"/>
    <w:uiPriority w:val="0"/>
    <w:qFormat/>
    <w:rPr>
      <w:b/>
    </w:rPr>
  </w:style>
  <w:style w:type="character" w:styleId="1004" w:customStyle="1">
    <w:name w:val="页码1"/>
    <w:basedOn w:val="988"/>
    <w:link w:val="790"/>
    <w:uiPriority w:val="0"/>
    <w:qFormat/>
  </w:style>
  <w:style w:type="character" w:styleId="1005" w:customStyle="1">
    <w:name w:val="超链接1"/>
    <w:link w:val="790"/>
    <w:uiPriority w:val="0"/>
    <w:qFormat/>
    <w:rPr>
      <w:color w:val="333333"/>
      <w:u w:val="none"/>
    </w:rPr>
  </w:style>
  <w:style w:type="paragraph" w:styleId="1006" w:customStyle="1">
    <w:name w:val="列表段落"/>
    <w:basedOn w:val="790"/>
    <w:uiPriority w:val="34"/>
    <w:qFormat/>
    <w:pPr>
      <w:ind w:firstLine="420"/>
    </w:pPr>
  </w:style>
  <w:style w:type="paragraph" w:styleId="1007" w:customStyle="1">
    <w:name w:val="_Style 111"/>
    <w:basedOn w:val="983"/>
    <w:next w:val="790"/>
    <w:uiPriority w:val="0"/>
    <w:qFormat/>
    <w:pPr>
      <w:spacing w:line="578" w:lineRule="auto"/>
      <w:outlineLvl w:val="9"/>
    </w:pPr>
  </w:style>
  <w:style w:type="paragraph" w:styleId="1008" w:customStyle="1">
    <w:name w:val="Blockquote"/>
    <w:basedOn w:val="790"/>
    <w:uiPriority w:val="0"/>
    <w:qFormat/>
    <w:pPr>
      <w:ind w:left="360" w:right="360"/>
      <w:jc w:val="left"/>
      <w:spacing w:before="100" w:after="100"/>
    </w:pPr>
    <w:rPr>
      <w:sz w:val="24"/>
      <w:szCs w:val="20"/>
    </w:rPr>
  </w:style>
  <w:style w:type="paragraph" w:styleId="1009"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标题04"/>
    <w:basedOn w:val="986"/>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cs="Times New Roman"/>
      <w:bCs w:val="0"/>
      <w:spacing w:val="10"/>
      <w:lang w:val="en-GB"/>
    </w:rPr>
  </w:style>
  <w:style w:type="table" w:styleId="1011" w:customStyle="1">
    <w:name w:val="Table Normal4"/>
    <w:uiPriority w:val="0"/>
    <w:unhideWhenUsed/>
    <w:qFormat/>
    <w:rPr>
      <w:lang w:val="en-US" w:eastAsia="zh-CN" w:bidi="ar-SA"/>
    </w:rPr>
    <w:tblPr/>
  </w:style>
  <w:style w:type="paragraph" w:styleId="1012">
    <w:name w:val="List Paragraph"/>
    <w:basedOn w:val="790"/>
    <w:uiPriority w:val="34"/>
    <w:qFormat/>
    <w:pPr>
      <w:ind w:firstLine="420"/>
    </w:pPr>
  </w:style>
  <w:style w:type="paragraph" w:styleId="1013" w:customStyle="1">
    <w:name w:val="目录 11"/>
    <w:basedOn w:val="790"/>
    <w:next w:val="79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14" w:customStyle="1">
    <w:name w:val="标题 21"/>
    <w:basedOn w:val="790"/>
    <w:next w:val="790"/>
    <w:uiPriority w:val="0"/>
    <w:qFormat/>
    <w:pPr>
      <w:jc w:val="center"/>
      <w:keepLines/>
      <w:keepNext/>
      <w:spacing w:before="260" w:after="260" w:line="416" w:lineRule="auto"/>
      <w:outlineLvl w:val="1"/>
    </w:pPr>
    <w:rPr>
      <w:rFonts w:ascii="Arial" w:hAnsi="Arial" w:eastAsia="幼圆"/>
      <w:b/>
      <w:sz w:val="44"/>
      <w:szCs w:val="20"/>
    </w:rPr>
  </w:style>
  <w:style w:type="paragraph" w:styleId="1015" w:customStyle="1">
    <w:name w:val="BodyText1I1"/>
    <w:basedOn w:val="1016"/>
    <w:uiPriority w:val="0"/>
    <w:qFormat/>
    <w:pPr>
      <w:ind w:firstLine="200"/>
      <w:spacing w:line="360" w:lineRule="auto"/>
    </w:pPr>
    <w:rPr>
      <w:rFonts w:hAnsi="Arial"/>
      <w:sz w:val="30"/>
      <w:szCs w:val="30"/>
    </w:rPr>
  </w:style>
  <w:style w:type="paragraph" w:styleId="1016" w:customStyle="1">
    <w:name w:val="BodyText1"/>
    <w:basedOn w:val="790"/>
    <w:next w:val="821"/>
    <w:uiPriority w:val="0"/>
    <w:qFormat/>
    <w:pPr>
      <w:spacing w:after="120"/>
      <w:widowControl/>
    </w:pPr>
    <w:rPr>
      <w:szCs w:val="20"/>
      <w:lang w:bidi="mn-Mong-CN"/>
    </w:rPr>
  </w:style>
  <w:style w:type="paragraph" w:styleId="1017" w:customStyle="1">
    <w:name w:val="纯文本1"/>
    <w:basedOn w:val="790"/>
    <w:uiPriority w:val="0"/>
    <w:qFormat/>
    <w:rPr>
      <w:rFonts w:hint="eastAsia" w:ascii="宋体" w:hAnsi="Courier New"/>
      <w:szCs w:val="20"/>
    </w:rPr>
  </w:style>
  <w:style w:type="paragraph" w:styleId="1018" w:customStyle="1">
    <w:name w:val="标题 11"/>
    <w:basedOn w:val="790"/>
    <w:next w:val="790"/>
    <w:uiPriority w:val="0"/>
    <w:qFormat/>
    <w:pPr>
      <w:keepNext/>
      <w:outlineLvl w:val="0"/>
    </w:pPr>
    <w:rPr>
      <w:rFonts w:ascii="楷体_GB2312" w:eastAsia="楷体_GB2312"/>
      <w:sz w:val="28"/>
      <w:szCs w:val="20"/>
    </w:rPr>
  </w:style>
  <w:style w:type="paragraph" w:styleId="1019" w:customStyle="1">
    <w:name w:val="普通正文"/>
    <w:basedOn w:val="790"/>
    <w:uiPriority w:val="0"/>
    <w:qFormat/>
    <w:pPr>
      <w:ind w:firstLine="480"/>
      <w:jc w:val="left"/>
      <w:spacing w:before="120" w:after="120" w:line="360" w:lineRule="auto"/>
    </w:pPr>
    <w:rPr>
      <w:rFonts w:ascii="Arial" w:hAnsi="Arial"/>
      <w:sz w:val="24"/>
    </w:rPr>
  </w:style>
  <w:style w:type="paragraph" w:styleId="1020" w:customStyle="1">
    <w:name w:val="列出段落1"/>
    <w:basedOn w:val="790"/>
    <w:uiPriority w:val="0"/>
    <w:qFormat/>
    <w:pPr>
      <w:contextualSpacing/>
      <w:ind w:left="720"/>
      <w:jc w:val="left"/>
      <w:widowControl/>
    </w:pPr>
    <w:rPr>
      <w:rFonts w:ascii="Calibri" w:hAnsi="Calibri"/>
      <w:sz w:val="24"/>
      <w:lang w:eastAsia="en-US" w:bidi="en-US"/>
    </w:rPr>
  </w:style>
  <w:style w:type="paragraph" w:styleId="1021" w:customStyle="1">
    <w:name w:val="Char"/>
    <w:basedOn w:val="790"/>
    <w:uiPriority w:val="0"/>
    <w:qFormat/>
    <w:pPr>
      <w:tabs>
        <w:tab w:val="left" w:pos="360" w:leader="none"/>
      </w:tabs>
    </w:pPr>
    <w:rPr>
      <w:sz w:val="24"/>
    </w:rPr>
  </w:style>
  <w:style w:type="paragraph" w:styleId="1022" w:customStyle="1">
    <w:name w:val="标题 31"/>
    <w:basedOn w:val="790"/>
    <w:next w:val="1023"/>
    <w:uiPriority w:val="0"/>
    <w:qFormat/>
    <w:pPr>
      <w:keepLines/>
      <w:keepNext/>
      <w:spacing w:before="260" w:after="260" w:line="416" w:lineRule="auto"/>
      <w:outlineLvl w:val="2"/>
    </w:pPr>
    <w:rPr>
      <w:b/>
      <w:sz w:val="32"/>
      <w:szCs w:val="20"/>
    </w:rPr>
  </w:style>
  <w:style w:type="paragraph" w:styleId="1023" w:customStyle="1">
    <w:name w:val="正文缩进1"/>
    <w:basedOn w:val="790"/>
    <w:uiPriority w:val="0"/>
    <w:qFormat/>
    <w:pPr>
      <w:ind w:firstLine="420"/>
    </w:pPr>
    <w:rPr>
      <w:szCs w:val="20"/>
    </w:rPr>
  </w:style>
  <w:style w:type="paragraph" w:styleId="1024" w:customStyle="1">
    <w:name w:val="文本块1"/>
    <w:basedOn w:val="790"/>
    <w:uiPriority w:val="99"/>
    <w:unhideWhenUsed/>
    <w:qFormat/>
    <w:pPr>
      <w:ind w:left="1440" w:right="1440"/>
      <w:spacing w:after="120"/>
    </w:pPr>
  </w:style>
  <w:style w:type="paragraph" w:styleId="1025" w:customStyle="1">
    <w:name w:val="Fließtext"/>
    <w:basedOn w:val="790"/>
    <w:uiPriority w:val="0"/>
    <w:qFormat/>
    <w:rPr>
      <w:szCs w:val="20"/>
    </w:rPr>
  </w:style>
  <w:style w:type="paragraph" w:styleId="1026" w:customStyle="1">
    <w:name w:val="页脚1"/>
    <w:basedOn w:val="790"/>
    <w:uiPriority w:val="0"/>
    <w:qFormat/>
    <w:pPr>
      <w:jc w:val="left"/>
      <w:tabs>
        <w:tab w:val="center" w:pos="4153" w:leader="none"/>
        <w:tab w:val="right" w:pos="8306" w:leader="none"/>
      </w:tabs>
    </w:pPr>
    <w:rPr>
      <w:sz w:val="18"/>
      <w:szCs w:val="20"/>
    </w:rPr>
  </w:style>
  <w:style w:type="paragraph" w:styleId="1027" w:customStyle="1">
    <w:name w:val="段"/>
    <w:next w:val="1028"/>
    <w:uiPriority w:val="0"/>
    <w:qFormat/>
    <w:pPr>
      <w:ind w:firstLine="200"/>
      <w:jc w:val="both"/>
    </w:pPr>
    <w:rPr>
      <w:rFonts w:hint="default" w:ascii="宋体" w:hAnsi="Times New Roman" w:eastAsia="宋体" w:cs="Times New Roman"/>
      <w:sz w:val="21"/>
      <w:lang w:val="en-US" w:eastAsia="zh-CN" w:bidi="ar-SA"/>
    </w:rPr>
  </w:style>
  <w:style w:type="paragraph" w:styleId="1028" w:customStyle="1">
    <w:name w:val="正文 A"/>
    <w:next w:val="1027"/>
    <w:uiPriority w:val="0"/>
    <w:qFormat/>
    <w:pPr>
      <w:jc w:val="both"/>
      <w:widowControl w:val="off"/>
    </w:pPr>
    <w:rPr>
      <w:rFonts w:hint="default" w:ascii="Calibri" w:hAnsi="Calibri" w:eastAsia="Calibri" w:cs="Calibri"/>
      <w:color w:val="000000"/>
      <w:sz w:val="21"/>
      <w:szCs w:val="21"/>
      <w:lang w:val="en-US" w:eastAsia="zh-CN" w:bidi="ar-SA"/>
    </w:rPr>
  </w:style>
  <w:style w:type="paragraph" w:styleId="1029" w:customStyle="1">
    <w:name w:val="一级条标题"/>
    <w:basedOn w:val="1030"/>
    <w:next w:val="102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30" w:customStyle="1">
    <w:name w:val="章标题"/>
    <w:next w:val="7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table" w:styleId="1031" w:customStyle="1">
    <w:name w:val="Table Normal"/>
    <w:uiPriority w:val="0"/>
    <w:unhideWhenUsed/>
    <w:qFormat/>
    <w:tblPr>
      <w:tblCellMar>
        <w:left w:w="0" w:type="dxa"/>
        <w:top w:w="0" w:type="dxa"/>
        <w:right w:w="0" w:type="dxa"/>
        <w:bottom w:w="0" w:type="dxa"/>
      </w:tblCellMar>
    </w:tblPr>
  </w:style>
  <w:style w:type="paragraph" w:styleId="1032" w:customStyle="1">
    <w:name w:val="_Style 7"/>
    <w:basedOn w:val="791"/>
    <w:next w:val="790"/>
    <w:uiPriority w:val="0"/>
    <w:qFormat/>
    <w:pPr>
      <w:keepLines/>
      <w:spacing w:before="340" w:after="330" w:line="578" w:lineRule="auto"/>
      <w:outlineLvl w:val="9"/>
    </w:pPr>
    <w:rPr>
      <w:rFonts w:ascii="Times New Roman" w:eastAsia="宋体"/>
      <w:b/>
      <w:bCs/>
      <w:sz w:val="44"/>
      <w:szCs w:val="44"/>
    </w:rPr>
  </w:style>
  <w:style w:type="paragraph" w:styleId="1033" w:customStyle="1">
    <w:name w:val="正文1"/>
    <w:next w:val="790"/>
    <w:uiPriority w:val="0"/>
    <w:qFormat/>
    <w:rPr>
      <w:rFonts w:hint="default" w:ascii="Times New Roman" w:hAnsi="Times New Roman" w:eastAsia="宋体" w:cs="Times New Roman"/>
      <w:sz w:val="20"/>
      <w:szCs w:val="20"/>
      <w:lang w:val="en-US" w:eastAsia="zh-CN" w:bidi="ar-SA"/>
    </w:rPr>
  </w:style>
  <w:style w:type="paragraph" w:styleId="1034" w:customStyle="1">
    <w:name w:val="Default"/>
    <w:uiPriority w:val="0"/>
    <w:qFormat/>
    <w:pPr>
      <w:widowControl w:val="off"/>
    </w:pPr>
    <w:rPr>
      <w:rFonts w:hint="default" w:ascii="仿宋_GB2312" w:hAnsi="Times New Roman" w:eastAsia="仿宋_GB2312" w:cs="仿宋_GB2312"/>
      <w:color w:val="000000"/>
      <w:sz w:val="24"/>
      <w:szCs w:val="24"/>
    </w:rPr>
  </w:style>
  <w:style w:type="paragraph" w:styleId="1035" w:customStyle="1">
    <w:name w:val="正文首行缩进11"/>
    <w:basedOn w:val="1036"/>
    <w:next w:val="790"/>
    <w:uiPriority w:val="0"/>
    <w:qFormat/>
    <w:pPr>
      <w:ind w:firstLine="200"/>
      <w:spacing w:line="360" w:lineRule="auto"/>
    </w:pPr>
    <w:rPr>
      <w:rFonts w:ascii="仿宋_GB2312" w:eastAsia="仿宋_GB2312"/>
      <w:sz w:val="30"/>
      <w:szCs w:val="30"/>
    </w:rPr>
  </w:style>
  <w:style w:type="paragraph" w:styleId="1036" w:customStyle="1">
    <w:name w:val="正文文本113"/>
    <w:basedOn w:val="790"/>
    <w:next w:val="1029"/>
    <w:uiPriority w:val="0"/>
    <w:qFormat/>
    <w:pPr>
      <w:spacing w:after="120"/>
    </w:pPr>
    <w:rPr>
      <w:sz w:val="28"/>
    </w:rPr>
  </w:style>
  <w:style w:type="paragraph" w:styleId="1037" w:customStyle="1">
    <w:name w:val="_Style 3"/>
    <w:basedOn w:val="790"/>
    <w:next w:val="790"/>
    <w:uiPriority w:val="0"/>
    <w:qFormat/>
    <w:pPr>
      <w:tabs>
        <w:tab w:val="left" w:pos="360" w:leader="none"/>
      </w:tabs>
    </w:pPr>
    <w:rPr>
      <w:rFonts w:ascii="Times New Roman" w:hAnsi="Times New Roman"/>
      <w:szCs w:val="20"/>
    </w:rPr>
  </w:style>
  <w:style w:type="numbering" w:styleId="24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12</cp:revision>
  <dcterms:created xsi:type="dcterms:W3CDTF">2023-09-25T07:09:00Z</dcterms:created>
  <dcterms:modified xsi:type="dcterms:W3CDTF">2026-03-13T02:36:46Z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665DEB7C37AC4B5BB060F397BED233CC_13</vt:lpwstr>
  </property>
  <property fmtid="{D5CDD505-2E9C-101B-9397-08002B2CF9AE}" pid="4" name="KSOTemplateDocerSaveRecord">
    <vt:lpwstr>eyJoZGlkIjoiODk5OWM3ZjIyNDE1YjQ5MzM5MGQwY2E5NzZiMjFhMjgiLCJ1c2VySWQiOiIyMzcxNTE0ODAifQ==</vt:lpwstr>
  </property>
</Properties>
</file>