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rFonts w:hint="eastAsia" w:ascii="宋体" w:hAnsi="宋体" w:cs="宋体"/>
          <w:sz w:val="24"/>
        </w:rPr>
      </w:pPr>
      <w:r>
        <w:rPr>
          <w:rFonts w:hint="eastAsia" w:ascii="宋体" w:hAnsi="宋体" w:cs="宋体"/>
          <w:sz w:val="24"/>
        </w:rPr>
        <w:tab/>
      </w:r>
      <w:r/>
    </w:p>
    <w:p>
      <w:pPr>
        <w:ind w:left="-210" w:right="-210"/>
        <w:jc w:val="center"/>
        <w:spacing w:line="360" w:lineRule="auto"/>
        <w:rPr>
          <w:rFonts w:hint="eastAsia" w:ascii="宋体" w:hAnsi="宋体" w:cs="宋体"/>
          <w:sz w:val="24"/>
        </w:rPr>
      </w:pPr>
      <w:r>
        <w:rPr>
          <w:rFonts w:hint="eastAsia" w:ascii="宋体" w:hAnsi="宋体" w:cs="宋体"/>
          <w:sz w:val="24"/>
        </w:rPr>
      </w:r>
      <w:r/>
    </w:p>
    <w:p>
      <w:pPr>
        <w:ind w:left="-210" w:right="-210"/>
        <w:jc w:val="center"/>
        <w:spacing w:line="360" w:lineRule="auto"/>
        <w:rPr>
          <w:rFonts w:hint="eastAsia" w:ascii="宋体" w:hAnsi="宋体" w:cs="宋体"/>
          <w:b/>
          <w:sz w:val="24"/>
        </w:rPr>
      </w:pPr>
      <w:r>
        <w:rPr>
          <w:rFonts w:hint="eastAsia" w:ascii="宋体" w:hAnsi="宋体" w:cs="宋体"/>
          <w:b/>
          <w:sz w:val="24"/>
        </w:rPr>
      </w:r>
      <w:r/>
    </w:p>
    <w:p>
      <w:pPr>
        <w:ind w:left="-210" w:right="-210"/>
        <w:jc w:val="center"/>
        <w:spacing w:line="360" w:lineRule="auto"/>
        <w:rPr>
          <w:rFonts w:hint="eastAsia" w:ascii="宋体" w:hAnsi="宋体" w:cs="宋体"/>
          <w:b/>
          <w:sz w:val="24"/>
        </w:rPr>
      </w:pPr>
      <w:r>
        <w:rPr>
          <w:rFonts w:hint="eastAsia" w:ascii="宋体" w:hAnsi="宋体" w:cs="宋体"/>
          <w:b/>
          <w:sz w:val="24"/>
        </w:rPr>
      </w:r>
      <w:r/>
    </w:p>
    <w:p>
      <w:pPr>
        <w:ind w:left="-210" w:right="-210"/>
        <w:jc w:val="center"/>
        <w:spacing w:line="360" w:lineRule="auto"/>
        <w:rPr>
          <w:rFonts w:hint="eastAsia" w:ascii="宋体" w:hAnsi="宋体" w:cs="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r/>
                      </pic:nvPicPr>
                      <pic:blipFill>
                        <a:blip r:embed="rId11"/>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1" o:title=""/>
              </v:shape>
            </w:pict>
          </mc:Fallback>
        </mc:AlternateContent>
      </w:r>
      <w:r/>
    </w:p>
    <w:p>
      <w:pPr>
        <w:pStyle w:val="871"/>
        <w:rPr>
          <w:rFonts w:hint="eastAsia" w:ascii="宋体" w:hAnsi="宋体" w:eastAsia="宋体" w:cs="宋体"/>
        </w:rPr>
      </w:pPr>
      <w:r>
        <w:rPr>
          <w:rFonts w:hint="eastAsia" w:ascii="宋体" w:hAnsi="宋体" w:eastAsia="宋体" w:cs="宋体"/>
        </w:rPr>
      </w:r>
      <w:r/>
    </w:p>
    <w:p>
      <w:pPr>
        <w:ind w:right="-210"/>
        <w:spacing w:line="360" w:lineRule="auto"/>
        <w:rPr>
          <w:rFonts w:hint="eastAsia" w:ascii="宋体" w:hAnsi="宋体" w:cs="宋体"/>
          <w:sz w:val="24"/>
        </w:rPr>
      </w:pPr>
      <w:r>
        <w:rPr>
          <w:rFonts w:hint="eastAsia" w:ascii="宋体" w:hAnsi="宋体" w:cs="宋体"/>
          <w:sz w:val="24"/>
        </w:rPr>
      </w:r>
      <w:r/>
    </w:p>
    <w:p>
      <w:pPr>
        <w:ind w:left="-210" w:right="-210"/>
        <w:jc w:val="center"/>
        <w:spacing w:line="360" w:lineRule="auto"/>
        <w:rPr>
          <w:rFonts w:hint="eastAsia" w:ascii="宋体" w:hAnsi="宋体" w:cs="宋体"/>
          <w:sz w:val="24"/>
        </w:rPr>
      </w:pPr>
      <w:r>
        <w:rPr>
          <w:rFonts w:hint="eastAsia" w:ascii="宋体" w:hAnsi="宋体" w:cs="宋体"/>
          <w:sz w:val="24"/>
        </w:rPr>
      </w:r>
      <w:r/>
    </w:p>
    <w:p>
      <w:pPr>
        <w:jc w:val="center"/>
        <w:spacing w:line="480" w:lineRule="auto"/>
        <w:rPr>
          <w:rFonts w:hint="eastAsia" w:ascii="宋体" w:hAnsi="宋体" w:cs="宋体"/>
          <w:bCs/>
          <w:sz w:val="52"/>
          <w:szCs w:val="52"/>
        </w:rPr>
      </w:pPr>
      <w:r>
        <w:rPr>
          <w:rFonts w:hint="eastAsia" w:ascii="宋体" w:hAnsi="宋体" w:cs="宋体"/>
          <w:bCs/>
          <w:sz w:val="52"/>
          <w:szCs w:val="52"/>
        </w:rPr>
      </w:r>
      <w:r/>
    </w:p>
    <w:p>
      <w:pPr>
        <w:jc w:val="center"/>
        <w:spacing w:line="480" w:lineRule="auto"/>
        <w:rPr>
          <w:rFonts w:hint="eastAsia" w:ascii="宋体" w:hAnsi="宋体" w:cs="宋体"/>
          <w:bCs/>
          <w:sz w:val="52"/>
          <w:szCs w:val="52"/>
        </w:rPr>
      </w:pPr>
      <w:r>
        <w:rPr>
          <w:rFonts w:hint="eastAsia" w:ascii="宋体" w:hAnsi="宋体" w:cs="宋体"/>
          <w:bCs/>
          <w:sz w:val="52"/>
          <w:szCs w:val="52"/>
        </w:rPr>
        <w:t xml:space="preserve">昆 山 市 政 府 采 购</w:t>
      </w:r>
      <w:r/>
    </w:p>
    <w:p>
      <w:pPr>
        <w:jc w:val="center"/>
        <w:spacing w:line="480" w:lineRule="auto"/>
        <w:rPr>
          <w:rFonts w:hint="eastAsia" w:ascii="宋体" w:hAnsi="宋体" w:cs="宋体"/>
          <w:bCs/>
          <w:sz w:val="52"/>
          <w:szCs w:val="52"/>
        </w:rPr>
      </w:pPr>
      <w:r>
        <w:rPr>
          <w:rFonts w:hint="eastAsia" w:ascii="宋体" w:hAnsi="宋体" w:cs="宋体"/>
          <w:bCs/>
          <w:sz w:val="52"/>
          <w:szCs w:val="52"/>
        </w:rPr>
        <w:t xml:space="preserve">公 开 招 标 文 件</w:t>
      </w:r>
      <w:r/>
    </w:p>
    <w:p>
      <w:pPr>
        <w:ind w:left="-210" w:right="-210"/>
        <w:jc w:val="center"/>
        <w:spacing w:line="360" w:lineRule="auto"/>
        <w:rPr>
          <w:rFonts w:hint="eastAsia" w:ascii="宋体" w:hAnsi="宋体" w:cs="宋体"/>
        </w:rPr>
      </w:pPr>
      <w:r>
        <w:rPr>
          <w:rFonts w:hint="eastAsia" w:ascii="宋体" w:hAnsi="宋体" w:cs="宋体"/>
        </w:rPr>
      </w:r>
      <w:r/>
    </w:p>
    <w:p>
      <w:pPr>
        <w:ind w:left="-210" w:right="-210"/>
        <w:jc w:val="center"/>
        <w:spacing w:line="360" w:lineRule="auto"/>
        <w:rPr>
          <w:rFonts w:hint="eastAsia" w:ascii="宋体" w:hAnsi="宋体" w:cs="宋体"/>
        </w:rPr>
      </w:pPr>
      <w:r>
        <w:rPr>
          <w:rFonts w:hint="eastAsia" w:ascii="宋体" w:hAnsi="宋体" w:cs="宋体"/>
        </w:rPr>
      </w:r>
      <w:r/>
    </w:p>
    <w:p>
      <w:pPr>
        <w:ind w:left="-210" w:right="-210"/>
        <w:jc w:val="center"/>
        <w:spacing w:line="360" w:lineRule="auto"/>
        <w:rPr>
          <w:rFonts w:hint="eastAsia" w:ascii="宋体" w:hAnsi="宋体" w:cs="宋体"/>
        </w:rPr>
      </w:pPr>
      <w:r>
        <w:rPr>
          <w:rFonts w:hint="eastAsia" w:ascii="宋体" w:hAnsi="宋体" w:cs="宋体"/>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rPr>
            </w:pPr>
            <w:r>
              <w:rPr>
                <w:rFonts w:hint="eastAsia" w:ascii="宋体" w:hAnsi="宋体" w:cs="宋体"/>
                <w:sz w:val="32"/>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rPr>
            </w:pPr>
            <w:r>
              <w:rPr>
                <w:rFonts w:hint="eastAsia" w:ascii="宋体" w:hAnsi="宋体" w:cs="宋体"/>
                <w:sz w:val="32"/>
              </w:rPr>
              <w:t xml:space="preserve">JSZC-320583-SZGZ-G2026-0015</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rPr>
            </w:pPr>
            <w:r>
              <w:rPr>
                <w:rFonts w:hint="eastAsia" w:ascii="宋体" w:hAnsi="宋体" w:cs="宋体"/>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sz w:val="32"/>
              </w:rPr>
            </w:pPr>
            <w:r>
              <w:rPr>
                <w:rFonts w:hint="eastAsia" w:ascii="宋体" w:hAnsi="宋体" w:cs="宋体"/>
                <w:sz w:val="32"/>
              </w:rPr>
              <w:t xml:space="preserve">苏州市昆山生态环境局</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rPr>
            </w:pPr>
            <w:r>
              <w:rPr>
                <w:rFonts w:hint="eastAsia" w:ascii="宋体" w:hAnsi="宋体" w:cs="宋体"/>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sz w:val="30"/>
                <w:szCs w:val="30"/>
              </w:rPr>
            </w:pPr>
            <w:r>
              <w:rPr>
                <w:rFonts w:hint="eastAsia" w:ascii="宋体" w:hAnsi="宋体" w:cs="宋体"/>
                <w:sz w:val="32"/>
              </w:rPr>
              <w:t xml:space="preserve">在线数据暨IC卡系统管理服务</w:t>
            </w:r>
            <w:r/>
          </w:p>
        </w:tc>
      </w:tr>
    </w:tbl>
    <w:p>
      <w:pPr>
        <w:spacing w:line="600" w:lineRule="exact"/>
        <w:rPr>
          <w:rFonts w:hint="eastAsia" w:ascii="宋体" w:hAnsi="宋体" w:cs="宋体"/>
        </w:rPr>
      </w:pPr>
      <w:r>
        <w:rPr>
          <w:rFonts w:hint="eastAsia" w:ascii="宋体" w:hAnsi="宋体" w:cs="宋体"/>
          <w:sz w:val="24"/>
        </w:rPr>
        <w:t xml:space="preserve"> </w:t>
      </w:r>
      <w:r/>
    </w:p>
    <w:p>
      <w:pPr>
        <w:jc w:val="center"/>
        <w:spacing w:line="360" w:lineRule="auto"/>
        <w:rPr>
          <w:rFonts w:hint="eastAsia" w:ascii="宋体" w:hAnsi="宋体" w:cs="宋体"/>
          <w:sz w:val="32"/>
        </w:rPr>
      </w:pPr>
      <w:r>
        <w:rPr>
          <w:rFonts w:hint="eastAsia" w:ascii="宋体" w:hAnsi="宋体" w:cs="宋体"/>
          <w:sz w:val="32"/>
        </w:rPr>
        <w:t xml:space="preserve"> </w:t>
      </w:r>
      <w:r/>
    </w:p>
    <w:p>
      <w:pPr>
        <w:jc w:val="center"/>
        <w:spacing w:line="360" w:lineRule="auto"/>
        <w:rPr>
          <w:rFonts w:hint="eastAsia" w:ascii="宋体" w:hAnsi="宋体" w:cs="宋体"/>
          <w:sz w:val="32"/>
          <w:szCs w:val="32"/>
        </w:rPr>
      </w:pPr>
      <w:r>
        <w:rPr>
          <w:rFonts w:hint="eastAsia" w:ascii="宋体" w:hAnsi="宋体" w:cs="宋体"/>
        </w:rPr>
        <w:t xml:space="preserve"> </w:t>
      </w:r>
      <w:r>
        <w:rPr>
          <w:rFonts w:hint="eastAsia" w:ascii="宋体" w:hAnsi="宋体" w:cs="宋体"/>
          <w:sz w:val="32"/>
          <w:szCs w:val="32"/>
        </w:rPr>
        <w:t xml:space="preserve">苏州</w:t>
      </w:r>
      <w:r>
        <w:rPr>
          <w:rFonts w:hint="eastAsia" w:ascii="宋体" w:hAnsi="宋体" w:cs="宋体"/>
          <w:sz w:val="32"/>
          <w:szCs w:val="32"/>
        </w:rPr>
        <w:t xml:space="preserve">公正建设</w:t>
      </w:r>
      <w:r>
        <w:rPr>
          <w:rFonts w:hint="eastAsia" w:ascii="宋体" w:hAnsi="宋体" w:cs="宋体"/>
          <w:sz w:val="32"/>
          <w:szCs w:val="32"/>
        </w:rPr>
        <w:t xml:space="preserve">咨询房地产评估有限公司</w:t>
      </w:r>
      <w:r/>
    </w:p>
    <w:p>
      <w:pPr>
        <w:jc w:val="center"/>
        <w:spacing w:line="360" w:lineRule="auto"/>
        <w:rPr>
          <w:rFonts w:hint="eastAsia" w:ascii="宋体" w:hAnsi="宋体" w:cs="宋体"/>
          <w:sz w:val="48"/>
          <w:szCs w:val="48"/>
        </w:rPr>
      </w:pPr>
      <w:r>
        <w:rPr>
          <w:rFonts w:hint="eastAsia" w:ascii="宋体" w:hAnsi="宋体" w:cs="宋体"/>
          <w:sz w:val="32"/>
          <w:szCs w:val="32"/>
        </w:rPr>
        <w:t xml:space="preserve">二〇二六年</w:t>
      </w:r>
      <w:r>
        <w:rPr>
          <w:rFonts w:hint="eastAsia" w:ascii="宋体" w:hAnsi="宋体" w:cs="宋体"/>
          <w:sz w:val="32"/>
          <w:szCs w:val="32"/>
        </w:rPr>
        <w:br w:type="page" w:clear="all"/>
      </w:r>
      <w:r>
        <w:rPr>
          <w:rFonts w:hint="eastAsia" w:ascii="宋体" w:hAnsi="宋体" w:cs="宋体"/>
          <w:sz w:val="48"/>
          <w:szCs w:val="48"/>
        </w:rPr>
        <w:t xml:space="preserve">目录</w:t>
      </w:r>
      <w:r/>
    </w:p>
    <w:p>
      <w:pPr>
        <w:pStyle w:val="893"/>
        <w:tabs>
          <w:tab w:val="clear" w:pos="8296" w:leader="none"/>
          <w:tab w:val="right" w:pos="9071" w:leader="dot"/>
        </w:tabs>
        <w:rPr>
          <w:rFonts w:hint="eastAsia"/>
        </w:rPr>
      </w:pPr>
      <w:r>
        <w:rPr>
          <w:rFonts w:hint="eastAsia" w:cs="宋体"/>
          <w:b w:val="0"/>
          <w:sz w:val="28"/>
          <w:szCs w:val="28"/>
        </w:rPr>
        <w:fldChar w:fldCharType="begin"/>
      </w:r>
      <w:r>
        <w:rPr>
          <w:rFonts w:hint="eastAsia" w:cs="宋体"/>
          <w:b w:val="0"/>
          <w:sz w:val="28"/>
          <w:szCs w:val="28"/>
        </w:rPr>
        <w:instrText xml:space="preserve"> TOC \o "1-3" \h \z \u </w:instrText>
      </w:r>
      <w:r>
        <w:rPr>
          <w:rFonts w:hint="eastAsia" w:cs="宋体"/>
          <w:b w:val="0"/>
          <w:sz w:val="28"/>
          <w:szCs w:val="28"/>
        </w:rPr>
        <w:fldChar w:fldCharType="separate"/>
      </w:r>
      <w:hyperlink w:tooltip="#_Toc13206" w:anchor="_Toc13206" w:history="1">
        <w:r>
          <w:rPr>
            <w:rFonts w:hint="eastAsia" w:cs="宋体"/>
          </w:rPr>
          <w:t xml:space="preserve">第一章  投标邀请</w:t>
        </w:r>
        <w:r>
          <w:tab/>
        </w:r>
        <w:r>
          <w:fldChar w:fldCharType="begin"/>
        </w:r>
        <w:r>
          <w:instrText xml:space="preserve"> PAGEREF _Toc13206 \h </w:instrText>
        </w:r>
        <w:r>
          <w:fldChar w:fldCharType="separate"/>
        </w:r>
        <w:r>
          <w:t xml:space="preserve">3</w:t>
        </w:r>
        <w:r>
          <w:fldChar w:fldCharType="end"/>
        </w:r>
      </w:hyperlink>
      <w:r/>
      <w:r/>
    </w:p>
    <w:p>
      <w:pPr>
        <w:pStyle w:val="893"/>
        <w:tabs>
          <w:tab w:val="clear" w:pos="8296" w:leader="none"/>
          <w:tab w:val="right" w:pos="9071" w:leader="dot"/>
        </w:tabs>
        <w:rPr>
          <w:rFonts w:hint="eastAsia"/>
        </w:rPr>
      </w:pPr>
      <w:r/>
      <w:hyperlink w:tooltip="#_Toc23333" w:anchor="_Toc23333" w:history="1">
        <w:r>
          <w:rPr>
            <w:rFonts w:hint="eastAsia" w:cs="宋体"/>
          </w:rPr>
          <w:t xml:space="preserve">第二章  投标人须知</w:t>
        </w:r>
        <w:r>
          <w:tab/>
        </w:r>
        <w:r>
          <w:fldChar w:fldCharType="begin"/>
        </w:r>
        <w:r>
          <w:instrText xml:space="preserve"> PAGEREF _Toc23333 \h </w:instrText>
        </w:r>
        <w:r>
          <w:fldChar w:fldCharType="separate"/>
        </w:r>
        <w:r>
          <w:t xml:space="preserve">6</w:t>
        </w:r>
        <w:r>
          <w:fldChar w:fldCharType="end"/>
        </w:r>
      </w:hyperlink>
      <w:r/>
      <w:r/>
    </w:p>
    <w:p>
      <w:pPr>
        <w:pStyle w:val="893"/>
        <w:tabs>
          <w:tab w:val="clear" w:pos="8296" w:leader="none"/>
          <w:tab w:val="right" w:pos="9071" w:leader="dot"/>
        </w:tabs>
        <w:rPr>
          <w:rFonts w:hint="eastAsia"/>
        </w:rPr>
      </w:pPr>
      <w:r/>
      <w:hyperlink w:tooltip="#_Toc17984" w:anchor="_Toc17984" w:history="1">
        <w:r>
          <w:rPr>
            <w:rFonts w:hint="eastAsia" w:cs="宋体"/>
          </w:rPr>
          <w:t xml:space="preserve">第三章  投标文件格式</w:t>
        </w:r>
        <w:r>
          <w:tab/>
        </w:r>
        <w:r>
          <w:fldChar w:fldCharType="begin"/>
        </w:r>
        <w:r>
          <w:instrText xml:space="preserve"> PAGEREF _Toc17984 \h </w:instrText>
        </w:r>
        <w:r>
          <w:fldChar w:fldCharType="separate"/>
        </w:r>
        <w:r>
          <w:t xml:space="preserve">18</w:t>
        </w:r>
        <w:r>
          <w:fldChar w:fldCharType="end"/>
        </w:r>
      </w:hyperlink>
      <w:r/>
      <w:r/>
    </w:p>
    <w:p>
      <w:pPr>
        <w:pStyle w:val="900"/>
        <w:tabs>
          <w:tab w:val="right" w:pos="9071" w:leader="dot"/>
        </w:tabs>
      </w:pPr>
      <w:r/>
      <w:hyperlink w:tooltip="#_Toc24646" w:anchor="_Toc24646" w:history="1">
        <w:r>
          <w:rPr>
            <w:rFonts w:hint="eastAsia" w:ascii="宋体" w:hAnsi="宋体" w:cs="宋体"/>
          </w:rPr>
          <w:t xml:space="preserve">1.投标文件的声明函</w:t>
        </w:r>
        <w:r>
          <w:tab/>
        </w:r>
        <w:r>
          <w:fldChar w:fldCharType="begin"/>
        </w:r>
        <w:r>
          <w:instrText xml:space="preserve"> PAGEREF _Toc24646 \h </w:instrText>
        </w:r>
        <w:r>
          <w:fldChar w:fldCharType="separate"/>
        </w:r>
        <w:r>
          <w:t xml:space="preserve">19</w:t>
        </w:r>
        <w:r>
          <w:fldChar w:fldCharType="end"/>
        </w:r>
      </w:hyperlink>
      <w:r/>
      <w:r/>
    </w:p>
    <w:p>
      <w:pPr>
        <w:pStyle w:val="900"/>
        <w:tabs>
          <w:tab w:val="right" w:pos="9071" w:leader="dot"/>
        </w:tabs>
      </w:pPr>
      <w:r/>
      <w:hyperlink w:tooltip="#_Toc15905" w:anchor="_Toc15905" w:history="1">
        <w:r>
          <w:rPr>
            <w:rFonts w:hint="eastAsia" w:ascii="宋体" w:hAnsi="宋体" w:cs="宋体"/>
          </w:rPr>
          <w:t xml:space="preserve">2.投标承诺函</w:t>
        </w:r>
        <w:r>
          <w:tab/>
        </w:r>
        <w:r>
          <w:fldChar w:fldCharType="begin"/>
        </w:r>
        <w:r>
          <w:instrText xml:space="preserve"> PAGEREF _Toc15905 \h </w:instrText>
        </w:r>
        <w:r>
          <w:fldChar w:fldCharType="separate"/>
        </w:r>
        <w:r>
          <w:t xml:space="preserve">20</w:t>
        </w:r>
        <w:r>
          <w:fldChar w:fldCharType="end"/>
        </w:r>
      </w:hyperlink>
      <w:r/>
      <w:r/>
    </w:p>
    <w:p>
      <w:pPr>
        <w:pStyle w:val="900"/>
        <w:tabs>
          <w:tab w:val="right" w:pos="9071" w:leader="dot"/>
        </w:tabs>
      </w:pPr>
      <w:r/>
      <w:hyperlink w:tooltip="#_Toc9980" w:anchor="_Toc9980" w:history="1">
        <w:r>
          <w:rPr>
            <w:rFonts w:hint="eastAsia" w:ascii="宋体" w:hAnsi="宋体" w:cs="宋体"/>
          </w:rPr>
          <w:t xml:space="preserve">3.无重大违法记录声明</w:t>
        </w:r>
        <w:r>
          <w:tab/>
        </w:r>
        <w:r>
          <w:fldChar w:fldCharType="begin"/>
        </w:r>
        <w:r>
          <w:instrText xml:space="preserve"> PAGEREF _Toc9980 \h </w:instrText>
        </w:r>
        <w:r>
          <w:fldChar w:fldCharType="separate"/>
        </w:r>
        <w:r>
          <w:t xml:space="preserve">22</w:t>
        </w:r>
        <w:r>
          <w:fldChar w:fldCharType="end"/>
        </w:r>
      </w:hyperlink>
      <w:r/>
      <w:r/>
    </w:p>
    <w:p>
      <w:pPr>
        <w:pStyle w:val="900"/>
        <w:tabs>
          <w:tab w:val="right" w:pos="9071" w:leader="dot"/>
        </w:tabs>
      </w:pPr>
      <w:r/>
      <w:hyperlink w:tooltip="#_Toc4757" w:anchor="_Toc4757" w:history="1">
        <w:r>
          <w:rPr>
            <w:rFonts w:hint="eastAsia" w:ascii="宋体" w:hAnsi="宋体" w:cs="宋体"/>
          </w:rPr>
          <w:t xml:space="preserve">4.（投标人）法定代表人授权委托书</w:t>
        </w:r>
        <w:r>
          <w:tab/>
        </w:r>
        <w:r>
          <w:fldChar w:fldCharType="begin"/>
        </w:r>
        <w:r>
          <w:instrText xml:space="preserve"> PAGEREF _Toc4757 \h </w:instrText>
        </w:r>
        <w:r>
          <w:fldChar w:fldCharType="separate"/>
        </w:r>
        <w:r>
          <w:t xml:space="preserve">23</w:t>
        </w:r>
        <w:r>
          <w:fldChar w:fldCharType="end"/>
        </w:r>
      </w:hyperlink>
      <w:r/>
      <w:r/>
    </w:p>
    <w:p>
      <w:pPr>
        <w:pStyle w:val="900"/>
        <w:tabs>
          <w:tab w:val="right" w:pos="9071" w:leader="dot"/>
        </w:tabs>
      </w:pPr>
      <w:r/>
      <w:hyperlink w:tooltip="#_Toc5373" w:anchor="_Toc5373" w:history="1">
        <w:r>
          <w:rPr>
            <w:rFonts w:hint="eastAsia" w:ascii="宋体" w:hAnsi="宋体" w:cs="宋体"/>
          </w:rPr>
          <w:t xml:space="preserve">5.投标函</w:t>
        </w:r>
        <w:r>
          <w:tab/>
        </w:r>
        <w:r>
          <w:fldChar w:fldCharType="begin"/>
        </w:r>
        <w:r>
          <w:instrText xml:space="preserve"> PAGEREF _Toc5373 \h </w:instrText>
        </w:r>
        <w:r>
          <w:fldChar w:fldCharType="separate"/>
        </w:r>
        <w:r>
          <w:t xml:space="preserve">24</w:t>
        </w:r>
        <w:r>
          <w:fldChar w:fldCharType="end"/>
        </w:r>
      </w:hyperlink>
      <w:r/>
      <w:r/>
    </w:p>
    <w:p>
      <w:pPr>
        <w:pStyle w:val="900"/>
        <w:tabs>
          <w:tab w:val="right" w:pos="9071" w:leader="dot"/>
        </w:tabs>
      </w:pPr>
      <w:r/>
      <w:hyperlink w:tooltip="#_Toc22303" w:anchor="_Toc22303" w:history="1">
        <w:r>
          <w:rPr>
            <w:rFonts w:hint="eastAsia" w:ascii="宋体" w:hAnsi="宋体" w:cs="宋体"/>
          </w:rPr>
          <w:t xml:space="preserve">6.开标一览表</w:t>
        </w:r>
        <w:r>
          <w:tab/>
        </w:r>
        <w:r>
          <w:fldChar w:fldCharType="begin"/>
        </w:r>
        <w:r>
          <w:instrText xml:space="preserve"> PAGEREF _Toc22303 \h </w:instrText>
        </w:r>
        <w:r>
          <w:fldChar w:fldCharType="separate"/>
        </w:r>
        <w:r>
          <w:t xml:space="preserve">25</w:t>
        </w:r>
        <w:r>
          <w:fldChar w:fldCharType="end"/>
        </w:r>
      </w:hyperlink>
      <w:r/>
      <w:r/>
    </w:p>
    <w:p>
      <w:pPr>
        <w:pStyle w:val="900"/>
        <w:tabs>
          <w:tab w:val="right" w:pos="9071" w:leader="dot"/>
        </w:tabs>
      </w:pPr>
      <w:r/>
      <w:hyperlink w:tooltip="#_Toc10711" w:anchor="_Toc10711" w:history="1">
        <w:r>
          <w:rPr>
            <w:rFonts w:hint="eastAsia" w:ascii="宋体" w:hAnsi="宋体" w:cs="宋体"/>
            <w:szCs w:val="28"/>
            <w:lang w:val="zh-CN"/>
          </w:rPr>
          <w:t xml:space="preserve">7.报价明细表</w:t>
        </w:r>
        <w:r>
          <w:tab/>
        </w:r>
        <w:r>
          <w:fldChar w:fldCharType="begin"/>
        </w:r>
        <w:r>
          <w:instrText xml:space="preserve"> PAGEREF _Toc10711 \h </w:instrText>
        </w:r>
        <w:r>
          <w:fldChar w:fldCharType="separate"/>
        </w:r>
        <w:r>
          <w:t xml:space="preserve">26</w:t>
        </w:r>
        <w:r>
          <w:fldChar w:fldCharType="end"/>
        </w:r>
      </w:hyperlink>
      <w:r/>
      <w:r/>
    </w:p>
    <w:p>
      <w:pPr>
        <w:pStyle w:val="900"/>
        <w:tabs>
          <w:tab w:val="right" w:pos="9071" w:leader="dot"/>
        </w:tabs>
      </w:pPr>
      <w:r/>
      <w:hyperlink w:tooltip="#_Toc18117" w:anchor="_Toc18117" w:history="1">
        <w:r>
          <w:rPr>
            <w:rFonts w:hint="eastAsia" w:ascii="宋体" w:hAnsi="宋体" w:cs="宋体"/>
          </w:rPr>
          <w:t xml:space="preserve">8</w:t>
        </w:r>
        <w:r>
          <w:rPr>
            <w:rFonts w:hint="eastAsia" w:ascii="宋体" w:hAnsi="宋体" w:cs="宋体"/>
            <w:szCs w:val="28"/>
          </w:rPr>
          <w:t xml:space="preserve">.人员配置表</w:t>
        </w:r>
        <w:r>
          <w:tab/>
        </w:r>
        <w:r>
          <w:fldChar w:fldCharType="begin"/>
        </w:r>
        <w:r>
          <w:instrText xml:space="preserve"> PAGEREF _Toc18117 \h </w:instrText>
        </w:r>
        <w:r>
          <w:fldChar w:fldCharType="separate"/>
        </w:r>
        <w:r>
          <w:t xml:space="preserve">27</w:t>
        </w:r>
        <w:r>
          <w:fldChar w:fldCharType="end"/>
        </w:r>
      </w:hyperlink>
      <w:r/>
      <w:r/>
    </w:p>
    <w:p>
      <w:pPr>
        <w:pStyle w:val="900"/>
        <w:tabs>
          <w:tab w:val="right" w:pos="9071" w:leader="dot"/>
        </w:tabs>
      </w:pPr>
      <w:r/>
      <w:hyperlink w:tooltip="#_Toc20324" w:anchor="_Toc20324" w:history="1">
        <w:r>
          <w:rPr>
            <w:rFonts w:hint="eastAsia" w:ascii="宋体" w:hAnsi="宋体" w:cs="宋体"/>
          </w:rPr>
          <w:t xml:space="preserve">9.中小企业声明函</w:t>
        </w:r>
        <w:r>
          <w:tab/>
        </w:r>
        <w:r>
          <w:fldChar w:fldCharType="begin"/>
        </w:r>
        <w:r>
          <w:instrText xml:space="preserve"> PAGEREF _Toc20324 \h </w:instrText>
        </w:r>
        <w:r>
          <w:fldChar w:fldCharType="separate"/>
        </w:r>
        <w:r>
          <w:t xml:space="preserve">28</w:t>
        </w:r>
        <w:r>
          <w:fldChar w:fldCharType="end"/>
        </w:r>
      </w:hyperlink>
      <w:r/>
      <w:r/>
    </w:p>
    <w:p>
      <w:pPr>
        <w:pStyle w:val="900"/>
        <w:tabs>
          <w:tab w:val="right" w:pos="9071" w:leader="dot"/>
        </w:tabs>
      </w:pPr>
      <w:r/>
      <w:hyperlink w:tooltip="#_Toc31552" w:anchor="_Toc31552" w:history="1">
        <w:r>
          <w:rPr>
            <w:rFonts w:hint="eastAsia" w:ascii="宋体" w:hAnsi="宋体" w:cs="宋体"/>
          </w:rPr>
          <w:t xml:space="preserve">10.残疾人福利性单位声明函</w:t>
        </w:r>
        <w:r>
          <w:tab/>
        </w:r>
        <w:r>
          <w:fldChar w:fldCharType="begin"/>
        </w:r>
        <w:r>
          <w:instrText xml:space="preserve"> PAGEREF _Toc31552 \h </w:instrText>
        </w:r>
        <w:r>
          <w:fldChar w:fldCharType="separate"/>
        </w:r>
        <w:r>
          <w:t xml:space="preserve">32</w:t>
        </w:r>
        <w:r>
          <w:fldChar w:fldCharType="end"/>
        </w:r>
      </w:hyperlink>
      <w:r/>
      <w:r/>
    </w:p>
    <w:p>
      <w:pPr>
        <w:pStyle w:val="900"/>
        <w:tabs>
          <w:tab w:val="right" w:pos="9071" w:leader="dot"/>
        </w:tabs>
      </w:pPr>
      <w:r/>
      <w:hyperlink w:tooltip="#_Toc15031" w:anchor="_Toc15031" w:history="1">
        <w:r>
          <w:rPr>
            <w:rFonts w:hint="eastAsia" w:ascii="宋体" w:hAnsi="宋体" w:cs="宋体"/>
          </w:rPr>
          <w:t xml:space="preserve">11.关于符合本国产品标准的声明函</w:t>
        </w:r>
        <w:r>
          <w:tab/>
        </w:r>
        <w:r>
          <w:fldChar w:fldCharType="begin"/>
        </w:r>
        <w:r>
          <w:instrText xml:space="preserve"> PAGEREF _Toc15031 \h </w:instrText>
        </w:r>
        <w:r>
          <w:fldChar w:fldCharType="separate"/>
        </w:r>
        <w:r>
          <w:t xml:space="preserve">33</w:t>
        </w:r>
        <w:r>
          <w:fldChar w:fldCharType="end"/>
        </w:r>
      </w:hyperlink>
      <w:r/>
      <w:r/>
    </w:p>
    <w:p>
      <w:pPr>
        <w:pStyle w:val="900"/>
        <w:tabs>
          <w:tab w:val="right" w:pos="9071" w:leader="dot"/>
        </w:tabs>
      </w:pPr>
      <w:r/>
      <w:hyperlink w:tooltip="#_Toc13987" w:anchor="_Toc13987" w:history="1">
        <w:r>
          <w:rPr>
            <w:rFonts w:hint="eastAsia" w:ascii="宋体" w:hAnsi="宋体" w:cs="宋体"/>
          </w:rPr>
          <w:t xml:space="preserve">12.偏离表（商务）：</w:t>
        </w:r>
        <w:r>
          <w:tab/>
        </w:r>
        <w:r>
          <w:fldChar w:fldCharType="begin"/>
        </w:r>
        <w:r>
          <w:instrText xml:space="preserve"> PAGEREF _Toc13987 \h </w:instrText>
        </w:r>
        <w:r>
          <w:fldChar w:fldCharType="separate"/>
        </w:r>
        <w:r>
          <w:t xml:space="preserve">36</w:t>
        </w:r>
        <w:r>
          <w:fldChar w:fldCharType="end"/>
        </w:r>
      </w:hyperlink>
      <w:r/>
      <w:r/>
    </w:p>
    <w:p>
      <w:pPr>
        <w:pStyle w:val="900"/>
        <w:tabs>
          <w:tab w:val="right" w:pos="9071" w:leader="dot"/>
        </w:tabs>
      </w:pPr>
      <w:r/>
      <w:hyperlink w:tooltip="#_Toc18842" w:anchor="_Toc18842" w:history="1">
        <w:r>
          <w:rPr>
            <w:rFonts w:hint="eastAsia" w:ascii="宋体" w:hAnsi="宋体" w:cs="宋体"/>
          </w:rPr>
          <w:t xml:space="preserve">13.偏离表（技术）：</w:t>
        </w:r>
        <w:r>
          <w:tab/>
        </w:r>
        <w:r>
          <w:fldChar w:fldCharType="begin"/>
        </w:r>
        <w:r>
          <w:instrText xml:space="preserve"> PAGEREF _Toc18842 \h </w:instrText>
        </w:r>
        <w:r>
          <w:fldChar w:fldCharType="separate"/>
        </w:r>
        <w:r>
          <w:t xml:space="preserve">36</w:t>
        </w:r>
        <w:r>
          <w:fldChar w:fldCharType="end"/>
        </w:r>
      </w:hyperlink>
      <w:r/>
      <w:r/>
    </w:p>
    <w:p>
      <w:pPr>
        <w:pStyle w:val="900"/>
        <w:tabs>
          <w:tab w:val="right" w:pos="9071" w:leader="dot"/>
        </w:tabs>
      </w:pPr>
      <w:r/>
      <w:hyperlink w:tooltip="#_Toc7029" w:anchor="_Toc7029" w:history="1">
        <w:r>
          <w:rPr>
            <w:rFonts w:hint="eastAsia" w:ascii="宋体" w:hAnsi="宋体" w:cs="宋体"/>
          </w:rPr>
          <w:t xml:space="preserve">14.资格证明文件</w:t>
        </w:r>
        <w:r>
          <w:tab/>
        </w:r>
        <w:r>
          <w:fldChar w:fldCharType="begin"/>
        </w:r>
        <w:r>
          <w:instrText xml:space="preserve"> PAGEREF _Toc7029 \h </w:instrText>
        </w:r>
        <w:r>
          <w:fldChar w:fldCharType="separate"/>
        </w:r>
        <w:r>
          <w:t xml:space="preserve">37</w:t>
        </w:r>
        <w:r>
          <w:fldChar w:fldCharType="end"/>
        </w:r>
      </w:hyperlink>
      <w:r/>
      <w:r/>
    </w:p>
    <w:p>
      <w:pPr>
        <w:pStyle w:val="900"/>
        <w:tabs>
          <w:tab w:val="right" w:pos="9071" w:leader="dot"/>
        </w:tabs>
      </w:pPr>
      <w:r/>
      <w:hyperlink w:tooltip="#_Toc26838" w:anchor="_Toc26838" w:history="1">
        <w:r>
          <w:rPr>
            <w:rFonts w:hint="eastAsia" w:ascii="宋体" w:hAnsi="宋体" w:cs="宋体"/>
          </w:rPr>
          <w:t xml:space="preserve">15.远程参与开标会议诚信承诺书</w:t>
        </w:r>
        <w:r>
          <w:tab/>
        </w:r>
        <w:r>
          <w:fldChar w:fldCharType="begin"/>
        </w:r>
        <w:r>
          <w:instrText xml:space="preserve"> PAGEREF _Toc26838 \h </w:instrText>
        </w:r>
        <w:r>
          <w:fldChar w:fldCharType="separate"/>
        </w:r>
        <w:r>
          <w:t xml:space="preserve">38</w:t>
        </w:r>
        <w:r>
          <w:fldChar w:fldCharType="end"/>
        </w:r>
      </w:hyperlink>
      <w:r/>
      <w:r/>
    </w:p>
    <w:p>
      <w:pPr>
        <w:pStyle w:val="893"/>
        <w:tabs>
          <w:tab w:val="clear" w:pos="8296" w:leader="none"/>
          <w:tab w:val="right" w:pos="9071" w:leader="dot"/>
        </w:tabs>
        <w:rPr>
          <w:rFonts w:hint="eastAsia"/>
        </w:rPr>
      </w:pPr>
      <w:r/>
      <w:hyperlink w:tooltip="#_Toc20040" w:anchor="_Toc20040" w:history="1">
        <w:r>
          <w:rPr>
            <w:rFonts w:hint="eastAsia" w:cs="宋体"/>
          </w:rPr>
          <w:t xml:space="preserve">第四章  招标书</w:t>
        </w:r>
        <w:r>
          <w:tab/>
        </w:r>
        <w:r>
          <w:fldChar w:fldCharType="begin"/>
        </w:r>
        <w:r>
          <w:instrText xml:space="preserve"> PAGEREF _Toc20040 \h </w:instrText>
        </w:r>
        <w:r>
          <w:fldChar w:fldCharType="separate"/>
        </w:r>
        <w:r>
          <w:t xml:space="preserve">39</w:t>
        </w:r>
        <w:r>
          <w:fldChar w:fldCharType="end"/>
        </w:r>
      </w:hyperlink>
      <w:r/>
      <w:r/>
    </w:p>
    <w:p>
      <w:pPr>
        <w:pStyle w:val="900"/>
        <w:tabs>
          <w:tab w:val="right" w:pos="9071" w:leader="dot"/>
        </w:tabs>
      </w:pPr>
      <w:r/>
      <w:hyperlink w:tooltip="#_Toc12764" w:anchor="_Toc12764" w:history="1">
        <w:r>
          <w:rPr>
            <w:rFonts w:hint="eastAsia" w:ascii="宋体" w:hAnsi="宋体" w:cs="宋体"/>
            <w:szCs w:val="24"/>
          </w:rPr>
          <w:t xml:space="preserve">1.项目概况</w:t>
        </w:r>
        <w:r>
          <w:tab/>
        </w:r>
        <w:r>
          <w:fldChar w:fldCharType="begin"/>
        </w:r>
        <w:r>
          <w:instrText xml:space="preserve"> PAGEREF _Toc12764 \h </w:instrText>
        </w:r>
        <w:r>
          <w:fldChar w:fldCharType="separate"/>
        </w:r>
        <w:r>
          <w:t xml:space="preserve">39</w:t>
        </w:r>
        <w:r>
          <w:fldChar w:fldCharType="end"/>
        </w:r>
      </w:hyperlink>
      <w:r/>
      <w:r/>
    </w:p>
    <w:p>
      <w:pPr>
        <w:pStyle w:val="900"/>
        <w:tabs>
          <w:tab w:val="right" w:pos="9071" w:leader="dot"/>
        </w:tabs>
      </w:pPr>
      <w:r/>
      <w:hyperlink w:tooltip="#_Toc5460" w:anchor="_Toc5460" w:history="1">
        <w:r>
          <w:rPr>
            <w:rFonts w:hint="eastAsia" w:ascii="宋体" w:hAnsi="宋体" w:cs="宋体"/>
            <w:szCs w:val="24"/>
          </w:rPr>
          <w:t xml:space="preserve">2.采购服务内容</w:t>
        </w:r>
        <w:r>
          <w:tab/>
        </w:r>
        <w:r>
          <w:fldChar w:fldCharType="begin"/>
        </w:r>
        <w:r>
          <w:instrText xml:space="preserve"> PAGEREF _Toc5460 \h </w:instrText>
        </w:r>
        <w:r>
          <w:fldChar w:fldCharType="separate"/>
        </w:r>
        <w:r>
          <w:t xml:space="preserve">40</w:t>
        </w:r>
        <w:r>
          <w:fldChar w:fldCharType="end"/>
        </w:r>
      </w:hyperlink>
      <w:r/>
      <w:r/>
    </w:p>
    <w:p>
      <w:pPr>
        <w:pStyle w:val="900"/>
        <w:tabs>
          <w:tab w:val="right" w:pos="9071" w:leader="dot"/>
        </w:tabs>
      </w:pPr>
      <w:r/>
      <w:hyperlink w:tooltip="#_Toc8835" w:anchor="_Toc8835" w:history="1">
        <w:r>
          <w:rPr>
            <w:rFonts w:hint="eastAsia" w:ascii="宋体" w:hAnsi="宋体" w:cs="宋体"/>
            <w:szCs w:val="24"/>
          </w:rPr>
          <w:t xml:space="preserve">3.服务要求</w:t>
        </w:r>
        <w:r>
          <w:tab/>
        </w:r>
        <w:r>
          <w:fldChar w:fldCharType="begin"/>
        </w:r>
        <w:r>
          <w:instrText xml:space="preserve"> PAGEREF _Toc8835 \h </w:instrText>
        </w:r>
        <w:r>
          <w:fldChar w:fldCharType="separate"/>
        </w:r>
        <w:r>
          <w:t xml:space="preserve">41</w:t>
        </w:r>
        <w:r>
          <w:fldChar w:fldCharType="end"/>
        </w:r>
      </w:hyperlink>
      <w:r/>
      <w:r/>
    </w:p>
    <w:p>
      <w:pPr>
        <w:pStyle w:val="900"/>
        <w:tabs>
          <w:tab w:val="right" w:pos="9071" w:leader="dot"/>
        </w:tabs>
      </w:pPr>
      <w:r/>
      <w:hyperlink w:tooltip="#_Toc28065" w:anchor="_Toc28065" w:history="1">
        <w:r>
          <w:rPr>
            <w:rFonts w:hint="eastAsia" w:ascii="宋体" w:hAnsi="宋体" w:cs="宋体"/>
            <w:szCs w:val="24"/>
          </w:rPr>
          <w:t xml:space="preserve">4.人员、设备要求</w:t>
        </w:r>
        <w:r>
          <w:tab/>
        </w:r>
        <w:r>
          <w:fldChar w:fldCharType="begin"/>
        </w:r>
        <w:r>
          <w:instrText xml:space="preserve"> PAGEREF _Toc28065 \h </w:instrText>
        </w:r>
        <w:r>
          <w:fldChar w:fldCharType="separate"/>
        </w:r>
        <w:r>
          <w:t xml:space="preserve">43</w:t>
        </w:r>
        <w:r>
          <w:fldChar w:fldCharType="end"/>
        </w:r>
      </w:hyperlink>
      <w:r/>
      <w:r/>
    </w:p>
    <w:p>
      <w:pPr>
        <w:pStyle w:val="900"/>
        <w:tabs>
          <w:tab w:val="right" w:pos="9071" w:leader="dot"/>
        </w:tabs>
      </w:pPr>
      <w:r/>
      <w:hyperlink w:tooltip="#_Toc10235" w:anchor="_Toc10235" w:history="1">
        <w:r>
          <w:rPr>
            <w:rFonts w:hint="eastAsia" w:ascii="宋体" w:hAnsi="宋体" w:cs="宋体"/>
            <w:szCs w:val="24"/>
          </w:rPr>
          <w:t xml:space="preserve">5.回避要求</w:t>
        </w:r>
        <w:r>
          <w:tab/>
        </w:r>
        <w:r>
          <w:fldChar w:fldCharType="begin"/>
        </w:r>
        <w:r>
          <w:instrText xml:space="preserve"> PAGEREF _Toc10235 \h </w:instrText>
        </w:r>
        <w:r>
          <w:fldChar w:fldCharType="separate"/>
        </w:r>
        <w:r>
          <w:t xml:space="preserve">44</w:t>
        </w:r>
        <w:r>
          <w:fldChar w:fldCharType="end"/>
        </w:r>
      </w:hyperlink>
      <w:r/>
      <w:r/>
    </w:p>
    <w:p>
      <w:pPr>
        <w:pStyle w:val="900"/>
        <w:tabs>
          <w:tab w:val="right" w:pos="9071" w:leader="dot"/>
        </w:tabs>
      </w:pPr>
      <w:r/>
      <w:hyperlink w:tooltip="#_Toc2751" w:anchor="_Toc2751" w:history="1">
        <w:r>
          <w:rPr>
            <w:rFonts w:hint="eastAsia" w:ascii="宋体" w:hAnsi="宋体" w:cs="宋体"/>
            <w:szCs w:val="24"/>
          </w:rPr>
          <w:t xml:space="preserve">6. 综合管理工作考核：</w:t>
        </w:r>
        <w:r>
          <w:tab/>
        </w:r>
        <w:r>
          <w:fldChar w:fldCharType="begin"/>
        </w:r>
        <w:r>
          <w:instrText xml:space="preserve"> PAGEREF _Toc2751 \h </w:instrText>
        </w:r>
        <w:r>
          <w:fldChar w:fldCharType="separate"/>
        </w:r>
        <w:r>
          <w:t xml:space="preserve">45</w:t>
        </w:r>
        <w:r>
          <w:fldChar w:fldCharType="end"/>
        </w:r>
      </w:hyperlink>
      <w:r/>
      <w:r/>
    </w:p>
    <w:p>
      <w:pPr>
        <w:pStyle w:val="893"/>
        <w:tabs>
          <w:tab w:val="clear" w:pos="8296" w:leader="none"/>
          <w:tab w:val="right" w:pos="9071" w:leader="dot"/>
        </w:tabs>
        <w:rPr>
          <w:rFonts w:hint="eastAsia"/>
        </w:rPr>
      </w:pPr>
      <w:r/>
      <w:hyperlink w:tooltip="#_Toc15916" w:anchor="_Toc15916" w:history="1">
        <w:r>
          <w:rPr>
            <w:rFonts w:hint="eastAsia" w:cs="宋体"/>
          </w:rPr>
          <w:t xml:space="preserve">第五章  合同主要内容</w:t>
        </w:r>
        <w:r>
          <w:tab/>
        </w:r>
        <w:r>
          <w:fldChar w:fldCharType="begin"/>
        </w:r>
        <w:r>
          <w:instrText xml:space="preserve"> PAGEREF _Toc15916 \h </w:instrText>
        </w:r>
        <w:r>
          <w:fldChar w:fldCharType="separate"/>
        </w:r>
        <w:r>
          <w:t xml:space="preserve">48</w:t>
        </w:r>
        <w:r>
          <w:fldChar w:fldCharType="end"/>
        </w:r>
      </w:hyperlink>
      <w:r/>
      <w:r/>
    </w:p>
    <w:p>
      <w:pPr>
        <w:pStyle w:val="893"/>
        <w:tabs>
          <w:tab w:val="clear" w:pos="8296" w:leader="none"/>
          <w:tab w:val="right" w:pos="9071" w:leader="dot"/>
        </w:tabs>
        <w:rPr>
          <w:rFonts w:hint="eastAsia"/>
        </w:rPr>
      </w:pPr>
      <w:r/>
      <w:hyperlink w:tooltip="#_Toc7466" w:anchor="_Toc7466" w:history="1">
        <w:r>
          <w:rPr>
            <w:rFonts w:hint="eastAsia" w:cs="宋体"/>
          </w:rPr>
          <w:t xml:space="preserve">第六章  评标方法、采购政策、评分标准</w:t>
        </w:r>
        <w:r>
          <w:tab/>
        </w:r>
        <w:r>
          <w:fldChar w:fldCharType="begin"/>
        </w:r>
        <w:r>
          <w:instrText xml:space="preserve"> PAGEREF _Toc7466 \h </w:instrText>
        </w:r>
        <w:r>
          <w:fldChar w:fldCharType="separate"/>
        </w:r>
        <w:r>
          <w:t xml:space="preserve">51</w:t>
        </w:r>
        <w:r>
          <w:fldChar w:fldCharType="end"/>
        </w:r>
      </w:hyperlink>
      <w:r/>
      <w:r/>
    </w:p>
    <w:p>
      <w:pPr>
        <w:pStyle w:val="905"/>
        <w:rPr>
          <w:rFonts w:hint="eastAsia" w:cs="宋体"/>
          <w:b w:val="0"/>
        </w:rPr>
      </w:pPr>
      <w:r>
        <w:rPr>
          <w:rFonts w:hint="eastAsia" w:cs="宋体"/>
          <w:bCs w:val="0"/>
          <w:szCs w:val="28"/>
          <w:lang w:val="zh-CN"/>
        </w:rPr>
        <w:fldChar w:fldCharType="end"/>
      </w:r>
      <w:bookmarkStart w:id="0" w:name="_Toc13206"/>
      <w:r>
        <w:rPr>
          <w:rFonts w:hint="eastAsia" w:cs="宋体"/>
          <w:b w:val="0"/>
          <w:bCs w:val="0"/>
          <w:sz w:val="28"/>
          <w:szCs w:val="28"/>
          <w:lang w:val="zh-CN"/>
        </w:rPr>
        <w:br w:type="page" w:clear="all"/>
      </w:r>
      <w:bookmarkStart w:id="1" w:name="_Toc359921166"/>
      <w:r>
        <w:rPr>
          <w:rFonts w:hint="eastAsia" w:cs="宋体"/>
          <w:b w:val="0"/>
        </w:rPr>
        <w:t xml:space="preserve">第一章  投标邀请</w:t>
      </w:r>
      <w:bookmarkEnd w:id="0"/>
      <w:r/>
      <w:bookmarkEnd w:id="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04"/>
      </w:tblGrid>
      <w:tr>
        <w:trPr/>
        <w:tc>
          <w:tcPr>
            <w:tcW w:w="5000" w:type="pct"/>
            <w:textDirection w:val="lrTb"/>
            <w:noWrap w:val="false"/>
          </w:tcPr>
          <w:p>
            <w:pPr>
              <w:ind w:firstLine="480"/>
              <w:spacing w:line="360" w:lineRule="auto"/>
              <w:rPr>
                <w:rFonts w:hint="eastAsia" w:ascii="宋体" w:hAnsi="宋体" w:cs="宋体"/>
                <w:sz w:val="24"/>
              </w:rPr>
            </w:pPr>
            <w:r/>
            <w:bookmarkStart w:id="2" w:name="_Toc35393621"/>
            <w:r/>
            <w:bookmarkStart w:id="3" w:name="_Toc28359002"/>
            <w:r/>
            <w:bookmarkStart w:id="4" w:name="_Hlk108615177"/>
            <w:r/>
            <w:bookmarkEnd w:id="2"/>
            <w:r>
              <w:rPr>
                <w:rFonts w:hint="eastAsia" w:ascii="宋体" w:hAnsi="宋体" w:cs="宋体"/>
                <w:sz w:val="24"/>
              </w:rPr>
              <w:t xml:space="preserve">项目概况</w:t>
            </w:r>
            <w:r/>
          </w:p>
          <w:p>
            <w:pPr>
              <w:ind w:firstLine="480"/>
              <w:spacing w:line="360" w:lineRule="auto"/>
              <w:rPr>
                <w:rFonts w:hint="eastAsia" w:ascii="宋体" w:hAnsi="宋体"/>
                <w:szCs w:val="21"/>
              </w:rPr>
            </w:pPr>
            <w:r>
              <w:rPr>
                <w:rFonts w:hint="eastAsia" w:ascii="宋体" w:hAnsi="宋体" w:cs="宋体"/>
                <w:sz w:val="24"/>
              </w:rPr>
              <w:t xml:space="preserve">在线数据暨IC卡系统管理服务的潜在投标人应在苏</w:t>
            </w:r>
            <w:r>
              <w:rPr>
                <w:rFonts w:hint="eastAsia" w:ascii="宋体" w:hAnsi="宋体" w:cs="宋体"/>
                <w:sz w:val="24"/>
              </w:rPr>
              <w:t xml:space="preserve">采云</w:t>
            </w:r>
            <w:r>
              <w:rPr>
                <w:rFonts w:hint="eastAsia" w:ascii="宋体" w:hAnsi="宋体" w:cs="宋体"/>
                <w:sz w:val="24"/>
              </w:rPr>
              <w:t xml:space="preserve">系统获取招标文件，并于</w:t>
            </w:r>
            <w:r>
              <w:rPr>
                <w:rFonts w:hint="eastAsia" w:ascii="宋体" w:hAnsi="宋体" w:cs="宋体"/>
                <w:sz w:val="24"/>
              </w:rPr>
              <w:t xml:space="preserve">2026年4月21日13：30</w:t>
            </w:r>
            <w:r>
              <w:rPr>
                <w:rFonts w:hint="eastAsia" w:ascii="宋体" w:hAnsi="宋体" w:cs="宋体"/>
                <w:sz w:val="24"/>
              </w:rPr>
              <w:t xml:space="preserve">（北京时间）前递交投标文件。</w:t>
            </w:r>
            <w:r/>
          </w:p>
        </w:tc>
      </w:tr>
    </w:tbl>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项目基本情况</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JSZC-320583-SZGZ-G2026-0015</w:t>
      </w:r>
      <w:r>
        <w:rPr>
          <w:rFonts w:hint="eastAsia" w:ascii="宋体" w:hAnsi="宋体" w:cs="宋体"/>
          <w:sz w:val="24"/>
        </w:rPr>
        <w:t xml:space="preserve">号；</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项目名称：在线数据暨IC卡系统管理服务；</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预算金额：人民币叁佰壹拾万伍仟元整（¥：3105000）；</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最高限价（如有）：无；</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采购需求：详见第四章；</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服务期限：12个月；</w:t>
      </w:r>
      <w:r/>
    </w:p>
    <w:p>
      <w:pPr>
        <w:numPr>
          <w:ilvl w:val="0"/>
          <w:numId w:val="2"/>
        </w:numPr>
        <w:ind w:firstLine="454"/>
        <w:spacing w:line="360" w:lineRule="auto"/>
        <w:rPr>
          <w:rFonts w:hint="eastAsia" w:ascii="宋体" w:hAnsi="宋体" w:cs="宋体"/>
          <w:sz w:val="24"/>
        </w:rPr>
      </w:pPr>
      <w:r>
        <w:rPr>
          <w:rFonts w:hint="eastAsia" w:ascii="宋体" w:hAnsi="宋体" w:cs="宋体"/>
          <w:sz w:val="24"/>
        </w:rPr>
        <w:t xml:space="preserve">本项目（是/否）接受联合体投标：无。</w:t>
      </w:r>
      <w:r/>
    </w:p>
    <w:p>
      <w:pPr>
        <w:numPr>
          <w:ilvl w:val="0"/>
          <w:numId w:val="1"/>
        </w:numPr>
        <w:ind w:firstLine="482"/>
        <w:spacing w:line="360" w:lineRule="auto"/>
        <w:rPr>
          <w:rFonts w:hint="eastAsia" w:ascii="宋体" w:hAnsi="宋体" w:cs="宋体"/>
          <w:b/>
          <w:bCs/>
          <w:sz w:val="24"/>
        </w:rPr>
      </w:pPr>
      <w:r/>
      <w:bookmarkStart w:id="5" w:name="_Toc28359080"/>
      <w:r/>
      <w:bookmarkEnd w:id="3"/>
      <w:r>
        <w:rPr>
          <w:rFonts w:hint="eastAsia" w:ascii="宋体" w:hAnsi="宋体" w:cs="宋体"/>
          <w:b/>
          <w:bCs/>
          <w:sz w:val="24"/>
        </w:rPr>
        <w:t xml:space="preserve">申请人的资格要求：</w:t>
      </w:r>
      <w:r/>
    </w:p>
    <w:p>
      <w:pPr>
        <w:numPr>
          <w:ilvl w:val="0"/>
          <w:numId w:val="3"/>
        </w:numPr>
        <w:ind w:firstLine="454"/>
        <w:spacing w:line="360" w:lineRule="auto"/>
        <w:rPr>
          <w:rFonts w:hint="eastAsia" w:ascii="宋体" w:hAnsi="宋体" w:cs="宋体"/>
          <w:sz w:val="24"/>
        </w:rPr>
      </w:pPr>
      <w:r>
        <w:rPr>
          <w:rFonts w:hint="eastAsia" w:ascii="宋体" w:hAnsi="宋体" w:cs="宋体"/>
          <w:sz w:val="24"/>
        </w:rPr>
        <w:t xml:space="preserve">满足《中华人民共和国政府采购法》第二十二条规定；</w:t>
      </w:r>
      <w:r/>
    </w:p>
    <w:p>
      <w:pPr>
        <w:numPr>
          <w:ilvl w:val="0"/>
          <w:numId w:val="3"/>
        </w:numPr>
        <w:ind w:firstLine="454"/>
        <w:spacing w:line="360" w:lineRule="auto"/>
        <w:rPr>
          <w:rFonts w:hint="eastAsia" w:ascii="宋体" w:hAnsi="宋体" w:cs="宋体"/>
          <w:sz w:val="24"/>
        </w:rPr>
      </w:pPr>
      <w:r/>
      <w:bookmarkStart w:id="6" w:name="_Toc28359004"/>
      <w:r/>
      <w:bookmarkEnd w:id="5"/>
      <w:r>
        <w:rPr>
          <w:rFonts w:hint="eastAsia" w:ascii="宋体" w:hAnsi="宋体" w:cs="宋体"/>
          <w:sz w:val="24"/>
        </w:rPr>
        <w:t xml:space="preserve">落实政府采购政策需满足的资格要求：</w:t>
      </w:r>
      <w:bookmarkStart w:id="7" w:name="_Hlk134890382"/>
      <w:r>
        <w:rPr>
          <w:rFonts w:ascii="宋体" w:hAnsi="宋体"/>
          <w:sz w:val="24"/>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7"/>
      <w:r>
        <w:rPr>
          <w:rFonts w:hint="eastAsia" w:ascii="宋体" w:hAnsi="宋体" w:cs="宋体"/>
          <w:sz w:val="24"/>
        </w:rPr>
        <w:t xml:space="preserve">；</w:t>
      </w:r>
      <w:r/>
    </w:p>
    <w:p>
      <w:pPr>
        <w:numPr>
          <w:ilvl w:val="0"/>
          <w:numId w:val="3"/>
        </w:numPr>
        <w:ind w:firstLine="454"/>
        <w:spacing w:line="360" w:lineRule="auto"/>
        <w:rPr>
          <w:rFonts w:hint="eastAsia" w:ascii="宋体" w:hAnsi="宋体" w:cs="宋体"/>
          <w:sz w:val="24"/>
        </w:rPr>
      </w:pPr>
      <w:r>
        <w:rPr>
          <w:rFonts w:hint="eastAsia" w:ascii="宋体" w:hAnsi="宋体" w:cs="宋体"/>
          <w:sz w:val="24"/>
        </w:rPr>
        <w:t xml:space="preserve">本项目的特定资格要求：</w:t>
      </w:r>
      <w:bookmarkStart w:id="8" w:name="_Toc35393792"/>
      <w:r/>
      <w:bookmarkEnd w:id="6"/>
      <w:r>
        <w:rPr>
          <w:rFonts w:hint="eastAsia" w:ascii="宋体" w:hAnsi="宋体" w:cs="宋体"/>
          <w:sz w:val="24"/>
        </w:rPr>
        <w:t xml:space="preserve">无；</w:t>
      </w:r>
      <w:r/>
    </w:p>
    <w:p>
      <w:pPr>
        <w:numPr>
          <w:ilvl w:val="0"/>
          <w:numId w:val="3"/>
        </w:numPr>
        <w:ind w:firstLine="454"/>
        <w:spacing w:line="360" w:lineRule="auto"/>
        <w:rPr>
          <w:rFonts w:hint="eastAsia" w:ascii="宋体" w:hAnsi="宋体" w:cs="宋体"/>
          <w:sz w:val="24"/>
        </w:rPr>
      </w:pPr>
      <w:r>
        <w:rPr>
          <w:rFonts w:hint="eastAsia" w:ascii="宋体" w:hAnsi="宋体" w:cs="宋体"/>
          <w:sz w:val="24"/>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cs="宋体"/>
          <w:sz w:val="24"/>
        </w:rPr>
        <w:t xml:space="preserve">版块</w:t>
      </w:r>
      <w:r>
        <w:rPr>
          <w:rFonts w:hint="eastAsia" w:ascii="宋体" w:hAnsi="宋体" w:cs="宋体"/>
          <w:sz w:val="24"/>
        </w:rPr>
        <w:t xml:space="preserve">→根据要求分别查询）。</w:t>
      </w:r>
      <w:r/>
    </w:p>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获取采购文件</w:t>
      </w:r>
      <w:r/>
    </w:p>
    <w:p>
      <w:pPr>
        <w:numPr>
          <w:ilvl w:val="0"/>
          <w:numId w:val="4"/>
        </w:numPr>
        <w:ind w:firstLine="454"/>
        <w:spacing w:line="360" w:lineRule="auto"/>
        <w:rPr>
          <w:rFonts w:hint="eastAsia" w:ascii="宋体" w:hAnsi="宋体" w:cs="宋体"/>
          <w:sz w:val="24"/>
        </w:rPr>
      </w:pPr>
      <w:r/>
      <w:bookmarkStart w:id="9" w:name="_Toc28359005"/>
      <w:r/>
      <w:bookmarkEnd w:id="8"/>
      <w:r>
        <w:rPr>
          <w:rFonts w:hint="eastAsia" w:ascii="宋体" w:hAnsi="宋体" w:cs="宋体"/>
          <w:sz w:val="24"/>
        </w:rPr>
        <w:t xml:space="preserve">获取招标文件时间：自招标文件公告发布之日起5个工作日；</w:t>
      </w:r>
      <w:r/>
    </w:p>
    <w:p>
      <w:pPr>
        <w:numPr>
          <w:ilvl w:val="0"/>
          <w:numId w:val="4"/>
        </w:numPr>
        <w:ind w:firstLine="454"/>
        <w:spacing w:line="360" w:lineRule="auto"/>
        <w:rPr>
          <w:rFonts w:hint="eastAsia" w:ascii="宋体" w:hAnsi="宋体" w:cs="宋体"/>
          <w:sz w:val="24"/>
        </w:rPr>
      </w:pPr>
      <w:r>
        <w:rPr>
          <w:rFonts w:hint="eastAsia" w:ascii="宋体" w:hAnsi="宋体" w:cs="宋体"/>
          <w:sz w:val="24"/>
        </w:rPr>
        <w:t xml:space="preserve">获取招标文件方式：供应商报名后从苏</w:t>
      </w:r>
      <w:r>
        <w:rPr>
          <w:rFonts w:hint="eastAsia" w:ascii="宋体" w:hAnsi="宋体" w:cs="宋体"/>
          <w:sz w:val="24"/>
        </w:rPr>
        <w:t xml:space="preserve">采云</w:t>
      </w:r>
      <w:r>
        <w:rPr>
          <w:rFonts w:hint="eastAsia" w:ascii="宋体" w:hAnsi="宋体" w:cs="宋体"/>
          <w:sz w:val="24"/>
        </w:rPr>
        <w:t xml:space="preserve">系统中下载</w:t>
      </w:r>
      <w:r/>
    </w:p>
    <w:p>
      <w:pPr>
        <w:numPr>
          <w:ilvl w:val="0"/>
          <w:numId w:val="4"/>
        </w:numPr>
        <w:ind w:firstLine="454"/>
        <w:spacing w:line="360" w:lineRule="auto"/>
        <w:rPr>
          <w:rFonts w:hint="eastAsia" w:ascii="宋体" w:hAnsi="宋体" w:cs="宋体"/>
          <w:sz w:val="24"/>
        </w:rPr>
      </w:pPr>
      <w:r>
        <w:rPr>
          <w:rFonts w:hint="eastAsia" w:ascii="宋体" w:hAnsi="宋体" w:cs="宋体"/>
          <w:sz w:val="24"/>
        </w:rPr>
        <w:t xml:space="preserve">招标文件售价：0元。</w:t>
      </w:r>
      <w:r/>
    </w:p>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提交投标文件截止时间、开标时间和地点</w:t>
      </w:r>
      <w:r/>
    </w:p>
    <w:p>
      <w:pPr>
        <w:ind w:firstLine="480"/>
        <w:spacing w:line="360" w:lineRule="auto"/>
        <w:rPr>
          <w:rFonts w:hint="eastAsia" w:ascii="宋体" w:hAnsi="宋体" w:cs="宋体"/>
          <w:sz w:val="24"/>
        </w:rPr>
      </w:pPr>
      <w:r/>
      <w:bookmarkStart w:id="10" w:name="_Toc35393794"/>
      <w:r/>
      <w:bookmarkStart w:id="11" w:name="_Toc35393625"/>
      <w:r/>
      <w:bookmarkEnd w:id="9"/>
      <w:r/>
      <w:bookmarkEnd w:id="10"/>
      <w:r>
        <w:rPr>
          <w:rFonts w:hint="eastAsia" w:ascii="宋体" w:hAnsi="宋体" w:cs="宋体"/>
          <w:sz w:val="24"/>
        </w:rPr>
        <w:t xml:space="preserve">本项目采用电子化招投标模式，供应</w:t>
      </w:r>
      <w:r>
        <w:rPr>
          <w:rFonts w:hint="eastAsia" w:ascii="宋体" w:hAnsi="宋体" w:cs="宋体"/>
          <w:sz w:val="24"/>
        </w:rPr>
        <w:t xml:space="preserve">商须线上</w:t>
      </w:r>
      <w:r>
        <w:rPr>
          <w:rFonts w:hint="eastAsia" w:ascii="宋体" w:hAnsi="宋体" w:cs="宋体"/>
          <w:sz w:val="24"/>
        </w:rPr>
        <w:t xml:space="preserve">提交投标文件，并可通过远程开标方式完成开标。</w:t>
      </w:r>
      <w:r/>
    </w:p>
    <w:p>
      <w:pPr>
        <w:numPr>
          <w:ilvl w:val="0"/>
          <w:numId w:val="5"/>
        </w:numPr>
        <w:ind w:firstLine="454"/>
        <w:spacing w:line="360" w:lineRule="auto"/>
        <w:rPr>
          <w:rFonts w:hint="eastAsia" w:ascii="宋体" w:hAnsi="宋体" w:cs="宋体"/>
          <w:sz w:val="24"/>
        </w:rPr>
      </w:pPr>
      <w:r>
        <w:rPr>
          <w:rFonts w:hint="eastAsia" w:ascii="宋体" w:hAnsi="宋体" w:cs="宋体"/>
          <w:sz w:val="24"/>
        </w:rPr>
        <w:t xml:space="preserve">提交投标文件截止时间：</w:t>
      </w:r>
      <w:r>
        <w:rPr>
          <w:rFonts w:hint="eastAsia" w:ascii="宋体" w:hAnsi="宋体" w:cs="宋体"/>
          <w:sz w:val="24"/>
        </w:rPr>
        <w:t xml:space="preserve">2026年4月21日13：30</w:t>
      </w:r>
      <w:r>
        <w:rPr>
          <w:rFonts w:hint="eastAsia" w:ascii="宋体" w:hAnsi="宋体" w:cs="宋体"/>
          <w:sz w:val="24"/>
        </w:rPr>
        <w:t xml:space="preserve">（北京时间）；</w:t>
      </w:r>
      <w:r/>
    </w:p>
    <w:p>
      <w:pPr>
        <w:numPr>
          <w:ilvl w:val="0"/>
          <w:numId w:val="5"/>
        </w:numPr>
        <w:ind w:firstLine="454"/>
        <w:spacing w:line="360" w:lineRule="auto"/>
        <w:rPr>
          <w:rFonts w:hint="eastAsia" w:ascii="宋体" w:hAnsi="宋体" w:cs="宋体"/>
          <w:sz w:val="24"/>
        </w:rPr>
      </w:pPr>
      <w:r>
        <w:rPr>
          <w:rFonts w:hint="eastAsia" w:ascii="宋体" w:hAnsi="宋体" w:cs="宋体"/>
          <w:sz w:val="24"/>
        </w:rPr>
        <w:t xml:space="preserve">远程开标时间：</w:t>
      </w:r>
      <w:r>
        <w:rPr>
          <w:rFonts w:hint="eastAsia" w:ascii="宋体" w:hAnsi="宋体" w:cs="宋体"/>
          <w:sz w:val="24"/>
        </w:rPr>
        <w:t xml:space="preserve">2026年4月21日13：30</w:t>
      </w:r>
      <w:r>
        <w:rPr>
          <w:rFonts w:hint="eastAsia" w:ascii="宋体" w:hAnsi="宋体" w:cs="宋体"/>
          <w:sz w:val="24"/>
        </w:rPr>
        <w:t xml:space="preserve">（北京时间）；</w:t>
      </w:r>
      <w:r/>
    </w:p>
    <w:p>
      <w:pPr>
        <w:numPr>
          <w:ilvl w:val="0"/>
          <w:numId w:val="5"/>
        </w:numPr>
        <w:ind w:firstLine="454"/>
        <w:spacing w:line="360" w:lineRule="auto"/>
        <w:rPr>
          <w:rFonts w:hint="eastAsia" w:ascii="宋体" w:hAnsi="宋体" w:cs="宋体"/>
          <w:sz w:val="24"/>
        </w:rPr>
      </w:pPr>
      <w:r>
        <w:rPr>
          <w:rFonts w:hint="eastAsia" w:ascii="宋体" w:hAnsi="宋体" w:cs="宋体"/>
          <w:sz w:val="24"/>
        </w:rPr>
        <w:t xml:space="preserve">远程CA解密时间：以开标时“苏</w:t>
      </w:r>
      <w:r>
        <w:rPr>
          <w:rFonts w:hint="eastAsia" w:ascii="宋体" w:hAnsi="宋体" w:cs="宋体"/>
          <w:sz w:val="24"/>
        </w:rPr>
        <w:t xml:space="preserve">采云</w:t>
      </w:r>
      <w:r>
        <w:rPr>
          <w:rFonts w:hint="eastAsia" w:ascii="宋体" w:hAnsi="宋体" w:cs="宋体"/>
          <w:sz w:val="24"/>
        </w:rPr>
        <w:t xml:space="preserve">”系统为准；</w:t>
      </w:r>
      <w:bookmarkEnd w:id="4"/>
      <w:r/>
      <w:bookmarkEnd w:id="11"/>
      <w:r/>
      <w:r/>
    </w:p>
    <w:p>
      <w:pPr>
        <w:numPr>
          <w:ilvl w:val="0"/>
          <w:numId w:val="5"/>
        </w:numPr>
        <w:ind w:firstLine="454"/>
        <w:spacing w:line="360" w:lineRule="auto"/>
        <w:rPr>
          <w:rFonts w:hint="eastAsia" w:ascii="宋体" w:hAnsi="宋体" w:cs="宋体"/>
          <w:sz w:val="24"/>
        </w:rPr>
      </w:pPr>
      <w:r>
        <w:rPr>
          <w:rFonts w:hint="eastAsia" w:ascii="宋体" w:hAnsi="宋体" w:cs="宋体"/>
          <w:sz w:val="24"/>
        </w:rPr>
        <w:t xml:space="preserve">开标地点：“苏</w:t>
      </w:r>
      <w:r>
        <w:rPr>
          <w:rFonts w:hint="eastAsia" w:ascii="宋体" w:hAnsi="宋体" w:cs="宋体"/>
          <w:sz w:val="24"/>
        </w:rPr>
        <w:t xml:space="preserve">采云</w:t>
      </w:r>
      <w:r>
        <w:rPr>
          <w:rFonts w:hint="eastAsia" w:ascii="宋体" w:hAnsi="宋体" w:cs="宋体"/>
          <w:sz w:val="24"/>
        </w:rPr>
        <w:t xml:space="preserve">”系统（网址：</w:t>
      </w:r>
      <w:r>
        <w:rPr>
          <w:rFonts w:hint="eastAsia" w:ascii="宋体" w:hAnsi="宋体" w:cs="宋体"/>
          <w:sz w:val="24"/>
        </w:rPr>
        <w:fldChar w:fldCharType="begin"/>
      </w:r>
      <w:r>
        <w:rPr>
          <w:rFonts w:hint="eastAsia" w:ascii="宋体" w:hAnsi="宋体" w:cs="宋体"/>
          <w:sz w:val="24"/>
        </w:rPr>
        <w:instrText xml:space="preserve"> HYPERLINK "http://jszfcg.jsczt.cn/）。" </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p>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公告期限</w:t>
      </w:r>
      <w:r/>
    </w:p>
    <w:p>
      <w:pPr>
        <w:ind w:firstLine="480"/>
        <w:spacing w:line="360" w:lineRule="auto"/>
        <w:rPr>
          <w:rFonts w:hint="eastAsia" w:ascii="宋体" w:hAnsi="宋体" w:cs="宋体"/>
          <w:sz w:val="24"/>
        </w:rPr>
      </w:pPr>
      <w:r>
        <w:rPr>
          <w:rFonts w:hint="eastAsia" w:ascii="宋体" w:hAnsi="宋体" w:cs="宋体"/>
          <w:sz w:val="24"/>
        </w:rPr>
        <w:t xml:space="preserve">自本公告发布之日起5个工作日。</w:t>
      </w:r>
      <w:r/>
    </w:p>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其他补充事宜</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CA证书办理</w:t>
      </w:r>
      <w:r/>
    </w:p>
    <w:p>
      <w:pPr>
        <w:ind w:firstLine="480"/>
        <w:spacing w:line="360" w:lineRule="auto"/>
        <w:rPr>
          <w:rFonts w:hint="eastAsia" w:ascii="宋体" w:hAnsi="宋体" w:cs="宋体"/>
          <w:sz w:val="24"/>
        </w:rPr>
      </w:pPr>
      <w:r>
        <w:rPr>
          <w:rFonts w:hint="eastAsia"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 w:val="24"/>
        </w:rPr>
        <w:t xml:space="preserve">—法规</w:t>
      </w:r>
      <w:r>
        <w:rPr>
          <w:rFonts w:hint="eastAsia" w:ascii="宋体" w:hAnsi="宋体" w:cs="宋体"/>
          <w:sz w:val="24"/>
        </w:rPr>
        <w:t xml:space="preserve">政策--《转发省财政厅关于更换全省政府采购交易系统CA数字证书和电子签章的通知》或者“苏</w:t>
      </w:r>
      <w:r>
        <w:rPr>
          <w:rFonts w:hint="eastAsia" w:ascii="宋体" w:hAnsi="宋体" w:cs="宋体"/>
          <w:sz w:val="24"/>
        </w:rPr>
        <w:t xml:space="preserve">采云</w:t>
      </w:r>
      <w:r>
        <w:rPr>
          <w:rFonts w:hint="eastAsia" w:ascii="宋体" w:hAnsi="宋体" w:cs="宋体"/>
          <w:sz w:val="24"/>
        </w:rPr>
        <w:t xml:space="preserve">”系统登录界面中的“新CA办理指南”。“苏</w:t>
      </w:r>
      <w:r>
        <w:rPr>
          <w:rFonts w:hint="eastAsia" w:ascii="宋体" w:hAnsi="宋体" w:cs="宋体"/>
          <w:sz w:val="24"/>
        </w:rPr>
        <w:t xml:space="preserve">采云</w:t>
      </w:r>
      <w:r>
        <w:rPr>
          <w:rFonts w:hint="eastAsia" w:ascii="宋体" w:hAnsi="宋体" w:cs="宋体"/>
          <w:sz w:val="24"/>
        </w:rPr>
        <w:t xml:space="preserve">”系统目前仅支持“苏</w:t>
      </w:r>
      <w:r>
        <w:rPr>
          <w:rFonts w:hint="eastAsia" w:ascii="宋体" w:hAnsi="宋体" w:cs="宋体"/>
          <w:sz w:val="24"/>
        </w:rPr>
        <w:t xml:space="preserve">采云</w:t>
      </w:r>
      <w:r>
        <w:rPr>
          <w:rFonts w:hint="eastAsia" w:ascii="宋体" w:hAnsi="宋体" w:cs="宋体"/>
          <w:sz w:val="24"/>
        </w:rPr>
        <w:t xml:space="preserve">”系统下的政务CA证书，江苏省内各地区办理的“苏</w:t>
      </w:r>
      <w:r>
        <w:rPr>
          <w:rFonts w:hint="eastAsia" w:ascii="宋体" w:hAnsi="宋体" w:cs="宋体"/>
          <w:sz w:val="24"/>
        </w:rPr>
        <w:t xml:space="preserve">采云</w:t>
      </w:r>
      <w:r>
        <w:rPr>
          <w:rFonts w:hint="eastAsia" w:ascii="宋体" w:hAnsi="宋体" w:cs="宋体"/>
          <w:sz w:val="24"/>
        </w:rPr>
        <w:t xml:space="preserve">”系统下的政务CA证书全省通用。苏州现场办理地址：苏州市姑苏区平</w:t>
      </w:r>
      <w:r>
        <w:rPr>
          <w:rFonts w:hint="eastAsia" w:ascii="宋体" w:hAnsi="宋体" w:cs="宋体"/>
          <w:sz w:val="24"/>
        </w:rPr>
        <w:t xml:space="preserve">泷</w:t>
      </w:r>
      <w:r>
        <w:rPr>
          <w:rFonts w:hint="eastAsia" w:ascii="宋体" w:hAnsi="宋体" w:cs="宋体"/>
          <w:sz w:val="24"/>
        </w:rPr>
        <w:t xml:space="preserve">路251号政务服务中心4楼公共交易中心窗口，咨询电话：0512-69820834。</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参与采购活动</w:t>
      </w:r>
      <w:r/>
    </w:p>
    <w:p>
      <w:pPr>
        <w:ind w:firstLine="480"/>
        <w:spacing w:line="360" w:lineRule="auto"/>
        <w:rPr>
          <w:rFonts w:hint="eastAsia" w:ascii="宋体" w:hAnsi="宋体" w:cs="宋体"/>
          <w:sz w:val="24"/>
        </w:rPr>
      </w:pPr>
      <w:r>
        <w:rPr>
          <w:rFonts w:hint="eastAsia" w:ascii="宋体" w:hAnsi="宋体" w:cs="宋体"/>
          <w:sz w:val="24"/>
        </w:rPr>
        <w:t xml:space="preserve">供应商插入CA证书登陆“苏</w:t>
      </w:r>
      <w:r>
        <w:rPr>
          <w:rFonts w:hint="eastAsia" w:ascii="宋体" w:hAnsi="宋体" w:cs="宋体"/>
          <w:sz w:val="24"/>
        </w:rPr>
        <w:t xml:space="preserve">采云</w:t>
      </w:r>
      <w:r>
        <w:rPr>
          <w:rFonts w:hint="eastAsia" w:ascii="宋体" w:hAnsi="宋体" w:cs="宋体"/>
          <w:sz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电子投标准备</w:t>
      </w:r>
      <w:r/>
    </w:p>
    <w:p>
      <w:pPr>
        <w:ind w:firstLine="480"/>
        <w:spacing w:line="360" w:lineRule="auto"/>
        <w:rPr>
          <w:rFonts w:hint="eastAsia" w:ascii="宋体" w:hAnsi="宋体" w:cs="宋体"/>
          <w:sz w:val="24"/>
        </w:rPr>
      </w:pPr>
      <w:r>
        <w:rPr>
          <w:rFonts w:hint="eastAsia" w:ascii="宋体" w:hAnsi="宋体" w:cs="宋体"/>
          <w:sz w:val="24"/>
        </w:rPr>
        <w:t xml:space="preserve">供应商在“苏</w:t>
      </w:r>
      <w:r>
        <w:rPr>
          <w:rFonts w:hint="eastAsia" w:ascii="宋体" w:hAnsi="宋体" w:cs="宋体"/>
          <w:sz w:val="24"/>
        </w:rPr>
        <w:t xml:space="preserve">采云</w:t>
      </w:r>
      <w:r>
        <w:rPr>
          <w:rFonts w:hint="eastAsia" w:ascii="宋体" w:hAnsi="宋体" w:cs="宋体"/>
          <w:sz w:val="24"/>
        </w:rPr>
        <w:t xml:space="preserve">”系统中操作成功参与项目后，必须在“已参与项目”界面中下载电子招标文件（后缀名为“.</w:t>
      </w:r>
      <w:r>
        <w:rPr>
          <w:rFonts w:hint="eastAsia" w:ascii="宋体" w:hAnsi="宋体" w:cs="宋体"/>
          <w:sz w:val="24"/>
        </w:rPr>
        <w:t xml:space="preserve">kedt</w:t>
      </w:r>
      <w:r>
        <w:rPr>
          <w:rFonts w:hint="eastAsia" w:ascii="宋体" w:hAnsi="宋体" w:cs="宋体"/>
          <w:sz w:val="24"/>
        </w:rPr>
        <w:t xml:space="preserve">”）并导入政府采购客户端工具后方可进行投标文件制作和提交（具体详见《苏</w:t>
      </w:r>
      <w:r>
        <w:rPr>
          <w:rFonts w:hint="eastAsia" w:ascii="宋体" w:hAnsi="宋体" w:cs="宋体"/>
          <w:sz w:val="24"/>
        </w:rPr>
        <w:t xml:space="preserve">采云</w:t>
      </w:r>
      <w:r>
        <w:rPr>
          <w:rFonts w:hint="eastAsia" w:ascii="宋体" w:hAnsi="宋体" w:cs="宋体"/>
          <w:sz w:val="24"/>
        </w:rPr>
        <w:t xml:space="preserve">系统供应商操作手册》，网址链接https://czju.suzhou.gov.cn/zfcg/html/content/20231220161910031.shtml）。</w:t>
      </w:r>
      <w:r/>
    </w:p>
    <w:p>
      <w:pPr>
        <w:ind w:firstLine="480"/>
        <w:spacing w:line="360" w:lineRule="auto"/>
        <w:rPr>
          <w:rFonts w:hint="eastAsia" w:ascii="宋体" w:hAnsi="宋体" w:cs="宋体"/>
          <w:sz w:val="24"/>
        </w:rPr>
      </w:pPr>
      <w:r>
        <w:rPr>
          <w:rFonts w:hint="eastAsia" w:ascii="宋体" w:hAnsi="宋体" w:cs="宋体"/>
          <w:sz w:val="24"/>
        </w:rPr>
        <w:t xml:space="preserve">在系统操作过程中如有疑问，请按以下方式联系：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注册咨询：18261002950；</w:t>
      </w:r>
      <w:r/>
    </w:p>
    <w:p>
      <w:pPr>
        <w:ind w:firstLine="480"/>
        <w:spacing w:line="360" w:lineRule="auto"/>
        <w:rPr>
          <w:rFonts w:hint="eastAsia" w:ascii="宋体" w:hAnsi="宋体" w:cs="宋体"/>
          <w:sz w:val="24"/>
        </w:rPr>
      </w:pPr>
      <w:r>
        <w:rPr>
          <w:rFonts w:hint="eastAsia" w:ascii="宋体" w:hAnsi="宋体" w:cs="宋体"/>
          <w:sz w:val="24"/>
        </w:rPr>
        <w:t xml:space="preserve">CA技术咨询电话：400-608-6099；</w:t>
      </w:r>
      <w:r/>
    </w:p>
    <w:p>
      <w:pPr>
        <w:ind w:firstLine="480"/>
        <w:spacing w:line="360" w:lineRule="auto"/>
        <w:rPr>
          <w:rFonts w:hint="eastAsia" w:ascii="宋体" w:hAnsi="宋体" w:cs="宋体"/>
          <w:sz w:val="24"/>
        </w:rPr>
      </w:pPr>
      <w:r>
        <w:rPr>
          <w:rFonts w:hint="eastAsia" w:ascii="宋体" w:hAnsi="宋体" w:cs="宋体"/>
          <w:sz w:val="24"/>
        </w:rPr>
        <w:t xml:space="preserve">签章使用问题：025-83633811、025-83633812、15380932027、15371015030；</w:t>
      </w:r>
      <w:r/>
    </w:p>
    <w:p>
      <w:pPr>
        <w:ind w:firstLine="480"/>
        <w:spacing w:line="360" w:lineRule="auto"/>
        <w:rPr>
          <w:rFonts w:hint="eastAsia" w:ascii="宋体" w:hAnsi="宋体" w:cs="宋体"/>
          <w:sz w:val="24"/>
        </w:rPr>
      </w:pPr>
      <w:r>
        <w:rPr>
          <w:rFonts w:hint="eastAsia" w:ascii="宋体" w:hAnsi="宋体" w:cs="宋体"/>
          <w:sz w:val="24"/>
        </w:rPr>
        <w:t xml:space="preserve">系统使用指导与咨询：联系电话：18261002950；QQ：3048755361、1315179389、895706745。</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远程开标支持计算机端，投标人可根据“《苏</w:t>
      </w:r>
      <w:r>
        <w:rPr>
          <w:rFonts w:hint="eastAsia" w:ascii="宋体" w:hAnsi="宋体" w:cs="宋体"/>
          <w:sz w:val="24"/>
        </w:rPr>
        <w:t xml:space="preserve">采云</w:t>
      </w:r>
      <w:r>
        <w:rPr>
          <w:rFonts w:hint="eastAsia" w:ascii="宋体" w:hAnsi="宋体" w:cs="宋体"/>
          <w:sz w:val="24"/>
        </w:rPr>
        <w:t xml:space="preserve">系统供应商操作手册》（网址链接https://czju.suzhou.gov.cn/zfcg/html/content/20231220161910031.shtml）进行操作。</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本项目以电子投标文件的内容为准，不再收取纸质投标文件及相关原件等纸质材料。</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昆山市财政局监督电话：0512-57310854。</w:t>
      </w:r>
      <w:r/>
    </w:p>
    <w:p>
      <w:pPr>
        <w:numPr>
          <w:ilvl w:val="0"/>
          <w:numId w:val="6"/>
        </w:numPr>
        <w:ind w:firstLine="454"/>
        <w:spacing w:line="360" w:lineRule="auto"/>
        <w:rPr>
          <w:rFonts w:hint="eastAsia" w:ascii="宋体" w:hAnsi="宋体" w:cs="宋体"/>
          <w:sz w:val="24"/>
        </w:rPr>
      </w:pPr>
      <w:r>
        <w:rPr>
          <w:rFonts w:hint="eastAsia" w:ascii="宋体" w:hAnsi="宋体" w:cs="宋体"/>
          <w:sz w:val="24"/>
        </w:rPr>
        <w:t xml:space="preserve">投标人在参加政府采购活动时须遵守《昆山市政府采购供应商诚信管理办法》的相关规定。</w:t>
      </w:r>
      <w:r/>
    </w:p>
    <w:p>
      <w:pPr>
        <w:numPr>
          <w:ilvl w:val="0"/>
          <w:numId w:val="1"/>
        </w:numPr>
        <w:ind w:firstLine="482"/>
        <w:spacing w:line="360" w:lineRule="auto"/>
        <w:rPr>
          <w:rFonts w:hint="eastAsia" w:ascii="宋体" w:hAnsi="宋体" w:cs="宋体"/>
          <w:b/>
          <w:bCs/>
          <w:sz w:val="24"/>
        </w:rPr>
      </w:pPr>
      <w:r>
        <w:rPr>
          <w:rFonts w:hint="eastAsia" w:ascii="宋体" w:hAnsi="宋体" w:cs="宋体"/>
          <w:b/>
          <w:bCs/>
          <w:sz w:val="24"/>
        </w:rPr>
        <w:t xml:space="preserve">对本次招标提出询问，请按以下方式联系。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（一）采购人信息</w:t>
      </w:r>
      <w:r/>
    </w:p>
    <w:p>
      <w:pPr>
        <w:numPr>
          <w:ilvl w:val="0"/>
          <w:numId w:val="7"/>
        </w:numPr>
        <w:ind w:firstLine="454"/>
        <w:spacing w:line="360" w:lineRule="auto"/>
        <w:rPr>
          <w:rFonts w:hint="eastAsia" w:ascii="宋体" w:hAnsi="宋体" w:cs="宋体"/>
          <w:sz w:val="24"/>
        </w:rPr>
      </w:pPr>
      <w:r>
        <w:rPr>
          <w:rFonts w:hint="eastAsia" w:ascii="宋体" w:hAnsi="宋体" w:cs="宋体"/>
          <w:sz w:val="24"/>
        </w:rPr>
        <w:t xml:space="preserve">名称：苏州市昆山生态环境局；</w:t>
      </w:r>
      <w:r/>
    </w:p>
    <w:p>
      <w:pPr>
        <w:numPr>
          <w:ilvl w:val="0"/>
          <w:numId w:val="7"/>
        </w:numPr>
        <w:ind w:firstLine="454"/>
        <w:spacing w:line="360" w:lineRule="auto"/>
        <w:rPr>
          <w:rFonts w:hint="eastAsia" w:ascii="宋体" w:hAnsi="宋体" w:cs="宋体"/>
          <w:sz w:val="24"/>
        </w:rPr>
      </w:pPr>
      <w:r>
        <w:rPr>
          <w:rFonts w:hint="eastAsia" w:ascii="宋体" w:hAnsi="宋体" w:cs="宋体"/>
          <w:sz w:val="24"/>
        </w:rPr>
        <w:t xml:space="preserve">地址：</w:t>
      </w:r>
      <w:r>
        <w:rPr>
          <w:rFonts w:hint="eastAsia" w:ascii="宋体" w:hAnsi="宋体"/>
          <w:sz w:val="24"/>
        </w:rPr>
        <w:t xml:space="preserve">昆山市前进西路1801号，政务服务中心（西区）B座7-10楼</w:t>
      </w:r>
      <w:r>
        <w:rPr>
          <w:rFonts w:hint="eastAsia" w:ascii="宋体" w:hAnsi="宋体" w:cs="宋体"/>
          <w:sz w:val="24"/>
        </w:rPr>
        <w:t xml:space="preserve">；</w:t>
      </w:r>
      <w:r/>
    </w:p>
    <w:p>
      <w:pPr>
        <w:numPr>
          <w:ilvl w:val="0"/>
          <w:numId w:val="7"/>
        </w:numPr>
        <w:ind w:firstLine="454"/>
        <w:spacing w:line="360" w:lineRule="auto"/>
        <w:rPr>
          <w:rFonts w:hint="eastAsia" w:ascii="宋体" w:hAnsi="宋体" w:cs="宋体"/>
          <w:sz w:val="24"/>
        </w:rPr>
      </w:pPr>
      <w:r>
        <w:rPr>
          <w:rFonts w:hint="eastAsia" w:ascii="宋体" w:hAnsi="宋体" w:cs="宋体"/>
          <w:sz w:val="24"/>
        </w:rPr>
        <w:t xml:space="preserve">联系人：</w:t>
      </w:r>
      <w:r>
        <w:rPr>
          <w:rFonts w:hint="eastAsia" w:ascii="宋体" w:hAnsi="宋体"/>
          <w:sz w:val="24"/>
        </w:rPr>
        <w:t xml:space="preserve">俞卫</w:t>
      </w:r>
      <w:r>
        <w:rPr>
          <w:rFonts w:hint="eastAsia" w:ascii="宋体" w:hAnsi="宋体" w:cs="宋体"/>
          <w:sz w:val="24"/>
        </w:rPr>
        <w:t xml:space="preserve">；</w:t>
      </w:r>
      <w:r/>
    </w:p>
    <w:p>
      <w:pPr>
        <w:numPr>
          <w:ilvl w:val="0"/>
          <w:numId w:val="7"/>
        </w:numPr>
        <w:ind w:firstLine="454"/>
        <w:spacing w:line="360" w:lineRule="auto"/>
        <w:rPr>
          <w:rFonts w:hint="eastAsia" w:ascii="宋体" w:hAnsi="宋体" w:cs="宋体"/>
          <w:sz w:val="24"/>
        </w:rPr>
      </w:pPr>
      <w:r>
        <w:rPr>
          <w:rFonts w:hint="eastAsia" w:ascii="宋体" w:hAnsi="宋体" w:cs="宋体"/>
          <w:sz w:val="24"/>
        </w:rPr>
        <w:t xml:space="preserve">联系方式：0512-55195585。</w:t>
      </w:r>
      <w:r/>
    </w:p>
    <w:p>
      <w:pPr>
        <w:ind w:firstLine="480"/>
        <w:spacing w:line="360" w:lineRule="auto"/>
        <w:rPr>
          <w:rFonts w:hint="eastAsia" w:ascii="宋体" w:hAnsi="宋体" w:cs="宋体"/>
          <w:sz w:val="24"/>
        </w:rPr>
      </w:pPr>
      <w:r>
        <w:rPr>
          <w:rFonts w:hint="eastAsia" w:ascii="宋体" w:hAnsi="宋体" w:cs="宋体"/>
          <w:sz w:val="24"/>
        </w:rPr>
        <w:t xml:space="preserve">（二）采购代理机构信息</w:t>
      </w:r>
      <w:r/>
    </w:p>
    <w:p>
      <w:pPr>
        <w:numPr>
          <w:ilvl w:val="0"/>
          <w:numId w:val="8"/>
        </w:numPr>
        <w:ind w:firstLine="454"/>
        <w:spacing w:line="360" w:lineRule="auto"/>
        <w:rPr>
          <w:rFonts w:hint="eastAsia" w:ascii="宋体" w:hAnsi="宋体" w:cs="宋体"/>
          <w:sz w:val="24"/>
        </w:rPr>
      </w:pPr>
      <w:r>
        <w:rPr>
          <w:rFonts w:hint="eastAsia" w:ascii="宋体" w:hAnsi="宋体" w:cs="宋体"/>
          <w:sz w:val="24"/>
        </w:rPr>
        <w:t xml:space="preserve">名称：苏州</w:t>
      </w:r>
      <w:r>
        <w:rPr>
          <w:rFonts w:hint="eastAsia" w:ascii="宋体" w:hAnsi="宋体" w:cs="宋体"/>
          <w:sz w:val="24"/>
        </w:rPr>
        <w:t xml:space="preserve">公正建设</w:t>
      </w:r>
      <w:r>
        <w:rPr>
          <w:rFonts w:hint="eastAsia" w:ascii="宋体" w:hAnsi="宋体" w:cs="宋体"/>
          <w:sz w:val="24"/>
        </w:rPr>
        <w:t xml:space="preserve">咨询房地产评估有限公司；</w:t>
      </w:r>
      <w:r/>
    </w:p>
    <w:p>
      <w:pPr>
        <w:numPr>
          <w:ilvl w:val="0"/>
          <w:numId w:val="8"/>
        </w:numPr>
        <w:ind w:firstLine="454"/>
        <w:spacing w:line="360" w:lineRule="auto"/>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 xml:space="preserve">昆山市萧林路</w:t>
      </w:r>
      <w:r>
        <w:rPr>
          <w:rFonts w:hint="eastAsia" w:ascii="宋体" w:hAnsi="宋体" w:cs="宋体"/>
          <w:sz w:val="24"/>
        </w:rPr>
        <w:t xml:space="preserve">189号新港湾光大广场401、501室；</w:t>
      </w:r>
      <w:r/>
    </w:p>
    <w:p>
      <w:pPr>
        <w:numPr>
          <w:ilvl w:val="0"/>
          <w:numId w:val="8"/>
        </w:numPr>
        <w:ind w:firstLine="454"/>
        <w:spacing w:line="360" w:lineRule="auto"/>
        <w:rPr>
          <w:rFonts w:hint="eastAsia" w:ascii="宋体" w:hAnsi="宋体" w:cs="宋体"/>
          <w:sz w:val="24"/>
        </w:rPr>
      </w:pPr>
      <w:r>
        <w:rPr>
          <w:rFonts w:hint="eastAsia" w:ascii="宋体" w:hAnsi="宋体" w:cs="宋体"/>
          <w:sz w:val="24"/>
        </w:rPr>
        <w:t xml:space="preserve">联系人：</w:t>
      </w:r>
      <w:r>
        <w:rPr>
          <w:rFonts w:hint="eastAsia" w:ascii="宋体" w:hAnsi="宋体"/>
          <w:sz w:val="24"/>
        </w:rPr>
        <w:t xml:space="preserve">胡廷象、沈佳</w:t>
      </w:r>
      <w:r>
        <w:rPr>
          <w:rFonts w:hint="eastAsia" w:ascii="宋体" w:hAnsi="宋体" w:cs="宋体"/>
          <w:sz w:val="24"/>
        </w:rPr>
        <w:t xml:space="preserve">；</w:t>
      </w:r>
      <w:r/>
    </w:p>
    <w:p>
      <w:pPr>
        <w:numPr>
          <w:ilvl w:val="0"/>
          <w:numId w:val="8"/>
        </w:numPr>
        <w:ind w:firstLine="454"/>
        <w:spacing w:line="360" w:lineRule="auto"/>
        <w:rPr>
          <w:rFonts w:hint="eastAsia" w:ascii="宋体" w:hAnsi="宋体" w:cs="宋体"/>
          <w:sz w:val="24"/>
        </w:rPr>
      </w:pPr>
      <w:r>
        <w:rPr>
          <w:rFonts w:hint="eastAsia" w:ascii="宋体" w:hAnsi="宋体" w:cs="宋体"/>
          <w:sz w:val="24"/>
        </w:rPr>
        <w:t xml:space="preserve">联系方式：</w:t>
      </w:r>
      <w:r>
        <w:rPr>
          <w:rFonts w:hint="eastAsia" w:ascii="宋体" w:hAnsi="宋体"/>
          <w:sz w:val="24"/>
        </w:rPr>
        <w:t xml:space="preserve">0512-57176037</w:t>
      </w:r>
      <w:r>
        <w:rPr>
          <w:rFonts w:hint="eastAsia" w:ascii="宋体" w:hAnsi="宋体" w:cs="宋体"/>
          <w:sz w:val="24"/>
        </w:rPr>
        <w:t xml:space="preserve">。</w:t>
      </w:r>
      <w:r/>
    </w:p>
    <w:p>
      <w:pPr>
        <w:pStyle w:val="1273"/>
        <w:rPr>
          <w:rFonts w:hint="eastAsia" w:cs="宋体"/>
          <w:b w:val="0"/>
        </w:rPr>
      </w:pPr>
      <w:r>
        <w:rPr>
          <w:rFonts w:hint="eastAsia" w:cs="宋体"/>
          <w:sz w:val="24"/>
        </w:rPr>
        <w:br w:type="page" w:clear="all"/>
      </w:r>
      <w:bookmarkStart w:id="12" w:name="_Toc23333"/>
      <w:r/>
      <w:bookmarkStart w:id="13" w:name="_Toc134091566"/>
      <w:r/>
      <w:bookmarkStart w:id="14" w:name="_Toc167209044"/>
      <w:r>
        <w:rPr>
          <w:rFonts w:hint="eastAsia" w:cs="宋体"/>
          <w:b w:val="0"/>
        </w:rPr>
        <w:t xml:space="preserve">第二章  投标人须知</w:t>
      </w:r>
      <w:bookmarkEnd w:id="12"/>
      <w:r/>
      <w:bookmarkEnd w:id="13"/>
      <w:r/>
      <w:bookmarkEnd w:id="14"/>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说明和释义</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说明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本招标文件仅适用于苏州</w:t>
      </w:r>
      <w:r>
        <w:rPr>
          <w:rFonts w:hint="eastAsia" w:ascii="宋体" w:hAnsi="宋体" w:cs="宋体"/>
          <w:sz w:val="24"/>
        </w:rPr>
        <w:t xml:space="preserve">公正建设</w:t>
      </w:r>
      <w:r>
        <w:rPr>
          <w:rFonts w:hint="eastAsia" w:ascii="宋体" w:hAnsi="宋体" w:cs="宋体"/>
          <w:sz w:val="24"/>
        </w:rPr>
        <w:t xml:space="preserve">咨询房地产评估有限公司组织的招标活动。</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本次招标活动及因本次招标产生的合同受中国法律制约和保护。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本招标文件的解释权属于苏州</w:t>
      </w:r>
      <w:r>
        <w:rPr>
          <w:rFonts w:hint="eastAsia" w:ascii="宋体" w:hAnsi="宋体" w:cs="宋体"/>
          <w:sz w:val="24"/>
        </w:rPr>
        <w:t xml:space="preserve">公正建设</w:t>
      </w:r>
      <w:r>
        <w:rPr>
          <w:rFonts w:hint="eastAsia" w:ascii="宋体" w:hAnsi="宋体" w:cs="宋体"/>
          <w:sz w:val="24"/>
        </w:rPr>
        <w:t xml:space="preserve">咨询房地产评估有限公司。</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词语释义</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招标人：具体组织实施招标活动的法人。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投标人：经认定有资格响应招标，参加投标竞争的法人或其他组织和自然人。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响应：投标人根据招标人或招标人发布的招标文件，编制投标文件并按规定投标的行为。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合同：采供双方根据招标文件和中标的投标文件及中标通知书规定的内容签署的以书面形式所达成的协议，包括所有的附件、附录和构成协议的所有文件。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甲方（采购人）：合同中明确规定的实际购买货物和服务的法人或其他组织和自然人。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乙方（供应商）：合同中规定的向采购方提供货物和服务的法人或其他组织和自然人。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知识产权：指专利权、商标权、著作权等无形资产专有权的统称。</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天：日历日。</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交货地点：合同中明确约定的乙方提交的货物和服务最终到达地点。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合同价款：根据合同规定，乙方在正确地履行合同义务后甲方应支付给乙方的价款。</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产地：货物开采、生长、生产、最终制造、加工或提供服务的来源地。</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不可抗力：不能预见、不能避免并且不能克服的客观情况。</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政策功能</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政府采购促进中小企业发展，具体详见本招标文件内容。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残疾人福利性单位及监狱企业视同小型企业（需提供</w:t>
      </w:r>
      <w:r>
        <w:rPr>
          <w:rFonts w:hint="eastAsia" w:ascii="宋体" w:hAnsi="宋体" w:cs="宋体"/>
          <w:spacing w:val="6"/>
          <w:sz w:val="24"/>
        </w:rPr>
        <w:t xml:space="preserve">残疾人福利性单位声明函，详见本招标文件</w:t>
      </w:r>
      <w:r>
        <w:rPr>
          <w:rFonts w:hint="eastAsia" w:ascii="宋体" w:hAnsi="宋体" w:cs="宋体"/>
          <w:sz w:val="24"/>
        </w:rPr>
        <w:t xml:space="preserve">）。</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投标人</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合格投标人的范围</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详见“第一章投标邀请函”中投标人要求。</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投标委托</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如投标人代表不是法定代表人，须持有《法定代表人授权委托书》（格式见附件）。</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投标费用 </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无论投标过程中的做法和结果如何，投标人自行承担所有与参加投标有关的全部费用。</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联合投标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详见“第一章投标邀请函”中要求。</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招标文件的说明</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招标文件由招标文件总目录所列内容组成。投标人应详细阅读招标文件的全部内容。不按招标文件的要求提供的投标文件和资料，可能导致投标被拒绝。</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招标文件要求提交的相关证明材料，投标人应在投标文件中提供相应的清晰扫描件，如果材料不清晰导致无法识别的，将被视为无效材料。</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投标人根据招标文件内容自行勘查现场，以获取编制投标文件和签署合同所需的信息，勘查现场所发生的费用由投标人自行承担。</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招标文件的澄清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投标人在获取招标文件后，若有疑问，向招标代理人提出。</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招标文件的修改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在网上投标截止时间前，招标代理人有权在出于实际需要或澄清投标人问题的情况下，以补充文件的形式对招标文件进行修改。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招标代理人对招标文件的修改，将以更正公告形式发布于政府采购信息发布</w:t>
      </w:r>
      <w:r>
        <w:rPr>
          <w:rFonts w:hint="eastAsia" w:ascii="宋体" w:hAnsi="宋体" w:cs="宋体"/>
          <w:sz w:val="24"/>
        </w:rPr>
        <w:t xml:space="preserve">媒体上，敬请投标人及时查询。更正内容作为招标文件的组成部分，对所有投标人具有约束力。</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供应商应在投标截止时间前关注原采购信息发布媒体上有关本招标项目有无变更公告。</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质疑</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宋体"/>
          <w:sz w:val="24"/>
        </w:rPr>
        <w:t xml:space="preserve">作出</w:t>
      </w:r>
      <w:r>
        <w:rPr>
          <w:rFonts w:hint="eastAsia" w:ascii="宋体" w:hAnsi="宋体" w:cs="宋体"/>
          <w:sz w:val="24"/>
        </w:rPr>
        <w:t xml:space="preserve">答复，并以书面形式通知质疑供应商和其他相关供应商，供应商在法定质疑期内一次性提出针对同一采购程序环节的质疑。</w:t>
      </w:r>
      <w:r>
        <w:rPr>
          <w:rFonts w:hint="eastAsia" w:ascii="宋体" w:hAnsi="宋体" w:cs="宋体"/>
          <w:sz w:val="24"/>
        </w:rPr>
        <w:t xml:space="preserve">质疑函按中华人民共和国</w:t>
      </w:r>
      <w:r>
        <w:rPr>
          <w:rFonts w:hint="eastAsia" w:ascii="宋体" w:hAnsi="宋体" w:cs="宋体"/>
          <w:sz w:val="24"/>
        </w:rPr>
        <w:t xml:space="preserve">财政部政府采购供应商质疑函范本提交，否则不予受理。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质疑必须以参加投标供应</w:t>
      </w:r>
      <w:r>
        <w:rPr>
          <w:rFonts w:hint="eastAsia" w:ascii="宋体" w:hAnsi="宋体" w:cs="宋体"/>
          <w:sz w:val="24"/>
        </w:rPr>
        <w:t xml:space="preserve">商法定</w:t>
      </w:r>
      <w:r>
        <w:rPr>
          <w:rFonts w:hint="eastAsia" w:ascii="宋体" w:hAnsi="宋体" w:cs="宋体"/>
          <w:sz w:val="24"/>
        </w:rPr>
        <w:t xml:space="preserve">代表人或授权代表（投标文件中所确定的）原件送达的方式提交，否则，招标代理人有权不予受理。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上述应知其权益受到损害之日是指：</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对招标文件提出质疑的，为招标文件公告期限届满之日起计算；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对采购过程提出质疑的，自采购程序环节结束之日起计算；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对中标结果提出质疑的，自中标结果公告期限届满之日起计算。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质疑文件应包括以下主要内容，并按照“谁主张、谁举证”的原则，附上相关证明材料。否则，招标代理人或采购人不予受理：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供应商的姓名或者名称、地址、邮编、联系人及联系电话；</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质疑项目的名称、编号；</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具体、明确的质疑事项和与质疑事项相关的请求；</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事实依据；</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必要的法律依据；</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提出质疑的日期。</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 </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被质疑人在收到供应商的书面质疑后将及时组织调查核实，在七个工作日内</w:t>
      </w:r>
      <w:r>
        <w:rPr>
          <w:rFonts w:hint="eastAsia" w:ascii="宋体" w:hAnsi="宋体" w:cs="宋体"/>
          <w:sz w:val="24"/>
        </w:rPr>
        <w:t xml:space="preserve">作出</w:t>
      </w:r>
      <w:r>
        <w:rPr>
          <w:rFonts w:hint="eastAsia" w:ascii="宋体" w:hAnsi="宋体" w:cs="宋体"/>
          <w:sz w:val="24"/>
        </w:rPr>
        <w:t xml:space="preserve">答复，如对招标文件进行必要的澄清或者修改的，参照本须知“招标文件的修改”条款执行。</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供应商“依法获取采购文件”的方式为供应商进行网上参与投标后在系统中自行下载采购文件，并打印、保留“投标供应商确认函”，质疑时与质疑函一并提交。</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投标文件说明</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投标文件计量单位和使用文字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投标文件中所使用的计量单位，除招标文件中有特殊要求外，应采用国家法定计量单位。</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电子投标文件的组成和顺序</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基本目录：</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封面；</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开标一览表（格式见第三章）；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公开分项报价（格式见第三章）；</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资格条件：</w:t>
      </w:r>
      <w:r/>
    </w:p>
    <w:p>
      <w:pPr>
        <w:numPr>
          <w:ilvl w:val="2"/>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满足《中华人民共和国政府采购法》第二十二条规定</w:t>
      </w:r>
      <w:r/>
    </w:p>
    <w:p>
      <w:pPr>
        <w:numPr>
          <w:ilvl w:val="3"/>
          <w:numId w:val="10"/>
        </w:numPr>
        <w:ind w:left="0" w:firstLine="480"/>
        <w:spacing w:line="360" w:lineRule="auto"/>
        <w:rPr>
          <w:rFonts w:hint="eastAsia" w:ascii="宋体" w:hAnsi="宋体" w:cs="宋体"/>
          <w:sz w:val="24"/>
        </w:rPr>
      </w:pPr>
      <w:r/>
      <w:bookmarkStart w:id="15" w:name="_Hlk166688923"/>
      <w:r>
        <w:rPr>
          <w:rFonts w:hint="eastAsia" w:ascii="宋体" w:hAnsi="宋体" w:cs="宋体"/>
          <w:sz w:val="24"/>
        </w:rPr>
        <w:t xml:space="preserve">具有独立承担民事责任的能力（提供法人或者其他组织的营业执照等证明文件、自然人的身份证明）；</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具有良好的商业信誉和健全的财务会计制度（提供承诺函或提供相应证明材料）；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具有履行合同所必需的设备和专业技术能力（提供承诺函或提供相应证明材料）；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具有依法缴纳税收和社会保障资金的良好记录（提供承诺函或提供相应证明材料）；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参加政府采购活动前三年内，在经营活动中没有重大违法记录（提供承诺函或提供相应证明材料）</w:t>
      </w:r>
      <w:bookmarkEnd w:id="15"/>
      <w:r>
        <w:rPr>
          <w:rFonts w:hint="eastAsia" w:ascii="宋体" w:hAnsi="宋体" w:cs="宋体"/>
          <w:sz w:val="24"/>
        </w:rPr>
        <w:t xml:space="preserve">；</w:t>
      </w:r>
      <w:r/>
    </w:p>
    <w:p>
      <w:pPr>
        <w:numPr>
          <w:ilvl w:val="2"/>
          <w:numId w:val="10"/>
        </w:numPr>
        <w:ind w:left="0" w:firstLine="420"/>
        <w:spacing w:line="360" w:lineRule="auto"/>
        <w:rPr>
          <w:rFonts w:hint="eastAsia" w:ascii="宋体" w:hAnsi="宋体" w:cs="宋体"/>
          <w:b/>
          <w:sz w:val="24"/>
        </w:rPr>
      </w:pPr>
      <w:r/>
      <w:hyperlink r:id="rId12" w:tooltip="file:///F:\wechat\WeChat%20Files\chf0220\FileStorage\File\2023-03\关于印发《苏州市政府采购促进中小企业发展实施意见》的通知（苏财购%5b2022%5d16号）.pdf" w:history="1">
        <w:r>
          <w:rPr>
            <w:rFonts w:hint="eastAsia" w:ascii="宋体" w:hAnsi="宋体" w:cs="宋体"/>
            <w:b/>
            <w:bCs/>
            <w:sz w:val="24"/>
          </w:rPr>
          <w:t xml:space="preserve">落实政府采购政策需满足的资格要求</w:t>
        </w:r>
      </w:hyperlink>
      <w:r>
        <w:rPr>
          <w:rFonts w:hint="eastAsia" w:ascii="宋体" w:hAnsi="宋体" w:cs="宋体"/>
          <w:b/>
          <w:bCs/>
          <w:sz w:val="24"/>
        </w:rPr>
        <w:t xml:space="preserve">：（</w:t>
      </w:r>
      <w:r>
        <w:rPr>
          <w:rFonts w:hint="eastAsia" w:ascii="宋体" w:hAnsi="宋体" w:cs="宋体"/>
          <w:b/>
          <w:sz w:val="24"/>
        </w:rPr>
        <w:t xml:space="preserve">如有落实政府采购政策需满足的资格条件，则必须按要求提供以下材料中的至少一份，否则将被认定为资格审查不合格）。</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中小企业声明函（格式见第三章）；</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残疾人福利性单位声明函（格式见第三章）；</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监狱企业证明文件；</w:t>
      </w:r>
      <w:r/>
    </w:p>
    <w:p>
      <w:pPr>
        <w:numPr>
          <w:ilvl w:val="2"/>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cs="宋体"/>
          <w:b/>
          <w:bCs/>
          <w:sz w:val="24"/>
        </w:rPr>
        <w:t xml:space="preserve">版块</w:t>
      </w:r>
      <w:r>
        <w:rPr>
          <w:rFonts w:hint="eastAsia" w:ascii="宋体" w:hAnsi="宋体" w:cs="宋体"/>
          <w:b/>
          <w:bCs/>
          <w:sz w:val="24"/>
        </w:rPr>
        <w:t xml:space="preserve">→根据要求分别查询）。</w:t>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符合性条件：</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偏离表（商务）（格式见第三章）；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偏离表（技术）（格式见第三章）；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投标承诺函（格式见第三章）；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其他（如有）（格式见第三章）：</w:t>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综合评审评分项：</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评审所需的相关证明材料。</w:t>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价格折扣文件格式：</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提供《中小企业声明函》（如有）（格式见第三章）；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残疾人福利性单位声明函（如有）（格式见第三章）；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监狱企业证明文件（如有）。</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关于符合本国产品标准的声明函（格式见第三章）；</w:t>
      </w:r>
      <w:r/>
    </w:p>
    <w:p>
      <w:pPr>
        <w:ind w:firstLine="482"/>
        <w:spacing w:line="360" w:lineRule="auto"/>
        <w:rPr>
          <w:rFonts w:hint="eastAsia" w:ascii="宋体" w:hAnsi="宋体" w:cs="宋体"/>
          <w:sz w:val="24"/>
        </w:rPr>
      </w:pPr>
      <w:r>
        <w:rPr>
          <w:rFonts w:hint="eastAsia" w:ascii="宋体" w:hAnsi="宋体" w:cs="宋体"/>
          <w:b/>
          <w:bCs/>
          <w:sz w:val="24"/>
        </w:rPr>
        <w:t xml:space="preserve">以上“13.2-13.3”为资格性、符合性审查须提供的资料，投标人必须提供并加</w:t>
      </w:r>
      <w:r>
        <w:rPr>
          <w:rFonts w:hint="eastAsia" w:ascii="宋体" w:hAnsi="宋体" w:cs="宋体"/>
          <w:b/>
          <w:bCs/>
          <w:sz w:val="24"/>
        </w:rPr>
        <w:t xml:space="preserve">盖电子公章。否则，投标文件将被认定为未实质性响应。</w:t>
      </w:r>
      <w:r>
        <w:rPr>
          <w:rFonts w:hint="eastAsia" w:ascii="宋体" w:hAnsi="宋体" w:cs="宋体"/>
          <w:sz w:val="24"/>
        </w:rPr>
        <w:t xml:space="preserve">投标人所提交的投标书（技术及相关文件部分）完整与否，将直接影响投标人的评分；</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投标文件编制说明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电子投标文件按招标文件规定的格式制作，如果未按要求制作上传，可能导致投标无效。</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开标一览表为在开标仪式上网上唱标的内容，要求按格式填写，统一规范，不得自行增减内容（格式见第三章）。</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对本次投标的详细说明的编制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对本次投标的详细说明由投标人视各自的情况自行编制，规格幅面应与正文一致。</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投标报价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投标报价，包括但不限于完成本项目供货或服务、管理、保险、利润、税金、政策性文件规定及合同包含的所有风险、责任等各项应有费用。</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投标人应按《投标报价表》中的整个投标项目计算单价和总价。《投标报价表》中的每一单项均应计算并填写单价和总价。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投标人应对招标文件内所要采购的全部内容进行报价，只</w:t>
      </w:r>
      <w:r>
        <w:rPr>
          <w:rFonts w:hint="eastAsia" w:ascii="宋体" w:hAnsi="宋体" w:cs="宋体"/>
          <w:sz w:val="24"/>
        </w:rPr>
        <w:t xml:space="preserve">投其中</w:t>
      </w:r>
      <w:r>
        <w:rPr>
          <w:rFonts w:hint="eastAsia" w:ascii="宋体" w:hAnsi="宋体" w:cs="宋体"/>
          <w:sz w:val="24"/>
        </w:rPr>
        <w:t xml:space="preserve">部分内容者，则投标为无效标。但如果招标文件要求分标段投标的，但各标段应分别计算填写单价和总价。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一项投标内容只允许一个报价，招标代理人不接受任何有选择性的投标报价。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投标文件报价中的单价和总价全部采用人民币表示，合同的主要条款另有规定的除外。</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供应商的任何错漏、优惠、竞争性报价不得作为减轻责任、减少服务、增加收费、降低质量的理由。</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最低报价不能作为中标的保证。</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投标文件的有效期</w:t>
      </w:r>
      <w:r/>
    </w:p>
    <w:p>
      <w:pPr>
        <w:numPr>
          <w:ilvl w:val="1"/>
          <w:numId w:val="10"/>
        </w:numPr>
        <w:ind w:left="0" w:firstLine="482"/>
        <w:spacing w:line="360" w:lineRule="auto"/>
        <w:rPr>
          <w:rFonts w:hint="eastAsia" w:ascii="宋体" w:hAnsi="宋体" w:cs="宋体"/>
          <w:sz w:val="24"/>
        </w:rPr>
      </w:pPr>
      <w:r>
        <w:rPr>
          <w:rFonts w:hint="eastAsia" w:ascii="宋体" w:hAnsi="宋体" w:cs="宋体"/>
          <w:b/>
          <w:sz w:val="24"/>
        </w:rPr>
        <w:t xml:space="preserve">本投标有效期从提交投标文件的截止之日起算后90天，投标书应保持有效。有效期短于这个规定期限的投标，将被拒绝。</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w:t>
      </w:r>
      <w:r>
        <w:rPr>
          <w:rFonts w:hint="eastAsia" w:ascii="宋体" w:hAnsi="宋体" w:cs="宋体"/>
          <w:sz w:val="24"/>
        </w:rPr>
        <w:t xml:space="preserve">绝，但投标保证金不会被没收。</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投标文件的提交</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投标截止时间</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电子投标文件必须按《投标邀请函》规定的网上投标截止时间前提交。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招标人推迟投标截止时间时，应以网上公布的形式，通知投标人，在这种情况下，招标人和投标人的权利和义务将受到新的截止期的约束。</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在投标截止时间以后上传的投标文件，招标人拒绝接收。</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投标文件的修改和撤回</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w:t>
      </w:r>
      <w:r>
        <w:rPr>
          <w:rFonts w:hint="eastAsia" w:ascii="宋体" w:hAnsi="宋体" w:cs="Arial"/>
          <w:sz w:val="24"/>
        </w:rPr>
        <w:t xml:space="preserve">标文件应当在提交投标文件的截止时间前通过苏</w:t>
      </w:r>
      <w:r>
        <w:rPr>
          <w:rFonts w:hint="eastAsia" w:ascii="宋体" w:hAnsi="宋体" w:cs="Arial"/>
          <w:sz w:val="24"/>
        </w:rPr>
        <w:t xml:space="preserve">采云</w:t>
      </w:r>
      <w:r>
        <w:rPr>
          <w:rFonts w:hint="eastAsia" w:ascii="宋体" w:hAnsi="宋体" w:cs="Arial"/>
          <w:sz w:val="24"/>
        </w:rPr>
        <w:t xml:space="preserve">系统进行提交。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在提交投标文件的截止时间前，投标人可以撤回或者修改投标文件。</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开标和评标</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开标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招标代理人按《投标邀请函》规定的时间、地点进行开标。开标仪式根据委托人授权由招标代理人主持。</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参加开标的投标人的法定代表人或被授权人应携带苏</w:t>
      </w:r>
      <w:r>
        <w:rPr>
          <w:rFonts w:hint="eastAsia" w:ascii="宋体" w:hAnsi="宋体" w:cs="宋体"/>
          <w:sz w:val="24"/>
        </w:rPr>
        <w:t xml:space="preserve">采云</w:t>
      </w:r>
      <w:r>
        <w:rPr>
          <w:rFonts w:hint="eastAsia" w:ascii="宋体" w:hAnsi="宋体" w:cs="宋体"/>
          <w:sz w:val="24"/>
        </w:rPr>
        <w:t xml:space="preserve">（CA）进行远程开标，解密时间超过10分钟的，视为无效投标。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在开标时，有下列情况之一者将视为无效：</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不符合法律、法规和招标文件中规定的其他实质性要求的。</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资格审查、信用查询</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采购项目开标结束后，采购人或者招标代理人应当依法对投标人的资格进行审查，未通过资格审查的视为无效投标。</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投标人根据资格要求提供相应资料</w:t>
      </w:r>
      <w:r>
        <w:rPr>
          <w:rFonts w:hint="eastAsia" w:ascii="宋体" w:hAnsi="宋体" w:cs="宋体"/>
          <w:b/>
          <w:sz w:val="24"/>
        </w:rPr>
        <w:t xml:space="preserve">供资格</w:t>
      </w:r>
      <w:r>
        <w:rPr>
          <w:rFonts w:hint="eastAsia" w:ascii="宋体" w:hAnsi="宋体" w:cs="宋体"/>
          <w:b/>
          <w:sz w:val="24"/>
        </w:rPr>
        <w:t xml:space="preserve">审查（具体要求详见第一章投标邀请）。</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p>
    <w:p>
      <w:pPr>
        <w:numPr>
          <w:ilvl w:val="1"/>
          <w:numId w:val="10"/>
        </w:numPr>
        <w:ind w:left="963" w:hanging="482"/>
        <w:spacing w:line="360" w:lineRule="auto"/>
        <w:rPr>
          <w:rFonts w:hint="eastAsia" w:ascii="宋体" w:hAnsi="宋体" w:cs="宋体"/>
          <w:b/>
          <w:sz w:val="24"/>
        </w:rPr>
      </w:pPr>
      <w:r>
        <w:rPr>
          <w:rFonts w:hint="eastAsia" w:ascii="宋体" w:hAnsi="宋体" w:cs="宋体"/>
          <w:b/>
          <w:sz w:val="24"/>
        </w:rPr>
        <w:t xml:space="preserve">异常低价投标审查</w:t>
      </w:r>
      <w:r/>
    </w:p>
    <w:p>
      <w:pPr>
        <w:ind w:left="482"/>
        <w:spacing w:line="360" w:lineRule="auto"/>
        <w:rPr>
          <w:rFonts w:hint="eastAsia" w:ascii="宋体" w:hAnsi="宋体" w:cs="宋体"/>
          <w:b/>
          <w:sz w:val="24"/>
        </w:rPr>
      </w:pPr>
      <w:r>
        <w:rPr>
          <w:rFonts w:hint="eastAsia" w:ascii="宋体" w:hAnsi="宋体" w:cs="宋体"/>
          <w:b/>
          <w:sz w:val="24"/>
        </w:rPr>
        <w:t xml:space="preserve">评审过程中出现下列情形之一的，评审委员会应当启动异常低价投标(响应）审</w:t>
      </w:r>
      <w:r>
        <w:rPr>
          <w:rFonts w:hint="eastAsia" w:ascii="宋体" w:hAnsi="宋体" w:cs="宋体"/>
          <w:b/>
          <w:sz w:val="24"/>
        </w:rPr>
        <w:t xml:space="preserve">查程序：</w:t>
      </w:r>
      <w:r/>
    </w:p>
    <w:p>
      <w:pPr>
        <w:ind w:left="482"/>
        <w:spacing w:line="360" w:lineRule="auto"/>
        <w:rPr>
          <w:rFonts w:hint="eastAsia" w:ascii="宋体" w:hAnsi="宋体" w:cs="宋体"/>
          <w:b/>
          <w:sz w:val="24"/>
        </w:rPr>
      </w:pPr>
      <w:r>
        <w:rPr>
          <w:rFonts w:hint="eastAsia" w:ascii="宋体" w:hAnsi="宋体" w:cs="宋体"/>
          <w:b/>
          <w:sz w:val="24"/>
        </w:rPr>
        <w:t xml:space="preserve">1投标(响应)报价低于全部通过符合性审查供应商投标(响应)报价平均值50%的，即投标(响应)报价＜全部通过符合性审查供应商投标(响应)报价平均值*50%;</w:t>
      </w:r>
      <w:r/>
    </w:p>
    <w:p>
      <w:pPr>
        <w:ind w:left="482"/>
        <w:spacing w:line="360" w:lineRule="auto"/>
        <w:rPr>
          <w:rFonts w:hint="eastAsia" w:ascii="宋体" w:hAnsi="宋体" w:cs="宋体"/>
          <w:b/>
          <w:sz w:val="24"/>
        </w:rPr>
      </w:pPr>
      <w:r>
        <w:rPr>
          <w:rFonts w:hint="eastAsia" w:ascii="宋体" w:hAnsi="宋体" w:cs="宋体"/>
          <w:b/>
          <w:sz w:val="24"/>
        </w:rPr>
        <w:t xml:space="preserve">2投标(响应)报价低于通过符合性审查的次低报价供应商投标(响应)报价50%的，即投标(响应)报价＜通过符合性审查的次低报价供应商投标(响应)报价*50%;</w:t>
      </w:r>
      <w:r/>
    </w:p>
    <w:p>
      <w:pPr>
        <w:ind w:left="482"/>
        <w:spacing w:line="360" w:lineRule="auto"/>
        <w:rPr>
          <w:rFonts w:hint="eastAsia" w:ascii="宋体" w:hAnsi="宋体" w:cs="宋体"/>
          <w:b/>
          <w:sz w:val="24"/>
        </w:rPr>
      </w:pPr>
      <w:r>
        <w:rPr>
          <w:rFonts w:hint="eastAsia" w:ascii="宋体" w:hAnsi="宋体" w:cs="宋体"/>
          <w:b/>
          <w:sz w:val="24"/>
        </w:rPr>
        <w:t xml:space="preserve">3投标（响应）报价低于采购项目最高限价45%的，即投标（响应）报价＜采购项目最高限价*45%；</w:t>
      </w:r>
      <w:r/>
    </w:p>
    <w:p>
      <w:pPr>
        <w:ind w:left="482"/>
        <w:spacing w:line="360" w:lineRule="auto"/>
        <w:rPr>
          <w:rFonts w:hint="eastAsia" w:ascii="宋体" w:hAnsi="宋体" w:cs="宋体"/>
          <w:b/>
          <w:sz w:val="24"/>
        </w:rPr>
      </w:pPr>
      <w:r>
        <w:rPr>
          <w:rFonts w:hint="eastAsia" w:ascii="宋体" w:hAnsi="宋体" w:cs="宋体"/>
          <w:b/>
          <w:sz w:val="24"/>
        </w:rPr>
        <w:t xml:space="preserve">4评审委员会基于专业判断，认为供应商报价过低，有可能影响产品质量或者不能诚信履约的其他情形。</w:t>
      </w:r>
      <w:r/>
    </w:p>
    <w:p>
      <w:pPr>
        <w:numPr>
          <w:ilvl w:val="1"/>
          <w:numId w:val="10"/>
        </w:numPr>
        <w:ind w:left="963" w:hanging="482"/>
        <w:jc w:val="left"/>
        <w:spacing w:line="360" w:lineRule="auto"/>
        <w:rPr>
          <w:rFonts w:hint="eastAsia" w:ascii="宋体" w:hAnsi="宋体" w:cs="宋体"/>
          <w:b/>
          <w:sz w:val="24"/>
        </w:rPr>
      </w:pPr>
      <w:r>
        <w:rPr>
          <w:rFonts w:hint="eastAsia" w:ascii="宋体" w:hAnsi="宋体" w:cs="宋体"/>
          <w:b/>
          <w:sz w:val="24"/>
        </w:rPr>
        <w:t xml:space="preserve">启动异常低价投标（响应）审查后，评审委员会应当要求相关供应商在评标现场合理的时间内（30分钟），提供项目具体成本测算等与报价合理性相关的书面说明及相关证明材料，对投标（响应）价格</w:t>
      </w:r>
      <w:r>
        <w:rPr>
          <w:rFonts w:hint="eastAsia" w:ascii="宋体" w:hAnsi="宋体" w:cs="宋体"/>
          <w:b/>
          <w:sz w:val="24"/>
        </w:rPr>
        <w:t xml:space="preserve">作出</w:t>
      </w:r>
      <w:r>
        <w:rPr>
          <w:rFonts w:hint="eastAsia" w:ascii="宋体" w:hAnsi="宋体" w:cs="宋体"/>
          <w:b/>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评标委员会或评标小组</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评标委员会或评标小组（以下简称评标委员会）的评标工作由招标采购单位负责组织，具体评标事务由评标委员会负责，并独立履行法律、法规规定的职责。</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评标委员会或评标小组负责具体的评标事务，并独立履行以下职责：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审查投标文件是否符合招标文件的要求，并</w:t>
      </w:r>
      <w:r>
        <w:rPr>
          <w:rFonts w:hint="eastAsia" w:ascii="宋体" w:hAnsi="宋体" w:cs="宋体"/>
          <w:sz w:val="24"/>
        </w:rPr>
        <w:t xml:space="preserve">作出</w:t>
      </w:r>
      <w:r>
        <w:rPr>
          <w:rFonts w:hint="eastAsia" w:ascii="宋体" w:hAnsi="宋体" w:cs="宋体"/>
          <w:sz w:val="24"/>
        </w:rPr>
        <w:t xml:space="preserve">评价。</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可以要求投标供应商对投标文件有关事项</w:t>
      </w:r>
      <w:r>
        <w:rPr>
          <w:rFonts w:hint="eastAsia" w:ascii="宋体" w:hAnsi="宋体" w:cs="宋体"/>
          <w:sz w:val="24"/>
        </w:rPr>
        <w:t xml:space="preserve">作出</w:t>
      </w:r>
      <w:r>
        <w:rPr>
          <w:rFonts w:hint="eastAsia" w:ascii="宋体" w:hAnsi="宋体" w:cs="宋体"/>
          <w:sz w:val="24"/>
        </w:rPr>
        <w:t xml:space="preserve">解释或澄清。</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推荐中标候选供应商名单，或者受招标人委托按照事先确定的办法直接确定中标人。</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向招标采购人或者有关部门报告非法干预评标工作的行为。</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评标委员会成员应当履行下列义务</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遵纪守法，客观、公正、廉洁地履行职责。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按照招标文件规定的评标办法和评标标准进行评标，对评审意见承担个人责任。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对评标过程和结果，以及投标人的商业秘密保密。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参与评标报告的起草。</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配合财政部门的投诉处理工作。</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配合招标采购人答复投标供应商提出的质疑。</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评标内容的保密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公开开标后，直到宣布授予中标单位合同为止，凡属于审查、澄清、评价和比较投标的所有资料，有关授予合同的信息都不应向投标人或与评标无关的其他人泄露。</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在投标文件的审查、澄清、评价和比较以及授予合同的过程中，投标人对招标人和评标委员会成员施加影响的任何行为，都将取消其投标资格。</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在评标期间，招标人将通过指定联络人与投标人进行联系。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评标委员会不向落标人解释原因。</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对投标人及投标文件的审核</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采购人或者招标代理人资格证明文件要求进行投标人资格审查，如缺少内容，视为无效投标；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对价格的计算错误按下述原则修正：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如果以文字表示的数据与数字表示的有差别，应以文字为准修正数字。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对不同文字文本投标文件的解释发生异议的，以中文文本为准。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投标人不同意以上修正，则其投标为无效投标。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投标文件报价出现前后不一致的，除招标文件另有规定外，按照下列规定修正：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与招标文件有重大偏离的投标文件为无效投标。重大偏离系指系统和服务的</w:t>
      </w:r>
      <w:r>
        <w:rPr>
          <w:rFonts w:hint="eastAsia" w:ascii="宋体" w:hAnsi="宋体" w:cs="宋体"/>
          <w:sz w:val="24"/>
        </w:rPr>
        <w:t xml:space="preserve">质量、数量及交货期明显不能满足招标文件的要求。这些偏离不允许在开标后修正。但招标代理人将允许修改投标中不构成重大偏离的微小的、非正规、不一致或不规则的地方。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评标委员会对投标文件的判定，只依据投标内容本身，不依据开标后的任何外来证明。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下列投标文件为无效投标：</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与招标文件有重大偏离。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投标人的报价是选择性的。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投标报价超过预算的。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不具备招标文件中规定的资格要求。</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不同供应商的投标文件由同一单位或者个人编制。</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不同供应商委托同一单位或者个人办理投标事宜。</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不同供应商的投标文件载明的项目管理成员为同一人。</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不同供应商的投标文件异常一致。</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不同供应商的投标文件相互混装。</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不同供应商的法定代表人或委托代理人有夫妻、直系血亲关系的。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不同供应商的负责人为同一人或者存在控股、管理关系的。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不同供应商的委托代理人(或法定代表人、项目经理、项目总监、项目负责人等)在招标文件发布日上月至投标截止日当月在同一单位缴纳社会保险的。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服务承诺和付款条件未响应招标要求的；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特征码检查中，不同投标人上传采购文件所使用的电脑网卡信息一致的（如发现违法违规行为，将依法追究其法律责任）；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不符合法律、法规和招标文件规定的其他实质性要求的。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评标委员会认定的其它为无效投标的事项。</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投标的澄清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评标委员会有权就投标文件中含混之处向投标人提出澄清要求，投标人必须按照招标代理人通知的时间在交易系统中进行澄清。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投标人对投标文件的澄清不得改变投标的价格及实质性内容。</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废标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在招标过程中，出现下列情况之一的，应予废标：</w:t>
      </w:r>
      <w:r/>
    </w:p>
    <w:p>
      <w:pPr>
        <w:numPr>
          <w:ilvl w:val="2"/>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进入每个采购包评审的实质性响应且具有得标权（已在前面各采购包评审中获得了采购文件规定的得标上限数的供应商，不再具有该采购包的得标权）的供应商少于3家的；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投标人的报价均超过了采购预算，采购方不能支付的；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因重大变故，采购任务取消的。</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废标后</w:t>
      </w:r>
      <w:r>
        <w:rPr>
          <w:rFonts w:hint="eastAsia" w:ascii="宋体" w:hAnsi="宋体" w:cs="宋体"/>
          <w:sz w:val="24"/>
        </w:rPr>
        <w:t xml:space="preserve">，招标人将把废标的理由通知所有投标人 。</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投标文件的评价和比较</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评标委员会将仅对按照本须知有关规定确定为实质上响应招标文件要求的投标文件进行评价和比较。</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评价和比较采用综合评分法，评标委员会严格按照招标文件的要求、条件、评分标准，对投标人所作的响应内容进行比较。</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授予合同</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中标单位的确认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评标委员会根据投标人资格审查情况，对投标文件进行评价和比较，按照评标办法和标准进行评标，并按招标人的委托向招标人推荐中标单位。</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合同授予标准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确定为中标的投标人必须具有实施本合同的能力和资源。</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中标通知书</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确定出中标单位后在投标有效期截止前，招标人将以书面形式通知中标的投标人其投标被接受。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中标通知书将成为合同的组成部分。</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合同的签订</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采购人不得向中标人提出任何不合理的要求作为签订合同的条件。</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中标单位应按中标通知书中规定的时间与甲方签订合同。否则</w:t>
      </w:r>
      <w:r>
        <w:rPr>
          <w:rFonts w:hint="eastAsia" w:ascii="宋体" w:hAnsi="宋体" w:cs="宋体"/>
          <w:sz w:val="24"/>
        </w:rPr>
        <w:t xml:space="preserve">按放弃</w:t>
      </w:r>
      <w:r>
        <w:rPr>
          <w:rFonts w:hint="eastAsia" w:ascii="宋体" w:hAnsi="宋体" w:cs="宋体"/>
          <w:sz w:val="24"/>
        </w:rPr>
        <w:t xml:space="preserve">中标权处理。</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诚实信用</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诚实信用</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供应商之间不得相互串通投标报价，不得妨碍其他供应商的公平竞争，不得损害采购人和其他供应商的合法权益。</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供应商不得虚假承诺，否则，按照提供虚假材料谋取中标处理。</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82"/>
        <w:jc w:val="left"/>
        <w:spacing w:line="360" w:lineRule="auto"/>
        <w:rPr>
          <w:rFonts w:hint="eastAsia" w:ascii="宋体" w:hAnsi="宋体" w:cs="宋体"/>
          <w:b/>
          <w:sz w:val="24"/>
        </w:rPr>
      </w:pPr>
      <w:r>
        <w:rPr>
          <w:rFonts w:hint="eastAsia" w:ascii="宋体" w:hAnsi="宋体" w:cs="宋体"/>
          <w:b/>
          <w:sz w:val="24"/>
        </w:rPr>
        <w:t xml:space="preserve">为加强对政府采购供应</w:t>
      </w:r>
      <w:r>
        <w:rPr>
          <w:rFonts w:hint="eastAsia" w:ascii="宋体" w:hAnsi="宋体" w:cs="宋体"/>
          <w:b/>
          <w:sz w:val="24"/>
        </w:rPr>
        <w:t xml:space="preserve">商监督</w:t>
      </w:r>
      <w:r>
        <w:rPr>
          <w:rFonts w:hint="eastAsia" w:ascii="宋体" w:hAnsi="宋体" w:cs="宋体"/>
          <w:b/>
          <w:sz w:val="24"/>
        </w:rPr>
        <w:t xml:space="preserve">管理，进一步规范供应</w:t>
      </w:r>
      <w:r>
        <w:rPr>
          <w:rFonts w:hint="eastAsia" w:ascii="宋体" w:hAnsi="宋体" w:cs="宋体"/>
          <w:b/>
          <w:sz w:val="24"/>
        </w:rPr>
        <w:t xml:space="preserve">商政府</w:t>
      </w:r>
      <w:r>
        <w:rPr>
          <w:rFonts w:hint="eastAsia" w:ascii="宋体" w:hAnsi="宋体" w:cs="宋体"/>
          <w:b/>
          <w:sz w:val="24"/>
        </w:rPr>
        <w:t xml:space="preserve">采购行为，促进供应</w:t>
      </w:r>
      <w:r>
        <w:rPr>
          <w:rFonts w:hint="eastAsia" w:ascii="宋体" w:hAnsi="宋体" w:cs="宋体"/>
          <w:b/>
          <w:sz w:val="24"/>
        </w:rPr>
        <w:t xml:space="preserve">商依法</w:t>
      </w:r>
      <w:r>
        <w:rPr>
          <w:rFonts w:hint="eastAsia" w:ascii="宋体" w:hAnsi="宋体" w:cs="宋体"/>
          <w:b/>
          <w:sz w:val="24"/>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其他事项</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中标服务费</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中标单位须按规定支付中标服务费，该费用应在合同签订后三天内付清。</w:t>
      </w:r>
      <w:r/>
    </w:p>
    <w:p>
      <w:pPr>
        <w:numPr>
          <w:ilvl w:val="1"/>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按差额定率累进法计算收费：按每采购</w:t>
      </w:r>
      <w:r>
        <w:rPr>
          <w:rFonts w:hint="eastAsia" w:ascii="宋体" w:hAnsi="宋体" w:cs="宋体"/>
          <w:b/>
          <w:sz w:val="24"/>
        </w:rPr>
        <w:t xml:space="preserve">包预算</w:t>
      </w:r>
      <w:r>
        <w:rPr>
          <w:rFonts w:hint="eastAsia" w:ascii="宋体" w:hAnsi="宋体" w:cs="宋体"/>
          <w:b/>
          <w:sz w:val="24"/>
        </w:rPr>
        <w:t xml:space="preserve">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宋体"/>
          <w:b/>
          <w:sz w:val="24"/>
        </w:rPr>
        <w:t xml:space="preserve">帐户</w:t>
      </w:r>
      <w:r>
        <w:rPr>
          <w:rFonts w:hint="eastAsia" w:ascii="宋体" w:hAnsi="宋体" w:cs="宋体"/>
          <w:b/>
          <w:sz w:val="24"/>
        </w:rPr>
        <w:t xml:space="preserve">（苏州</w:t>
      </w:r>
      <w:r>
        <w:rPr>
          <w:rFonts w:hint="eastAsia" w:ascii="宋体" w:hAnsi="宋体" w:cs="宋体"/>
          <w:b/>
          <w:sz w:val="24"/>
        </w:rPr>
        <w:t xml:space="preserve">公正建设</w:t>
      </w:r>
      <w:r>
        <w:rPr>
          <w:rFonts w:hint="eastAsia" w:ascii="宋体" w:hAnsi="宋体" w:cs="宋体"/>
          <w:b/>
          <w:sz w:val="24"/>
        </w:rPr>
        <w:t xml:space="preserve">咨询房地产评估有限公司  帐  号：3715 0188 0000 00965 开户行：光大银行昆山高新技术产业园区支行）</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中标单位如果未按规定缴纳中标服务费，我单位保留诉讼的权利。</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监督</w:t>
      </w:r>
      <w:r/>
    </w:p>
    <w:p>
      <w:pPr>
        <w:numPr>
          <w:ilvl w:val="1"/>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政府有关监督部门将对招投标全过程进行监督。</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未尽事宜</w:t>
      </w:r>
      <w:r/>
    </w:p>
    <w:p>
      <w:pPr>
        <w:numPr>
          <w:ilvl w:val="1"/>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按《中华人民共和国政府采购法》及其他有关政府采购的法律法规的</w:t>
      </w:r>
      <w:r>
        <w:rPr>
          <w:rFonts w:hint="eastAsia" w:ascii="宋体" w:hAnsi="宋体" w:cs="宋体"/>
          <w:b/>
          <w:sz w:val="24"/>
        </w:rPr>
        <w:t xml:space="preserve">的</w:t>
      </w:r>
      <w:r>
        <w:rPr>
          <w:rFonts w:hint="eastAsia" w:ascii="宋体" w:hAnsi="宋体" w:cs="宋体"/>
          <w:b/>
          <w:sz w:val="24"/>
        </w:rPr>
        <w:t xml:space="preserve">规定执行。</w:t>
      </w:r>
      <w:r/>
    </w:p>
    <w:p>
      <w:pPr>
        <w:pStyle w:val="871"/>
        <w:ind w:firstLine="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cs="宋体"/>
          <w:sz w:val="24"/>
        </w:rPr>
      </w:pPr>
      <w:r>
        <w:rPr>
          <w:rFonts w:hint="eastAsia" w:ascii="宋体" w:hAnsi="宋体" w:cs="宋体"/>
          <w:sz w:val="24"/>
        </w:rPr>
      </w:r>
      <w:r/>
    </w:p>
    <w:p>
      <w:pPr>
        <w:pStyle w:val="905"/>
        <w:rPr>
          <w:rFonts w:hint="eastAsia" w:cs="宋体"/>
          <w:b w:val="0"/>
        </w:rPr>
      </w:pPr>
      <w:r>
        <w:rPr>
          <w:rFonts w:hint="eastAsia" w:cs="宋体"/>
          <w:b w:val="0"/>
        </w:rPr>
        <w:br w:type="page" w:clear="all"/>
      </w:r>
      <w:bookmarkStart w:id="16" w:name="_Toc17984"/>
      <w:r>
        <w:rPr>
          <w:rFonts w:hint="eastAsia" w:cs="宋体"/>
          <w:b w:val="0"/>
        </w:rPr>
        <w:t xml:space="preserve">第三章  投标文件格式</w:t>
      </w:r>
      <w:bookmarkEnd w:id="16"/>
      <w:r>
        <w:rPr>
          <w:rFonts w:hint="eastAsia" w:cs="宋体"/>
          <w:b w:val="0"/>
        </w:rPr>
        <w:t xml:space="preserve">  </w:t>
      </w:r>
      <w:r/>
    </w:p>
    <w:p>
      <w:pPr>
        <w:pStyle w:val="871"/>
        <w:ind w:firstLine="0"/>
        <w:spacing w:line="360" w:lineRule="auto"/>
        <w:rPr>
          <w:rFonts w:hint="eastAsia" w:ascii="宋体" w:hAnsi="宋体" w:eastAsia="宋体" w:cs="宋体"/>
        </w:rPr>
      </w:pPr>
      <w:r>
        <w:rPr>
          <w:rFonts w:hint="eastAsia" w:ascii="宋体" w:hAnsi="宋体" w:eastAsia="宋体" w:cs="宋体"/>
        </w:rPr>
        <w:t xml:space="preserve">说明：</w:t>
      </w:r>
      <w:r/>
    </w:p>
    <w:p>
      <w:pPr>
        <w:pStyle w:val="871"/>
        <w:ind w:firstLine="480"/>
        <w:spacing w:line="360" w:lineRule="auto"/>
        <w:rPr>
          <w:rFonts w:hint="eastAsia" w:ascii="宋体" w:hAnsi="宋体" w:eastAsia="宋体" w:cs="宋体"/>
        </w:rPr>
      </w:pPr>
      <w:r>
        <w:rPr>
          <w:rFonts w:hint="eastAsia" w:ascii="宋体" w:hAnsi="宋体" w:eastAsia="宋体" w:cs="宋体"/>
        </w:rPr>
        <w:t xml:space="preserve">对本章所有的投标书格式 ，投标方可根据自身情况进行补充和修改，但补充和修改不得造成与本格式内容有实质性的违背。</w:t>
      </w:r>
      <w:r/>
    </w:p>
    <w:p>
      <w:pPr>
        <w:pStyle w:val="871"/>
        <w:ind w:firstLine="480"/>
        <w:spacing w:line="360" w:lineRule="auto"/>
        <w:rPr>
          <w:rFonts w:hint="eastAsia" w:ascii="宋体" w:hAnsi="宋体" w:eastAsia="宋体" w:cs="宋体"/>
        </w:rPr>
      </w:pPr>
      <w:r>
        <w:rPr>
          <w:rFonts w:hint="eastAsia" w:ascii="宋体" w:hAnsi="宋体" w:eastAsia="宋体" w:cs="宋体"/>
        </w:rPr>
      </w:r>
      <w:r/>
    </w:p>
    <w:p>
      <w:pPr>
        <w:pStyle w:val="871"/>
        <w:ind w:firstLine="0"/>
        <w:rPr>
          <w:rFonts w:hint="eastAsia" w:ascii="宋体" w:hAnsi="宋体" w:eastAsia="宋体" w:cs="宋体"/>
        </w:rPr>
      </w:pPr>
      <w:r>
        <w:rPr>
          <w:rFonts w:hint="eastAsia" w:ascii="宋体" w:hAnsi="宋体" w:eastAsia="宋体" w:cs="宋体"/>
        </w:rPr>
        <w:br w:type="page" w:clear="all"/>
      </w:r>
      <w:r/>
    </w:p>
    <w:p>
      <w:pPr>
        <w:pStyle w:val="860"/>
        <w:spacing w:line="416" w:lineRule="auto"/>
        <w:rPr>
          <w:rFonts w:hint="eastAsia" w:ascii="宋体" w:hAnsi="宋体" w:eastAsia="宋体" w:cs="宋体"/>
          <w:b w:val="0"/>
        </w:rPr>
      </w:pPr>
      <w:r/>
      <w:bookmarkStart w:id="17" w:name="_Toc24646"/>
      <w:r/>
      <w:bookmarkStart w:id="18" w:name="_Ref501489497"/>
      <w:r>
        <w:rPr>
          <w:rFonts w:hint="eastAsia" w:ascii="宋体" w:hAnsi="宋体" w:eastAsia="宋体" w:cs="宋体"/>
          <w:b w:val="0"/>
        </w:rPr>
        <w:t xml:space="preserve">1.投标文件的声明函</w:t>
      </w:r>
      <w:bookmarkEnd w:id="17"/>
      <w:r/>
      <w:bookmarkEnd w:id="18"/>
      <w:r/>
      <w:r/>
    </w:p>
    <w:p>
      <w:pPr>
        <w:pStyle w:val="871"/>
        <w:jc w:val="center"/>
        <w:spacing w:line="360" w:lineRule="auto"/>
        <w:rPr>
          <w:rFonts w:hint="eastAsia" w:ascii="宋体" w:hAnsi="宋体" w:eastAsia="宋体" w:cs="宋体"/>
        </w:rPr>
      </w:pPr>
      <w:r>
        <w:rPr>
          <w:rFonts w:hint="eastAsia" w:ascii="宋体" w:hAnsi="宋体" w:eastAsia="宋体" w:cs="宋体"/>
        </w:rPr>
        <w:t xml:space="preserve">投标文件的声明函</w:t>
      </w:r>
      <w:r/>
    </w:p>
    <w:p>
      <w:pPr>
        <w:pStyle w:val="871"/>
        <w:jc w:val="center"/>
        <w:spacing w:line="360" w:lineRule="auto"/>
        <w:rPr>
          <w:rFonts w:hint="eastAsia" w:ascii="宋体" w:hAnsi="宋体" w:eastAsia="宋体" w:cs="宋体"/>
        </w:rPr>
      </w:pPr>
      <w:r>
        <w:rPr>
          <w:rFonts w:hint="eastAsia" w:ascii="宋体" w:hAnsi="宋体" w:eastAsia="宋体" w:cs="宋体"/>
        </w:rPr>
      </w:r>
      <w:r/>
    </w:p>
    <w:p>
      <w:pPr>
        <w:pStyle w:val="871"/>
        <w:ind w:firstLine="0"/>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u w:val="single"/>
        </w:rPr>
        <w:t xml:space="preserve">  苏州</w:t>
      </w:r>
      <w:r>
        <w:rPr>
          <w:rFonts w:hint="eastAsia" w:ascii="宋体" w:hAnsi="宋体" w:eastAsia="宋体" w:cs="宋体"/>
          <w:u w:val="single"/>
        </w:rPr>
        <w:t xml:space="preserve">公正建设</w:t>
      </w:r>
      <w:r>
        <w:rPr>
          <w:rFonts w:hint="eastAsia" w:ascii="宋体" w:hAnsi="宋体" w:eastAsia="宋体" w:cs="宋体"/>
          <w:u w:val="single"/>
        </w:rPr>
        <w:t xml:space="preserve">咨询房地产评估有限公司  </w:t>
      </w:r>
      <w:r>
        <w:rPr>
          <w:rFonts w:hint="eastAsia" w:ascii="宋体" w:hAnsi="宋体" w:eastAsia="宋体" w:cs="宋体"/>
        </w:rPr>
        <w:t xml:space="preserve">：</w:t>
      </w:r>
      <w:r/>
    </w:p>
    <w:p>
      <w:pPr>
        <w:pStyle w:val="871"/>
        <w:spacing w:line="360" w:lineRule="auto"/>
        <w:rPr>
          <w:rFonts w:hint="eastAsia" w:ascii="宋体" w:hAnsi="宋体" w:eastAsia="宋体" w:cs="宋体"/>
        </w:rPr>
      </w:pPr>
      <w:r>
        <w:rPr>
          <w:rFonts w:hint="eastAsia" w:ascii="宋体" w:hAnsi="宋体" w:eastAsia="宋体" w:cs="宋体"/>
        </w:rPr>
        <w:t xml:space="preserve"> 本公司愿就由贵公司组织实施的编号为</w:t>
      </w:r>
      <w:r>
        <w:rPr>
          <w:rFonts w:hint="eastAsia" w:ascii="宋体" w:hAnsi="宋体" w:eastAsia="宋体" w:cs="宋体"/>
          <w:u w:val="single"/>
        </w:rPr>
        <w:t xml:space="preserve">                    </w:t>
      </w:r>
      <w:r>
        <w:rPr>
          <w:rFonts w:hint="eastAsia" w:ascii="宋体" w:hAnsi="宋体" w:eastAsia="宋体" w:cs="宋体"/>
        </w:rPr>
        <w:t xml:space="preserve">号的招标活动进行投标。本公司所提交的投标资料均是真实的、准确的。若与真实情况不符，本公司愿意承担由此而产生的一切后果。</w:t>
      </w:r>
      <w:r/>
    </w:p>
    <w:p>
      <w:pPr>
        <w:pStyle w:val="871"/>
        <w:spacing w:line="360" w:lineRule="auto"/>
        <w:rPr>
          <w:rFonts w:hint="eastAsia" w:ascii="宋体" w:hAnsi="宋体" w:eastAsia="宋体" w:cs="宋体"/>
        </w:rPr>
      </w:pPr>
      <w:r>
        <w:rPr>
          <w:rFonts w:hint="eastAsia" w:ascii="宋体" w:hAnsi="宋体" w:eastAsia="宋体" w:cs="宋体"/>
        </w:rPr>
      </w:r>
      <w:r/>
    </w:p>
    <w:p>
      <w:pPr>
        <w:pStyle w:val="871"/>
        <w:spacing w:line="360" w:lineRule="auto"/>
        <w:tabs>
          <w:tab w:val="left" w:pos="2940" w:leader="none"/>
        </w:tabs>
        <w:rPr>
          <w:rFonts w:hint="eastAsia" w:ascii="宋体" w:hAnsi="宋体" w:eastAsia="宋体" w:cs="宋体"/>
        </w:rPr>
      </w:pPr>
      <w:r>
        <w:rPr>
          <w:rFonts w:hint="eastAsia" w:ascii="宋体" w:hAnsi="宋体" w:eastAsia="宋体" w:cs="宋体"/>
        </w:rPr>
        <w:tab/>
        <w:t xml:space="preserve">投标人（公章）：</w:t>
      </w:r>
      <w:r/>
    </w:p>
    <w:p>
      <w:pPr>
        <w:pStyle w:val="871"/>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t xml:space="preserve">      法定代表人或被授权人签字：</w:t>
      </w:r>
      <w:r/>
    </w:p>
    <w:p>
      <w:pPr>
        <w:pStyle w:val="871"/>
        <w:ind w:left="1700" w:firstLine="425"/>
        <w:spacing w:line="360" w:lineRule="auto"/>
        <w:rPr>
          <w:rFonts w:hint="eastAsia" w:ascii="宋体" w:hAnsi="宋体" w:eastAsia="宋体" w:cs="宋体"/>
        </w:rPr>
      </w:pPr>
      <w:r>
        <w:rPr>
          <w:rFonts w:hint="eastAsia" w:ascii="宋体" w:hAnsi="宋体" w:eastAsia="宋体" w:cs="宋体"/>
        </w:rPr>
        <w:t xml:space="preserve">       </w:t>
      </w:r>
      <w:r/>
    </w:p>
    <w:p>
      <w:pPr>
        <w:pStyle w:val="871"/>
        <w:ind w:left="4675" w:firstLine="425"/>
        <w:spacing w:line="360" w:lineRule="auto"/>
        <w:rPr>
          <w:rFonts w:hint="eastAsia" w:ascii="宋体" w:hAnsi="宋体" w:eastAsia="宋体" w:cs="宋体"/>
        </w:rPr>
      </w:pPr>
      <w:r>
        <w:rPr>
          <w:rFonts w:hint="eastAsia" w:ascii="宋体" w:hAnsi="宋体" w:eastAsia="宋体" w:cs="宋体"/>
        </w:rPr>
        <w:t xml:space="preserve">         年　</w:t>
      </w:r>
      <w:r>
        <w:rPr>
          <w:rFonts w:hint="eastAsia" w:ascii="宋体" w:hAnsi="宋体" w:eastAsia="宋体" w:cs="宋体"/>
        </w:rPr>
        <w:tab/>
        <w:t xml:space="preserve"> 月 </w:t>
      </w:r>
      <w:r>
        <w:rPr>
          <w:rFonts w:hint="eastAsia" w:ascii="宋体" w:hAnsi="宋体" w:eastAsia="宋体" w:cs="宋体"/>
        </w:rPr>
        <w:tab/>
        <w:t xml:space="preserve">日</w:t>
      </w:r>
      <w:r/>
    </w:p>
    <w:p>
      <w:pPr>
        <w:pStyle w:val="871"/>
        <w:ind w:left="4675" w:firstLine="425"/>
        <w:spacing w:line="360" w:lineRule="auto"/>
        <w:rPr>
          <w:rFonts w:hint="eastAsia" w:ascii="宋体" w:hAnsi="宋体" w:eastAsia="宋体" w:cs="宋体"/>
        </w:rPr>
      </w:pPr>
      <w:r>
        <w:rPr>
          <w:rFonts w:hint="eastAsia" w:ascii="宋体" w:hAnsi="宋体" w:eastAsia="宋体" w:cs="宋体"/>
        </w:rPr>
        <w:br w:type="page" w:clear="all"/>
      </w:r>
      <w:r/>
    </w:p>
    <w:p>
      <w:pPr>
        <w:pStyle w:val="860"/>
        <w:rPr>
          <w:rFonts w:hint="eastAsia" w:ascii="宋体" w:hAnsi="宋体" w:eastAsia="宋体" w:cs="宋体"/>
          <w:b w:val="0"/>
          <w:sz w:val="24"/>
          <w:szCs w:val="24"/>
        </w:rPr>
      </w:pPr>
      <w:r/>
      <w:bookmarkStart w:id="19" w:name="_Toc15905"/>
      <w:r/>
      <w:bookmarkStart w:id="20" w:name="_Ref20754"/>
      <w:r/>
      <w:bookmarkStart w:id="21" w:name="_Ref35851864"/>
      <w:r>
        <w:rPr>
          <w:rFonts w:hint="eastAsia" w:ascii="宋体" w:hAnsi="宋体" w:eastAsia="宋体" w:cs="宋体"/>
          <w:b w:val="0"/>
        </w:rPr>
        <w:t xml:space="preserve">2.投标承诺函</w:t>
      </w:r>
      <w:bookmarkEnd w:id="19"/>
      <w:r/>
      <w:bookmarkEnd w:id="20"/>
      <w:r/>
      <w:bookmarkEnd w:id="21"/>
      <w:r/>
      <w:r/>
    </w:p>
    <w:p>
      <w:pPr>
        <w:jc w:val="center"/>
        <w:rPr>
          <w:rFonts w:hint="eastAsia" w:ascii="宋体" w:hAnsi="宋体" w:cs="宋体"/>
          <w:sz w:val="24"/>
        </w:rPr>
      </w:pPr>
      <w:r>
        <w:rPr>
          <w:rFonts w:hint="eastAsia" w:ascii="宋体" w:hAnsi="宋体" w:cs="宋体"/>
          <w:sz w:val="24"/>
        </w:rPr>
        <w:t xml:space="preserve">投标承诺函</w:t>
      </w:r>
      <w:r/>
    </w:p>
    <w:p>
      <w:pPr>
        <w:jc w:val="center"/>
        <w:rPr>
          <w:rFonts w:hint="eastAsia" w:ascii="宋体" w:hAnsi="宋体" w:cs="宋体"/>
          <w:sz w:val="24"/>
        </w:rPr>
      </w:pPr>
      <w:r>
        <w:rPr>
          <w:rFonts w:hint="eastAsia" w:ascii="宋体" w:hAnsi="宋体" w:cs="宋体"/>
          <w:sz w:val="24"/>
        </w:rPr>
      </w:r>
      <w:r/>
    </w:p>
    <w:p>
      <w:pPr>
        <w:pStyle w:val="871"/>
        <w:ind w:firstLine="0"/>
        <w:spacing w:line="360" w:lineRule="auto"/>
        <w:rPr>
          <w:rFonts w:hint="eastAsia" w:ascii="宋体" w:hAnsi="宋体" w:eastAsia="宋体" w:cs="宋体"/>
          <w:szCs w:val="24"/>
        </w:rPr>
      </w:pPr>
      <w:r>
        <w:rPr>
          <w:rFonts w:hint="eastAsia" w:ascii="宋体" w:hAnsi="宋体" w:eastAsia="宋体" w:cs="宋体"/>
          <w:szCs w:val="24"/>
          <w:u w:val="single"/>
        </w:rPr>
        <w:t xml:space="preserve">苏州</w:t>
      </w:r>
      <w:r>
        <w:rPr>
          <w:rFonts w:hint="eastAsia" w:ascii="宋体" w:hAnsi="宋体" w:eastAsia="宋体" w:cs="宋体"/>
          <w:szCs w:val="24"/>
          <w:u w:val="single"/>
        </w:rPr>
        <w:t xml:space="preserve">公正建设</w:t>
      </w:r>
      <w:r>
        <w:rPr>
          <w:rFonts w:hint="eastAsia" w:ascii="宋体" w:hAnsi="宋体" w:eastAsia="宋体" w:cs="宋体"/>
          <w:szCs w:val="24"/>
          <w:u w:val="single"/>
        </w:rPr>
        <w:t xml:space="preserve">咨询房地产评估有限公司  </w:t>
      </w:r>
      <w:r>
        <w:rPr>
          <w:rFonts w:hint="eastAsia" w:ascii="宋体" w:hAnsi="宋体" w:eastAsia="宋体" w:cs="宋体"/>
          <w:szCs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经仔细阅读和研究，我方同意招标文件（包括补充文件）的各条款要求，自愿参加苏州市昆山生态环境局在线数据暨IC卡系统管理服务（</w:t>
      </w:r>
      <w:r>
        <w:rPr>
          <w:rFonts w:hint="eastAsia" w:ascii="宋体" w:hAnsi="宋体" w:cs="宋体"/>
          <w:sz w:val="24"/>
        </w:rPr>
        <w:t xml:space="preserve">JSZC-320583-SZGZ-G2026-0015</w:t>
      </w:r>
      <w:r>
        <w:rPr>
          <w:rFonts w:hint="eastAsia" w:ascii="宋体" w:hAnsi="宋体" w:cs="宋体"/>
          <w:sz w:val="24"/>
        </w:rPr>
        <w:t xml:space="preserve">号）的投标活动，并做出如下承诺：</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1.我方同意提供与投标有关的一切数据或资料，并保证所提供的投标文件及相关资料</w:t>
      </w:r>
      <w:r>
        <w:rPr>
          <w:rFonts w:hint="eastAsia" w:ascii="宋体" w:hAnsi="宋体" w:cs="宋体"/>
          <w:sz w:val="24"/>
        </w:rPr>
        <w:t xml:space="preserve">均真实</w:t>
      </w:r>
      <w:r>
        <w:rPr>
          <w:rFonts w:hint="eastAsia" w:ascii="宋体" w:hAnsi="宋体" w:cs="宋体"/>
          <w:sz w:val="24"/>
        </w:rPr>
        <w:t xml:space="preserve">有效，若有不实，由此产生的后果由我方承担；</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2.我方愿意按照招标文件的要求，投标该项目的全部实质性内容。 </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3.我方具有良好的商业信誉和健全的财务会计制度；</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4.我方具有依法缴纳税收和社会保障资金的良好记录；</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5.我方具有履行合同所必需的设备和专业技术能力；</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6.我方参加本次政府采购活动前3年内在经营活动中无重大违法记录；</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7.我方最后报价</w:t>
      </w:r>
      <w:r>
        <w:rPr>
          <w:rFonts w:hint="eastAsia" w:ascii="宋体" w:hAnsi="宋体" w:cs="宋体"/>
          <w:sz w:val="24"/>
        </w:rPr>
        <w:t xml:space="preserve">含服务</w:t>
      </w:r>
      <w:r>
        <w:rPr>
          <w:rFonts w:hint="eastAsia" w:ascii="宋体" w:hAnsi="宋体" w:cs="宋体"/>
          <w:sz w:val="24"/>
        </w:rPr>
        <w:t xml:space="preserve">过程所发生的全部费用。</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8.我方同意按采购人确定的评标办法及评标标准，由评标专家进行评审；</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9.我方同意按招标文件中的规定，投标文件的有效期限为自开标日起三个月内；</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10.我方同意采购人关于违约责任的认定方式和对违约责任的处罚；在履约过程中，如我方违约，我方愿意承担相应违约责任。</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11.除不可抗力外，我方如果发生以下行为，将在行为发生的10个工作日内，向采购人支付本招标文件公布的预算价的2%作为违约赔偿金。</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（1）在招标文件规定的投标有效期内进行实质上修改或撤回投标；</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（2）中标后不依法与采购人签订合同；</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（3）在投标文件中提供虚假材料；</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（4）恶意串通；</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（5）其他违法违规情形。</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12.我方知晓上述行为的法律后果，并认可</w:t>
      </w:r>
      <w:r>
        <w:rPr>
          <w:rFonts w:hint="eastAsia" w:ascii="宋体" w:hAnsi="宋体" w:cs="宋体"/>
          <w:sz w:val="24"/>
        </w:rPr>
        <w:t xml:space="preserve">本承诺函作为</w:t>
      </w:r>
      <w:r>
        <w:rPr>
          <w:rFonts w:hint="eastAsia" w:ascii="宋体" w:hAnsi="宋体" w:cs="宋体"/>
          <w:sz w:val="24"/>
        </w:rPr>
        <w:t xml:space="preserve">采购人要求我方履行违约赔偿的依据。</w:t>
      </w:r>
      <w:r/>
    </w:p>
    <w:p>
      <w:pPr>
        <w:contextualSpacing/>
        <w:ind w:right="-252" w:firstLine="480"/>
        <w:jc w:val="left"/>
        <w:spacing w:line="360" w:lineRule="auto"/>
        <w:rPr>
          <w:rFonts w:hint="eastAsia" w:ascii="宋体" w:hAnsi="宋体" w:cs="宋体"/>
          <w:sz w:val="24"/>
        </w:rPr>
      </w:pPr>
      <w:r>
        <w:rPr>
          <w:rFonts w:hint="eastAsia" w:ascii="宋体" w:hAnsi="宋体" w:cs="宋体"/>
          <w:sz w:val="24"/>
        </w:rPr>
        <w:t xml:space="preserve">13.我单位同意招标人关于违约责任的认定方式和对违约责任的处罚；在服务过程中，如我单位违约，我单位愿意承担相应违约责任。</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投标人（公章）：</w:t>
      </w:r>
      <w:r/>
    </w:p>
    <w:p>
      <w:pPr>
        <w:ind w:firstLine="480"/>
        <w:spacing w:line="360" w:lineRule="auto"/>
        <w:rPr>
          <w:rFonts w:hint="eastAsia" w:ascii="宋体" w:hAnsi="宋体" w:cs="宋体"/>
          <w:sz w:val="24"/>
        </w:rPr>
      </w:pPr>
      <w:r>
        <w:rPr>
          <w:rFonts w:hint="eastAsia" w:ascii="宋体" w:hAnsi="宋体" w:cs="宋体"/>
          <w:sz w:val="24"/>
        </w:rPr>
        <w:t xml:space="preserve">法定代表人（签字）：</w:t>
      </w:r>
      <w:r/>
    </w:p>
    <w:p>
      <w:pPr>
        <w:ind w:firstLine="480"/>
        <w:spacing w:line="360" w:lineRule="auto"/>
        <w:rPr>
          <w:rFonts w:hint="eastAsia" w:ascii="宋体" w:hAnsi="宋体" w:cs="宋体"/>
          <w:sz w:val="24"/>
        </w:rPr>
      </w:pPr>
      <w:r>
        <w:rPr>
          <w:rFonts w:hint="eastAsia" w:ascii="宋体" w:hAnsi="宋体" w:cs="宋体"/>
          <w:sz w:val="24"/>
        </w:rPr>
        <w:t xml:space="preserve">日期：      年     月     日</w:t>
      </w:r>
      <w:r/>
    </w:p>
    <w:p>
      <w:pPr>
        <w:pStyle w:val="871"/>
        <w:ind w:left="4675" w:firstLine="425"/>
        <w:spacing w:line="360" w:lineRule="auto"/>
        <w:rPr>
          <w:rFonts w:hint="eastAsia" w:ascii="宋体" w:hAnsi="宋体" w:eastAsia="宋体" w:cs="宋体"/>
        </w:rPr>
      </w:pPr>
      <w:r>
        <w:rPr>
          <w:rFonts w:hint="eastAsia" w:ascii="宋体" w:hAnsi="宋体" w:eastAsia="宋体" w:cs="宋体"/>
        </w:rPr>
        <w:br w:type="page" w:clear="all"/>
      </w:r>
      <w:r/>
    </w:p>
    <w:p>
      <w:pPr>
        <w:pStyle w:val="860"/>
        <w:rPr>
          <w:rFonts w:hint="eastAsia" w:ascii="宋体" w:hAnsi="宋体" w:eastAsia="宋体" w:cs="宋体"/>
          <w:b w:val="0"/>
        </w:rPr>
      </w:pPr>
      <w:r/>
      <w:bookmarkStart w:id="22" w:name="_Ref79412893"/>
      <w:r/>
      <w:bookmarkStart w:id="23" w:name="_Toc9980"/>
      <w:r>
        <w:rPr>
          <w:rFonts w:hint="eastAsia" w:ascii="宋体" w:hAnsi="宋体" w:eastAsia="宋体" w:cs="宋体"/>
          <w:b w:val="0"/>
        </w:rPr>
        <w:t xml:space="preserve">3.无重大违法记录声明</w:t>
      </w:r>
      <w:bookmarkEnd w:id="22"/>
      <w:r/>
      <w:bookmarkEnd w:id="23"/>
      <w:r/>
      <w:r/>
    </w:p>
    <w:p>
      <w:pPr>
        <w:contextualSpacing/>
        <w:ind w:right="-252" w:firstLine="480"/>
        <w:jc w:val="center"/>
        <w:rPr>
          <w:rFonts w:hint="eastAsia" w:ascii="宋体" w:hAnsi="宋体" w:cs="宋体"/>
          <w:sz w:val="24"/>
        </w:rPr>
      </w:pPr>
      <w:r>
        <w:rPr>
          <w:rFonts w:hint="eastAsia" w:ascii="宋体" w:hAnsi="宋体" w:cs="宋体"/>
          <w:sz w:val="24"/>
        </w:rPr>
      </w:r>
      <w:r/>
    </w:p>
    <w:p>
      <w:pPr>
        <w:contextualSpacing/>
        <w:ind w:right="-252" w:firstLine="480"/>
        <w:jc w:val="center"/>
        <w:spacing w:line="360" w:lineRule="auto"/>
        <w:rPr>
          <w:rFonts w:hint="eastAsia" w:ascii="宋体" w:hAnsi="宋体" w:cs="宋体"/>
          <w:sz w:val="24"/>
          <w:szCs w:val="20"/>
        </w:rPr>
      </w:pPr>
      <w:r>
        <w:rPr>
          <w:rFonts w:hint="eastAsia" w:ascii="宋体" w:hAnsi="宋体" w:cs="宋体"/>
          <w:sz w:val="24"/>
          <w:szCs w:val="20"/>
        </w:rPr>
        <w:t xml:space="preserve">无重大违法记录声明</w:t>
      </w:r>
      <w:r/>
    </w:p>
    <w:p>
      <w:pPr>
        <w:contextualSpacing/>
        <w:ind w:right="-252" w:firstLine="480"/>
        <w:jc w:val="center"/>
        <w:spacing w:line="360" w:lineRule="auto"/>
        <w:rPr>
          <w:rFonts w:hint="eastAsia" w:ascii="宋体" w:hAnsi="宋体" w:cs="宋体"/>
          <w:sz w:val="24"/>
        </w:rPr>
      </w:pPr>
      <w:r>
        <w:rPr>
          <w:rFonts w:hint="eastAsia" w:ascii="宋体" w:hAnsi="宋体" w:cs="宋体"/>
          <w:sz w:val="24"/>
        </w:rPr>
      </w:r>
      <w:r/>
    </w:p>
    <w:p>
      <w:pPr>
        <w:contextualSpacing/>
        <w:ind w:right="-252" w:firstLine="480"/>
        <w:spacing w:line="360" w:lineRule="auto"/>
        <w:rPr>
          <w:rFonts w:hint="eastAsia" w:ascii="宋体" w:hAnsi="宋体" w:cs="宋体"/>
          <w:sz w:val="24"/>
        </w:rPr>
      </w:pPr>
      <w:r>
        <w:rPr>
          <w:rFonts w:hint="eastAsia" w:ascii="宋体" w:hAnsi="宋体" w:cs="宋体"/>
          <w:sz w:val="24"/>
        </w:rPr>
        <w:t xml:space="preserve">苏州</w:t>
      </w:r>
      <w:r>
        <w:rPr>
          <w:rFonts w:hint="eastAsia" w:ascii="宋体" w:hAnsi="宋体" w:cs="宋体"/>
          <w:sz w:val="24"/>
        </w:rPr>
        <w:t xml:space="preserve">公正建设</w:t>
      </w:r>
      <w:r>
        <w:rPr>
          <w:rFonts w:hint="eastAsia" w:ascii="宋体" w:hAnsi="宋体" w:cs="宋体"/>
          <w:sz w:val="24"/>
        </w:rPr>
        <w:t xml:space="preserve">咨询房地产评估有限公司：</w:t>
      </w:r>
      <w:r/>
    </w:p>
    <w:p>
      <w:pPr>
        <w:contextualSpacing/>
        <w:ind w:right="-252" w:firstLine="480"/>
        <w:spacing w:line="360" w:lineRule="auto"/>
        <w:rPr>
          <w:rFonts w:hint="eastAsia" w:ascii="宋体" w:hAnsi="宋体" w:cs="宋体"/>
          <w:sz w:val="24"/>
        </w:rPr>
      </w:pPr>
      <w:r>
        <w:rPr>
          <w:rFonts w:hint="eastAsia" w:ascii="宋体" w:hAnsi="宋体" w:cs="宋体"/>
          <w:sz w:val="24"/>
        </w:rPr>
        <w:t xml:space="preserve">我单位 </w:t>
      </w:r>
      <w:r>
        <w:rPr>
          <w:rFonts w:hint="eastAsia" w:ascii="宋体" w:hAnsi="宋体" w:cs="宋体"/>
          <w:sz w:val="24"/>
          <w:u w:val="single"/>
        </w:rPr>
        <w:t xml:space="preserve">                                      </w:t>
      </w:r>
      <w:r>
        <w:rPr>
          <w:rFonts w:hint="eastAsia" w:ascii="宋体" w:hAnsi="宋体" w:cs="宋体"/>
          <w:sz w:val="24"/>
        </w:rPr>
        <w:t xml:space="preserve">（供应商名称）郑重声明：</w:t>
      </w:r>
      <w:r/>
    </w:p>
    <w:p>
      <w:pPr>
        <w:contextualSpacing/>
        <w:ind w:right="-252" w:firstLine="480"/>
        <w:spacing w:line="360" w:lineRule="auto"/>
        <w:rPr>
          <w:rFonts w:hint="eastAsia" w:ascii="宋体" w:hAnsi="宋体" w:cs="宋体"/>
          <w:sz w:val="24"/>
        </w:rPr>
      </w:pPr>
      <w:r>
        <w:rPr>
          <w:rFonts w:hint="eastAsia" w:ascii="宋体" w:hAnsi="宋体" w:cs="宋体"/>
          <w:sz w:val="24"/>
        </w:rPr>
        <w:t xml:space="preserve">参加政府采购活动前3年内在经营活动中</w:t>
      </w:r>
      <w:r>
        <w:rPr>
          <w:rFonts w:hint="eastAsia" w:ascii="宋体" w:hAnsi="宋体" w:cs="宋体"/>
          <w:sz w:val="24"/>
          <w:u w:val="single"/>
        </w:rPr>
        <w:t xml:space="preserve">        </w:t>
      </w:r>
      <w:r>
        <w:rPr>
          <w:rFonts w:hint="eastAsia" w:ascii="宋体" w:hAnsi="宋体" w:cs="宋体"/>
          <w:sz w:val="24"/>
        </w:rPr>
        <w:t xml:space="preserve">（在下划线上如实填写：有或没有）重大违法记录。</w:t>
      </w:r>
      <w:r/>
    </w:p>
    <w:p>
      <w:pPr>
        <w:contextualSpacing/>
        <w:ind w:right="-252" w:firstLine="480"/>
        <w:spacing w:line="360" w:lineRule="auto"/>
        <w:rPr>
          <w:rFonts w:hint="eastAsia" w:ascii="宋体" w:hAnsi="宋体" w:cs="宋体"/>
          <w:sz w:val="24"/>
        </w:rPr>
      </w:pPr>
      <w:r>
        <w:rPr>
          <w:rFonts w:hint="eastAsia" w:ascii="宋体" w:hAnsi="宋体" w:cs="宋体"/>
          <w:sz w:val="24"/>
        </w:rPr>
        <w:t xml:space="preserve">（说明：政府采购法第二十二条第一款第五项所</w:t>
      </w:r>
      <w:r>
        <w:rPr>
          <w:rFonts w:hint="eastAsia" w:ascii="宋体" w:hAnsi="宋体" w:cs="宋体"/>
          <w:sz w:val="24"/>
        </w:rPr>
        <w:t xml:space="preserve">称重大</w:t>
      </w:r>
      <w:r>
        <w:rPr>
          <w:rFonts w:hint="eastAsia" w:ascii="宋体" w:hAnsi="宋体" w:cs="宋体"/>
          <w:sz w:val="24"/>
        </w:rPr>
        <w:t xml:space="preserve">违法记录，是指供应商因违法经营受到刑事处罚或者责令停产停业、吊销许可证或者执照、较大数额罚款等行政处罚。） </w:t>
      </w:r>
      <w:r/>
    </w:p>
    <w:p>
      <w:pPr>
        <w:contextualSpacing/>
        <w:ind w:firstLine="480"/>
        <w:jc w:val="right"/>
        <w:spacing w:line="360" w:lineRule="auto"/>
        <w:rPr>
          <w:rFonts w:hint="eastAsia" w:ascii="宋体" w:hAnsi="宋体" w:cs="宋体"/>
          <w:sz w:val="24"/>
        </w:rPr>
      </w:pPr>
      <w:r>
        <w:rPr>
          <w:rFonts w:hint="eastAsia" w:ascii="宋体" w:hAnsi="宋体" w:cs="宋体"/>
          <w:sz w:val="24"/>
        </w:rPr>
      </w:r>
      <w:r/>
    </w:p>
    <w:p>
      <w:pPr>
        <w:contextualSpacing/>
        <w:ind w:firstLine="480"/>
        <w:jc w:val="right"/>
        <w:spacing w:line="360" w:lineRule="auto"/>
        <w:rPr>
          <w:rFonts w:hint="eastAsia" w:ascii="宋体" w:hAnsi="宋体" w:cs="宋体"/>
          <w:sz w:val="24"/>
        </w:rPr>
      </w:pPr>
      <w:r>
        <w:rPr>
          <w:rFonts w:hint="eastAsia" w:ascii="宋体" w:hAnsi="宋体" w:cs="宋体"/>
          <w:sz w:val="24"/>
        </w:rPr>
        <w:t xml:space="preserve">声明人：（公章）</w:t>
      </w:r>
      <w:r/>
    </w:p>
    <w:p>
      <w:pPr>
        <w:contextualSpacing/>
        <w:ind w:firstLine="480"/>
        <w:jc w:val="right"/>
        <w:spacing w:line="360" w:lineRule="auto"/>
        <w:rPr>
          <w:rFonts w:hint="eastAsia" w:ascii="宋体" w:hAnsi="宋体" w:cs="宋体"/>
          <w:sz w:val="24"/>
        </w:rPr>
      </w:pPr>
      <w:r>
        <w:rPr>
          <w:rFonts w:hint="eastAsia" w:ascii="宋体" w:hAnsi="宋体" w:cs="宋体"/>
          <w:sz w:val="24"/>
        </w:rPr>
        <w:t xml:space="preserve">  日 期：         </w:t>
      </w:r>
      <w:r/>
    </w:p>
    <w:p>
      <w:pPr>
        <w:pStyle w:val="1275"/>
        <w:spacing w:before="0" w:after="0" w:line="360" w:lineRule="auto"/>
        <w:rPr>
          <w:rFonts w:hint="eastAsia" w:ascii="宋体" w:hAnsi="宋体" w:eastAsia="宋体" w:cs="宋体"/>
          <w:b w:val="0"/>
        </w:rPr>
      </w:pPr>
      <w:r/>
      <w:bookmarkStart w:id="24" w:name="_Toc497431308"/>
      <w:r/>
      <w:bookmarkStart w:id="25" w:name="_Ref366160082"/>
      <w:r/>
      <w:bookmarkStart w:id="26" w:name="_Ref343881923"/>
      <w:r>
        <w:rPr>
          <w:rFonts w:hint="eastAsia" w:ascii="宋体" w:hAnsi="宋体" w:eastAsia="宋体" w:cs="宋体"/>
          <w:b w:val="0"/>
        </w:rPr>
        <w:br w:type="page" w:clear="all"/>
      </w:r>
      <w:bookmarkStart w:id="27" w:name="_Toc4757"/>
      <w:r/>
      <w:bookmarkStart w:id="28" w:name="_Ref504661219"/>
      <w:r/>
      <w:bookmarkStart w:id="29" w:name="_Toc167209046"/>
      <w:r/>
      <w:bookmarkStart w:id="30" w:name="_Ref367264170"/>
      <w:r/>
      <w:bookmarkStart w:id="31" w:name="_Toc134091568"/>
      <w:r>
        <w:rPr>
          <w:rFonts w:hint="eastAsia" w:ascii="宋体" w:hAnsi="宋体" w:eastAsia="宋体" w:cs="宋体"/>
          <w:b w:val="0"/>
        </w:rPr>
        <w:t xml:space="preserve">4.（投标人）法定代表人授权委托书</w:t>
      </w:r>
      <w:bookmarkEnd w:id="27"/>
      <w:r/>
      <w:bookmarkEnd w:id="28"/>
      <w:r/>
      <w:bookmarkEnd w:id="29"/>
      <w:r/>
      <w:bookmarkEnd w:id="30"/>
      <w:r/>
      <w:bookmarkEnd w:id="31"/>
      <w:r/>
      <w:r/>
    </w:p>
    <w:p>
      <w:pPr>
        <w:pStyle w:val="1264"/>
        <w:spacing w:line="360" w:lineRule="auto"/>
        <w:rPr>
          <w:rFonts w:hint="eastAsia" w:hAnsi="宋体" w:eastAsia="宋体" w:cs="宋体"/>
          <w:sz w:val="21"/>
          <w:szCs w:val="21"/>
          <w:u w:val="single"/>
        </w:rPr>
      </w:pPr>
      <w:r>
        <w:rPr>
          <w:rFonts w:hint="eastAsia" w:hAnsi="宋体" w:eastAsia="宋体" w:cs="宋体"/>
          <w:sz w:val="21"/>
          <w:szCs w:val="21"/>
          <w:u w:val="single"/>
        </w:rPr>
      </w:r>
      <w:r/>
    </w:p>
    <w:p>
      <w:pPr>
        <w:pStyle w:val="1264"/>
        <w:spacing w:line="360" w:lineRule="auto"/>
        <w:rPr>
          <w:rFonts w:hint="eastAsia" w:hAnsi="宋体" w:eastAsia="宋体" w:cs="宋体"/>
          <w:sz w:val="24"/>
          <w:szCs w:val="24"/>
        </w:rPr>
      </w:pPr>
      <w:r>
        <w:rPr>
          <w:rFonts w:hint="eastAsia" w:hAnsi="宋体" w:eastAsia="宋体" w:cs="宋体"/>
          <w:sz w:val="24"/>
          <w:szCs w:val="24"/>
          <w:u w:val="single"/>
        </w:rPr>
        <w:t xml:space="preserve">苏州市昆山生态环境局</w:t>
      </w:r>
      <w:r>
        <w:rPr>
          <w:rFonts w:hint="eastAsia" w:hAnsi="宋体" w:eastAsia="宋体" w:cs="宋体"/>
          <w:sz w:val="24"/>
          <w:szCs w:val="24"/>
        </w:rPr>
        <w:t xml:space="preserve">：</w:t>
      </w:r>
      <w:r/>
    </w:p>
    <w:p>
      <w:pPr>
        <w:pStyle w:val="1276"/>
        <w:spacing w:line="360" w:lineRule="auto"/>
        <w:rPr>
          <w:rFonts w:hint="eastAsia" w:ascii="宋体" w:hAnsi="宋体" w:eastAsia="宋体" w:cs="宋体"/>
          <w:szCs w:val="24"/>
        </w:rPr>
      </w:pPr>
      <w:r>
        <w:rPr>
          <w:rFonts w:hint="eastAsia" w:ascii="宋体" w:hAnsi="宋体" w:eastAsia="宋体" w:cs="宋体"/>
          <w:szCs w:val="24"/>
        </w:rPr>
        <w:t xml:space="preserve">本授权委托书声明：  我 </w:t>
      </w:r>
      <w:r>
        <w:rPr>
          <w:rFonts w:hint="eastAsia" w:ascii="宋体" w:hAnsi="宋体" w:eastAsia="宋体" w:cs="宋体"/>
          <w:szCs w:val="24"/>
          <w:u w:val="single"/>
        </w:rPr>
        <w:t xml:space="preserve">          </w:t>
      </w:r>
      <w:r>
        <w:rPr>
          <w:rFonts w:hint="eastAsia" w:ascii="宋体" w:hAnsi="宋体" w:eastAsia="宋体" w:cs="宋体"/>
          <w:szCs w:val="24"/>
        </w:rPr>
        <w:t xml:space="preserve">（姓名）系</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w:t>
      </w:r>
      <w:r>
        <w:rPr>
          <w:rFonts w:hint="eastAsia" w:ascii="宋体" w:hAnsi="宋体" w:eastAsia="宋体" w:cs="宋体"/>
          <w:szCs w:val="24"/>
          <w:u w:val="single"/>
        </w:rPr>
        <w:t xml:space="preserve">         </w:t>
      </w:r>
      <w:r>
        <w:rPr>
          <w:rFonts w:hint="eastAsia" w:ascii="宋体" w:hAnsi="宋体" w:eastAsia="宋体" w:cs="宋体"/>
          <w:szCs w:val="24"/>
        </w:rPr>
        <w:t xml:space="preserve">（姓名）为我公司被授权人，以本公司的名义参加苏州</w:t>
      </w:r>
      <w:r>
        <w:rPr>
          <w:rFonts w:hint="eastAsia" w:ascii="宋体" w:hAnsi="宋体" w:eastAsia="宋体" w:cs="宋体"/>
          <w:szCs w:val="24"/>
        </w:rPr>
        <w:t xml:space="preserve">公正建设</w:t>
      </w:r>
      <w:r>
        <w:rPr>
          <w:rFonts w:hint="eastAsia" w:ascii="宋体" w:hAnsi="宋体" w:eastAsia="宋体" w:cs="宋体"/>
          <w:szCs w:val="24"/>
        </w:rPr>
        <w:t xml:space="preserve">咨询房地产评估有限公司组织实施的</w:t>
      </w:r>
      <w:bookmarkStart w:id="32" w:name="_Hlk134084672"/>
      <w:r>
        <w:rPr>
          <w:rFonts w:hint="eastAsia" w:ascii="宋体" w:hAnsi="宋体" w:eastAsia="宋体" w:cs="宋体"/>
          <w:szCs w:val="24"/>
          <w:u w:val="single"/>
        </w:rPr>
        <w:t xml:space="preserve">在线数据暨IC卡系统管理服务（</w:t>
      </w:r>
      <w:r>
        <w:rPr>
          <w:rFonts w:hint="eastAsia" w:ascii="宋体" w:hAnsi="宋体" w:eastAsia="宋体" w:cs="宋体"/>
          <w:szCs w:val="24"/>
          <w:u w:val="single"/>
        </w:rPr>
        <w:t xml:space="preserve">JSZC-320583-SZGZ-G2026-0015</w:t>
      </w:r>
      <w:r>
        <w:rPr>
          <w:rFonts w:hint="eastAsia" w:ascii="宋体" w:hAnsi="宋体" w:eastAsia="宋体" w:cs="宋体"/>
          <w:szCs w:val="24"/>
          <w:u w:val="single"/>
        </w:rPr>
        <w:t xml:space="preserve">）</w:t>
      </w:r>
      <w:bookmarkEnd w:id="32"/>
      <w:r>
        <w:rPr>
          <w:rFonts w:hint="eastAsia" w:ascii="宋体" w:hAnsi="宋体" w:eastAsia="宋体" w:cs="宋体"/>
          <w:szCs w:val="24"/>
        </w:rPr>
        <w:t xml:space="preserve">的招标活动。被授权人在开标、评标、合同谈判过程中所签署的一切文件和处理与这有关的一切事务，我均予以承认。</w:t>
      </w:r>
      <w:r/>
    </w:p>
    <w:p>
      <w:pPr>
        <w:pStyle w:val="1276"/>
        <w:spacing w:line="360" w:lineRule="auto"/>
        <w:rPr>
          <w:rFonts w:hint="eastAsia" w:ascii="宋体" w:hAnsi="宋体" w:eastAsia="宋体" w:cs="宋体"/>
          <w:szCs w:val="24"/>
        </w:rPr>
      </w:pPr>
      <w:r>
        <w:rPr>
          <w:rFonts w:hint="eastAsia" w:ascii="宋体" w:hAnsi="宋体" w:eastAsia="宋体" w:cs="宋体"/>
          <w:szCs w:val="24"/>
        </w:rPr>
        <w:t xml:space="preserve">被授权人在授权委托书有效期内签署的所有文件不因授权委托的撤销而失效，除非有撤销授权委托的书面通知，本授权委托书自投标开始至合同履行完毕止。</w:t>
      </w:r>
      <w:r/>
    </w:p>
    <w:p>
      <w:pPr>
        <w:pStyle w:val="1276"/>
        <w:spacing w:line="360" w:lineRule="auto"/>
        <w:rPr>
          <w:rFonts w:hint="eastAsia" w:ascii="宋体" w:hAnsi="宋体" w:eastAsia="宋体" w:cs="宋体"/>
          <w:szCs w:val="24"/>
        </w:rPr>
      </w:pPr>
      <w:r>
        <w:rPr>
          <w:rFonts w:hint="eastAsia" w:ascii="宋体" w:hAnsi="宋体" w:eastAsia="宋体" w:cs="宋体"/>
          <w:szCs w:val="24"/>
        </w:rPr>
        <w:t xml:space="preserve">被授权人无转委托权。特此委托。</w:t>
      </w:r>
      <w:r/>
    </w:p>
    <w:p>
      <w:pPr>
        <w:pStyle w:val="1276"/>
        <w:spacing w:line="360" w:lineRule="auto"/>
        <w:rPr>
          <w:rFonts w:hint="eastAsia" w:ascii="宋体" w:hAnsi="宋体" w:eastAsia="宋体" w:cs="宋体"/>
          <w:szCs w:val="24"/>
        </w:rPr>
      </w:pPr>
      <w:r>
        <w:rPr>
          <w:rFonts w:hint="eastAsia" w:ascii="宋体" w:hAnsi="宋体" w:eastAsia="宋体" w:cs="宋体"/>
          <w:szCs w:val="24"/>
        </w:rPr>
        <w:t xml:space="preserve">    </w:t>
      </w:r>
      <w:r/>
    </w:p>
    <w:p>
      <w:pPr>
        <w:pStyle w:val="1075"/>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075"/>
        <w:spacing w:line="360" w:lineRule="auto"/>
        <w:rPr>
          <w:rFonts w:hint="eastAsia" w:hAnsi="宋体" w:eastAsia="宋体" w:cs="宋体"/>
          <w:sz w:val="24"/>
          <w:szCs w:val="24"/>
        </w:rPr>
      </w:pPr>
      <w:r>
        <w:rPr>
          <w:rFonts w:hint="eastAsia" w:hAnsi="宋体" w:eastAsia="宋体" w:cs="宋体"/>
          <w:sz w:val="24"/>
          <w:szCs w:val="24"/>
        </w:rPr>
        <w:t xml:space="preserve">法定代表人：（签字或盖章）</w:t>
      </w:r>
      <w:r/>
    </w:p>
    <w:p>
      <w:pPr>
        <w:pStyle w:val="1075"/>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860"/>
        <w:ind w:left="567" w:hanging="567"/>
        <w:spacing w:line="416" w:lineRule="auto"/>
        <w:rPr>
          <w:rFonts w:hint="eastAsia" w:ascii="宋体" w:hAnsi="宋体" w:eastAsia="宋体" w:cs="宋体"/>
          <w:b w:val="0"/>
        </w:rPr>
      </w:pPr>
      <w:r>
        <w:rPr>
          <w:rFonts w:hint="eastAsia" w:ascii="宋体" w:hAnsi="宋体" w:eastAsia="宋体" w:cs="宋体"/>
          <w:b w:val="0"/>
        </w:rPr>
        <w:br w:type="page" w:clear="all"/>
      </w:r>
      <w:bookmarkStart w:id="33" w:name="_Toc5373"/>
      <w:r>
        <w:rPr>
          <w:rFonts w:hint="eastAsia" w:ascii="宋体" w:hAnsi="宋体" w:eastAsia="宋体" w:cs="宋体"/>
          <w:b w:val="0"/>
        </w:rPr>
        <w:t xml:space="preserve">5.投标函</w:t>
      </w:r>
      <w:bookmarkEnd w:id="24"/>
      <w:r/>
      <w:bookmarkEnd w:id="25"/>
      <w:r/>
      <w:bookmarkEnd w:id="26"/>
      <w:r/>
      <w:bookmarkEnd w:id="33"/>
      <w:r/>
      <w:r/>
    </w:p>
    <w:p>
      <w:pPr>
        <w:pStyle w:val="1031"/>
        <w:jc w:val="center"/>
        <w:rPr>
          <w:rFonts w:hint="eastAsia" w:hAnsi="宋体" w:eastAsia="宋体" w:cs="宋体"/>
          <w:sz w:val="32"/>
        </w:rPr>
      </w:pPr>
      <w:r>
        <w:rPr>
          <w:rFonts w:hint="eastAsia" w:hAnsi="宋体" w:eastAsia="宋体" w:cs="宋体"/>
          <w:sz w:val="32"/>
        </w:rPr>
        <w:t xml:space="preserve">投标函</w:t>
      </w:r>
      <w:r/>
    </w:p>
    <w:p>
      <w:pPr>
        <w:pStyle w:val="1031"/>
        <w:spacing w:line="400" w:lineRule="exact"/>
        <w:rPr>
          <w:rFonts w:hint="eastAsia" w:hAnsi="宋体" w:eastAsia="宋体" w:cs="宋体"/>
          <w:sz w:val="24"/>
        </w:rPr>
      </w:pPr>
      <w:r>
        <w:rPr>
          <w:rFonts w:hint="eastAsia" w:hAnsi="宋体" w:eastAsia="宋体" w:cs="宋体"/>
          <w:sz w:val="24"/>
        </w:rPr>
        <w:t xml:space="preserve"> </w:t>
      </w:r>
      <w:r>
        <w:rPr>
          <w:rFonts w:hint="eastAsia" w:hAnsi="宋体" w:eastAsia="宋体" w:cs="宋体"/>
          <w:sz w:val="24"/>
          <w:u w:val="single"/>
        </w:rPr>
        <w:t xml:space="preserve">                             </w:t>
      </w:r>
      <w:r>
        <w:rPr>
          <w:rFonts w:hint="eastAsia" w:hAnsi="宋体" w:eastAsia="宋体" w:cs="宋体"/>
          <w:sz w:val="24"/>
        </w:rPr>
        <w:t xml:space="preserve">：</w:t>
      </w:r>
      <w:r/>
    </w:p>
    <w:p>
      <w:pPr>
        <w:pStyle w:val="1031"/>
        <w:spacing w:line="400" w:lineRule="exact"/>
        <w:rPr>
          <w:rFonts w:hint="eastAsia" w:hAnsi="宋体" w:eastAsia="宋体" w:cs="宋体"/>
          <w:sz w:val="24"/>
        </w:rPr>
      </w:pPr>
      <w:r>
        <w:rPr>
          <w:rFonts w:hint="eastAsia" w:hAnsi="宋体" w:eastAsia="宋体" w:cs="宋体"/>
          <w:sz w:val="24"/>
        </w:rPr>
        <w:t xml:space="preserve">    我们收到贵公司</w:t>
      </w:r>
      <w:r>
        <w:rPr>
          <w:rFonts w:hint="eastAsia" w:hAnsi="宋体" w:eastAsia="宋体" w:cs="宋体"/>
          <w:sz w:val="24"/>
          <w:szCs w:val="24"/>
          <w:u w:val="single"/>
        </w:rPr>
        <w:t xml:space="preserve"> </w:t>
      </w:r>
      <w:r>
        <w:rPr>
          <w:rFonts w:hint="eastAsia" w:hAnsi="宋体" w:eastAsia="宋体" w:cs="宋体"/>
          <w:sz w:val="24"/>
          <w:szCs w:val="24"/>
          <w:u w:val="single"/>
        </w:rPr>
        <w:t xml:space="preserve">JSZC-320583-SZGZ-G2026-0015</w:t>
      </w:r>
      <w:r>
        <w:rPr>
          <w:rFonts w:hint="eastAsia" w:hAnsi="宋体" w:eastAsia="宋体" w:cs="宋体"/>
          <w:sz w:val="24"/>
          <w:szCs w:val="24"/>
          <w:u w:val="single"/>
        </w:rPr>
        <w:t xml:space="preserve">号</w:t>
      </w:r>
      <w:r>
        <w:rPr>
          <w:rFonts w:hint="eastAsia" w:hAnsi="宋体" w:eastAsia="宋体" w:cs="宋体"/>
          <w:sz w:val="24"/>
        </w:rPr>
        <w:t xml:space="preserve">招标文件，经仔细阅读和研究，我们同意招标文件的各条款要求并决定参加投标。</w:t>
      </w:r>
      <w:r/>
    </w:p>
    <w:p>
      <w:pPr>
        <w:ind w:firstLine="240"/>
        <w:spacing w:line="400" w:lineRule="exact"/>
        <w:rPr>
          <w:rFonts w:hint="eastAsia" w:ascii="宋体" w:hAnsi="宋体" w:cs="宋体"/>
          <w:sz w:val="24"/>
          <w:szCs w:val="20"/>
        </w:rPr>
      </w:pPr>
      <w:r>
        <w:rPr>
          <w:rFonts w:hint="eastAsia" w:ascii="宋体" w:hAnsi="宋体" w:cs="宋体"/>
          <w:sz w:val="24"/>
        </w:rPr>
        <w:t xml:space="preserve">  1、我们愿意按照招标文件的一切要求，对本项目进行报价，</w:t>
      </w:r>
      <w:r>
        <w:rPr>
          <w:rFonts w:hint="eastAsia" w:ascii="宋体" w:hAnsi="宋体" w:cs="宋体"/>
          <w:sz w:val="24"/>
        </w:rPr>
        <w:t xml:space="preserve">明细见</w:t>
      </w:r>
      <w:r>
        <w:rPr>
          <w:rFonts w:hint="eastAsia" w:ascii="宋体" w:hAnsi="宋体" w:cs="宋体"/>
          <w:sz w:val="24"/>
        </w:rPr>
        <w:t xml:space="preserve">《投标报价表》。</w:t>
      </w:r>
      <w:r/>
    </w:p>
    <w:p>
      <w:pPr>
        <w:pStyle w:val="1031"/>
        <w:spacing w:line="400" w:lineRule="exact"/>
        <w:rPr>
          <w:rFonts w:hint="eastAsia" w:hAnsi="宋体" w:eastAsia="宋体" w:cs="宋体"/>
          <w:sz w:val="24"/>
        </w:rPr>
      </w:pPr>
      <w:r>
        <w:rPr>
          <w:rFonts w:hint="eastAsia" w:hAnsi="宋体" w:eastAsia="宋体" w:cs="宋体"/>
          <w:sz w:val="24"/>
        </w:rPr>
        <w:t xml:space="preserve">    2、如果我们的投标书被接受，我们将严格履行招标文件中规定的每一项要求，按期、按质、按量履行合同的义务。</w:t>
      </w:r>
      <w:r/>
    </w:p>
    <w:p>
      <w:pPr>
        <w:pStyle w:val="1031"/>
        <w:spacing w:line="400" w:lineRule="exact"/>
        <w:rPr>
          <w:rFonts w:hint="eastAsia" w:hAnsi="宋体" w:eastAsia="宋体" w:cs="宋体"/>
          <w:sz w:val="24"/>
        </w:rPr>
      </w:pPr>
      <w:r>
        <w:rPr>
          <w:rFonts w:hint="eastAsia" w:hAnsi="宋体" w:eastAsia="宋体" w:cs="宋体"/>
          <w:sz w:val="24"/>
        </w:rPr>
        <w:t xml:space="preserve">    3、我们同意按招标文件中的规定，本投标书的有效期限为开标后</w:t>
      </w:r>
      <w:r>
        <w:rPr>
          <w:rFonts w:hint="eastAsia" w:hAnsi="宋体" w:eastAsia="宋体" w:cs="宋体"/>
          <w:sz w:val="24"/>
          <w:u w:val="single"/>
        </w:rPr>
        <w:t xml:space="preserve"> 90</w:t>
      </w:r>
      <w:r>
        <w:rPr>
          <w:rFonts w:hint="eastAsia" w:hAnsi="宋体" w:eastAsia="宋体" w:cs="宋体"/>
          <w:sz w:val="24"/>
        </w:rPr>
        <w:t xml:space="preserve">天。</w:t>
      </w:r>
      <w:r/>
    </w:p>
    <w:p>
      <w:pPr>
        <w:pStyle w:val="1031"/>
        <w:spacing w:line="400" w:lineRule="exact"/>
        <w:rPr>
          <w:rFonts w:hint="eastAsia" w:hAnsi="宋体" w:eastAsia="宋体" w:cs="宋体"/>
          <w:sz w:val="24"/>
        </w:rPr>
      </w:pPr>
      <w:r>
        <w:rPr>
          <w:rFonts w:hint="eastAsia" w:hAnsi="宋体" w:eastAsia="宋体" w:cs="宋体"/>
          <w:sz w:val="24"/>
        </w:rPr>
        <w:t xml:space="preserve">    4、我们愿意提供招标代理人在招标文件中要求的所有资料。</w:t>
      </w:r>
      <w:r/>
    </w:p>
    <w:p>
      <w:pPr>
        <w:pStyle w:val="1031"/>
        <w:spacing w:line="400" w:lineRule="exact"/>
        <w:rPr>
          <w:rFonts w:hint="eastAsia" w:hAnsi="宋体" w:eastAsia="宋体" w:cs="宋体"/>
          <w:sz w:val="24"/>
        </w:rPr>
      </w:pPr>
      <w:r>
        <w:rPr>
          <w:rFonts w:hint="eastAsia" w:hAnsi="宋体" w:eastAsia="宋体" w:cs="宋体"/>
          <w:sz w:val="24"/>
        </w:rPr>
        <w:t xml:space="preserve">    5、我们认为你们有权决定中标者，还认为你们有权接受或拒绝所有的投标者。</w:t>
      </w:r>
      <w:r/>
    </w:p>
    <w:p>
      <w:pPr>
        <w:pStyle w:val="1031"/>
        <w:spacing w:line="400" w:lineRule="exact"/>
        <w:rPr>
          <w:rFonts w:hint="eastAsia" w:hAnsi="宋体" w:eastAsia="宋体" w:cs="宋体"/>
          <w:sz w:val="24"/>
        </w:rPr>
      </w:pPr>
      <w:r>
        <w:rPr>
          <w:rFonts w:hint="eastAsia" w:hAnsi="宋体" w:eastAsia="宋体" w:cs="宋体"/>
          <w:sz w:val="24"/>
        </w:rPr>
        <w:t xml:space="preserve">    6、我们承诺该项投标在开标后的全过程中保持有效，不作任何更改和变动。</w:t>
      </w:r>
      <w:r/>
    </w:p>
    <w:p>
      <w:pPr>
        <w:pStyle w:val="1152"/>
        <w:ind w:firstLine="480"/>
        <w:jc w:val="both"/>
        <w:spacing w:line="400" w:lineRule="exact"/>
        <w:widowControl w:val="off"/>
        <w:rPr>
          <w:rFonts w:hint="eastAsia" w:hAnsi="宋体" w:eastAsia="宋体" w:cs="宋体"/>
          <w:sz w:val="24"/>
        </w:rPr>
      </w:pPr>
      <w:r>
        <w:rPr>
          <w:rFonts w:hint="eastAsia" w:hAnsi="宋体" w:eastAsia="宋体" w:cs="宋体"/>
          <w:sz w:val="24"/>
        </w:rPr>
        <w:t xml:space="preserve">7、如果我们中标，我们愿意在签订合同时按招标文件要求支付履约保证金。</w:t>
      </w:r>
      <w:r/>
    </w:p>
    <w:p>
      <w:pPr>
        <w:pStyle w:val="1031"/>
        <w:ind w:firstLine="540"/>
        <w:spacing w:line="400" w:lineRule="exact"/>
        <w:rPr>
          <w:rFonts w:hint="eastAsia" w:hAnsi="宋体" w:eastAsia="宋体" w:cs="宋体"/>
          <w:sz w:val="24"/>
        </w:rPr>
      </w:pPr>
      <w:r>
        <w:rPr>
          <w:rFonts w:hint="eastAsia" w:hAnsi="宋体" w:eastAsia="宋体" w:cs="宋体"/>
          <w:sz w:val="24"/>
        </w:rPr>
        <w:t xml:space="preserve">8、综合说明：</w:t>
      </w:r>
      <w:r/>
    </w:p>
    <w:p>
      <w:pPr>
        <w:pStyle w:val="1031"/>
        <w:ind w:firstLine="420"/>
        <w:spacing w:line="400" w:lineRule="exact"/>
        <w:rPr>
          <w:rFonts w:hint="eastAsia" w:hAnsi="宋体" w:eastAsia="宋体" w:cs="宋体"/>
          <w:sz w:val="24"/>
        </w:rPr>
      </w:pPr>
      <w:r>
        <w:rPr>
          <w:rFonts w:hint="eastAsia" w:hAnsi="宋体" w:eastAsia="宋体" w:cs="宋体"/>
          <w:sz w:val="24"/>
        </w:rPr>
        <w:t xml:space="preserve">（1）伴随服务及配合措施；</w:t>
      </w:r>
      <w:r/>
    </w:p>
    <w:p>
      <w:pPr>
        <w:pStyle w:val="1031"/>
        <w:ind w:firstLine="420"/>
        <w:spacing w:line="400" w:lineRule="exact"/>
        <w:rPr>
          <w:rFonts w:hint="eastAsia" w:hAnsi="宋体" w:eastAsia="宋体" w:cs="宋体"/>
          <w:sz w:val="24"/>
        </w:rPr>
      </w:pPr>
      <w:r>
        <w:rPr>
          <w:rFonts w:hint="eastAsia" w:hAnsi="宋体" w:eastAsia="宋体" w:cs="宋体"/>
          <w:sz w:val="24"/>
        </w:rPr>
        <w:t xml:space="preserve">（2）要求甲方提供的配合；</w:t>
      </w:r>
      <w:r/>
    </w:p>
    <w:p>
      <w:pPr>
        <w:pStyle w:val="1031"/>
        <w:ind w:firstLine="420"/>
        <w:spacing w:line="400" w:lineRule="exact"/>
        <w:rPr>
          <w:rFonts w:hint="eastAsia" w:hAnsi="宋体" w:eastAsia="宋体" w:cs="宋体"/>
          <w:sz w:val="24"/>
        </w:rPr>
      </w:pPr>
      <w:r>
        <w:rPr>
          <w:rFonts w:hint="eastAsia" w:hAnsi="宋体" w:eastAsia="宋体" w:cs="宋体"/>
          <w:sz w:val="24"/>
        </w:rPr>
        <w:t xml:space="preserve">（3）对招标文件有不同意见的偏离说明；</w:t>
      </w:r>
      <w:r/>
    </w:p>
    <w:p>
      <w:pPr>
        <w:pStyle w:val="1031"/>
        <w:ind w:firstLine="420"/>
        <w:spacing w:line="400" w:lineRule="exact"/>
        <w:rPr>
          <w:rFonts w:hint="eastAsia" w:hAnsi="宋体" w:eastAsia="宋体" w:cs="宋体"/>
          <w:sz w:val="24"/>
        </w:rPr>
      </w:pPr>
      <w:r>
        <w:rPr>
          <w:rFonts w:hint="eastAsia" w:hAnsi="宋体" w:eastAsia="宋体" w:cs="宋体"/>
          <w:sz w:val="24"/>
        </w:rPr>
        <w:t xml:space="preserve">（4）其它说明。</w:t>
      </w:r>
      <w:r/>
    </w:p>
    <w:p>
      <w:pPr>
        <w:pStyle w:val="1031"/>
        <w:spacing w:line="400" w:lineRule="exact"/>
        <w:rPr>
          <w:rFonts w:hint="eastAsia" w:hAnsi="宋体" w:eastAsia="宋体" w:cs="宋体"/>
          <w:sz w:val="24"/>
        </w:rPr>
      </w:pPr>
      <w:r>
        <w:rPr>
          <w:rFonts w:hint="eastAsia" w:hAnsi="宋体" w:eastAsia="宋体" w:cs="宋体"/>
          <w:sz w:val="24"/>
        </w:rPr>
        <w:t xml:space="preserve">    所有有关标书的函电，请按下列地址联系：</w:t>
      </w:r>
      <w:r/>
    </w:p>
    <w:p>
      <w:pPr>
        <w:pStyle w:val="1031"/>
        <w:spacing w:line="400" w:lineRule="exact"/>
        <w:rPr>
          <w:rFonts w:hint="eastAsia" w:hAnsi="宋体" w:eastAsia="宋体" w:cs="宋体"/>
          <w:sz w:val="24"/>
        </w:rPr>
      </w:pPr>
      <w:r>
        <w:rPr>
          <w:rFonts w:hint="eastAsia" w:hAnsi="宋体" w:eastAsia="宋体" w:cs="宋体"/>
          <w:sz w:val="24"/>
        </w:rPr>
        <w:t xml:space="preserve">单位：</w:t>
      </w:r>
      <w:r/>
    </w:p>
    <w:p>
      <w:pPr>
        <w:pStyle w:val="1031"/>
        <w:spacing w:line="400" w:lineRule="exact"/>
        <w:rPr>
          <w:rFonts w:hint="eastAsia" w:hAnsi="宋体" w:eastAsia="宋体" w:cs="宋体"/>
          <w:sz w:val="24"/>
        </w:rPr>
      </w:pPr>
      <w:r>
        <w:rPr>
          <w:rFonts w:hint="eastAsia" w:hAnsi="宋体" w:eastAsia="宋体" w:cs="宋体"/>
          <w:sz w:val="24"/>
        </w:rPr>
        <w:t xml:space="preserve">联系人：</w:t>
      </w:r>
      <w:r/>
    </w:p>
    <w:p>
      <w:pPr>
        <w:pStyle w:val="1031"/>
        <w:spacing w:line="400" w:lineRule="exact"/>
        <w:rPr>
          <w:rFonts w:hint="eastAsia" w:hAnsi="宋体" w:eastAsia="宋体" w:cs="宋体"/>
          <w:sz w:val="24"/>
        </w:rPr>
      </w:pPr>
      <w:r>
        <w:rPr>
          <w:rFonts w:hint="eastAsia" w:hAnsi="宋体" w:eastAsia="宋体" w:cs="宋体"/>
          <w:sz w:val="24"/>
        </w:rPr>
        <w:t xml:space="preserve">地址：</w:t>
      </w:r>
      <w:r/>
    </w:p>
    <w:p>
      <w:pPr>
        <w:pStyle w:val="1031"/>
        <w:spacing w:line="400" w:lineRule="exact"/>
        <w:rPr>
          <w:rFonts w:hint="eastAsia" w:hAnsi="宋体" w:eastAsia="宋体" w:cs="宋体"/>
          <w:sz w:val="24"/>
        </w:rPr>
      </w:pPr>
      <w:r>
        <w:rPr>
          <w:rFonts w:hint="eastAsia" w:hAnsi="宋体" w:eastAsia="宋体" w:cs="宋体"/>
          <w:sz w:val="24"/>
        </w:rPr>
        <w:t xml:space="preserve">邮政编码：</w:t>
      </w:r>
      <w:r/>
    </w:p>
    <w:p>
      <w:pPr>
        <w:pStyle w:val="1031"/>
        <w:spacing w:line="400" w:lineRule="exact"/>
        <w:rPr>
          <w:rFonts w:hint="eastAsia" w:hAnsi="宋体" w:eastAsia="宋体" w:cs="宋体"/>
          <w:sz w:val="24"/>
        </w:rPr>
      </w:pPr>
      <w:r>
        <w:rPr>
          <w:rFonts w:hint="eastAsia" w:hAnsi="宋体" w:eastAsia="宋体" w:cs="宋体"/>
          <w:sz w:val="24"/>
        </w:rPr>
        <w:t xml:space="preserve">联系电话：</w:t>
      </w:r>
      <w:r/>
    </w:p>
    <w:p>
      <w:pPr>
        <w:pStyle w:val="1031"/>
        <w:spacing w:line="400" w:lineRule="exact"/>
        <w:rPr>
          <w:rFonts w:hint="eastAsia" w:hAnsi="宋体" w:eastAsia="宋体" w:cs="宋体"/>
          <w:sz w:val="24"/>
        </w:rPr>
      </w:pPr>
      <w:r>
        <w:rPr>
          <w:rFonts w:hint="eastAsia" w:hAnsi="宋体" w:eastAsia="宋体" w:cs="宋体"/>
          <w:sz w:val="24"/>
        </w:rPr>
        <w:t xml:space="preserve">传真：</w:t>
      </w:r>
      <w:r/>
    </w:p>
    <w:p>
      <w:pPr>
        <w:pStyle w:val="1031"/>
        <w:ind w:left="3400" w:firstLine="425"/>
        <w:spacing w:line="400" w:lineRule="exact"/>
        <w:rPr>
          <w:rFonts w:hint="eastAsia" w:hAnsi="宋体" w:eastAsia="宋体" w:cs="宋体"/>
          <w:sz w:val="24"/>
        </w:rPr>
      </w:pPr>
      <w:r>
        <w:rPr>
          <w:rFonts w:hint="eastAsia" w:hAnsi="宋体" w:eastAsia="宋体" w:cs="宋体"/>
          <w:sz w:val="24"/>
        </w:rPr>
        <w:t xml:space="preserve">投标人：（单位盖章）</w:t>
      </w:r>
      <w:r/>
    </w:p>
    <w:p>
      <w:pPr>
        <w:pStyle w:val="1031"/>
        <w:ind w:left="3825"/>
        <w:spacing w:line="400" w:lineRule="exact"/>
        <w:rPr>
          <w:rFonts w:hint="eastAsia" w:hAnsi="宋体" w:eastAsia="宋体" w:cs="宋体"/>
          <w:sz w:val="24"/>
        </w:rPr>
      </w:pPr>
      <w:r>
        <w:rPr>
          <w:rFonts w:hint="eastAsia" w:hAnsi="宋体" w:eastAsia="宋体" w:cs="宋体"/>
          <w:sz w:val="24"/>
        </w:rPr>
        <w:t xml:space="preserve">法定代表人或被授权人：（签字或盖章）</w:t>
      </w:r>
      <w:r/>
    </w:p>
    <w:p>
      <w:pPr>
        <w:pStyle w:val="1031"/>
        <w:ind w:firstLine="4620"/>
        <w:spacing w:line="400" w:lineRule="exact"/>
        <w:rPr>
          <w:rFonts w:hint="eastAsia" w:hAnsi="宋体" w:eastAsia="宋体" w:cs="宋体"/>
          <w:sz w:val="24"/>
        </w:rPr>
      </w:pPr>
      <w:r>
        <w:rPr>
          <w:rFonts w:hint="eastAsia" w:hAnsi="宋体" w:eastAsia="宋体" w:cs="宋体"/>
          <w:sz w:val="24"/>
        </w:rPr>
        <w:t xml:space="preserve">年     月     日</w:t>
      </w:r>
      <w:r/>
    </w:p>
    <w:p>
      <w:pPr>
        <w:pStyle w:val="1031"/>
        <w:ind w:firstLine="4620"/>
        <w:spacing w:line="400" w:lineRule="exact"/>
        <w:rPr>
          <w:rFonts w:hint="eastAsia" w:hAnsi="宋体" w:eastAsia="宋体" w:cs="宋体"/>
          <w:sz w:val="24"/>
        </w:rPr>
      </w:pPr>
      <w:r>
        <w:rPr>
          <w:rFonts w:hint="eastAsia" w:hAnsi="宋体" w:eastAsia="宋体" w:cs="宋体"/>
          <w:sz w:val="24"/>
        </w:rPr>
      </w:r>
      <w:r/>
    </w:p>
    <w:p>
      <w:pPr>
        <w:pStyle w:val="1031"/>
        <w:ind w:firstLine="4620"/>
        <w:spacing w:line="400" w:lineRule="exact"/>
        <w:rPr>
          <w:rFonts w:hint="eastAsia" w:hAnsi="宋体" w:eastAsia="宋体" w:cs="宋体"/>
          <w:sz w:val="24"/>
        </w:rPr>
      </w:pPr>
      <w:r>
        <w:rPr>
          <w:rFonts w:hint="eastAsia" w:hAnsi="宋体" w:eastAsia="宋体" w:cs="宋体"/>
          <w:sz w:val="24"/>
        </w:rPr>
      </w:r>
      <w:r/>
    </w:p>
    <w:p>
      <w:pPr>
        <w:pStyle w:val="860"/>
        <w:ind w:left="567" w:hanging="567"/>
        <w:spacing w:line="416" w:lineRule="auto"/>
        <w:rPr>
          <w:rFonts w:hint="eastAsia" w:ascii="宋体" w:hAnsi="宋体" w:eastAsia="宋体" w:cs="宋体"/>
          <w:b w:val="0"/>
        </w:rPr>
      </w:pPr>
      <w:r/>
      <w:bookmarkStart w:id="34" w:name="_Toc497431309"/>
      <w:r/>
      <w:bookmarkStart w:id="35" w:name="_Ref343881459"/>
      <w:r>
        <w:rPr>
          <w:rFonts w:hint="eastAsia" w:ascii="宋体" w:hAnsi="宋体" w:eastAsia="宋体" w:cs="宋体"/>
          <w:b w:val="0"/>
        </w:rPr>
        <w:br w:type="page" w:clear="all"/>
      </w:r>
      <w:bookmarkStart w:id="36" w:name="_Toc22303"/>
      <w:r/>
      <w:bookmarkStart w:id="37" w:name="二个表二选一保留"/>
      <w:r>
        <w:rPr>
          <w:rFonts w:hint="eastAsia" w:ascii="宋体" w:hAnsi="宋体" w:eastAsia="宋体" w:cs="宋体"/>
          <w:b w:val="0"/>
        </w:rPr>
        <w:t xml:space="preserve">6.开标一览表</w:t>
      </w:r>
      <w:bookmarkEnd w:id="36"/>
      <w:r/>
      <w:bookmarkEnd w:id="37"/>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投标人全称（加盖公章）：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项目编号：</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分包号：</w:t>
      </w:r>
      <w:r/>
    </w:p>
    <w:tbl>
      <w:tblPr>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3970"/>
        <w:gridCol w:w="4848"/>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投标总报价</w:t>
            </w:r>
            <w:r/>
          </w:p>
        </w:tc>
      </w:tr>
      <w:tr>
        <w:trPr>
          <w:trHeight w:val="469"/>
        </w:trPr>
        <w:tc>
          <w:tcPr>
            <w:tcBorders>
              <w:top w:val="single" w:color="000000" w:sz="6" w:space="0"/>
              <w:left w:val="single" w:color="000000" w:sz="6" w:space="0"/>
              <w:right w:val="single" w:color="000000" w:sz="6" w:space="0"/>
            </w:tcBorders>
            <w:tcW w:w="2251"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在线数据暨IC卡系统管理服务</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小写：    （元人民币）</w:t>
            </w:r>
            <w:r/>
          </w:p>
        </w:tc>
      </w:tr>
      <w:tr>
        <w:trPr>
          <w:trHeight w:val="492"/>
        </w:trPr>
        <w:tc>
          <w:tcPr>
            <w:tcBorders>
              <w:left w:val="single" w:color="000000" w:sz="6" w:space="0"/>
              <w:bottom w:val="single" w:color="000000" w:sz="6" w:space="0"/>
              <w:right w:val="single" w:color="000000" w:sz="6" w:space="0"/>
            </w:tcBorders>
            <w:tcW w:w="225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金额大写：</w:t>
            </w:r>
            <w:r/>
          </w:p>
        </w:tc>
      </w:tr>
    </w:tbl>
    <w:p>
      <w:pPr>
        <w:jc w:val="right"/>
        <w:spacing w:before="100" w:beforeAutospacing="1" w:after="100" w:afterAutospacing="1"/>
        <w:widowControl/>
        <w:rPr>
          <w:rFonts w:hint="eastAsia" w:ascii="宋体" w:hAnsi="宋体" w:cs="宋体"/>
          <w:sz w:val="24"/>
        </w:rPr>
      </w:pPr>
      <w:r>
        <w:rPr>
          <w:rFonts w:hint="eastAsia" w:ascii="宋体" w:hAnsi="宋体" w:cs="宋体"/>
          <w:sz w:val="24"/>
        </w:rPr>
        <w:t xml:space="preserve">日期：  年  月  日</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hint="eastAsia" w:ascii="宋体" w:hAnsi="宋体" w:cs="宋体"/>
          <w:sz w:val="24"/>
        </w:rPr>
      </w:pPr>
      <w:r>
        <w:rPr>
          <w:rFonts w:hint="eastAsia" w:ascii="宋体" w:hAnsi="宋体" w:cs="宋体"/>
          <w:iCs/>
          <w:sz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sz w:val="24"/>
        </w:rPr>
      </w:pPr>
      <w:r>
        <w:rPr>
          <w:rFonts w:hint="eastAsia" w:ascii="宋体" w:hAnsi="宋体" w:cs="宋体"/>
          <w:iCs/>
          <w:sz w:val="24"/>
          <w:u w:val="single"/>
        </w:rPr>
        <w:t xml:space="preserve">2、如有分包，投标人</w:t>
      </w:r>
      <w:r>
        <w:rPr>
          <w:rFonts w:hint="eastAsia" w:ascii="宋体" w:hAnsi="宋体" w:cs="宋体"/>
          <w:iCs/>
          <w:sz w:val="24"/>
          <w:u w:val="single"/>
        </w:rPr>
        <w:t xml:space="preserve">投任何</w:t>
      </w:r>
      <w:r>
        <w:rPr>
          <w:rFonts w:hint="eastAsia" w:ascii="宋体" w:hAnsi="宋体" w:cs="宋体"/>
          <w:iCs/>
          <w:sz w:val="24"/>
          <w:u w:val="single"/>
        </w:rPr>
        <w:t xml:space="preserve">一个包的标的，都需单独填写开标一览表。</w:t>
      </w:r>
      <w:r/>
    </w:p>
    <w:p>
      <w:pPr>
        <w:jc w:val="left"/>
        <w:spacing w:before="100" w:beforeAutospacing="1" w:after="100" w:afterAutospacing="1"/>
        <w:widowControl/>
        <w:rPr>
          <w:rFonts w:hint="eastAsia" w:ascii="宋体" w:hAnsi="宋体" w:cs="宋体"/>
          <w:iCs/>
          <w:sz w:val="24"/>
          <w:u w:val="single"/>
        </w:rPr>
      </w:pPr>
      <w:r>
        <w:rPr>
          <w:rFonts w:hint="eastAsia" w:ascii="宋体" w:hAnsi="宋体" w:cs="宋体"/>
          <w:iCs/>
          <w:sz w:val="24"/>
          <w:u w:val="single"/>
        </w:rPr>
        <w:t xml:space="preserve">3、以上费用包括完成项目内容所涉及到的人工（包括但不限于专家组成员以及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p>
    <w:p>
      <w:pPr>
        <w:jc w:val="left"/>
        <w:spacing w:before="100" w:beforeAutospacing="1" w:after="100" w:afterAutospacing="1"/>
        <w:widowControl/>
        <w:rPr>
          <w:rFonts w:hint="eastAsia" w:ascii="宋体" w:hAnsi="宋体" w:cs="宋体"/>
          <w:iCs/>
          <w:sz w:val="24"/>
          <w:u w:val="single"/>
        </w:rPr>
      </w:pPr>
      <w:r>
        <w:rPr>
          <w:rFonts w:hint="eastAsia" w:ascii="宋体" w:hAnsi="宋体" w:cs="宋体"/>
          <w:iCs/>
          <w:sz w:val="24"/>
          <w:u w:val="single"/>
        </w:rPr>
      </w:r>
      <w:r/>
    </w:p>
    <w:p>
      <w:pPr>
        <w:jc w:val="left"/>
        <w:spacing w:before="100" w:beforeAutospacing="1" w:after="100" w:afterAutospacing="1"/>
        <w:widowControl/>
        <w:rPr>
          <w:rFonts w:hint="eastAsia" w:ascii="宋体" w:hAnsi="宋体" w:cs="宋体"/>
          <w:iCs/>
          <w:sz w:val="24"/>
          <w:u w:val="single"/>
        </w:rPr>
      </w:pPr>
      <w:r>
        <w:rPr>
          <w:rFonts w:hint="eastAsia" w:ascii="宋体" w:hAnsi="宋体" w:cs="宋体"/>
          <w:iCs/>
          <w:sz w:val="24"/>
          <w:u w:val="single"/>
        </w:rPr>
      </w:r>
      <w:r/>
    </w:p>
    <w:p>
      <w:pPr>
        <w:jc w:val="left"/>
        <w:widowControl/>
        <w:rPr>
          <w:rFonts w:hint="eastAsia" w:ascii="宋体" w:hAnsi="宋体" w:cs="宋体"/>
          <w:iCs/>
          <w:sz w:val="24"/>
          <w:u w:val="single"/>
        </w:rPr>
      </w:pPr>
      <w:r>
        <w:rPr>
          <w:rFonts w:hint="eastAsia" w:ascii="宋体" w:hAnsi="宋体" w:cs="宋体"/>
          <w:iCs/>
          <w:sz w:val="24"/>
          <w:u w:val="single"/>
        </w:rPr>
        <w:br w:type="page" w:clear="all"/>
      </w:r>
      <w:r/>
    </w:p>
    <w:p>
      <w:pPr>
        <w:pStyle w:val="860"/>
        <w:spacing w:line="416" w:lineRule="auto"/>
        <w:rPr>
          <w:rFonts w:hint="eastAsia" w:ascii="宋体" w:hAnsi="宋体" w:eastAsia="宋体" w:cs="宋体"/>
          <w:b w:val="0"/>
          <w:sz w:val="28"/>
          <w:szCs w:val="28"/>
          <w:lang w:val="zh-CN"/>
        </w:rPr>
      </w:pPr>
      <w:r/>
      <w:bookmarkStart w:id="38" w:name="_Ref416435053"/>
      <w:r/>
      <w:bookmarkStart w:id="39" w:name="_Ref445902474"/>
      <w:r/>
      <w:bookmarkStart w:id="40" w:name="_Ref504661243"/>
      <w:r/>
      <w:bookmarkStart w:id="41" w:name="_Ref62218800"/>
      <w:r/>
      <w:bookmarkStart w:id="42" w:name="_Toc134091574"/>
      <w:r/>
      <w:bookmarkStart w:id="43" w:name="_Toc167209052"/>
      <w:r/>
      <w:bookmarkStart w:id="44" w:name="_Toc10711"/>
      <w:r/>
      <w:bookmarkStart w:id="45" w:name="_Ref501489757"/>
      <w:r/>
      <w:bookmarkEnd w:id="34"/>
      <w:r/>
      <w:bookmarkEnd w:id="35"/>
      <w:r>
        <w:rPr>
          <w:rFonts w:hint="eastAsia" w:ascii="宋体" w:hAnsi="宋体" w:eastAsia="宋体" w:cs="宋体"/>
          <w:b w:val="0"/>
          <w:sz w:val="28"/>
          <w:szCs w:val="28"/>
          <w:lang w:val="zh-CN"/>
        </w:rPr>
        <w:t xml:space="preserve">7</w:t>
      </w:r>
      <w:bookmarkEnd w:id="38"/>
      <w:r>
        <w:rPr>
          <w:rFonts w:hint="eastAsia" w:ascii="宋体" w:hAnsi="宋体" w:eastAsia="宋体" w:cs="宋体"/>
          <w:b w:val="0"/>
          <w:sz w:val="28"/>
          <w:szCs w:val="28"/>
          <w:lang w:val="zh-CN"/>
        </w:rPr>
        <w:t xml:space="preserve">.报价明细</w:t>
      </w:r>
      <w:bookmarkEnd w:id="39"/>
      <w:r/>
      <w:bookmarkEnd w:id="40"/>
      <w:r>
        <w:rPr>
          <w:rFonts w:hint="eastAsia" w:ascii="宋体" w:hAnsi="宋体" w:eastAsia="宋体" w:cs="宋体"/>
          <w:b w:val="0"/>
          <w:sz w:val="28"/>
          <w:szCs w:val="28"/>
          <w:lang w:val="zh-CN"/>
        </w:rPr>
        <w:t xml:space="preserve">表</w:t>
      </w:r>
      <w:bookmarkEnd w:id="41"/>
      <w:r/>
      <w:bookmarkEnd w:id="42"/>
      <w:r/>
      <w:bookmarkEnd w:id="43"/>
      <w:r/>
      <w:bookmarkEnd w:id="44"/>
      <w:r/>
      <w:r/>
    </w:p>
    <w:p>
      <w:pPr>
        <w:pStyle w:val="1152"/>
        <w:jc w:val="center"/>
        <w:spacing w:line="360" w:lineRule="auto"/>
        <w:rPr>
          <w:rFonts w:hint="eastAsia" w:hAnsi="宋体" w:eastAsia="宋体"/>
          <w:sz w:val="24"/>
          <w:szCs w:val="24"/>
        </w:rPr>
      </w:pPr>
      <w:r>
        <w:rPr>
          <w:rFonts w:hint="eastAsia" w:hAnsi="宋体" w:eastAsia="宋体"/>
          <w:sz w:val="24"/>
          <w:szCs w:val="24"/>
        </w:rPr>
        <w:t xml:space="preserve">报价明细表</w:t>
      </w:r>
      <w:r/>
    </w:p>
    <w:tbl>
      <w:tblPr>
        <w:tblW w:w="7938"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2427"/>
        <w:gridCol w:w="1117"/>
        <w:gridCol w:w="1417"/>
        <w:gridCol w:w="2268"/>
      </w:tblGrid>
      <w:tr>
        <w:trPr/>
        <w:tc>
          <w:tcPr>
            <w:tcW w:w="709" w:type="dxa"/>
            <w:vAlign w:val="center"/>
            <w:textDirection w:val="lrTb"/>
            <w:noWrap w:val="false"/>
          </w:tcPr>
          <w:p>
            <w:r>
              <w:rPr>
                <w:rFonts w:hint="eastAsia"/>
              </w:rPr>
              <w:t xml:space="preserve">序号</w:t>
            </w:r>
            <w:r/>
          </w:p>
        </w:tc>
        <w:tc>
          <w:tcPr>
            <w:tcW w:w="2427" w:type="dxa"/>
            <w:vAlign w:val="center"/>
            <w:textDirection w:val="lrTb"/>
            <w:noWrap w:val="false"/>
          </w:tcPr>
          <w:p>
            <w:r>
              <w:rPr>
                <w:rFonts w:hint="eastAsia"/>
              </w:rPr>
              <w:t xml:space="preserve">项目</w:t>
            </w:r>
            <w:r/>
          </w:p>
        </w:tc>
        <w:tc>
          <w:tcPr>
            <w:tcBorders>
              <w:right w:val="single" w:color="auto" w:sz="4" w:space="0"/>
            </w:tcBorders>
            <w:tcW w:w="1117" w:type="dxa"/>
            <w:vAlign w:val="center"/>
            <w:textDirection w:val="lrTb"/>
            <w:noWrap w:val="false"/>
          </w:tcPr>
          <w:p>
            <w:r>
              <w:rPr>
                <w:rFonts w:hint="eastAsia"/>
              </w:rPr>
              <w:t xml:space="preserve">单价（元）</w:t>
            </w:r>
            <w:r/>
          </w:p>
        </w:tc>
        <w:tc>
          <w:tcPr>
            <w:tcBorders>
              <w:left w:val="single" w:color="auto" w:sz="4" w:space="0"/>
              <w:right w:val="single" w:color="auto" w:sz="4" w:space="0"/>
            </w:tcBorders>
            <w:tcW w:w="1417" w:type="dxa"/>
            <w:vAlign w:val="center"/>
            <w:textDirection w:val="lrTb"/>
            <w:noWrap w:val="false"/>
          </w:tcPr>
          <w:p>
            <w:r>
              <w:rPr>
                <w:rFonts w:hint="eastAsia"/>
              </w:rPr>
              <w:t xml:space="preserve">总价（元）</w:t>
            </w:r>
            <w:r/>
          </w:p>
        </w:tc>
        <w:tc>
          <w:tcPr>
            <w:tcBorders>
              <w:left w:val="single" w:color="auto" w:sz="4" w:space="0"/>
            </w:tcBorders>
            <w:tcW w:w="2268" w:type="dxa"/>
            <w:vAlign w:val="center"/>
            <w:textDirection w:val="lrTb"/>
            <w:noWrap w:val="false"/>
          </w:tcPr>
          <w:p>
            <w:r>
              <w:rPr>
                <w:rFonts w:hint="eastAsia"/>
              </w:rPr>
              <w:t xml:space="preserve">备注</w:t>
            </w:r>
            <w:r/>
          </w:p>
        </w:tc>
      </w:tr>
      <w:tr>
        <w:trPr/>
        <w:tc>
          <w:tcPr>
            <w:tcW w:w="709" w:type="dxa"/>
            <w:vAlign w:val="center"/>
            <w:textDirection w:val="lrTb"/>
            <w:noWrap w:val="false"/>
          </w:tcPr>
          <w:p>
            <w:r>
              <w:rPr>
                <w:rFonts w:hint="eastAsia"/>
              </w:rPr>
              <w:t xml:space="preserve">1</w:t>
            </w:r>
            <w:r/>
          </w:p>
        </w:tc>
        <w:tc>
          <w:tcPr>
            <w:tcW w:w="2427" w:type="dxa"/>
            <w:vAlign w:val="center"/>
            <w:textDirection w:val="lrTb"/>
            <w:noWrap w:val="false"/>
          </w:tcPr>
          <w:p>
            <w:pPr>
              <w:jc w:val="center"/>
              <w:widowControl/>
            </w:pPr>
            <w:r>
              <w:rPr>
                <w:rFonts w:hint="eastAsia" w:ascii="宋体" w:hAnsi="宋体" w:cs="宋体"/>
                <w:color w:val="000000"/>
                <w:sz w:val="22"/>
                <w:szCs w:val="22"/>
                <w:lang w:bidi="ar"/>
              </w:rPr>
              <w:t xml:space="preserve">报警响应服务（二十四小时应急）</w:t>
            </w:r>
            <w:r/>
          </w:p>
        </w:tc>
        <w:tc>
          <w:tcPr>
            <w:tcBorders>
              <w:right w:val="single" w:color="auto" w:sz="4" w:space="0"/>
            </w:tcBorders>
            <w:tcW w:w="1117" w:type="dxa"/>
            <w:vAlign w:val="center"/>
            <w:textDirection w:val="lrTb"/>
            <w:noWrap w:val="false"/>
          </w:tcPr>
          <w:p>
            <w:r/>
            <w:r/>
          </w:p>
        </w:tc>
        <w:tc>
          <w:tcPr>
            <w:tcBorders>
              <w:left w:val="single" w:color="auto" w:sz="4" w:space="0"/>
              <w:right w:val="single" w:color="auto" w:sz="4" w:space="0"/>
            </w:tcBorders>
            <w:tcW w:w="1417" w:type="dxa"/>
            <w:vAlign w:val="center"/>
            <w:textDirection w:val="lrTb"/>
            <w:noWrap w:val="false"/>
          </w:tcPr>
          <w:p>
            <w:r/>
            <w:r/>
          </w:p>
        </w:tc>
        <w:tc>
          <w:tcPr>
            <w:tcBorders>
              <w:left w:val="single" w:color="auto" w:sz="4" w:space="0"/>
            </w:tcBorders>
            <w:tcW w:w="2268" w:type="dxa"/>
            <w:vAlign w:val="center"/>
            <w:textDirection w:val="lrTb"/>
            <w:noWrap w:val="false"/>
          </w:tcPr>
          <w:p>
            <w:r>
              <w:rPr>
                <w:rFonts w:hint="eastAsia"/>
              </w:rPr>
              <w:t xml:space="preserve"> </w:t>
            </w:r>
            <w:r/>
          </w:p>
        </w:tc>
      </w:tr>
      <w:tr>
        <w:trPr/>
        <w:tc>
          <w:tcPr>
            <w:tcW w:w="709" w:type="dxa"/>
            <w:vAlign w:val="center"/>
            <w:textDirection w:val="lrTb"/>
            <w:noWrap w:val="false"/>
          </w:tcPr>
          <w:p>
            <w:r>
              <w:rPr>
                <w:rFonts w:hint="eastAsia"/>
              </w:rPr>
              <w:t xml:space="preserve">2</w:t>
            </w:r>
            <w:r/>
          </w:p>
        </w:tc>
        <w:tc>
          <w:tcPr>
            <w:tcW w:w="2427" w:type="dxa"/>
            <w:vAlign w:val="center"/>
            <w:textDirection w:val="lrTb"/>
            <w:noWrap w:val="false"/>
          </w:tcPr>
          <w:p>
            <w:pPr>
              <w:jc w:val="center"/>
              <w:widowControl/>
            </w:pPr>
            <w:r>
              <w:rPr>
                <w:rFonts w:hint="eastAsia" w:ascii="宋体" w:hAnsi="宋体" w:cs="宋体"/>
                <w:color w:val="000000"/>
                <w:sz w:val="22"/>
                <w:szCs w:val="22"/>
                <w:lang w:bidi="ar"/>
              </w:rPr>
              <w:t xml:space="preserve">问题线索反馈与核实</w:t>
            </w:r>
            <w:r/>
          </w:p>
        </w:tc>
        <w:tc>
          <w:tcPr>
            <w:tcBorders>
              <w:right w:val="single" w:color="auto" w:sz="4" w:space="0"/>
            </w:tcBorders>
            <w:tcW w:w="1117" w:type="dxa"/>
            <w:vAlign w:val="center"/>
            <w:textDirection w:val="lrTb"/>
            <w:noWrap w:val="false"/>
          </w:tcPr>
          <w:p>
            <w:r/>
            <w:r/>
          </w:p>
        </w:tc>
        <w:tc>
          <w:tcPr>
            <w:tcBorders>
              <w:left w:val="single" w:color="auto" w:sz="4" w:space="0"/>
              <w:right w:val="single" w:color="auto" w:sz="4" w:space="0"/>
            </w:tcBorders>
            <w:tcW w:w="1417" w:type="dxa"/>
            <w:vAlign w:val="center"/>
            <w:textDirection w:val="lrTb"/>
            <w:noWrap w:val="false"/>
          </w:tcPr>
          <w:p>
            <w:r/>
            <w:r/>
          </w:p>
        </w:tc>
        <w:tc>
          <w:tcPr>
            <w:tcBorders>
              <w:left w:val="single" w:color="auto" w:sz="4" w:space="0"/>
            </w:tcBorders>
            <w:tcW w:w="2268" w:type="dxa"/>
            <w:vAlign w:val="center"/>
            <w:textDirection w:val="lrTb"/>
            <w:noWrap w:val="false"/>
          </w:tcPr>
          <w:p>
            <w:r/>
            <w:r/>
          </w:p>
        </w:tc>
      </w:tr>
      <w:tr>
        <w:trPr/>
        <w:tc>
          <w:tcPr>
            <w:tcW w:w="709" w:type="dxa"/>
            <w:vAlign w:val="center"/>
            <w:textDirection w:val="lrTb"/>
            <w:noWrap w:val="false"/>
          </w:tcPr>
          <w:p>
            <w:r>
              <w:rPr>
                <w:rFonts w:hint="eastAsia"/>
              </w:rPr>
              <w:t xml:space="preserve">3</w:t>
            </w:r>
            <w:r/>
          </w:p>
        </w:tc>
        <w:tc>
          <w:tcPr>
            <w:tcW w:w="2427" w:type="dxa"/>
            <w:vAlign w:val="center"/>
            <w:textDirection w:val="lrTb"/>
            <w:noWrap w:val="false"/>
          </w:tcPr>
          <w:p>
            <w:pPr>
              <w:jc w:val="center"/>
              <w:widowControl/>
            </w:pPr>
            <w:r>
              <w:rPr>
                <w:color w:val="000000"/>
                <w:szCs w:val="21"/>
                <w:lang w:bidi="ar"/>
              </w:rPr>
              <w:t xml:space="preserve">IC</w:t>
            </w:r>
            <w:r>
              <w:rPr>
                <w:rFonts w:hint="eastAsia" w:ascii="宋体" w:hAnsi="宋体" w:cs="宋体"/>
                <w:color w:val="000000"/>
                <w:szCs w:val="21"/>
                <w:lang w:bidi="ar"/>
              </w:rPr>
              <w:t xml:space="preserve">卡总量控制设备巡查</w:t>
            </w:r>
            <w:r/>
          </w:p>
        </w:tc>
        <w:tc>
          <w:tcPr>
            <w:tcBorders>
              <w:right w:val="single" w:color="auto" w:sz="4" w:space="0"/>
            </w:tcBorders>
            <w:tcW w:w="1117" w:type="dxa"/>
            <w:vAlign w:val="center"/>
            <w:textDirection w:val="lrTb"/>
            <w:noWrap w:val="false"/>
          </w:tcPr>
          <w:p>
            <w:r/>
            <w:r/>
          </w:p>
        </w:tc>
        <w:tc>
          <w:tcPr>
            <w:tcBorders>
              <w:left w:val="single" w:color="auto" w:sz="4" w:space="0"/>
              <w:right w:val="single" w:color="auto" w:sz="4" w:space="0"/>
            </w:tcBorders>
            <w:tcW w:w="1417" w:type="dxa"/>
            <w:vAlign w:val="center"/>
            <w:textDirection w:val="lrTb"/>
            <w:noWrap w:val="false"/>
          </w:tcPr>
          <w:p>
            <w:r/>
            <w:r/>
          </w:p>
        </w:tc>
        <w:tc>
          <w:tcPr>
            <w:tcBorders>
              <w:left w:val="single" w:color="auto" w:sz="4" w:space="0"/>
            </w:tcBorders>
            <w:tcW w:w="2268" w:type="dxa"/>
            <w:vAlign w:val="center"/>
            <w:textDirection w:val="lrTb"/>
            <w:noWrap w:val="false"/>
          </w:tcPr>
          <w:p>
            <w:r/>
            <w:r/>
          </w:p>
        </w:tc>
      </w:tr>
      <w:tr>
        <w:trPr/>
        <w:tc>
          <w:tcPr>
            <w:tcW w:w="709" w:type="dxa"/>
            <w:vAlign w:val="center"/>
            <w:textDirection w:val="lrTb"/>
            <w:noWrap w:val="false"/>
          </w:tcPr>
          <w:p>
            <w:r>
              <w:rPr>
                <w:rFonts w:hint="eastAsia"/>
              </w:rPr>
              <w:t xml:space="preserve">4</w:t>
            </w:r>
            <w:r/>
          </w:p>
        </w:tc>
        <w:tc>
          <w:tcPr>
            <w:tcW w:w="2427" w:type="dxa"/>
            <w:vAlign w:val="center"/>
            <w:textDirection w:val="lrTb"/>
            <w:noWrap w:val="false"/>
          </w:tcPr>
          <w:p>
            <w:pPr>
              <w:jc w:val="center"/>
              <w:widowControl/>
            </w:pPr>
            <w:r>
              <w:rPr>
                <w:rFonts w:hint="eastAsia" w:ascii="宋体" w:hAnsi="宋体" w:cs="宋体"/>
                <w:color w:val="000000"/>
                <w:sz w:val="22"/>
                <w:szCs w:val="22"/>
                <w:lang w:bidi="ar"/>
              </w:rPr>
              <w:t xml:space="preserve">现场技术支持</w:t>
            </w:r>
            <w:r/>
          </w:p>
        </w:tc>
        <w:tc>
          <w:tcPr>
            <w:tcBorders>
              <w:right w:val="single" w:color="auto" w:sz="4" w:space="0"/>
            </w:tcBorders>
            <w:tcW w:w="1117" w:type="dxa"/>
            <w:vAlign w:val="center"/>
            <w:textDirection w:val="lrTb"/>
            <w:noWrap w:val="false"/>
          </w:tcPr>
          <w:p>
            <w:r/>
            <w:r/>
          </w:p>
        </w:tc>
        <w:tc>
          <w:tcPr>
            <w:tcBorders>
              <w:left w:val="single" w:color="auto" w:sz="4" w:space="0"/>
              <w:right w:val="single" w:color="auto" w:sz="4" w:space="0"/>
            </w:tcBorders>
            <w:tcW w:w="1417" w:type="dxa"/>
            <w:vAlign w:val="center"/>
            <w:textDirection w:val="lrTb"/>
            <w:noWrap w:val="false"/>
          </w:tcPr>
          <w:p>
            <w:r/>
            <w:r/>
          </w:p>
        </w:tc>
        <w:tc>
          <w:tcPr>
            <w:tcBorders>
              <w:left w:val="single" w:color="auto" w:sz="4" w:space="0"/>
            </w:tcBorders>
            <w:tcW w:w="2268" w:type="dxa"/>
            <w:vAlign w:val="center"/>
            <w:textDirection w:val="lrTb"/>
            <w:noWrap w:val="false"/>
          </w:tcPr>
          <w:p>
            <w:r/>
            <w:r/>
          </w:p>
        </w:tc>
      </w:tr>
      <w:tr>
        <w:trPr/>
        <w:tc>
          <w:tcPr>
            <w:tcW w:w="709" w:type="dxa"/>
            <w:vAlign w:val="center"/>
            <w:textDirection w:val="lrTb"/>
            <w:noWrap w:val="false"/>
          </w:tcPr>
          <w:p>
            <w:r>
              <w:rPr>
                <w:rFonts w:hint="eastAsia"/>
              </w:rPr>
              <w:t xml:space="preserve">5</w:t>
            </w:r>
            <w:r/>
          </w:p>
        </w:tc>
        <w:tc>
          <w:tcPr>
            <w:tcW w:w="2427" w:type="dxa"/>
            <w:vAlign w:val="center"/>
            <w:textDirection w:val="lrTb"/>
            <w:noWrap w:val="false"/>
          </w:tcPr>
          <w:p>
            <w:pPr>
              <w:jc w:val="center"/>
              <w:widowControl/>
            </w:pPr>
            <w:r>
              <w:rPr>
                <w:rFonts w:hint="eastAsia" w:ascii="宋体" w:hAnsi="宋体" w:cs="宋体"/>
                <w:color w:val="000000"/>
                <w:szCs w:val="21"/>
                <w:lang w:bidi="ar"/>
              </w:rPr>
              <w:t xml:space="preserve">值守中心工作</w:t>
            </w:r>
            <w:r/>
          </w:p>
        </w:tc>
        <w:tc>
          <w:tcPr>
            <w:tcBorders>
              <w:right w:val="single" w:color="auto" w:sz="4" w:space="0"/>
            </w:tcBorders>
            <w:tcW w:w="1117" w:type="dxa"/>
            <w:vAlign w:val="center"/>
            <w:textDirection w:val="lrTb"/>
            <w:noWrap w:val="false"/>
          </w:tcPr>
          <w:p>
            <w:r/>
            <w:r/>
          </w:p>
        </w:tc>
        <w:tc>
          <w:tcPr>
            <w:tcBorders>
              <w:left w:val="single" w:color="auto" w:sz="4" w:space="0"/>
              <w:right w:val="single" w:color="auto" w:sz="4" w:space="0"/>
            </w:tcBorders>
            <w:tcW w:w="1417" w:type="dxa"/>
            <w:vAlign w:val="center"/>
            <w:textDirection w:val="lrTb"/>
            <w:noWrap w:val="false"/>
          </w:tcPr>
          <w:p>
            <w:r/>
            <w:r/>
          </w:p>
        </w:tc>
        <w:tc>
          <w:tcPr>
            <w:tcBorders>
              <w:left w:val="single" w:color="auto" w:sz="4" w:space="0"/>
            </w:tcBorders>
            <w:tcW w:w="2268" w:type="dxa"/>
            <w:vAlign w:val="center"/>
            <w:textDirection w:val="lrTb"/>
            <w:noWrap w:val="false"/>
          </w:tcPr>
          <w:p>
            <w:r/>
            <w:r/>
          </w:p>
        </w:tc>
      </w:tr>
      <w:tr>
        <w:trPr/>
        <w:tc>
          <w:tcPr>
            <w:tcW w:w="709" w:type="dxa"/>
            <w:vAlign w:val="center"/>
            <w:textDirection w:val="lrTb"/>
            <w:noWrap w:val="false"/>
          </w:tcPr>
          <w:p>
            <w:r>
              <w:rPr>
                <w:rFonts w:hint="eastAsia"/>
              </w:rPr>
              <w:t xml:space="preserve">6</w:t>
            </w:r>
            <w:r/>
          </w:p>
        </w:tc>
        <w:tc>
          <w:tcPr>
            <w:tcW w:w="2427" w:type="dxa"/>
            <w:vAlign w:val="center"/>
            <w:textDirection w:val="lrTb"/>
            <w:noWrap w:val="false"/>
          </w:tcPr>
          <w:p>
            <w:r>
              <w:t xml:space="preserve">平台数据巡查与分析</w:t>
            </w:r>
            <w:r/>
          </w:p>
        </w:tc>
        <w:tc>
          <w:tcPr>
            <w:tcBorders>
              <w:right w:val="single" w:color="auto" w:sz="4" w:space="0"/>
            </w:tcBorders>
            <w:tcW w:w="1117" w:type="dxa"/>
            <w:vAlign w:val="center"/>
            <w:textDirection w:val="lrTb"/>
            <w:noWrap w:val="false"/>
          </w:tcPr>
          <w:p>
            <w:r/>
            <w:r/>
          </w:p>
        </w:tc>
        <w:tc>
          <w:tcPr>
            <w:tcBorders>
              <w:left w:val="single" w:color="auto" w:sz="4" w:space="0"/>
              <w:right w:val="single" w:color="auto" w:sz="4" w:space="0"/>
            </w:tcBorders>
            <w:tcW w:w="1417" w:type="dxa"/>
            <w:vAlign w:val="center"/>
            <w:textDirection w:val="lrTb"/>
            <w:noWrap w:val="false"/>
          </w:tcPr>
          <w:p>
            <w:r/>
            <w:r/>
          </w:p>
        </w:tc>
        <w:tc>
          <w:tcPr>
            <w:tcBorders>
              <w:left w:val="single" w:color="auto" w:sz="4" w:space="0"/>
            </w:tcBorders>
            <w:tcW w:w="2268" w:type="dxa"/>
            <w:vAlign w:val="center"/>
            <w:textDirection w:val="lrTb"/>
            <w:noWrap w:val="false"/>
          </w:tcPr>
          <w:p>
            <w:r/>
            <w:r/>
          </w:p>
        </w:tc>
      </w:tr>
      <w:tr>
        <w:trPr/>
        <w:tc>
          <w:tcPr>
            <w:tcW w:w="709" w:type="dxa"/>
            <w:vAlign w:val="center"/>
            <w:textDirection w:val="lrTb"/>
            <w:noWrap w:val="false"/>
          </w:tcPr>
          <w:p>
            <w:r>
              <w:rPr>
                <w:rFonts w:hint="eastAsia"/>
              </w:rPr>
              <w:t xml:space="preserve">7</w:t>
            </w:r>
            <w:r/>
          </w:p>
        </w:tc>
        <w:tc>
          <w:tcPr>
            <w:tcW w:w="2427" w:type="dxa"/>
            <w:vAlign w:val="center"/>
            <w:textDirection w:val="lrTb"/>
            <w:noWrap w:val="false"/>
          </w:tcPr>
          <w:p>
            <w:pPr>
              <w:jc w:val="center"/>
            </w:pPr>
            <w:r>
              <w:t xml:space="preserve">其他监理服务</w:t>
            </w:r>
            <w:r/>
          </w:p>
        </w:tc>
        <w:tc>
          <w:tcPr>
            <w:tcBorders>
              <w:right w:val="single" w:color="auto" w:sz="4" w:space="0"/>
            </w:tcBorders>
            <w:tcW w:w="1117" w:type="dxa"/>
            <w:vAlign w:val="center"/>
            <w:textDirection w:val="lrTb"/>
            <w:noWrap w:val="false"/>
          </w:tcPr>
          <w:p>
            <w:r/>
            <w:r/>
          </w:p>
        </w:tc>
        <w:tc>
          <w:tcPr>
            <w:tcBorders>
              <w:left w:val="single" w:color="auto" w:sz="4" w:space="0"/>
              <w:right w:val="single" w:color="auto" w:sz="4" w:space="0"/>
            </w:tcBorders>
            <w:tcW w:w="1417" w:type="dxa"/>
            <w:vAlign w:val="center"/>
            <w:textDirection w:val="lrTb"/>
            <w:noWrap w:val="false"/>
          </w:tcPr>
          <w:p>
            <w:r/>
            <w:r/>
          </w:p>
        </w:tc>
        <w:tc>
          <w:tcPr>
            <w:tcBorders>
              <w:left w:val="single" w:color="auto" w:sz="4" w:space="0"/>
            </w:tcBorders>
            <w:tcW w:w="2268" w:type="dxa"/>
            <w:vAlign w:val="center"/>
            <w:textDirection w:val="lrTb"/>
            <w:noWrap w:val="false"/>
          </w:tcPr>
          <w:p>
            <w:r/>
            <w:r/>
          </w:p>
        </w:tc>
      </w:tr>
      <w:tr>
        <w:trPr/>
        <w:tc>
          <w:tcPr>
            <w:tcW w:w="709" w:type="dxa"/>
            <w:vAlign w:val="center"/>
            <w:textDirection w:val="lrTb"/>
            <w:noWrap w:val="false"/>
          </w:tcPr>
          <w:p>
            <w:r/>
            <w:r/>
          </w:p>
        </w:tc>
        <w:tc>
          <w:tcPr>
            <w:tcW w:w="2427" w:type="dxa"/>
            <w:vAlign w:val="center"/>
            <w:textDirection w:val="lrTb"/>
            <w:noWrap w:val="false"/>
          </w:tcPr>
          <w:p>
            <w:r>
              <w:rPr>
                <w:rFonts w:hint="eastAsia"/>
              </w:rPr>
              <w:t xml:space="preserve">合计</w:t>
            </w:r>
            <w:r/>
          </w:p>
        </w:tc>
        <w:tc>
          <w:tcPr>
            <w:tcBorders>
              <w:right w:val="single" w:color="auto" w:sz="4" w:space="0"/>
            </w:tcBorders>
            <w:tcW w:w="1117" w:type="dxa"/>
            <w:vAlign w:val="center"/>
            <w:textDirection w:val="lrTb"/>
            <w:noWrap w:val="false"/>
          </w:tcPr>
          <w:p>
            <w:r/>
            <w:r/>
          </w:p>
        </w:tc>
        <w:tc>
          <w:tcPr>
            <w:tcBorders>
              <w:left w:val="single" w:color="auto" w:sz="4" w:space="0"/>
              <w:right w:val="single" w:color="auto" w:sz="4" w:space="0"/>
            </w:tcBorders>
            <w:tcW w:w="1417" w:type="dxa"/>
            <w:vAlign w:val="center"/>
            <w:textDirection w:val="lrTb"/>
            <w:noWrap w:val="false"/>
          </w:tcPr>
          <w:p>
            <w:r/>
            <w:r/>
          </w:p>
        </w:tc>
        <w:tc>
          <w:tcPr>
            <w:tcBorders>
              <w:left w:val="single" w:color="auto" w:sz="4" w:space="0"/>
            </w:tcBorders>
            <w:tcW w:w="2268" w:type="dxa"/>
            <w:vAlign w:val="center"/>
            <w:textDirection w:val="lrTb"/>
            <w:noWrap w:val="false"/>
          </w:tcPr>
          <w:p>
            <w:r/>
            <w:r/>
          </w:p>
        </w:tc>
      </w:tr>
    </w:tbl>
    <w:p>
      <w:r>
        <w:t xml:space="preserve">注：</w:t>
      </w:r>
      <w:r/>
    </w:p>
    <w:p>
      <w:r>
        <w:t xml:space="preserve">1</w:t>
      </w:r>
      <w:r>
        <w:t xml:space="preserve">、各投标单位可参照上述格式自制《投标报价分析表》投标</w:t>
      </w:r>
      <w:r>
        <w:rPr>
          <w:rFonts w:hint="eastAsia"/>
        </w:rPr>
        <w:t xml:space="preserve">，本表格未列出的费用明细各投</w:t>
      </w:r>
      <w:r>
        <w:t xml:space="preserve">标单位可根据实际情况自行添加。</w:t>
      </w:r>
      <w:r/>
    </w:p>
    <w:p>
      <w:r>
        <w:t xml:space="preserve">2</w:t>
      </w:r>
      <w:r>
        <w:t xml:space="preserve">、以上费用包括完成项目内容所涉及到的人工（包括但不限于专家组成员以及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p>
    <w:p>
      <w:pPr>
        <w:pStyle w:val="1075"/>
        <w:spacing w:line="360" w:lineRule="auto"/>
        <w:rPr>
          <w:rFonts w:hint="eastAsia" w:hAnsi="宋体" w:eastAsia="宋体"/>
          <w:sz w:val="24"/>
          <w:szCs w:val="24"/>
        </w:rPr>
      </w:pPr>
      <w:r>
        <w:rPr>
          <w:rFonts w:hint="eastAsia" w:hAnsi="宋体" w:eastAsia="宋体"/>
          <w:sz w:val="24"/>
          <w:szCs w:val="24"/>
        </w:rPr>
      </w:r>
      <w:r/>
    </w:p>
    <w:p>
      <w:pPr>
        <w:pStyle w:val="1075"/>
        <w:spacing w:line="360" w:lineRule="auto"/>
        <w:rPr>
          <w:rFonts w:hint="eastAsia" w:hAnsi="宋体" w:eastAsia="宋体"/>
          <w:sz w:val="24"/>
          <w:szCs w:val="24"/>
        </w:rPr>
      </w:pPr>
      <w:r>
        <w:rPr>
          <w:rFonts w:hint="eastAsia" w:hAnsi="宋体" w:eastAsia="宋体"/>
          <w:sz w:val="24"/>
          <w:szCs w:val="24"/>
        </w:rPr>
      </w:r>
      <w:r/>
    </w:p>
    <w:p>
      <w:pPr>
        <w:pStyle w:val="1075"/>
        <w:spacing w:line="360" w:lineRule="auto"/>
        <w:rPr>
          <w:rFonts w:hint="eastAsia" w:hAnsi="宋体" w:eastAsia="宋体"/>
          <w:sz w:val="24"/>
          <w:szCs w:val="24"/>
        </w:rPr>
      </w:pPr>
      <w:r>
        <w:rPr>
          <w:rFonts w:hAnsi="宋体" w:eastAsia="宋体"/>
          <w:sz w:val="24"/>
          <w:szCs w:val="24"/>
        </w:rPr>
        <w:t xml:space="preserve">投标人：（单位盖章）</w:t>
      </w:r>
      <w:r/>
    </w:p>
    <w:p>
      <w:pPr>
        <w:pStyle w:val="1075"/>
        <w:spacing w:line="360" w:lineRule="auto"/>
        <w:rPr>
          <w:rFonts w:hint="eastAsia" w:hAnsi="宋体" w:eastAsia="宋体"/>
          <w:sz w:val="24"/>
          <w:szCs w:val="24"/>
        </w:rPr>
      </w:pPr>
      <w:r>
        <w:rPr>
          <w:rFonts w:hAnsi="宋体" w:eastAsia="宋体"/>
          <w:sz w:val="24"/>
          <w:szCs w:val="24"/>
        </w:rPr>
        <w:t xml:space="preserve">法定代表人或被授权人：（签字或盖章）</w:t>
      </w:r>
      <w:r/>
    </w:p>
    <w:p>
      <w:pPr>
        <w:pStyle w:val="1075"/>
        <w:spacing w:line="360" w:lineRule="auto"/>
        <w:rPr>
          <w:rFonts w:hint="eastAsia" w:hAnsi="宋体" w:eastAsia="宋体"/>
          <w:sz w:val="24"/>
          <w:szCs w:val="24"/>
        </w:rPr>
      </w:pPr>
      <w:r>
        <w:rPr>
          <w:rFonts w:hAnsi="宋体" w:eastAsia="宋体"/>
          <w:sz w:val="24"/>
          <w:szCs w:val="24"/>
        </w:rPr>
        <w:t xml:space="preserve">日期：   年   月  日</w:t>
      </w:r>
      <w:r/>
    </w:p>
    <w:p>
      <w:pPr>
        <w:pStyle w:val="860"/>
        <w:spacing w:line="416" w:lineRule="auto"/>
        <w:rPr>
          <w:rFonts w:hint="eastAsia" w:ascii="宋体" w:hAnsi="宋体" w:eastAsia="宋体" w:cs="宋体"/>
          <w:bCs w:val="0"/>
        </w:rPr>
      </w:pPr>
      <w:r>
        <w:rPr>
          <w:rFonts w:hint="eastAsia" w:ascii="宋体" w:hAnsi="宋体" w:eastAsia="宋体" w:cs="宋体"/>
          <w:b w:val="0"/>
          <w:szCs w:val="28"/>
        </w:rPr>
        <w:br w:type="page" w:clear="all"/>
      </w:r>
      <w:bookmarkStart w:id="46" w:name="_Ref127976287"/>
      <w:r/>
      <w:bookmarkStart w:id="47" w:name="_Toc18117"/>
      <w:r/>
      <w:bookmarkStart w:id="48" w:name="_Ref21603"/>
      <w:r>
        <w:rPr>
          <w:rFonts w:hint="eastAsia" w:ascii="宋体" w:hAnsi="宋体" w:eastAsia="宋体" w:cs="宋体"/>
          <w:b w:val="0"/>
        </w:rPr>
        <w:t xml:space="preserve">8</w:t>
      </w:r>
      <w:r>
        <w:rPr>
          <w:rFonts w:hint="eastAsia" w:ascii="宋体" w:hAnsi="宋体" w:eastAsia="宋体" w:cs="宋体"/>
          <w:b w:val="0"/>
          <w:sz w:val="28"/>
          <w:szCs w:val="28"/>
        </w:rPr>
        <w:t xml:space="preserve">.</w:t>
      </w:r>
      <w:bookmarkEnd w:id="46"/>
      <w:r>
        <w:rPr>
          <w:rFonts w:hint="eastAsia" w:ascii="宋体" w:hAnsi="宋体" w:eastAsia="宋体" w:cs="宋体"/>
          <w:b w:val="0"/>
          <w:sz w:val="28"/>
          <w:szCs w:val="28"/>
        </w:rPr>
        <w:t xml:space="preserve">人员配置表</w:t>
      </w:r>
      <w:bookmarkEnd w:id="47"/>
      <w:r/>
      <w:bookmarkEnd w:id="48"/>
      <w:r/>
      <w:r/>
    </w:p>
    <w:p>
      <w:pPr>
        <w:jc w:val="center"/>
        <w:rPr>
          <w:rFonts w:hint="eastAsia" w:ascii="宋体" w:hAnsi="宋体" w:cs="宋体"/>
          <w:b/>
        </w:rPr>
      </w:pPr>
      <w:r>
        <w:rPr>
          <w:rFonts w:hint="eastAsia" w:ascii="宋体" w:hAnsi="宋体" w:cs="宋体"/>
          <w:b/>
          <w:lang w:val="zh-CN"/>
        </w:rPr>
        <w:t xml:space="preserve">人员配备</w:t>
      </w:r>
      <w:r>
        <w:rPr>
          <w:rFonts w:hint="eastAsia" w:ascii="宋体" w:hAnsi="宋体" w:cs="宋体"/>
          <w:b/>
        </w:rPr>
        <w:t xml:space="preserve">表</w:t>
      </w:r>
      <w:r/>
    </w:p>
    <w:tbl>
      <w:tblPr>
        <w:tblW w:w="9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338"/>
        <w:gridCol w:w="1167"/>
        <w:gridCol w:w="992"/>
        <w:gridCol w:w="993"/>
        <w:gridCol w:w="1134"/>
        <w:gridCol w:w="1845"/>
      </w:tblGrid>
      <w:tr>
        <w:trPr>
          <w:jc w:val="center"/>
          <w:trHeight w:val="76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岗位</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相关执业证书</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r>
    </w:tbl>
    <w:p>
      <w:pPr>
        <w:rPr>
          <w:rFonts w:hint="eastAsia" w:ascii="宋体" w:hAnsi="宋体" w:cs="宋体"/>
          <w:bCs/>
        </w:rPr>
      </w:pPr>
      <w:r>
        <w:rPr>
          <w:rFonts w:hint="eastAsia" w:ascii="宋体" w:hAnsi="宋体" w:cs="宋体"/>
          <w:bCs/>
        </w:rPr>
      </w:r>
      <w:r/>
    </w:p>
    <w:p>
      <w:pPr>
        <w:rPr>
          <w:rFonts w:hint="eastAsia" w:ascii="宋体" w:hAnsi="宋体" w:cs="宋体"/>
          <w:bCs/>
          <w:lang w:val="zh-CN"/>
        </w:rPr>
      </w:pPr>
      <w:r>
        <w:rPr>
          <w:rFonts w:hint="eastAsia" w:ascii="宋体" w:hAnsi="宋体" w:cs="宋体"/>
          <w:bCs/>
          <w:lang w:val="zh-CN"/>
        </w:rPr>
      </w:r>
      <w:r/>
    </w:p>
    <w:p>
      <w:pPr>
        <w:pStyle w:val="951"/>
        <w:ind w:firstLine="420"/>
        <w:rPr>
          <w:rFonts w:hint="eastAsia" w:hAnsi="宋体" w:cs="宋体"/>
          <w:lang w:val="zh-CN"/>
        </w:rPr>
      </w:pPr>
      <w:r>
        <w:rPr>
          <w:rFonts w:hint="eastAsia" w:hAnsi="宋体" w:cs="宋体"/>
          <w:lang w:val="zh-CN"/>
        </w:rPr>
      </w:r>
      <w:r/>
    </w:p>
    <w:p>
      <w:pPr>
        <w:pStyle w:val="1194"/>
        <w:ind w:left="3400" w:firstLine="425"/>
        <w:spacing w:line="360" w:lineRule="auto"/>
        <w:rPr>
          <w:rFonts w:hint="eastAsia" w:hAnsi="宋体" w:eastAsia="宋体" w:cs="宋体"/>
          <w:sz w:val="21"/>
          <w:szCs w:val="21"/>
        </w:rPr>
      </w:pPr>
      <w:r>
        <w:rPr>
          <w:rFonts w:hAnsi="宋体" w:eastAsia="宋体" w:cs="宋体"/>
          <w:sz w:val="21"/>
          <w:szCs w:val="21"/>
        </w:rPr>
        <w:t xml:space="preserve">投标人：（单位盖章）</w:t>
      </w:r>
      <w:r/>
    </w:p>
    <w:p>
      <w:pPr>
        <w:pStyle w:val="1194"/>
        <w:ind w:left="3825"/>
        <w:spacing w:line="360" w:lineRule="auto"/>
        <w:rPr>
          <w:rFonts w:hint="eastAsia" w:hAnsi="宋体" w:eastAsia="宋体" w:cs="宋体"/>
          <w:sz w:val="21"/>
          <w:szCs w:val="21"/>
        </w:rPr>
      </w:pPr>
      <w:r>
        <w:rPr>
          <w:rFonts w:hAnsi="宋体" w:eastAsia="宋体" w:cs="宋体"/>
          <w:sz w:val="21"/>
          <w:szCs w:val="21"/>
        </w:rPr>
        <w:t xml:space="preserve">法定代表人或代理人：（签字或盖章）</w:t>
      </w:r>
      <w:r/>
    </w:p>
    <w:p>
      <w:pPr>
        <w:pStyle w:val="1194"/>
        <w:ind w:right="-252" w:firstLine="3885"/>
        <w:spacing w:line="360" w:lineRule="auto"/>
        <w:rPr>
          <w:rFonts w:hint="eastAsia" w:hAnsi="宋体" w:eastAsia="宋体" w:cs="宋体"/>
          <w:sz w:val="21"/>
          <w:szCs w:val="21"/>
        </w:rPr>
      </w:pPr>
      <w:r>
        <w:rPr>
          <w:rFonts w:hAnsi="宋体" w:eastAsia="宋体" w:cs="宋体"/>
          <w:sz w:val="21"/>
          <w:szCs w:val="21"/>
        </w:rPr>
        <w:t xml:space="preserve">年     月     日</w:t>
      </w:r>
      <w:r/>
    </w:p>
    <w:p>
      <w:pPr>
        <w:rPr>
          <w:rFonts w:hint="eastAsia" w:ascii="宋体" w:hAnsi="宋体" w:cs="宋体"/>
          <w:szCs w:val="28"/>
        </w:rPr>
      </w:pPr>
      <w:r>
        <w:rPr>
          <w:rFonts w:hint="eastAsia" w:ascii="宋体" w:hAnsi="宋体" w:cs="宋体"/>
          <w:szCs w:val="28"/>
        </w:rPr>
        <w:br w:type="page" w:clear="all"/>
      </w:r>
      <w:r/>
    </w:p>
    <w:p>
      <w:pPr>
        <w:pStyle w:val="860"/>
        <w:spacing w:line="416" w:lineRule="auto"/>
        <w:rPr>
          <w:rFonts w:hint="eastAsia" w:ascii="宋体" w:hAnsi="宋体" w:eastAsia="宋体" w:cs="宋体"/>
          <w:sz w:val="21"/>
          <w:szCs w:val="21"/>
        </w:rPr>
      </w:pPr>
      <w:r/>
      <w:bookmarkStart w:id="49" w:name="_Toc20324"/>
      <w:r>
        <w:rPr>
          <w:rFonts w:hint="eastAsia" w:ascii="宋体" w:hAnsi="宋体" w:eastAsia="宋体" w:cs="宋体"/>
          <w:b w:val="0"/>
        </w:rPr>
        <w:t xml:space="preserve">9.中小企业声明函</w:t>
      </w:r>
      <w:bookmarkEnd w:id="45"/>
      <w:r/>
      <w:bookmarkEnd w:id="49"/>
      <w:r/>
      <w:r/>
    </w:p>
    <w:p>
      <w:pPr>
        <w:pStyle w:val="1258"/>
        <w:ind w:right="-210"/>
        <w:jc w:val="center"/>
        <w:spacing w:line="360" w:lineRule="auto"/>
        <w:rPr>
          <w:rFonts w:hAnsi="宋体" w:eastAsia="宋体" w:cs="宋体"/>
          <w:sz w:val="24"/>
          <w:szCs w:val="24"/>
        </w:rPr>
      </w:pPr>
      <w:r>
        <w:rPr>
          <w:rFonts w:hAnsi="宋体" w:eastAsia="宋体" w:cs="宋体"/>
          <w:sz w:val="24"/>
          <w:szCs w:val="24"/>
        </w:rPr>
        <w:t xml:space="preserve">中小企业声明函（服务）</w:t>
      </w:r>
      <w:r/>
    </w:p>
    <w:p>
      <w:pPr>
        <w:ind w:firstLine="480"/>
        <w:spacing w:line="276" w:lineRule="auto"/>
        <w:rPr>
          <w:rFonts w:hint="eastAsia" w:ascii="宋体" w:hAnsi="宋体" w:cs="宋体"/>
          <w:sz w:val="24"/>
        </w:rPr>
      </w:pPr>
      <w:r>
        <w:rPr>
          <w:rFonts w:hint="eastAsia" w:ascii="宋体" w:hAnsi="宋体" w:cs="宋体"/>
          <w:sz w:val="24"/>
        </w:rPr>
        <w:t xml:space="preserve">本公司（联合体）郑重声明，根据《政府采购促进中小企业发展办法》（财库〔2020〕46号）的规定，本公司参加苏州市昆山生态环境局的在线数据暨IC卡系统管理服务采购活动，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cs="宋体"/>
          <w:sz w:val="24"/>
        </w:rPr>
      </w:pPr>
      <w:r>
        <w:rPr>
          <w:rFonts w:hint="eastAsia" w:ascii="宋体" w:hAnsi="宋体" w:cs="宋体"/>
          <w:i/>
          <w:iCs/>
          <w:sz w:val="24"/>
          <w:u w:val="single"/>
        </w:rPr>
        <w:t xml:space="preserve">在线数据暨IC卡系统管理服务</w:t>
      </w:r>
      <w:r>
        <w:rPr>
          <w:rFonts w:hint="eastAsia" w:ascii="宋体" w:hAnsi="宋体" w:cs="宋体"/>
          <w:sz w:val="24"/>
        </w:rPr>
        <w:t xml:space="preserve">，属于</w:t>
      </w:r>
      <w:r>
        <w:rPr>
          <w:rFonts w:hint="eastAsia" w:ascii="宋体" w:hAnsi="宋体" w:cs="宋体"/>
          <w:i/>
          <w:iCs/>
          <w:sz w:val="24"/>
          <w:u w:val="single"/>
        </w:rPr>
        <w:t xml:space="preserve">（招标文件中明确的所属行业）</w:t>
      </w:r>
      <w:r>
        <w:rPr>
          <w:rFonts w:hint="eastAsia" w:ascii="宋体" w:hAnsi="宋体" w:cs="宋体"/>
          <w:sz w:val="24"/>
        </w:rPr>
        <w:t xml:space="preserve">；承建（承接）企业为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 型企业、微型企业）</w:t>
      </w:r>
      <w:r>
        <w:rPr>
          <w:rFonts w:hint="eastAsia" w:ascii="宋体" w:hAnsi="宋体" w:cs="宋体"/>
          <w:sz w:val="24"/>
        </w:rPr>
        <w:t xml:space="preserve">；</w:t>
      </w:r>
      <w:r/>
    </w:p>
    <w:p>
      <w:pPr>
        <w:ind w:firstLine="480"/>
        <w:spacing w:line="276" w:lineRule="auto"/>
        <w:rPr>
          <w:rFonts w:hint="eastAsia" w:ascii="宋体" w:hAnsi="宋体" w:cs="宋体"/>
          <w:sz w:val="24"/>
        </w:rPr>
      </w:pPr>
      <w:r>
        <w:rPr>
          <w:rFonts w:hint="eastAsia" w:ascii="宋体" w:hAnsi="宋体" w:cs="宋体"/>
          <w:sz w:val="24"/>
        </w:rPr>
        <w:t xml:space="preserve">……</w:t>
      </w:r>
      <w:r/>
    </w:p>
    <w:p>
      <w:pPr>
        <w:ind w:firstLine="480"/>
        <w:spacing w:line="276"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276"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spacing w:line="276" w:lineRule="auto"/>
        <w:rPr>
          <w:rFonts w:hint="eastAsia" w:ascii="宋体" w:hAnsi="宋体" w:cs="宋体"/>
          <w:sz w:val="24"/>
        </w:rPr>
      </w:pPr>
      <w:r>
        <w:rPr>
          <w:rFonts w:hint="eastAsia" w:ascii="宋体" w:hAnsi="宋体" w:cs="宋体"/>
          <w:sz w:val="24"/>
        </w:rPr>
      </w:r>
      <w:r/>
    </w:p>
    <w:p>
      <w:pPr>
        <w:ind w:firstLine="480"/>
        <w:spacing w:line="276" w:lineRule="auto"/>
        <w:rPr>
          <w:rFonts w:hint="eastAsia" w:ascii="宋体" w:hAnsi="宋体" w:cs="宋体"/>
          <w:sz w:val="24"/>
        </w:rPr>
      </w:pPr>
      <w:r>
        <w:rPr>
          <w:rFonts w:hint="eastAsia" w:ascii="宋体" w:hAnsi="宋体" w:cs="宋体"/>
          <w:sz w:val="24"/>
        </w:rPr>
        <w:t xml:space="preserve">注：1.从业人员、营业收入、资产总额填报上一年度数据，无上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960"/>
        <w:spacing w:line="276" w:lineRule="auto"/>
        <w:rPr>
          <w:rFonts w:hint="eastAsia" w:ascii="宋体" w:hAnsi="宋体" w:cs="宋体"/>
          <w:b/>
          <w:sz w:val="24"/>
        </w:rPr>
      </w:pPr>
      <w:r>
        <w:rPr>
          <w:rFonts w:hint="eastAsia" w:ascii="宋体" w:hAnsi="宋体" w:cs="宋体"/>
          <w:sz w:val="24"/>
        </w:rPr>
        <w:t xml:space="preserve">2.</w:t>
      </w:r>
      <w:r>
        <w:rPr>
          <w:rFonts w:hint="eastAsia" w:ascii="宋体" w:hAnsi="宋体" w:cs="宋体"/>
          <w:b/>
          <w:sz w:val="24"/>
        </w:rPr>
        <w:t xml:space="preserve">本项目所属行业为</w:t>
      </w:r>
      <w:r>
        <w:rPr>
          <w:rFonts w:hint="eastAsia" w:ascii="宋体" w:hAnsi="宋体" w:cs="宋体"/>
          <w:b/>
          <w:sz w:val="24"/>
          <w:u w:val="single"/>
        </w:rPr>
        <w:t xml:space="preserve">其他未列明行业</w:t>
      </w:r>
      <w:r>
        <w:rPr>
          <w:rFonts w:hint="eastAsia" w:ascii="宋体" w:hAnsi="宋体" w:cs="宋体"/>
          <w:b/>
          <w:sz w:val="24"/>
        </w:rPr>
        <w:t xml:space="preserve">。中小</w:t>
      </w:r>
      <w:r>
        <w:rPr>
          <w:rFonts w:hint="eastAsia" w:ascii="宋体" w:hAnsi="宋体" w:cs="宋体"/>
          <w:b/>
          <w:sz w:val="24"/>
        </w:rPr>
        <w:t xml:space="preserve">微企业</w:t>
      </w:r>
      <w:r>
        <w:rPr>
          <w:rFonts w:hint="eastAsia" w:ascii="宋体" w:hAnsi="宋体" w:cs="宋体"/>
          <w:b/>
          <w:sz w:val="24"/>
        </w:rPr>
        <w:t xml:space="preserve">划型标准请根据《中小企业划型标准规定》（工信部联企业〔2011〕300号）</w:t>
      </w:r>
      <w:r/>
    </w:p>
    <w:p>
      <w:pPr>
        <w:jc w:val="left"/>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t xml:space="preserve">投标人（公章）：</w:t>
      </w:r>
      <w:r/>
    </w:p>
    <w:p>
      <w:pPr>
        <w:jc w:val="right"/>
        <w:spacing w:line="360" w:lineRule="auto"/>
        <w:rPr>
          <w:rFonts w:hint="eastAsia" w:ascii="宋体" w:hAnsi="宋体" w:cs="宋体"/>
          <w:sz w:val="24"/>
        </w:rPr>
      </w:pPr>
      <w:r>
        <w:rPr>
          <w:rFonts w:hint="eastAsia" w:ascii="宋体" w:hAnsi="宋体" w:cs="宋体"/>
          <w:sz w:val="24"/>
        </w:rPr>
        <w:t xml:space="preserve">日  期：：      年      月      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258"/>
        <w:spacing w:line="360" w:lineRule="auto"/>
        <w:rPr>
          <w:rFonts w:hAnsi="宋体" w:eastAsia="宋体" w:cs="宋体"/>
          <w:b/>
          <w:sz w:val="21"/>
          <w:szCs w:val="21"/>
        </w:rPr>
      </w:pPr>
      <w:r>
        <w:rPr>
          <w:rFonts w:hAnsi="宋体" w:eastAsia="宋体" w:cs="宋体"/>
          <w:b/>
          <w:sz w:val="21"/>
          <w:szCs w:val="21"/>
        </w:rPr>
      </w:r>
      <w:r/>
    </w:p>
    <w:p>
      <w:pPr>
        <w:ind w:firstLine="420"/>
        <w:spacing w:line="360" w:lineRule="exact"/>
        <w:rPr>
          <w:rFonts w:hint="eastAsia" w:ascii="宋体" w:hAnsi="宋体" w:cs="宋体"/>
          <w:bCs/>
          <w:sz w:val="24"/>
        </w:rPr>
      </w:pPr>
      <w:r>
        <w:rPr>
          <w:rFonts w:hint="eastAsia" w:ascii="宋体" w:hAnsi="宋体" w:cs="宋体"/>
          <w:bCs/>
          <w:szCs w:val="21"/>
        </w:rPr>
        <w:br w:type="page" w:clear="all"/>
      </w:r>
      <w:r>
        <w:rPr>
          <w:rFonts w:hint="eastAsia" w:ascii="宋体" w:hAnsi="宋体" w:cs="宋体"/>
          <w:bCs/>
          <w:sz w:val="24"/>
        </w:rPr>
        <w:t xml:space="preserve">附件</w:t>
      </w:r>
      <w:r/>
    </w:p>
    <w:p>
      <w:pPr>
        <w:spacing w:before="100" w:beforeAutospacing="1" w:after="100" w:afterAutospacing="1" w:line="360" w:lineRule="auto"/>
        <w:widowControl/>
        <w:rPr>
          <w:rFonts w:hint="eastAsia" w:ascii="宋体" w:hAnsi="宋体" w:cs="宋体"/>
          <w:bCs/>
          <w:sz w:val="24"/>
        </w:rPr>
      </w:pPr>
      <w:r>
        <w:rPr>
          <w:rFonts w:hint="eastAsia" w:ascii="宋体" w:hAnsi="宋体" w:cs="宋体"/>
          <w:bCs/>
          <w:sz w:val="24"/>
        </w:rPr>
        <w:t xml:space="preserve">关于印发中小企业划型标准规定的通知</w:t>
      </w:r>
      <w:r/>
    </w:p>
    <w:p>
      <w:pPr>
        <w:spacing w:before="100" w:beforeAutospacing="1" w:after="100" w:afterAutospacing="1" w:line="360" w:lineRule="auto"/>
        <w:widowControl/>
        <w:rPr>
          <w:rFonts w:hint="eastAsia" w:ascii="宋体" w:hAnsi="宋体" w:cs="宋体"/>
          <w:bCs/>
          <w:sz w:val="24"/>
        </w:rPr>
      </w:pPr>
      <w:r>
        <w:rPr>
          <w:rFonts w:hint="eastAsia" w:ascii="宋体" w:hAnsi="宋体" w:cs="宋体"/>
          <w:bCs/>
          <w:sz w:val="24"/>
        </w:rPr>
        <w:t xml:space="preserve">工信部联企业〔2011〕300号</w:t>
      </w:r>
      <w:r/>
    </w:p>
    <w:p>
      <w:pPr>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工业和信息化部　国家统计局</w:t>
      </w:r>
      <w:r/>
    </w:p>
    <w:p>
      <w:pPr>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国家发展和改革委员会　财政部</w:t>
      </w:r>
      <w:r/>
    </w:p>
    <w:p>
      <w:pPr>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　　　　　　　　　　　　　　　　　　　　　　　　二○一一年六月十八日</w:t>
      </w:r>
      <w:r/>
    </w:p>
    <w:p>
      <w:pPr>
        <w:spacing w:before="100" w:beforeAutospacing="1" w:after="100" w:afterAutospacing="1" w:line="360" w:lineRule="auto"/>
        <w:widowControl/>
        <w:rPr>
          <w:rFonts w:hint="eastAsia" w:ascii="宋体" w:hAnsi="宋体" w:cs="宋体"/>
          <w:sz w:val="24"/>
        </w:rPr>
      </w:pPr>
      <w:r>
        <w:rPr>
          <w:rFonts w:hint="eastAsia" w:ascii="宋体" w:hAnsi="宋体" w:cs="宋体"/>
          <w:bCs/>
          <w:sz w:val="24"/>
        </w:rPr>
        <w:t xml:space="preserve">中小企业划型标准规定</w:t>
      </w:r>
      <w:r/>
    </w:p>
    <w:p>
      <w:pPr>
        <w:pStyle w:val="871"/>
        <w:rPr>
          <w:rFonts w:hint="eastAsia" w:ascii="宋体" w:hAnsi="宋体" w:eastAsia="宋体" w:cs="宋体"/>
          <w:szCs w:val="21"/>
        </w:rPr>
      </w:pPr>
      <w:r>
        <w:rPr>
          <w:rFonts w:hint="eastAsia" w:ascii="宋体" w:hAnsi="宋体" w:eastAsia="宋体" w:cs="宋体"/>
          <w:szCs w:val="21"/>
        </w:rPr>
        <w:t xml:space="preserve">一、根据《中华人民共和国中小企业促进法》和《国务院关于进一步促进中小企业发展的若干意见》(国发〔2009〕36号)，制定本规定。</w:t>
      </w:r>
      <w:r/>
    </w:p>
    <w:p>
      <w:pPr>
        <w:pStyle w:val="871"/>
        <w:rPr>
          <w:rFonts w:hint="eastAsia" w:ascii="宋体" w:hAnsi="宋体" w:eastAsia="宋体" w:cs="宋体"/>
          <w:szCs w:val="21"/>
        </w:rPr>
      </w:pPr>
      <w:r>
        <w:rPr>
          <w:rFonts w:hint="eastAsia" w:ascii="宋体" w:hAnsi="宋体" w:eastAsia="宋体" w:cs="宋体"/>
          <w:szCs w:val="21"/>
        </w:rPr>
        <w:t xml:space="preserve">　　二、中小企业划分为中型、小型、微型三种类型，具体标准根据企业从业人员、营业收入、资产总额等指标，结合行业特点制定。</w:t>
      </w:r>
      <w:r/>
    </w:p>
    <w:p>
      <w:pPr>
        <w:pStyle w:val="871"/>
        <w:rPr>
          <w:rFonts w:hint="eastAsia" w:ascii="宋体" w:hAnsi="宋体" w:eastAsia="宋体" w:cs="宋体"/>
          <w:szCs w:val="21"/>
        </w:rPr>
      </w:pPr>
      <w:r>
        <w:rPr>
          <w:rFonts w:hint="eastAsia" w:ascii="宋体" w:hAnsi="宋体" w:eastAsia="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71"/>
        <w:rPr>
          <w:rFonts w:hint="eastAsia" w:ascii="宋体" w:hAnsi="宋体" w:eastAsia="宋体" w:cs="宋体"/>
          <w:szCs w:val="21"/>
        </w:rPr>
      </w:pPr>
      <w:r>
        <w:rPr>
          <w:rFonts w:hint="eastAsia" w:ascii="宋体" w:hAnsi="宋体" w:eastAsia="宋体" w:cs="宋体"/>
          <w:szCs w:val="21"/>
        </w:rPr>
        <w:t xml:space="preserve">　　四、各行业划型标准为：</w:t>
      </w:r>
      <w:r/>
    </w:p>
    <w:p>
      <w:pPr>
        <w:pStyle w:val="871"/>
        <w:rPr>
          <w:rFonts w:hint="eastAsia" w:ascii="宋体" w:hAnsi="宋体" w:eastAsia="宋体" w:cs="宋体"/>
          <w:szCs w:val="21"/>
        </w:rPr>
      </w:pPr>
      <w:r>
        <w:rPr>
          <w:rFonts w:hint="eastAsia" w:ascii="宋体" w:hAnsi="宋体" w:eastAsia="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（三）建筑业。营业收入80000万元以下或资产总额80000万元以下的为中小微型企业。其中，营业收入6000万元及以上，且资产总额5000万元及以上的为中</w:t>
      </w:r>
      <w:r>
        <w:rPr>
          <w:rFonts w:hint="eastAsia" w:ascii="宋体" w:hAnsi="宋体" w:eastAsia="宋体" w:cs="宋体"/>
          <w:szCs w:val="21"/>
        </w:rPr>
        <w:t xml:space="preserve">型企业；营业收入300万元及以上，且资产总额300万元及以上的为小型企业；营业收入300万元以下或资产总额300万元以下的为微型企业。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871"/>
        <w:rPr>
          <w:rFonts w:hint="eastAsia" w:ascii="宋体" w:hAnsi="宋体" w:eastAsia="宋体" w:cs="宋体"/>
          <w:szCs w:val="21"/>
        </w:rPr>
      </w:pPr>
      <w:r>
        <w:rPr>
          <w:rFonts w:hint="eastAsia" w:ascii="宋体" w:hAnsi="宋体" w:eastAsia="宋体" w:cs="宋体"/>
          <w:szCs w:val="21"/>
        </w:rPr>
        <w:t xml:space="preserve">　　五、企业类型的划分以统计部门的统计数据为依据。</w:t>
      </w:r>
      <w:r/>
    </w:p>
    <w:p>
      <w:pPr>
        <w:pStyle w:val="871"/>
        <w:rPr>
          <w:rFonts w:hint="eastAsia" w:ascii="宋体" w:hAnsi="宋体" w:eastAsia="宋体" w:cs="宋体"/>
          <w:szCs w:val="21"/>
        </w:rPr>
      </w:pPr>
      <w:r>
        <w:rPr>
          <w:rFonts w:hint="eastAsia" w:ascii="宋体" w:hAnsi="宋体" w:eastAsia="宋体" w:cs="宋体"/>
          <w:szCs w:val="21"/>
        </w:rPr>
        <w:t xml:space="preserve">　　六、本规定适用于在中华人民共和国境内依法设立的各类所有制和各种组织形式的企业。个体工商户和本规定以外的行业，参照本规定进行划型。</w:t>
      </w:r>
      <w:r/>
    </w:p>
    <w:p>
      <w:pPr>
        <w:pStyle w:val="871"/>
        <w:rPr>
          <w:rFonts w:hint="eastAsia" w:ascii="宋体" w:hAnsi="宋体" w:eastAsia="宋体" w:cs="宋体"/>
          <w:szCs w:val="21"/>
        </w:rPr>
      </w:pPr>
      <w:r>
        <w:rPr>
          <w:rFonts w:hint="eastAsia" w:ascii="宋体" w:hAnsi="宋体" w:eastAsia="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71"/>
        <w:rPr>
          <w:rFonts w:hint="eastAsia" w:ascii="宋体" w:hAnsi="宋体" w:eastAsia="宋体" w:cs="宋体"/>
          <w:szCs w:val="21"/>
        </w:rPr>
      </w:pPr>
      <w:r>
        <w:rPr>
          <w:rFonts w:hint="eastAsia" w:ascii="宋体" w:hAnsi="宋体" w:eastAsia="宋体" w:cs="宋体"/>
          <w:szCs w:val="21"/>
        </w:rPr>
        <w:t xml:space="preserve">　　八、本规定由工业和信息化部、国家统计局会同有关部门根据《国民经济行业分类》修订情况和企业发展变化情况适时修订。</w:t>
      </w:r>
      <w:r/>
    </w:p>
    <w:p>
      <w:pPr>
        <w:pStyle w:val="871"/>
        <w:rPr>
          <w:rFonts w:hint="eastAsia" w:ascii="宋体" w:hAnsi="宋体" w:eastAsia="宋体" w:cs="宋体"/>
          <w:szCs w:val="21"/>
        </w:rPr>
      </w:pPr>
      <w:r>
        <w:rPr>
          <w:rFonts w:hint="eastAsia" w:ascii="宋体" w:hAnsi="宋体" w:eastAsia="宋体" w:cs="宋体"/>
          <w:szCs w:val="21"/>
        </w:rPr>
        <w:t xml:space="preserve">　　九、本规定由工业和信息化部、国家统计局会同有关部门负责解释。</w:t>
      </w:r>
      <w:r/>
    </w:p>
    <w:p>
      <w:pPr>
        <w:pStyle w:val="871"/>
        <w:rPr>
          <w:rFonts w:hint="eastAsia" w:ascii="宋体" w:hAnsi="宋体" w:eastAsia="宋体" w:cs="宋体"/>
        </w:rPr>
      </w:pPr>
      <w:r>
        <w:rPr>
          <w:rFonts w:hint="eastAsia" w:ascii="宋体" w:hAnsi="宋体" w:eastAsia="宋体" w:cs="宋体"/>
          <w:szCs w:val="21"/>
        </w:rPr>
        <w:t xml:space="preserve">　　十、本规定自发布之日起执行，原国家经贸委、原国家计委、财政部和国家统计局2003年颁布的《中小企业标准暂行规定》同时废止。</w:t>
      </w:r>
      <w:r/>
    </w:p>
    <w:p>
      <w:pPr>
        <w:ind w:firstLine="420"/>
        <w:spacing w:line="360" w:lineRule="auto"/>
        <w:rPr>
          <w:rFonts w:hint="eastAsia" w:ascii="宋体" w:hAnsi="宋体" w:cs="宋体"/>
          <w:szCs w:val="21"/>
        </w:rPr>
      </w:pPr>
      <w:r>
        <w:rPr>
          <w:rFonts w:hint="eastAsia" w:ascii="宋体" w:hAnsi="宋体" w:cs="宋体"/>
          <w:szCs w:val="21"/>
        </w:rPr>
        <w:br w:type="page" w:clear="all"/>
      </w:r>
      <w:r/>
    </w:p>
    <w:p>
      <w:pPr>
        <w:pStyle w:val="860"/>
        <w:spacing w:line="416" w:lineRule="auto"/>
        <w:rPr>
          <w:rFonts w:hint="eastAsia" w:ascii="宋体" w:hAnsi="宋体" w:eastAsia="宋体" w:cs="宋体"/>
          <w:b w:val="0"/>
        </w:rPr>
      </w:pPr>
      <w:r/>
      <w:bookmarkStart w:id="50" w:name="_企业从业人员情况表"/>
      <w:r/>
      <w:bookmarkStart w:id="51" w:name="_Toc31552"/>
      <w:r/>
      <w:bookmarkStart w:id="52" w:name="_Ref79412921"/>
      <w:r/>
      <w:bookmarkStart w:id="53" w:name="_Toc497431311"/>
      <w:r/>
      <w:bookmarkStart w:id="54" w:name="_Ref343881462"/>
      <w:r/>
      <w:bookmarkEnd w:id="50"/>
      <w:r>
        <w:rPr>
          <w:rFonts w:hint="eastAsia" w:ascii="宋体" w:hAnsi="宋体" w:eastAsia="宋体" w:cs="宋体"/>
          <w:b w:val="0"/>
        </w:rPr>
        <w:t xml:space="preserve">10.残疾人福利性单位声明函</w:t>
      </w:r>
      <w:bookmarkEnd w:id="51"/>
      <w:r/>
      <w:bookmarkEnd w:id="52"/>
      <w:r/>
      <w:r/>
    </w:p>
    <w:p>
      <w:pPr>
        <w:spacing w:line="580" w:lineRule="exact"/>
        <w:rPr>
          <w:rFonts w:hint="eastAsia" w:ascii="宋体" w:hAnsi="宋体" w:cs="宋体"/>
          <w:spacing w:val="6"/>
          <w:szCs w:val="32"/>
        </w:rPr>
      </w:pPr>
      <w:r>
        <w:rPr>
          <w:rFonts w:hint="eastAsia" w:ascii="宋体" w:hAnsi="宋体" w:cs="宋体"/>
          <w:spacing w:val="6"/>
          <w:szCs w:val="32"/>
        </w:rPr>
      </w:r>
      <w:r/>
    </w:p>
    <w:p>
      <w:pPr>
        <w:jc w:val="center"/>
        <w:spacing w:line="580" w:lineRule="exact"/>
        <w:rPr>
          <w:rFonts w:hint="eastAsia" w:ascii="宋体" w:hAnsi="宋体" w:cs="宋体"/>
          <w:spacing w:val="6"/>
          <w:sz w:val="24"/>
        </w:rPr>
      </w:pPr>
      <w:r>
        <w:rPr>
          <w:rFonts w:hint="eastAsia" w:ascii="宋体" w:hAnsi="宋体" w:cs="宋体"/>
          <w:spacing w:val="6"/>
          <w:sz w:val="24"/>
        </w:rPr>
        <w:t xml:space="preserve">残疾人福利性单位声明函</w:t>
      </w:r>
      <w:r/>
    </w:p>
    <w:p>
      <w:pPr>
        <w:spacing w:line="580" w:lineRule="exact"/>
        <w:rPr>
          <w:rFonts w:hint="eastAsia" w:ascii="宋体" w:hAnsi="宋体" w:cs="宋体"/>
          <w:spacing w:val="6"/>
          <w:sz w:val="24"/>
        </w:rPr>
      </w:pPr>
      <w:r>
        <w:rPr>
          <w:rFonts w:hint="eastAsia" w:ascii="宋体" w:hAnsi="宋体" w:cs="宋体"/>
          <w:spacing w:val="6"/>
          <w:sz w:val="24"/>
        </w:rPr>
      </w:r>
      <w:r/>
    </w:p>
    <w:p>
      <w:pPr>
        <w:ind w:firstLine="504"/>
        <w:spacing w:line="58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______</w:t>
      </w:r>
      <w:r>
        <w:rPr>
          <w:rFonts w:hint="eastAsia" w:ascii="宋体" w:hAnsi="宋体" w:cs="宋体"/>
          <w:spacing w:val="6"/>
          <w:sz w:val="24"/>
        </w:rPr>
        <w:t xml:space="preserve">单位的</w:t>
      </w:r>
      <w:r>
        <w:rPr>
          <w:rFonts w:hint="eastAsia" w:ascii="宋体" w:hAnsi="宋体" w:cs="宋体"/>
          <w:spacing w:val="6"/>
          <w:sz w:val="24"/>
          <w:u w:val="single"/>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0" w:lineRule="exact"/>
        <w:rPr>
          <w:rFonts w:hint="eastAsia" w:ascii="宋体" w:hAnsi="宋体" w:cs="宋体"/>
          <w:spacing w:val="6"/>
          <w:sz w:val="24"/>
        </w:rPr>
      </w:pPr>
      <w:r>
        <w:rPr>
          <w:rFonts w:hint="eastAsia" w:ascii="宋体" w:hAnsi="宋体" w:cs="宋体"/>
          <w:spacing w:val="6"/>
          <w:sz w:val="24"/>
        </w:rPr>
      </w:r>
      <w:r/>
    </w:p>
    <w:p>
      <w:pPr>
        <w:ind w:firstLine="504"/>
        <w:spacing w:line="580" w:lineRule="exact"/>
        <w:rPr>
          <w:rFonts w:hint="eastAsia" w:ascii="宋体" w:hAnsi="宋体" w:cs="宋体"/>
          <w:spacing w:val="6"/>
          <w:sz w:val="24"/>
        </w:rPr>
      </w:pPr>
      <w:r>
        <w:rPr>
          <w:rFonts w:hint="eastAsia" w:ascii="宋体" w:hAnsi="宋体" w:cs="宋体"/>
          <w:spacing w:val="6"/>
          <w:sz w:val="24"/>
        </w:rPr>
      </w:r>
      <w:r/>
    </w:p>
    <w:p>
      <w:pPr>
        <w:ind w:right="1560" w:firstLine="504"/>
        <w:jc w:val="right"/>
        <w:spacing w:line="580" w:lineRule="exact"/>
        <w:tabs>
          <w:tab w:val="left" w:pos="4860" w:leader="none"/>
        </w:tabs>
        <w:rPr>
          <w:rFonts w:hint="eastAsia" w:ascii="宋体" w:hAnsi="宋体" w:cs="宋体"/>
          <w:spacing w:val="6"/>
          <w:sz w:val="24"/>
        </w:rPr>
      </w:pPr>
      <w:r>
        <w:rPr>
          <w:rFonts w:hint="eastAsia" w:ascii="宋体" w:hAnsi="宋体" w:cs="宋体"/>
          <w:spacing w:val="6"/>
          <w:sz w:val="24"/>
        </w:rPr>
        <w:t xml:space="preserve">                    单位名称（盖章）：</w:t>
      </w:r>
      <w:r/>
    </w:p>
    <w:p>
      <w:pPr>
        <w:ind w:right="1560" w:firstLine="504"/>
        <w:jc w:val="right"/>
        <w:spacing w:line="580" w:lineRule="exact"/>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p>
    <w:p>
      <w:pPr>
        <w:rPr>
          <w:rFonts w:hint="eastAsia" w:ascii="宋体" w:hAnsi="宋体" w:cs="宋体"/>
          <w:spacing w:val="6"/>
          <w:szCs w:val="21"/>
        </w:rPr>
      </w:pPr>
      <w:r>
        <w:rPr>
          <w:rFonts w:hint="eastAsia" w:ascii="宋体" w:hAnsi="宋体" w:cs="宋体"/>
          <w:spacing w:val="6"/>
          <w:szCs w:val="21"/>
        </w:rPr>
        <w:br w:type="page" w:clear="all"/>
      </w:r>
      <w:r/>
    </w:p>
    <w:p>
      <w:pPr>
        <w:pStyle w:val="860"/>
        <w:spacing w:line="416" w:lineRule="auto"/>
        <w:rPr>
          <w:rFonts w:hint="eastAsia" w:ascii="宋体" w:hAnsi="宋体" w:eastAsia="宋体" w:cs="宋体"/>
          <w:b w:val="0"/>
        </w:rPr>
      </w:pPr>
      <w:r/>
      <w:bookmarkStart w:id="55" w:name="_Toc15031"/>
      <w:r>
        <w:rPr>
          <w:rFonts w:hint="eastAsia" w:ascii="宋体" w:hAnsi="宋体" w:eastAsia="宋体" w:cs="宋体"/>
          <w:b w:val="0"/>
        </w:rPr>
        <w:t xml:space="preserve">11.关于符合本国产品标准的声明函</w:t>
      </w:r>
      <w:bookmarkEnd w:id="55"/>
      <w:r/>
      <w:r/>
    </w:p>
    <w:p>
      <w:pPr>
        <w:pStyle w:val="904"/>
        <w:jc w:val="center"/>
        <w:spacing w:before="30" w:beforeAutospacing="0" w:after="30" w:afterAutospacing="0"/>
        <w:shd w:val="clear" w:color="auto" w:fill="ffffff"/>
        <w:rPr>
          <w:rStyle w:val="913"/>
          <w:rFonts w:hint="eastAsia"/>
          <w:sz w:val="36"/>
          <w:szCs w:val="36"/>
          <w:shd w:val="clear" w:color="auto" w:fill="ffffff"/>
        </w:rPr>
      </w:pPr>
      <w:r>
        <w:rPr>
          <w:rFonts w:hint="eastAsia"/>
          <w:sz w:val="36"/>
          <w:szCs w:val="36"/>
          <w:shd w:val="clear" w:color="auto" w:fill="ffffff"/>
        </w:rPr>
      </w:r>
      <w:r/>
    </w:p>
    <w:p>
      <w:pPr>
        <w:jc w:val="center"/>
        <w:spacing w:line="580" w:lineRule="exact"/>
        <w:rPr>
          <w:rFonts w:hint="eastAsia" w:ascii="宋体" w:hAnsi="宋体" w:cs="宋体"/>
          <w:spacing w:val="6"/>
          <w:sz w:val="24"/>
        </w:rPr>
      </w:pPr>
      <w:r>
        <w:rPr>
          <w:rFonts w:hint="eastAsia" w:ascii="宋体" w:hAnsi="宋体" w:cs="宋体"/>
          <w:spacing w:val="6"/>
          <w:sz w:val="24"/>
        </w:rPr>
        <w:t xml:space="preserve">关于符合本国产品标准的声明函</w:t>
      </w:r>
      <w:r/>
    </w:p>
    <w:p>
      <w:pPr>
        <w:pStyle w:val="904"/>
        <w:ind w:firstLine="420"/>
        <w:spacing w:before="30" w:beforeAutospacing="0" w:after="30" w:afterAutospacing="0"/>
        <w:shd w:val="clear" w:color="auto" w:fill="ffffff"/>
        <w:rPr>
          <w:rFonts w:hint="eastAsia"/>
        </w:rPr>
      </w:pPr>
      <w:r>
        <w:rPr>
          <w:rFonts w:hint="eastAsia"/>
        </w:rPr>
      </w:r>
      <w:r/>
    </w:p>
    <w:p>
      <w:pPr>
        <w:pStyle w:val="904"/>
        <w:ind w:firstLine="420"/>
        <w:spacing w:before="30" w:beforeAutospacing="0" w:after="30" w:afterAutospacing="0"/>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4"/>
        <w:ind w:firstLine="420"/>
        <w:spacing w:before="30" w:beforeAutospacing="0" w:after="30" w:afterAutospacing="0"/>
        <w:shd w:val="clear" w:color="auto" w:fill="ffffff"/>
        <w:rPr>
          <w:rFonts w:hint="eastAsia"/>
        </w:rPr>
      </w:pPr>
      <w:r>
        <w:rPr>
          <w:rFonts w:hint="eastAsia"/>
          <w:shd w:val="clear" w:color="auto" w:fill="ffffff"/>
        </w:rPr>
        <w:t xml:space="preserve">1.</w:t>
      </w:r>
      <w:r>
        <w:rPr>
          <w:rStyle w:val="916"/>
          <w:rFonts w:hint="eastAsia"/>
          <w:u w:val="single"/>
          <w:shd w:val="clear" w:color="auto" w:fill="ffffff"/>
        </w:rPr>
        <w:t xml:space="preserve">（产品名称1）</w:t>
      </w:r>
      <w:r>
        <w:rPr>
          <w:rStyle w:val="916"/>
          <w:rFonts w:hint="eastAsia"/>
          <w:shd w:val="clear" w:color="auto" w:fill="ffffff"/>
          <w:vertAlign w:val="superscript"/>
        </w:rPr>
        <w:t xml:space="preserve">1</w:t>
      </w:r>
      <w:r>
        <w:rPr>
          <w:rFonts w:hint="eastAsia"/>
          <w:shd w:val="clear" w:color="auto" w:fill="ffffff"/>
        </w:rPr>
        <w:t xml:space="preserve">，生产厂为</w:t>
      </w:r>
      <w:r>
        <w:rPr>
          <w:rStyle w:val="916"/>
          <w:rFonts w:hint="eastAsia"/>
          <w:u w:val="single"/>
          <w:shd w:val="clear" w:color="auto" w:fill="ffffff"/>
        </w:rPr>
        <w:t xml:space="preserve">（厂名）</w:t>
      </w:r>
      <w:r>
        <w:rPr>
          <w:rStyle w:val="916"/>
          <w:rFonts w:hint="eastAsia"/>
          <w:shd w:val="clear" w:color="auto" w:fill="ffffff"/>
          <w:vertAlign w:val="superscript"/>
        </w:rPr>
        <w:t xml:space="preserve">2</w:t>
      </w:r>
      <w:r>
        <w:rPr>
          <w:rFonts w:hint="eastAsia"/>
          <w:shd w:val="clear" w:color="auto" w:fill="ffffff"/>
        </w:rPr>
        <w:t xml:space="preserve">，厂址为</w:t>
      </w:r>
      <w:r>
        <w:rPr>
          <w:rStyle w:val="916"/>
          <w:rFonts w:hint="eastAsia"/>
          <w:u w:val="single"/>
          <w:shd w:val="clear" w:color="auto" w:fill="ffffff"/>
        </w:rPr>
        <w:t xml:space="preserve">（生产厂址）</w:t>
      </w:r>
      <w:r>
        <w:rPr>
          <w:rFonts w:hint="eastAsia"/>
          <w:shd w:val="clear" w:color="auto" w:fill="ffffff"/>
        </w:rPr>
        <w:t xml:space="preserve">。</w:t>
      </w:r>
      <w:r>
        <w:rPr>
          <w:rStyle w:val="916"/>
          <w:rFonts w:hint="eastAsia"/>
          <w:u w:val="single"/>
          <w:shd w:val="clear" w:color="auto" w:fill="ffffff"/>
        </w:rPr>
        <w:t xml:space="preserve">（产品名称1）</w:t>
      </w:r>
      <w:r>
        <w:rPr>
          <w:rFonts w:hint="eastAsia"/>
          <w:shd w:val="clear" w:color="auto" w:fill="ffffff"/>
        </w:rPr>
        <w:t xml:space="preserve">的中国境内生产的组件成本占比≥</w:t>
      </w:r>
      <w:r>
        <w:rPr>
          <w:rStyle w:val="916"/>
          <w:rFonts w:hint="eastAsia"/>
          <w:u w:val="single"/>
          <w:shd w:val="clear" w:color="auto" w:fill="ffffff"/>
        </w:rPr>
        <w:t xml:space="preserve">（规定比例）</w:t>
      </w:r>
      <w:r>
        <w:rPr>
          <w:rStyle w:val="916"/>
          <w:rFonts w:hint="eastAsia"/>
          <w:shd w:val="clear" w:color="auto" w:fill="ffffff"/>
          <w:vertAlign w:val="superscript"/>
        </w:rPr>
        <w:t xml:space="preserve">3</w:t>
      </w:r>
      <w:r>
        <w:rPr>
          <w:rFonts w:hint="eastAsia"/>
          <w:shd w:val="clear" w:color="auto" w:fill="ffffff"/>
        </w:rPr>
        <w:t xml:space="preserve">。</w:t>
      </w:r>
      <w:r>
        <w:rPr>
          <w:rStyle w:val="916"/>
          <w:rFonts w:hint="eastAsia"/>
          <w:u w:val="single"/>
          <w:shd w:val="clear" w:color="auto" w:fill="ffffff"/>
        </w:rPr>
        <w:t xml:space="preserve">（产品名称1）</w:t>
      </w:r>
      <w:r>
        <w:rPr>
          <w:rFonts w:hint="eastAsia"/>
          <w:shd w:val="clear" w:color="auto" w:fill="ffffff"/>
        </w:rPr>
        <w:t xml:space="preserve">的</w:t>
      </w:r>
      <w:r>
        <w:rPr>
          <w:rStyle w:val="916"/>
          <w:rFonts w:hint="eastAsia"/>
          <w:u w:val="single"/>
          <w:shd w:val="clear" w:color="auto" w:fill="ffffff"/>
        </w:rPr>
        <w:t xml:space="preserve">（关键组件）</w:t>
      </w:r>
      <w:r>
        <w:rPr>
          <w:rStyle w:val="916"/>
          <w:rFonts w:hint="eastAsia"/>
          <w:shd w:val="clear" w:color="auto" w:fill="ffffff"/>
          <w:vertAlign w:val="superscript"/>
        </w:rPr>
        <w:t xml:space="preserve">4</w:t>
      </w:r>
      <w:r>
        <w:rPr>
          <w:rFonts w:hint="eastAsia"/>
          <w:shd w:val="clear" w:color="auto" w:fill="ffffff"/>
        </w:rPr>
        <w:t xml:space="preserve">在中国境内生产。</w:t>
      </w:r>
      <w:r>
        <w:rPr>
          <w:rStyle w:val="916"/>
          <w:rFonts w:hint="eastAsia"/>
          <w:u w:val="single"/>
          <w:shd w:val="clear" w:color="auto" w:fill="ffffff"/>
        </w:rPr>
        <w:t xml:space="preserve">（产品名称1）</w:t>
      </w:r>
      <w:r>
        <w:rPr>
          <w:rFonts w:hint="eastAsia"/>
          <w:shd w:val="clear" w:color="auto" w:fill="ffffff"/>
        </w:rPr>
        <w:t xml:space="preserve">的</w:t>
      </w:r>
      <w:r>
        <w:rPr>
          <w:rStyle w:val="916"/>
          <w:rFonts w:hint="eastAsia"/>
          <w:u w:val="single"/>
          <w:shd w:val="clear" w:color="auto" w:fill="ffffff"/>
        </w:rPr>
        <w:t xml:space="preserve">（关键工序）</w:t>
      </w:r>
      <w:r>
        <w:rPr>
          <w:rStyle w:val="916"/>
          <w:rFonts w:hint="eastAsia"/>
          <w:shd w:val="clear" w:color="auto" w:fill="ffffff"/>
          <w:vertAlign w:val="superscript"/>
        </w:rPr>
        <w:t xml:space="preserve">5</w:t>
      </w:r>
      <w:r>
        <w:rPr>
          <w:rFonts w:hint="eastAsia"/>
          <w:shd w:val="clear" w:color="auto" w:fill="ffffff"/>
        </w:rPr>
        <w:t xml:space="preserve">在中国境内完成。</w:t>
      </w:r>
      <w:r/>
    </w:p>
    <w:p>
      <w:pPr>
        <w:pStyle w:val="904"/>
        <w:ind w:firstLine="420"/>
        <w:spacing w:before="30" w:beforeAutospacing="0" w:after="30" w:afterAutospacing="0"/>
        <w:shd w:val="clear" w:color="auto" w:fill="ffffff"/>
        <w:rPr>
          <w:rFonts w:hint="eastAsia"/>
        </w:rPr>
      </w:pPr>
      <w:r>
        <w:rPr>
          <w:rFonts w:hint="eastAsia"/>
          <w:shd w:val="clear" w:color="auto" w:fill="ffffff"/>
        </w:rPr>
        <w:t xml:space="preserve">2.</w:t>
      </w:r>
      <w:r>
        <w:rPr>
          <w:rStyle w:val="916"/>
          <w:rFonts w:hint="eastAsia"/>
          <w:u w:val="single"/>
          <w:shd w:val="clear" w:color="auto" w:fill="ffffff"/>
        </w:rPr>
        <w:t xml:space="preserve">（产品名称2）</w:t>
      </w:r>
      <w:r>
        <w:rPr>
          <w:rFonts w:hint="eastAsia"/>
          <w:shd w:val="clear" w:color="auto" w:fill="ffffff"/>
        </w:rPr>
        <w:t xml:space="preserve">，生产厂为</w:t>
      </w:r>
      <w:r>
        <w:rPr>
          <w:rStyle w:val="916"/>
          <w:rFonts w:hint="eastAsia"/>
          <w:u w:val="single"/>
          <w:shd w:val="clear" w:color="auto" w:fill="ffffff"/>
        </w:rPr>
        <w:t xml:space="preserve">（厂名）</w:t>
      </w:r>
      <w:r>
        <w:rPr>
          <w:rFonts w:hint="eastAsia"/>
          <w:shd w:val="clear" w:color="auto" w:fill="ffffff"/>
        </w:rPr>
        <w:t xml:space="preserve">，厂址为</w:t>
      </w:r>
      <w:r>
        <w:rPr>
          <w:rStyle w:val="916"/>
          <w:rFonts w:hint="eastAsia"/>
          <w:u w:val="single"/>
          <w:shd w:val="clear" w:color="auto" w:fill="ffffff"/>
        </w:rPr>
        <w:t xml:space="preserve">（生产厂址）</w:t>
      </w:r>
      <w:r>
        <w:rPr>
          <w:rFonts w:hint="eastAsia"/>
          <w:shd w:val="clear" w:color="auto" w:fill="ffffff"/>
        </w:rPr>
        <w:t xml:space="preserve">。</w:t>
      </w:r>
      <w:r>
        <w:rPr>
          <w:rStyle w:val="916"/>
          <w:rFonts w:hint="eastAsia"/>
          <w:u w:val="single"/>
          <w:shd w:val="clear" w:color="auto" w:fill="ffffff"/>
        </w:rPr>
        <w:t xml:space="preserve">（产品名称2）</w:t>
      </w:r>
      <w:r>
        <w:rPr>
          <w:rFonts w:hint="eastAsia"/>
          <w:shd w:val="clear" w:color="auto" w:fill="ffffff"/>
        </w:rPr>
        <w:t xml:space="preserve">的中国境内生产的组件成本占比≥</w:t>
      </w:r>
      <w:r>
        <w:rPr>
          <w:rStyle w:val="916"/>
          <w:rFonts w:hint="eastAsia"/>
          <w:u w:val="single"/>
          <w:shd w:val="clear" w:color="auto" w:fill="ffffff"/>
        </w:rPr>
        <w:t xml:space="preserve">（规定比例）</w:t>
      </w:r>
      <w:r>
        <w:rPr>
          <w:rFonts w:hint="eastAsia"/>
          <w:shd w:val="clear" w:color="auto" w:fill="ffffff"/>
        </w:rPr>
        <w:t xml:space="preserve">。</w:t>
      </w:r>
      <w:r>
        <w:rPr>
          <w:rStyle w:val="916"/>
          <w:rFonts w:hint="eastAsia"/>
          <w:u w:val="single"/>
          <w:shd w:val="clear" w:color="auto" w:fill="ffffff"/>
        </w:rPr>
        <w:t xml:space="preserve">（产品名称2）</w:t>
      </w:r>
      <w:r>
        <w:rPr>
          <w:rFonts w:hint="eastAsia"/>
          <w:shd w:val="clear" w:color="auto" w:fill="ffffff"/>
        </w:rPr>
        <w:t xml:space="preserve">的</w:t>
      </w:r>
      <w:r>
        <w:rPr>
          <w:rStyle w:val="916"/>
          <w:rFonts w:hint="eastAsia"/>
          <w:u w:val="single"/>
          <w:shd w:val="clear" w:color="auto" w:fill="ffffff"/>
        </w:rPr>
        <w:t xml:space="preserve">（关键组件）</w:t>
      </w:r>
      <w:r>
        <w:rPr>
          <w:rFonts w:hint="eastAsia"/>
          <w:shd w:val="clear" w:color="auto" w:fill="ffffff"/>
        </w:rPr>
        <w:t xml:space="preserve">在中国境内生产。</w:t>
      </w:r>
      <w:r>
        <w:rPr>
          <w:rStyle w:val="916"/>
          <w:rFonts w:hint="eastAsia"/>
          <w:u w:val="single"/>
          <w:shd w:val="clear" w:color="auto" w:fill="ffffff"/>
        </w:rPr>
        <w:t xml:space="preserve">（产品名称2）</w:t>
      </w:r>
      <w:r>
        <w:rPr>
          <w:rFonts w:hint="eastAsia"/>
          <w:shd w:val="clear" w:color="auto" w:fill="ffffff"/>
        </w:rPr>
        <w:t xml:space="preserve">的</w:t>
      </w:r>
      <w:r>
        <w:rPr>
          <w:rStyle w:val="916"/>
          <w:rFonts w:hint="eastAsia"/>
          <w:u w:val="single"/>
          <w:shd w:val="clear" w:color="auto" w:fill="ffffff"/>
        </w:rPr>
        <w:t xml:space="preserve">（关键工序）</w:t>
      </w:r>
      <w:r>
        <w:rPr>
          <w:rFonts w:hint="eastAsia"/>
          <w:shd w:val="clear" w:color="auto" w:fill="ffffff"/>
        </w:rPr>
        <w:t xml:space="preserve">在中国境内完成。</w:t>
      </w:r>
      <w:r/>
    </w:p>
    <w:p>
      <w:pPr>
        <w:pStyle w:val="904"/>
        <w:ind w:firstLine="420"/>
        <w:spacing w:before="30" w:beforeAutospacing="0" w:after="30" w:afterAutospacing="0"/>
        <w:shd w:val="clear" w:color="auto" w:fill="ffffff"/>
        <w:rPr>
          <w:rFonts w:hint="eastAsia"/>
        </w:rPr>
      </w:pPr>
      <w:r>
        <w:rPr>
          <w:rFonts w:hint="eastAsia"/>
          <w:shd w:val="clear" w:color="auto" w:fill="ffffff"/>
        </w:rPr>
        <w:t xml:space="preserve">……</w:t>
      </w:r>
      <w:r/>
    </w:p>
    <w:p>
      <w:pPr>
        <w:pStyle w:val="904"/>
        <w:ind w:firstLine="420"/>
        <w:spacing w:before="30" w:beforeAutospacing="0" w:after="30" w:afterAutospacing="0"/>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904"/>
        <w:spacing w:before="30" w:beforeAutospacing="0" w:after="30" w:afterAutospacing="0"/>
        <w:shd w:val="clear" w:color="auto" w:fill="ffffff"/>
        <w:rPr>
          <w:rFonts w:hint="eastAsia"/>
        </w:rPr>
      </w:pPr>
      <w:r>
        <w:rPr>
          <w:rFonts w:hint="eastAsia"/>
        </w:rPr>
      </w:r>
      <w:r/>
    </w:p>
    <w:p>
      <w:pPr>
        <w:pStyle w:val="904"/>
        <w:jc w:val="right"/>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jc w:val="right"/>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jc w:val="right"/>
        <w:spacing w:before="30" w:beforeAutospacing="0" w:after="30" w:afterAutospacing="0"/>
        <w:shd w:val="clear" w:color="auto" w:fill="ffffff"/>
        <w:rPr>
          <w:rFonts w:hint="eastAsia"/>
        </w:rPr>
      </w:pPr>
      <w:r>
        <w:rPr>
          <w:rFonts w:hint="eastAsia"/>
          <w:shd w:val="clear" w:color="auto" w:fill="ffffff"/>
        </w:rPr>
        <w:t xml:space="preserve">公司（单位）名称（盖章）：　        </w:t>
      </w:r>
      <w:r/>
    </w:p>
    <w:p>
      <w:pPr>
        <w:pStyle w:val="904"/>
        <w:jc w:val="right"/>
        <w:spacing w:before="30" w:beforeAutospacing="0" w:after="30" w:afterAutospacing="0"/>
        <w:shd w:val="clear" w:color="auto" w:fill="ffffff"/>
        <w:rPr>
          <w:rFonts w:hint="eastAsia"/>
        </w:rPr>
      </w:pPr>
      <w:r>
        <w:rPr>
          <w:rFonts w:hint="eastAsia"/>
          <w:shd w:val="clear" w:color="auto" w:fill="ffffff"/>
        </w:rPr>
        <w:t xml:space="preserve">日期：　     年　  月　  日         </w:t>
      </w:r>
      <w:r/>
    </w:p>
    <w:p>
      <w:pPr>
        <w:pStyle w:val="904"/>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spacing w:before="30" w:beforeAutospacing="0" w:after="30" w:afterAutospacing="0"/>
        <w:shd w:val="clear" w:color="auto" w:fill="ffffff"/>
        <w:rPr>
          <w:rFonts w:hint="eastAsia"/>
          <w:shd w:val="clear" w:color="auto" w:fill="ffffff"/>
        </w:rPr>
      </w:pPr>
      <w:r>
        <w:rPr>
          <w:rFonts w:hint="eastAsia"/>
          <w:shd w:val="clear" w:color="auto" w:fill="ffffff"/>
        </w:rPr>
      </w:r>
      <w:r/>
    </w:p>
    <w:p>
      <w:pPr>
        <w:pStyle w:val="904"/>
        <w:spacing w:before="30" w:beforeAutospacing="0" w:after="30" w:afterAutospacing="0"/>
        <w:shd w:val="clear" w:color="auto" w:fill="ffffff"/>
        <w:rPr>
          <w:rFonts w:hint="eastAsia"/>
        </w:rPr>
      </w:pPr>
      <w:r>
        <w:rPr>
          <w:rFonts w:hint="eastAsia"/>
          <w:shd w:val="clear" w:color="auto" w:fill="ffffff"/>
        </w:rPr>
        <w:t xml:space="preserve">__________________</w:t>
      </w:r>
      <w:r/>
    </w:p>
    <w:p>
      <w:pPr>
        <w:pStyle w:val="90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90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90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90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4.该产品的关键组件要求实施前，“关键组件”栏可不填，下同。</w:t>
      </w:r>
      <w:r/>
    </w:p>
    <w:p>
      <w:pPr>
        <w:pStyle w:val="904"/>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hint="eastAsia" w:ascii="宋体" w:hAnsi="宋体" w:cs="宋体"/>
          <w:spacing w:val="6"/>
          <w:sz w:val="24"/>
        </w:rPr>
      </w:pPr>
      <w:r>
        <w:rPr>
          <w:rFonts w:hint="eastAsia" w:ascii="宋体" w:hAnsi="宋体" w:cs="宋体"/>
          <w:spacing w:val="6"/>
          <w:szCs w:val="21"/>
        </w:rPr>
        <w:br w:type="page" w:clear="all"/>
      </w:r>
      <w:r/>
    </w:p>
    <w:p>
      <w:pPr>
        <w:ind w:right="-252"/>
        <w:jc w:val="center"/>
        <w:spacing w:line="360" w:lineRule="auto"/>
        <w:tabs>
          <w:tab w:val="left" w:pos="360" w:leader="none"/>
        </w:tabs>
        <w:rPr>
          <w:rFonts w:hint="eastAsia" w:ascii="宋体" w:hAnsi="宋体" w:cs="宋体"/>
          <w:sz w:val="24"/>
        </w:rPr>
      </w:pPr>
      <w:r>
        <w:rPr>
          <w:rFonts w:hint="eastAsia" w:ascii="宋体" w:hAnsi="宋体" w:cs="宋体"/>
          <w:sz w:val="24"/>
        </w:rPr>
        <w:t xml:space="preserve">关于促进残疾人就业政府采购政策的通知</w:t>
      </w:r>
      <w:r/>
    </w:p>
    <w:p>
      <w:pPr>
        <w:ind w:right="-252"/>
        <w:jc w:val="center"/>
        <w:spacing w:line="360" w:lineRule="auto"/>
        <w:tabs>
          <w:tab w:val="left" w:pos="360" w:leader="none"/>
        </w:tabs>
        <w:rPr>
          <w:rFonts w:hint="eastAsia" w:ascii="宋体" w:hAnsi="宋体" w:cs="宋体"/>
          <w:sz w:val="24"/>
        </w:rPr>
      </w:pPr>
      <w:r>
        <w:rPr>
          <w:rFonts w:hint="eastAsia" w:ascii="宋体" w:hAnsi="宋体" w:cs="宋体"/>
          <w:sz w:val="24"/>
        </w:rPr>
        <w:t xml:space="preserve">财库〔2017〕141号</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一、享受政府采购支持政策的残疾人福利性单位应当同时满足以下条件：</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（二）依法与安置的每位残疾人签订了一年以上（含一年）的劳动合同或服务协议；</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hint="eastAsia" w:ascii="宋体" w:hAnsi="宋体" w:cs="宋体"/>
          <w:sz w:val="24"/>
        </w:rPr>
        <w:t xml:space="preserve">函内容</w:t>
      </w:r>
      <w:r>
        <w:rPr>
          <w:rFonts w:hint="eastAsia" w:ascii="宋体" w:hAnsi="宋体" w:cs="宋体"/>
          <w:sz w:val="24"/>
        </w:rPr>
        <w:t xml:space="preserve">的材料。</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七、本通知自2017年10月1日起执行。</w:t>
      </w:r>
      <w:r/>
    </w:p>
    <w:p>
      <w:pPr>
        <w:ind w:right="-252" w:firstLine="480"/>
        <w:jc w:val="right"/>
        <w:spacing w:line="360" w:lineRule="auto"/>
        <w:tabs>
          <w:tab w:val="left" w:pos="360" w:leader="none"/>
        </w:tabs>
        <w:rPr>
          <w:rFonts w:hint="eastAsia" w:ascii="宋体" w:hAnsi="宋体" w:cs="宋体"/>
          <w:sz w:val="24"/>
        </w:rPr>
      </w:pPr>
      <w:r>
        <w:rPr>
          <w:rFonts w:hint="eastAsia" w:ascii="宋体" w:hAnsi="宋体" w:cs="宋体"/>
          <w:sz w:val="24"/>
        </w:rPr>
        <w:t xml:space="preserve">　　财政部 民政部 中国残疾人联合会</w:t>
      </w:r>
      <w:r/>
    </w:p>
    <w:p>
      <w:pPr>
        <w:ind w:right="-252" w:firstLine="480"/>
        <w:jc w:val="right"/>
        <w:spacing w:line="360" w:lineRule="auto"/>
        <w:tabs>
          <w:tab w:val="left" w:pos="360" w:leader="none"/>
        </w:tabs>
        <w:rPr>
          <w:rFonts w:hint="eastAsia" w:ascii="宋体" w:hAnsi="宋体" w:cs="宋体"/>
          <w:sz w:val="24"/>
        </w:rPr>
      </w:pPr>
      <w:r>
        <w:rPr>
          <w:rFonts w:hint="eastAsia" w:ascii="宋体" w:hAnsi="宋体" w:cs="宋体"/>
          <w:sz w:val="24"/>
        </w:rPr>
        <w:t xml:space="preserve">2017年8月22日</w:t>
      </w:r>
      <w:r/>
    </w:p>
    <w:p>
      <w:pPr>
        <w:ind w:right="1560" w:firstLine="420"/>
        <w:jc w:val="right"/>
        <w:spacing w:line="580" w:lineRule="exact"/>
        <w:tabs>
          <w:tab w:val="left" w:pos="4860" w:leader="none"/>
        </w:tabs>
        <w:rPr>
          <w:rFonts w:hint="eastAsia" w:ascii="宋体" w:hAnsi="宋体" w:cs="宋体"/>
          <w:szCs w:val="21"/>
        </w:rPr>
      </w:pPr>
      <w:r>
        <w:rPr>
          <w:rFonts w:hint="eastAsia" w:ascii="宋体" w:hAnsi="宋体" w:cs="宋体"/>
          <w:szCs w:val="21"/>
        </w:rPr>
        <w:br w:type="page" w:clear="all"/>
      </w:r>
      <w:r/>
    </w:p>
    <w:p>
      <w:pPr>
        <w:pStyle w:val="860"/>
        <w:spacing w:line="416" w:lineRule="auto"/>
        <w:rPr>
          <w:rFonts w:hint="eastAsia" w:ascii="宋体" w:hAnsi="宋体" w:eastAsia="宋体" w:cs="宋体"/>
          <w:b w:val="0"/>
        </w:rPr>
      </w:pPr>
      <w:r/>
      <w:bookmarkStart w:id="56" w:name="_Ref22898688"/>
      <w:r/>
      <w:bookmarkStart w:id="57" w:name="_Toc13987"/>
      <w:r>
        <w:rPr>
          <w:rFonts w:hint="eastAsia" w:ascii="宋体" w:hAnsi="宋体" w:eastAsia="宋体" w:cs="宋体"/>
          <w:b w:val="0"/>
        </w:rPr>
        <w:t xml:space="preserve">12.偏离表（商务）：</w:t>
      </w:r>
      <w:bookmarkEnd w:id="53"/>
      <w:r/>
      <w:bookmarkEnd w:id="54"/>
      <w:r/>
      <w:bookmarkEnd w:id="56"/>
      <w:r/>
      <w:bookmarkEnd w:id="57"/>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71"/>
              <w:ind w:firstLine="0"/>
              <w:jc w:val="center"/>
              <w:spacing w:line="360" w:lineRule="auto"/>
              <w:rPr>
                <w:rFonts w:hint="eastAsia" w:ascii="宋体" w:hAnsi="宋体" w:eastAsia="宋体" w:cs="宋体"/>
              </w:rPr>
            </w:pPr>
            <w:r>
              <w:rPr>
                <w:rFonts w:hint="eastAsia" w:ascii="宋体" w:hAnsi="宋体" w:eastAsia="宋体" w:cs="宋体"/>
              </w:rPr>
              <w:t xml:space="preserve">项      目</w:t>
            </w:r>
            <w:r/>
          </w:p>
        </w:tc>
        <w:tc>
          <w:tcPr>
            <w:tcW w:w="2130" w:type="dxa"/>
            <w:textDirection w:val="lrTb"/>
            <w:noWrap w:val="false"/>
          </w:tcPr>
          <w:p>
            <w:pPr>
              <w:pStyle w:val="871"/>
              <w:ind w:firstLine="0"/>
              <w:jc w:val="center"/>
              <w:spacing w:line="360" w:lineRule="auto"/>
              <w:rPr>
                <w:rFonts w:hint="eastAsia" w:ascii="宋体" w:hAnsi="宋体" w:eastAsia="宋体" w:cs="宋体"/>
              </w:rPr>
            </w:pPr>
            <w:r>
              <w:rPr>
                <w:rFonts w:hint="eastAsia" w:ascii="宋体" w:hAnsi="宋体" w:eastAsia="宋体" w:cs="宋体"/>
              </w:rPr>
              <w:t xml:space="preserve">招标要求（详见招标文件）</w:t>
            </w:r>
            <w:r/>
          </w:p>
        </w:tc>
        <w:tc>
          <w:tcPr>
            <w:tcW w:w="1944" w:type="dxa"/>
            <w:textDirection w:val="lrTb"/>
            <w:noWrap w:val="false"/>
          </w:tcPr>
          <w:p>
            <w:pPr>
              <w:pStyle w:val="871"/>
              <w:ind w:firstLine="0"/>
              <w:jc w:val="center"/>
              <w:spacing w:line="360" w:lineRule="auto"/>
              <w:rPr>
                <w:rFonts w:hint="eastAsia" w:ascii="宋体" w:hAnsi="宋体" w:eastAsia="宋体" w:cs="宋体"/>
              </w:rPr>
            </w:pPr>
            <w:r>
              <w:rPr>
                <w:rFonts w:hint="eastAsia" w:ascii="宋体" w:hAnsi="宋体" w:eastAsia="宋体" w:cs="宋体"/>
              </w:rPr>
              <w:t xml:space="preserve">投标内容（投标情况）</w:t>
            </w:r>
            <w:r/>
          </w:p>
        </w:tc>
        <w:tc>
          <w:tcPr>
            <w:tcW w:w="2318" w:type="dxa"/>
            <w:textDirection w:val="lrTb"/>
            <w:noWrap w:val="false"/>
          </w:tcPr>
          <w:p>
            <w:pPr>
              <w:pStyle w:val="871"/>
              <w:ind w:firstLine="0"/>
              <w:jc w:val="center"/>
              <w:spacing w:line="360" w:lineRule="auto"/>
              <w:rPr>
                <w:rFonts w:hint="eastAsia" w:ascii="宋体" w:hAnsi="宋体" w:eastAsia="宋体" w:cs="宋体"/>
              </w:rPr>
            </w:pPr>
            <w:r>
              <w:rPr>
                <w:rFonts w:hint="eastAsia" w:ascii="宋体" w:hAnsi="宋体" w:eastAsia="宋体" w:cs="宋体"/>
              </w:rPr>
              <w:t xml:space="preserve">偏离说明（正偏离、无偏离、负偏离）</w:t>
            </w:r>
            <w:r/>
          </w:p>
        </w:tc>
      </w:tr>
      <w:tr>
        <w:trPr/>
        <w:tc>
          <w:tcPr>
            <w:tcW w:w="2130" w:type="dxa"/>
            <w:textDirection w:val="lrTb"/>
            <w:noWrap w:val="false"/>
          </w:tcPr>
          <w:p>
            <w:pPr>
              <w:pStyle w:val="871"/>
              <w:ind w:firstLine="0"/>
              <w:jc w:val="center"/>
              <w:spacing w:line="360" w:lineRule="auto"/>
              <w:rPr>
                <w:rFonts w:hint="eastAsia" w:ascii="宋体" w:hAnsi="宋体" w:eastAsia="宋体" w:cs="宋体"/>
              </w:rPr>
            </w:pPr>
            <w:r>
              <w:rPr>
                <w:rFonts w:hint="eastAsia" w:ascii="宋体" w:hAnsi="宋体" w:eastAsia="宋体" w:cs="宋体"/>
              </w:rPr>
              <w:t xml:space="preserve">工期（服务期）</w:t>
            </w:r>
            <w:r/>
          </w:p>
        </w:tc>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t xml:space="preserve">投标时间</w:t>
            </w:r>
            <w:r/>
          </w:p>
        </w:tc>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t xml:space="preserve">质保期（如有）</w:t>
            </w:r>
            <w:r/>
          </w:p>
        </w:tc>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t xml:space="preserve">付款方式</w:t>
            </w:r>
            <w:r/>
          </w:p>
        </w:tc>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r>
    </w:tbl>
    <w:p>
      <w:pPr>
        <w:pStyle w:val="871"/>
        <w:ind w:firstLine="0"/>
        <w:spacing w:line="360" w:lineRule="auto"/>
        <w:rPr>
          <w:rFonts w:hint="eastAsia" w:ascii="宋体" w:hAnsi="宋体" w:eastAsia="宋体" w:cs="宋体"/>
        </w:rPr>
      </w:pPr>
      <w:r>
        <w:rPr>
          <w:rFonts w:hint="eastAsia" w:ascii="宋体" w:hAnsi="宋体" w:eastAsia="宋体" w:cs="宋体"/>
        </w:rPr>
        <w:t xml:space="preserve">投标人（单位盖章）：</w:t>
      </w:r>
      <w:r/>
    </w:p>
    <w:p>
      <w:pPr>
        <w:pStyle w:val="871"/>
        <w:ind w:firstLine="0"/>
        <w:spacing w:line="360" w:lineRule="auto"/>
        <w:rPr>
          <w:rFonts w:hint="eastAsia" w:ascii="宋体" w:hAnsi="宋体" w:eastAsia="宋体" w:cs="宋体"/>
        </w:rPr>
      </w:pPr>
      <w:r>
        <w:rPr>
          <w:rFonts w:hint="eastAsia" w:ascii="宋体" w:hAnsi="宋体" w:eastAsia="宋体" w:cs="宋体"/>
        </w:rPr>
        <w:t xml:space="preserve">法定代表人或被授权人（签字或盖章）：                         年  月  日</w:t>
      </w:r>
      <w:r/>
    </w:p>
    <w:p>
      <w:pPr>
        <w:pStyle w:val="860"/>
        <w:spacing w:line="416" w:lineRule="auto"/>
        <w:rPr>
          <w:rFonts w:hint="eastAsia" w:ascii="宋体" w:hAnsi="宋体" w:eastAsia="宋体" w:cs="宋体"/>
          <w:b w:val="0"/>
        </w:rPr>
      </w:pPr>
      <w:r/>
      <w:bookmarkStart w:id="58" w:name="_Toc18842"/>
      <w:r/>
      <w:bookmarkStart w:id="59" w:name="_Ref501489596"/>
      <w:r>
        <w:rPr>
          <w:rFonts w:hint="eastAsia" w:ascii="宋体" w:hAnsi="宋体" w:eastAsia="宋体" w:cs="宋体"/>
          <w:b w:val="0"/>
        </w:rPr>
        <w:t xml:space="preserve">13.偏离表（技术）：</w:t>
      </w:r>
      <w:bookmarkEnd w:id="58"/>
      <w:r/>
      <w:bookmarkEnd w:id="59"/>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71"/>
              <w:ind w:firstLine="0"/>
              <w:jc w:val="center"/>
              <w:spacing w:line="360" w:lineRule="auto"/>
              <w:rPr>
                <w:rFonts w:hint="eastAsia" w:ascii="宋体" w:hAnsi="宋体" w:eastAsia="宋体" w:cs="宋体"/>
              </w:rPr>
            </w:pPr>
            <w:r>
              <w:rPr>
                <w:rFonts w:hint="eastAsia" w:ascii="宋体" w:hAnsi="宋体" w:eastAsia="宋体" w:cs="宋体"/>
              </w:rPr>
              <w:t xml:space="preserve">项      目</w:t>
            </w:r>
            <w:r/>
          </w:p>
        </w:tc>
        <w:tc>
          <w:tcPr>
            <w:tcW w:w="2130" w:type="dxa"/>
            <w:textDirection w:val="lrTb"/>
            <w:noWrap w:val="false"/>
          </w:tcPr>
          <w:p>
            <w:pPr>
              <w:pStyle w:val="871"/>
              <w:ind w:firstLine="0"/>
              <w:jc w:val="center"/>
              <w:spacing w:line="360" w:lineRule="auto"/>
              <w:rPr>
                <w:rFonts w:hint="eastAsia" w:ascii="宋体" w:hAnsi="宋体" w:eastAsia="宋体" w:cs="宋体"/>
              </w:rPr>
            </w:pPr>
            <w:r>
              <w:rPr>
                <w:rFonts w:hint="eastAsia" w:ascii="宋体" w:hAnsi="宋体" w:eastAsia="宋体" w:cs="宋体"/>
              </w:rPr>
              <w:t xml:space="preserve">招标要求（详见招标文件）</w:t>
            </w:r>
            <w:r/>
          </w:p>
        </w:tc>
        <w:tc>
          <w:tcPr>
            <w:tcW w:w="1944" w:type="dxa"/>
            <w:textDirection w:val="lrTb"/>
            <w:noWrap w:val="false"/>
          </w:tcPr>
          <w:p>
            <w:pPr>
              <w:pStyle w:val="871"/>
              <w:ind w:firstLine="0"/>
              <w:jc w:val="center"/>
              <w:spacing w:line="360" w:lineRule="auto"/>
              <w:rPr>
                <w:rFonts w:hint="eastAsia" w:ascii="宋体" w:hAnsi="宋体" w:eastAsia="宋体" w:cs="宋体"/>
              </w:rPr>
            </w:pPr>
            <w:r>
              <w:rPr>
                <w:rFonts w:hint="eastAsia" w:ascii="宋体" w:hAnsi="宋体" w:eastAsia="宋体" w:cs="宋体"/>
              </w:rPr>
              <w:t xml:space="preserve">投标内容（投标情况）</w:t>
            </w:r>
            <w:r/>
          </w:p>
        </w:tc>
        <w:tc>
          <w:tcPr>
            <w:tcW w:w="2318" w:type="dxa"/>
            <w:textDirection w:val="lrTb"/>
            <w:noWrap w:val="false"/>
          </w:tcPr>
          <w:p>
            <w:pPr>
              <w:pStyle w:val="871"/>
              <w:ind w:firstLine="0"/>
              <w:jc w:val="center"/>
              <w:spacing w:line="360" w:lineRule="auto"/>
              <w:rPr>
                <w:rFonts w:hint="eastAsia" w:ascii="宋体" w:hAnsi="宋体" w:eastAsia="宋体" w:cs="宋体"/>
              </w:rPr>
            </w:pPr>
            <w:r>
              <w:rPr>
                <w:rFonts w:hint="eastAsia" w:ascii="宋体" w:hAnsi="宋体" w:eastAsia="宋体" w:cs="宋体"/>
              </w:rPr>
              <w:t xml:space="preserve">偏离说明（正偏离、无偏离、负偏离）</w:t>
            </w:r>
            <w:r/>
          </w:p>
        </w:tc>
      </w:tr>
      <w:tr>
        <w:trPr/>
        <w:tc>
          <w:tcPr>
            <w:tcW w:w="2130" w:type="dxa"/>
            <w:textDirection w:val="lrTb"/>
            <w:noWrap w:val="false"/>
          </w:tcPr>
          <w:p>
            <w:pPr>
              <w:pStyle w:val="871"/>
              <w:ind w:firstLine="0"/>
              <w:jc w:val="center"/>
              <w:spacing w:line="360" w:lineRule="auto"/>
              <w:rPr>
                <w:rFonts w:hint="eastAsia" w:ascii="宋体" w:hAnsi="宋体" w:eastAsia="宋体" w:cs="宋体"/>
              </w:rPr>
            </w:pPr>
            <w:r>
              <w:rPr>
                <w:rFonts w:hint="eastAsia" w:ascii="宋体" w:hAnsi="宋体" w:eastAsia="宋体" w:cs="宋体"/>
              </w:rPr>
              <w:t xml:space="preserve">标的物</w:t>
            </w:r>
            <w:r/>
          </w:p>
        </w:tc>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w:t>
            </w:r>
            <w:r/>
          </w:p>
        </w:tc>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w:t>
            </w:r>
            <w:r/>
          </w:p>
        </w:tc>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w:t>
            </w:r>
            <w:r/>
          </w:p>
        </w:tc>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r>
      <w:tr>
        <w:trPr/>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w:t>
            </w:r>
            <w:r>
              <w:rPr>
                <w:rFonts w:hint="eastAsia" w:ascii="宋体" w:hAnsi="宋体" w:eastAsia="宋体" w:cs="宋体"/>
              </w:rPr>
              <w:t xml:space="preserve">（根据采购内容自行列明）</w:t>
            </w:r>
            <w:r/>
          </w:p>
        </w:tc>
        <w:tc>
          <w:tcPr>
            <w:tcW w:w="2130"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1944"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c>
          <w:tcPr>
            <w:tcW w:w="2318" w:type="dxa"/>
            <w:textDirection w:val="lrTb"/>
            <w:noWrap w:val="false"/>
          </w:tcPr>
          <w:p>
            <w:pPr>
              <w:pStyle w:val="871"/>
              <w:ind w:firstLine="0"/>
              <w:spacing w:line="360" w:lineRule="auto"/>
              <w:rPr>
                <w:rFonts w:hint="eastAsia" w:ascii="宋体" w:hAnsi="宋体" w:eastAsia="宋体" w:cs="宋体"/>
              </w:rPr>
            </w:pPr>
            <w:r>
              <w:rPr>
                <w:rFonts w:hint="eastAsia" w:ascii="宋体" w:hAnsi="宋体" w:eastAsia="宋体" w:cs="宋体"/>
              </w:rPr>
            </w:r>
            <w:r/>
          </w:p>
        </w:tc>
      </w:tr>
    </w:tbl>
    <w:p>
      <w:pPr>
        <w:pStyle w:val="871"/>
        <w:ind w:firstLine="0"/>
        <w:spacing w:line="360" w:lineRule="auto"/>
        <w:rPr>
          <w:rFonts w:hint="eastAsia" w:ascii="宋体" w:hAnsi="宋体" w:eastAsia="宋体" w:cs="宋体"/>
        </w:rPr>
      </w:pPr>
      <w:r>
        <w:rPr>
          <w:rFonts w:hint="eastAsia" w:ascii="宋体" w:hAnsi="宋体" w:eastAsia="宋体" w:cs="宋体"/>
        </w:rPr>
        <w:t xml:space="preserve">投标人（单位盖章）：</w:t>
      </w:r>
      <w:r/>
    </w:p>
    <w:p>
      <w:pPr>
        <w:pStyle w:val="871"/>
        <w:ind w:firstLine="0"/>
        <w:spacing w:line="360" w:lineRule="auto"/>
        <w:rPr>
          <w:rFonts w:hint="eastAsia" w:ascii="宋体" w:hAnsi="宋体" w:eastAsia="宋体" w:cs="宋体"/>
        </w:rPr>
      </w:pPr>
      <w:r>
        <w:rPr>
          <w:rFonts w:hint="eastAsia" w:ascii="宋体" w:hAnsi="宋体" w:eastAsia="宋体" w:cs="宋体"/>
        </w:rPr>
        <w:t xml:space="preserve">法定代表人或被授权人（签字或盖章）：                         年  月  日</w:t>
      </w:r>
      <w:r>
        <w:rPr>
          <w:rFonts w:hint="eastAsia" w:ascii="宋体" w:hAnsi="宋体" w:eastAsia="宋体" w:cs="宋体"/>
        </w:rPr>
        <w:br w:type="page" w:clear="all"/>
      </w:r>
      <w:bookmarkStart w:id="60" w:name="_Ref501489748"/>
      <w:r/>
      <w:r/>
    </w:p>
    <w:p>
      <w:pPr>
        <w:pStyle w:val="860"/>
        <w:spacing w:line="416" w:lineRule="auto"/>
        <w:rPr>
          <w:rFonts w:hint="eastAsia" w:ascii="宋体" w:hAnsi="宋体" w:eastAsia="宋体" w:cs="宋体"/>
          <w:b w:val="0"/>
        </w:rPr>
      </w:pPr>
      <w:r/>
      <w:bookmarkStart w:id="61" w:name="_Toc7029"/>
      <w:r/>
      <w:bookmarkStart w:id="62" w:name="_Ref79678842"/>
      <w:r>
        <w:rPr>
          <w:rFonts w:hint="eastAsia" w:ascii="宋体" w:hAnsi="宋体" w:eastAsia="宋体" w:cs="宋体"/>
          <w:b w:val="0"/>
        </w:rPr>
        <w:t xml:space="preserve">14.资格证明文件</w:t>
      </w:r>
      <w:bookmarkEnd w:id="60"/>
      <w:r/>
      <w:bookmarkEnd w:id="61"/>
      <w:r/>
      <w:bookmarkEnd w:id="62"/>
      <w:r/>
      <w:r/>
    </w:p>
    <w:p>
      <w:pPr>
        <w:pStyle w:val="871"/>
        <w:rPr>
          <w:rFonts w:hint="eastAsia" w:ascii="宋体" w:hAnsi="宋体" w:eastAsia="宋体" w:cs="宋体"/>
        </w:rPr>
      </w:pPr>
      <w:r>
        <w:rPr>
          <w:rFonts w:hint="eastAsia" w:ascii="宋体" w:hAnsi="宋体" w:eastAsia="宋体" w:cs="宋体"/>
        </w:rPr>
        <w:t xml:space="preserve">详见招标文件资格要求</w:t>
      </w:r>
      <w:r/>
    </w:p>
    <w:p>
      <w:pPr>
        <w:pStyle w:val="860"/>
        <w:spacing w:line="416" w:lineRule="auto"/>
        <w:rPr>
          <w:rFonts w:hint="eastAsia" w:ascii="宋体" w:hAnsi="宋体" w:eastAsia="宋体" w:cs="宋体"/>
        </w:rPr>
      </w:pPr>
      <w:r>
        <w:rPr>
          <w:rFonts w:hint="eastAsia" w:ascii="宋体" w:hAnsi="宋体" w:eastAsia="宋体" w:cs="宋体"/>
        </w:rPr>
        <w:br w:type="page" w:clear="all"/>
      </w:r>
      <w:bookmarkStart w:id="63" w:name="_Toc134091578"/>
      <w:r/>
      <w:bookmarkStart w:id="64" w:name="_Toc131493848"/>
      <w:r/>
      <w:bookmarkStart w:id="65" w:name="_Toc26838"/>
      <w:r/>
      <w:bookmarkStart w:id="66" w:name="_Toc22757"/>
      <w:r/>
      <w:bookmarkStart w:id="67" w:name="_Ref128131221"/>
      <w:r/>
      <w:bookmarkStart w:id="68" w:name="_Toc161752433"/>
      <w:r/>
      <w:bookmarkStart w:id="69" w:name="_Ref79412935"/>
      <w:r>
        <w:rPr>
          <w:rFonts w:hint="eastAsia" w:ascii="宋体" w:hAnsi="宋体" w:eastAsia="宋体" w:cs="宋体"/>
        </w:rPr>
        <w:t xml:space="preserve">15.远程参与开标会议诚信承诺书</w:t>
      </w:r>
      <w:bookmarkEnd w:id="63"/>
      <w:r/>
      <w:bookmarkEnd w:id="64"/>
      <w:r/>
      <w:bookmarkEnd w:id="65"/>
      <w:r/>
      <w:bookmarkEnd w:id="66"/>
      <w:r/>
      <w:bookmarkEnd w:id="67"/>
      <w:r/>
      <w:bookmarkEnd w:id="68"/>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致：(苏州市昆山生态环境局)</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我方郑重承诺:遵循公开、公平、公正和诚实守信的原则，参加本次远程开标会议，是我方真实意思的表达。</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一、不出借、买卖、伪造、涂改企业和从业人员的资质证书、营业执照、资格业绩、印章以及其他相关资信证明文件,严禁其他企业或个人以我公司的名义投标（响应）。</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二、严格遵守法律、法规和采购文件规定的投标（响应）程序。不隐瞒真实情况，不弄虚作假，不骗取投标（响应）和中标（成交）资格。</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三、坚决抵制和杜绝串标、围标、哄抬报价、贿赂、回扣等违法投标（响应）和不正当竞争行为。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四、依法经营，公平竞争，不采取违法、违规或不正当手段损害、侵犯同行企业的正当权益。</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五、遵守指令、不擅离职守。开标评审过程中,我方将坚持全程参加开评标会议，积极响应采购人的指令和操作要求，不擅离职守，始终保持通讯顺畅，因我方原因导致10分钟内无法与管理</w:t>
      </w:r>
      <w:r>
        <w:rPr>
          <w:rFonts w:hint="eastAsia" w:ascii="宋体" w:hAnsi="宋体" w:cs="宋体"/>
          <w:sz w:val="22"/>
          <w:szCs w:val="22"/>
        </w:rPr>
        <w:t xml:space="preserve">端建立</w:t>
      </w:r>
      <w:r>
        <w:rPr>
          <w:rFonts w:hint="eastAsia" w:ascii="宋体" w:hAnsi="宋体" w:cs="宋体"/>
          <w:sz w:val="22"/>
          <w:szCs w:val="22"/>
        </w:rPr>
        <w:t xml:space="preserve">起联系的，即视为放弃交互的权利，我方认可采购人任意处置决定，接受包括终止投标（响应）资格在内的任何处理结果。</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七、不向采购人或评审专家或相关人员行贿，以牟取中标。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八、我方将在法律、法规框架允许的范围内就有关评审过程中的事项向管理人员提出咨询或疑问。</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承诺单位(盖章):</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法定代表人(签名):</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授权委托人(签名):</w:t>
      </w:r>
      <w:r/>
    </w:p>
    <w:p>
      <w:pPr>
        <w:pStyle w:val="871"/>
        <w:rPr>
          <w:rFonts w:hint="eastAsia" w:ascii="宋体" w:hAnsi="宋体" w:eastAsia="宋体" w:cs="宋体"/>
          <w:sz w:val="22"/>
          <w:szCs w:val="22"/>
        </w:rPr>
      </w:pPr>
      <w:r>
        <w:rPr>
          <w:rFonts w:hint="eastAsia" w:ascii="宋体" w:hAnsi="宋体" w:eastAsia="宋体" w:cs="宋体"/>
          <w:sz w:val="22"/>
          <w:szCs w:val="22"/>
        </w:rPr>
        <w:t xml:space="preserve">日期：    年  月  </w:t>
      </w:r>
      <w:r/>
    </w:p>
    <w:p>
      <w:pPr>
        <w:rPr>
          <w:rFonts w:hint="eastAsia" w:ascii="宋体" w:hAnsi="宋体" w:cs="宋体"/>
          <w:sz w:val="22"/>
          <w:szCs w:val="22"/>
        </w:rPr>
      </w:pPr>
      <w:r>
        <w:rPr>
          <w:rFonts w:hint="eastAsia" w:ascii="宋体" w:hAnsi="宋体" w:cs="宋体"/>
          <w:sz w:val="22"/>
          <w:szCs w:val="22"/>
        </w:rPr>
        <w:br w:type="page" w:clear="all"/>
      </w:r>
      <w:r/>
    </w:p>
    <w:p>
      <w:pPr>
        <w:pStyle w:val="905"/>
        <w:rPr>
          <w:rFonts w:hint="eastAsia" w:cs="宋体"/>
        </w:rPr>
      </w:pPr>
      <w:r/>
      <w:bookmarkStart w:id="70" w:name="_Toc20040"/>
      <w:r/>
      <w:bookmarkEnd w:id="69"/>
      <w:r>
        <w:rPr>
          <w:rFonts w:hint="eastAsia" w:cs="宋体"/>
        </w:rPr>
        <w:t xml:space="preserve">第四章  招标书</w:t>
      </w:r>
      <w:bookmarkEnd w:id="70"/>
      <w:r/>
      <w:r/>
    </w:p>
    <w:p>
      <w:pPr>
        <w:ind w:firstLine="480"/>
        <w:spacing w:line="360" w:lineRule="auto"/>
        <w:rPr>
          <w:rFonts w:hint="eastAsia" w:ascii="宋体" w:hAnsi="宋体" w:cs="宋体"/>
          <w:sz w:val="24"/>
        </w:rPr>
      </w:pPr>
      <w:r/>
      <w:bookmarkStart w:id="71" w:name="_Toc266088666"/>
      <w:r/>
      <w:bookmarkStart w:id="72" w:name="_Toc339548794"/>
      <w:r>
        <w:rPr>
          <w:rFonts w:hint="eastAsia" w:ascii="宋体" w:hAnsi="宋体" w:cs="宋体"/>
          <w:sz w:val="24"/>
        </w:rPr>
        <w:t xml:space="preserve">受苏州市昆山生态环境局的委托，苏州</w:t>
      </w:r>
      <w:r>
        <w:rPr>
          <w:rFonts w:hint="eastAsia" w:ascii="宋体" w:hAnsi="宋体" w:cs="宋体"/>
          <w:sz w:val="24"/>
        </w:rPr>
        <w:t xml:space="preserve">公正建设</w:t>
      </w:r>
      <w:r>
        <w:rPr>
          <w:rFonts w:hint="eastAsia" w:ascii="宋体" w:hAnsi="宋体" w:cs="宋体"/>
          <w:sz w:val="24"/>
        </w:rPr>
        <w:t xml:space="preserve">咨询房地产评估有限公司为其拟采购的在线数据暨IC卡系统管理服务进行国内公开招标。</w:t>
      </w:r>
      <w:r/>
    </w:p>
    <w:p>
      <w:pPr>
        <w:ind w:firstLine="480"/>
        <w:spacing w:line="360" w:lineRule="auto"/>
        <w:rPr>
          <w:rFonts w:hint="eastAsia" w:ascii="宋体" w:hAnsi="宋体" w:cs="宋体"/>
          <w:sz w:val="24"/>
        </w:rPr>
      </w:pPr>
      <w:r>
        <w:rPr>
          <w:rFonts w:hint="eastAsia" w:ascii="宋体" w:hAnsi="宋体" w:cs="宋体"/>
          <w:sz w:val="24"/>
        </w:rPr>
        <w:t xml:space="preserve">一、项目编号：</w:t>
      </w:r>
      <w:r>
        <w:rPr>
          <w:rFonts w:hint="eastAsia" w:ascii="宋体" w:hAnsi="宋体" w:cs="宋体"/>
          <w:sz w:val="24"/>
        </w:rPr>
        <w:t xml:space="preserve">JSZC-320583-SZGZ-G2026-0015</w:t>
      </w:r>
      <w:r>
        <w:rPr>
          <w:rFonts w:hint="eastAsia" w:ascii="宋体" w:hAnsi="宋体" w:cs="宋体"/>
          <w:sz w:val="24"/>
        </w:rPr>
        <w:t xml:space="preserve">号</w:t>
      </w:r>
      <w:r/>
    </w:p>
    <w:p>
      <w:pPr>
        <w:ind w:firstLine="480"/>
        <w:spacing w:line="360" w:lineRule="auto"/>
        <w:rPr>
          <w:rFonts w:hint="eastAsia" w:ascii="宋体" w:hAnsi="宋体" w:cs="宋体"/>
          <w:sz w:val="24"/>
        </w:rPr>
      </w:pPr>
      <w:r>
        <w:rPr>
          <w:rFonts w:hint="eastAsia" w:ascii="宋体" w:hAnsi="宋体" w:cs="宋体"/>
          <w:sz w:val="24"/>
        </w:rPr>
        <w:t xml:space="preserve">二、项目名称：在线数据暨IC卡系统管理服务</w:t>
      </w:r>
      <w:r/>
    </w:p>
    <w:p>
      <w:pPr>
        <w:ind w:firstLine="482"/>
        <w:jc w:val="left"/>
        <w:spacing w:line="360" w:lineRule="auto"/>
        <w:widowControl/>
        <w:rPr>
          <w:rFonts w:hint="eastAsia" w:ascii="宋体" w:hAnsi="宋体" w:cs="宋体"/>
          <w:b/>
          <w:sz w:val="24"/>
        </w:rPr>
      </w:pPr>
      <w:r>
        <w:rPr>
          <w:rFonts w:hint="eastAsia" w:ascii="宋体" w:hAnsi="宋体" w:cs="宋体"/>
          <w:b/>
          <w:sz w:val="24"/>
        </w:rPr>
        <w:t xml:space="preserve">三、采购内容及相关要求</w:t>
      </w:r>
      <w:r/>
    </w:p>
    <w:tbl>
      <w:tblPr>
        <w:tblW w:w="9320"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70"/>
        <w:gridCol w:w="2227"/>
        <w:gridCol w:w="3260"/>
        <w:gridCol w:w="2963"/>
      </w:tblGrid>
      <w:tr>
        <w:trPr>
          <w:jc w:val="center"/>
          <w:trHeight w:val="894"/>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rPr>
                <w:rFonts w:hint="eastAsia"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rPr>
                <w:rFonts w:hint="eastAsia" w:ascii="宋体" w:hAnsi="宋体"/>
                <w:sz w:val="24"/>
              </w:rPr>
            </w:pPr>
            <w:r>
              <w:rPr>
                <w:rFonts w:hint="eastAsia" w:ascii="宋体" w:hAnsi="宋体"/>
                <w:sz w:val="24"/>
              </w:rPr>
              <w:t xml:space="preserve">服务项目</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rPr>
                <w:rFonts w:hint="eastAsia" w:ascii="宋体" w:hAnsi="宋体"/>
                <w:sz w:val="24"/>
              </w:rPr>
            </w:pPr>
            <w:r>
              <w:rPr>
                <w:rFonts w:hint="eastAsia" w:ascii="宋体" w:hAnsi="宋体"/>
                <w:sz w:val="24"/>
              </w:rPr>
              <w:t xml:space="preserve">要求</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rPr>
                <w:rFonts w:hint="eastAsia" w:ascii="宋体" w:hAnsi="宋体"/>
                <w:sz w:val="24"/>
              </w:rPr>
            </w:pPr>
            <w:r>
              <w:rPr>
                <w:rFonts w:hint="eastAsia" w:ascii="宋体" w:hAnsi="宋体"/>
                <w:sz w:val="24"/>
              </w:rPr>
              <w:t xml:space="preserve">备注</w:t>
            </w:r>
            <w:r/>
          </w:p>
        </w:tc>
      </w:tr>
      <w:tr>
        <w:trPr>
          <w:jc w:val="center"/>
          <w:trHeight w:val="1874"/>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rPr>
                <w:rFonts w:hint="eastAsia"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rPr>
                <w:rFonts w:hint="eastAsia" w:ascii="宋体" w:hAnsi="宋体" w:cs="宋体"/>
                <w:sz w:val="24"/>
              </w:rPr>
            </w:pPr>
            <w:r>
              <w:rPr>
                <w:rFonts w:hint="eastAsia" w:ascii="宋体" w:hAnsi="宋体" w:cs="宋体"/>
                <w:sz w:val="24"/>
              </w:rPr>
              <w:t xml:space="preserve">在线监测、IC卡总量管理设备联动质量保障服务</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rPr>
                <w:rFonts w:hint="eastAsia" w:ascii="宋体" w:hAnsi="宋体" w:cs="宋体"/>
                <w:sz w:val="24"/>
              </w:rPr>
            </w:pPr>
            <w:r>
              <w:rPr>
                <w:rFonts w:hint="eastAsia" w:ascii="宋体" w:hAnsi="宋体" w:cs="宋体"/>
                <w:sz w:val="24"/>
              </w:rPr>
              <w:t xml:space="preserve">1、污染源自动监控超标报警响应工作</w:t>
            </w:r>
            <w:r/>
          </w:p>
          <w:p>
            <w:pPr>
              <w:rPr>
                <w:rFonts w:hint="eastAsia" w:ascii="宋体" w:hAnsi="宋体" w:cs="宋体"/>
                <w:sz w:val="24"/>
              </w:rPr>
            </w:pPr>
            <w:r>
              <w:rPr>
                <w:rFonts w:hint="eastAsia" w:ascii="宋体" w:hAnsi="宋体" w:cs="宋体"/>
                <w:sz w:val="24"/>
              </w:rPr>
              <w:t xml:space="preserve">2、污染源自动监控平台问题线索反馈核实</w:t>
            </w:r>
            <w:r/>
          </w:p>
          <w:p>
            <w:pPr>
              <w:rPr>
                <w:rFonts w:hint="eastAsia" w:ascii="宋体" w:hAnsi="宋体" w:cs="宋体"/>
                <w:sz w:val="24"/>
              </w:rPr>
            </w:pPr>
            <w:r>
              <w:rPr>
                <w:rFonts w:hint="eastAsia" w:ascii="宋体" w:hAnsi="宋体" w:cs="宋体"/>
                <w:sz w:val="24"/>
              </w:rPr>
              <w:t xml:space="preserve">3、在线监控现场核查技术支持</w:t>
            </w:r>
            <w:r/>
          </w:p>
          <w:p>
            <w:pPr>
              <w:rPr>
                <w:rFonts w:hint="eastAsia" w:ascii="宋体" w:hAnsi="宋体" w:cs="宋体"/>
                <w:sz w:val="24"/>
              </w:rPr>
            </w:pPr>
            <w:r>
              <w:rPr>
                <w:rFonts w:hint="eastAsia" w:ascii="宋体" w:hAnsi="宋体" w:cs="宋体"/>
                <w:sz w:val="24"/>
              </w:rPr>
              <w:t xml:space="preserve">4、IC卡总量控制设备巡查</w:t>
            </w:r>
            <w:r/>
          </w:p>
          <w:p>
            <w:pPr>
              <w:rPr>
                <w:rFonts w:hint="eastAsia" w:ascii="宋体" w:hAnsi="宋体" w:cs="宋体"/>
                <w:sz w:val="24"/>
              </w:rPr>
            </w:pPr>
            <w:r>
              <w:rPr>
                <w:rFonts w:hint="eastAsia" w:ascii="宋体" w:hAnsi="宋体" w:cs="宋体"/>
                <w:sz w:val="24"/>
              </w:rPr>
              <w:t xml:space="preserve">5、污染源自动监控平台数据巡查与分析</w:t>
            </w:r>
            <w:r/>
          </w:p>
          <w:p>
            <w:pPr>
              <w:rPr>
                <w:rFonts w:hint="eastAsia" w:ascii="宋体" w:hAnsi="宋体" w:cs="宋体"/>
                <w:sz w:val="24"/>
              </w:rPr>
            </w:pPr>
            <w:r>
              <w:rPr>
                <w:rFonts w:hint="eastAsia" w:ascii="宋体" w:hAnsi="宋体" w:cs="宋体"/>
                <w:sz w:val="24"/>
              </w:rPr>
              <w:t xml:space="preserve">6、</w:t>
            </w:r>
            <w:r>
              <w:rPr>
                <w:rFonts w:hint="eastAsia" w:ascii="宋体" w:hAnsi="宋体"/>
                <w:sz w:val="24"/>
              </w:rPr>
              <w:t xml:space="preserve">污染源监测监控技术帮扶工作</w:t>
            </w:r>
            <w:r/>
          </w:p>
          <w:p>
            <w:pPr>
              <w:rPr>
                <w:rFonts w:hint="eastAsia" w:ascii="宋体" w:hAnsi="宋体" w:cs="宋体"/>
                <w:sz w:val="24"/>
              </w:rPr>
            </w:pPr>
            <w:r>
              <w:rPr>
                <w:rFonts w:hint="eastAsia" w:ascii="宋体" w:hAnsi="宋体" w:cs="宋体"/>
                <w:sz w:val="24"/>
              </w:rPr>
              <w:t xml:space="preserve">7、协助审核提升数据传输与</w:t>
            </w:r>
            <w:r>
              <w:rPr>
                <w:rFonts w:hint="eastAsia" w:ascii="宋体" w:hAnsi="宋体" w:cs="宋体"/>
                <w:sz w:val="24"/>
              </w:rPr>
              <w:t xml:space="preserve">电子台</w:t>
            </w:r>
            <w:r>
              <w:rPr>
                <w:rFonts w:hint="eastAsia" w:ascii="宋体" w:hAnsi="宋体" w:cs="宋体"/>
                <w:sz w:val="24"/>
              </w:rPr>
              <w:t xml:space="preserve">账质量管理</w:t>
            </w:r>
            <w:r/>
          </w:p>
          <w:p>
            <w:pPr>
              <w:pStyle w:val="871"/>
              <w:ind w:firstLine="0"/>
              <w:rPr>
                <w:rFonts w:hint="eastAsia" w:ascii="宋体" w:hAnsi="宋体" w:eastAsia="宋体" w:cs="宋体"/>
                <w:szCs w:val="24"/>
              </w:rPr>
            </w:pPr>
            <w:r>
              <w:rPr>
                <w:rFonts w:hint="eastAsia" w:ascii="宋体" w:hAnsi="宋体" w:eastAsia="宋体" w:cs="宋体"/>
                <w:szCs w:val="24"/>
              </w:rPr>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rPr>
                <w:rFonts w:hint="eastAsia" w:ascii="宋体" w:hAnsi="宋体" w:cs="宋体"/>
                <w:sz w:val="24"/>
              </w:rPr>
            </w:pPr>
            <w:r>
              <w:rPr>
                <w:rFonts w:hint="eastAsia" w:ascii="宋体" w:hAnsi="宋体" w:cs="宋体"/>
                <w:sz w:val="24"/>
              </w:rPr>
              <w:t xml:space="preserve">总联网单位</w:t>
            </w:r>
            <w:r>
              <w:rPr>
                <w:rFonts w:hint="eastAsia" w:ascii="宋体" w:hAnsi="宋体" w:cs="宋体"/>
                <w:b/>
                <w:bCs/>
                <w:sz w:val="24"/>
              </w:rPr>
              <w:t xml:space="preserve">448</w:t>
            </w:r>
            <w:r>
              <w:rPr>
                <w:rFonts w:hint="eastAsia" w:ascii="宋体" w:hAnsi="宋体" w:cs="宋体"/>
                <w:sz w:val="24"/>
              </w:rPr>
              <w:t xml:space="preserve">家；稳定联网单位不低于</w:t>
            </w:r>
            <w:r>
              <w:rPr>
                <w:rFonts w:hint="eastAsia" w:ascii="宋体" w:hAnsi="宋体" w:cs="宋体"/>
                <w:b/>
                <w:bCs/>
                <w:sz w:val="24"/>
              </w:rPr>
              <w:t xml:space="preserve">430</w:t>
            </w:r>
            <w:r>
              <w:rPr>
                <w:rFonts w:hint="eastAsia" w:ascii="宋体" w:hAnsi="宋体" w:cs="宋体"/>
                <w:sz w:val="24"/>
              </w:rPr>
              <w:t xml:space="preserve">家；</w:t>
            </w:r>
            <w:r/>
          </w:p>
          <w:p>
            <w:pPr>
              <w:rPr>
                <w:rFonts w:hint="eastAsia" w:ascii="宋体" w:hAnsi="宋体" w:cs="宋体"/>
                <w:sz w:val="24"/>
              </w:rPr>
            </w:pPr>
            <w:r>
              <w:rPr>
                <w:rFonts w:hint="eastAsia" w:ascii="宋体" w:hAnsi="宋体" w:cs="宋体"/>
                <w:sz w:val="24"/>
              </w:rPr>
              <w:t xml:space="preserve">IC卡总量控制仪共</w:t>
            </w:r>
            <w:r>
              <w:rPr>
                <w:rFonts w:hint="eastAsia" w:ascii="宋体" w:hAnsi="宋体" w:cs="宋体"/>
                <w:b/>
                <w:bCs/>
                <w:sz w:val="24"/>
              </w:rPr>
              <w:t xml:space="preserve">239</w:t>
            </w:r>
            <w:r>
              <w:rPr>
                <w:rFonts w:hint="eastAsia" w:ascii="宋体" w:hAnsi="宋体" w:cs="宋体"/>
                <w:sz w:val="24"/>
              </w:rPr>
              <w:t xml:space="preserve">套；</w:t>
            </w:r>
            <w:r/>
          </w:p>
          <w:p>
            <w:pPr>
              <w:pStyle w:val="871"/>
              <w:ind w:firstLine="0"/>
              <w:rPr>
                <w:rFonts w:hint="eastAsia" w:ascii="宋体" w:hAnsi="宋体" w:eastAsia="宋体" w:cs="宋体"/>
                <w:szCs w:val="24"/>
              </w:rPr>
            </w:pPr>
            <w:r>
              <w:rPr>
                <w:rFonts w:hint="eastAsia" w:ascii="宋体" w:hAnsi="宋体" w:eastAsia="宋体" w:cs="宋体"/>
                <w:szCs w:val="24"/>
              </w:rPr>
              <w:t xml:space="preserve">自动监控现场全覆盖监理</w:t>
            </w:r>
            <w:r>
              <w:rPr>
                <w:rFonts w:hint="eastAsia" w:ascii="宋体" w:hAnsi="宋体" w:eastAsia="宋体" w:cs="宋体"/>
                <w:szCs w:val="24"/>
              </w:rPr>
              <w:t xml:space="preserve">数量不低于247厂次</w:t>
            </w:r>
            <w:r>
              <w:rPr>
                <w:rFonts w:hint="eastAsia" w:ascii="宋体" w:hAnsi="宋体" w:eastAsia="宋体" w:cs="宋体"/>
                <w:szCs w:val="24"/>
              </w:rPr>
              <w:t xml:space="preserve">；</w:t>
            </w:r>
            <w:r/>
          </w:p>
        </w:tc>
      </w:tr>
    </w:tbl>
    <w:p>
      <w:pPr>
        <w:pStyle w:val="860"/>
        <w:ind w:firstLine="480"/>
        <w:spacing w:line="360" w:lineRule="auto"/>
        <w:rPr>
          <w:rFonts w:hint="eastAsia" w:ascii="宋体" w:hAnsi="宋体" w:eastAsia="宋体" w:cs="宋体"/>
          <w:sz w:val="24"/>
          <w:szCs w:val="24"/>
        </w:rPr>
      </w:pPr>
      <w:r/>
      <w:bookmarkStart w:id="73" w:name="_Toc75964758"/>
      <w:r/>
      <w:bookmarkStart w:id="74" w:name="_Toc12764"/>
      <w:r>
        <w:rPr>
          <w:rFonts w:hint="eastAsia" w:ascii="宋体" w:hAnsi="宋体" w:eastAsia="宋体" w:cs="宋体"/>
          <w:sz w:val="24"/>
          <w:szCs w:val="24"/>
        </w:rPr>
        <w:t xml:space="preserve">1.项目概况</w:t>
      </w:r>
      <w:bookmarkEnd w:id="73"/>
      <w:r/>
      <w:bookmarkEnd w:id="74"/>
      <w:r/>
      <w:r/>
    </w:p>
    <w:p>
      <w:pPr>
        <w:ind w:firstLine="480"/>
        <w:spacing w:line="360" w:lineRule="auto"/>
        <w:rPr>
          <w:rFonts w:hint="eastAsia" w:ascii="宋体" w:hAnsi="宋体"/>
          <w:sz w:val="24"/>
        </w:rPr>
      </w:pPr>
      <w:r>
        <w:rPr>
          <w:rFonts w:hint="eastAsia" w:ascii="宋体" w:hAnsi="宋体"/>
          <w:sz w:val="24"/>
        </w:rPr>
        <w:t xml:space="preserve">昆山市现有联网的工业企业污染源在线企业448家左右(含IC卡总量控制仪)，已包含昆山</w:t>
      </w:r>
      <w:r>
        <w:rPr>
          <w:rFonts w:hint="eastAsia" w:ascii="宋体" w:hAnsi="宋体"/>
          <w:sz w:val="24"/>
        </w:rPr>
        <w:t xml:space="preserve">市区域</w:t>
      </w:r>
      <w:r>
        <w:rPr>
          <w:rFonts w:hint="eastAsia" w:ascii="宋体" w:hAnsi="宋体"/>
          <w:sz w:val="24"/>
        </w:rPr>
        <w:t xml:space="preserve">范围所有重点排污单位及本级生态环境重点监管工业企业。</w:t>
      </w:r>
      <w:r/>
    </w:p>
    <w:p>
      <w:pPr>
        <w:ind w:firstLine="480"/>
        <w:spacing w:line="360" w:lineRule="auto"/>
        <w:rPr>
          <w:rFonts w:hint="eastAsia" w:ascii="宋体" w:hAnsi="宋体"/>
          <w:sz w:val="24"/>
        </w:rPr>
      </w:pPr>
      <w:r>
        <w:rPr>
          <w:rFonts w:hint="eastAsia" w:ascii="宋体" w:hAnsi="宋体"/>
          <w:sz w:val="24"/>
        </w:rPr>
        <w:t xml:space="preserve">近年来，随生态环境法律法规的变化，人民群众对环境质量水平提升诉求高涨，生态环境监管的技防水</w:t>
      </w:r>
      <w:r>
        <w:rPr>
          <w:rFonts w:hint="eastAsia" w:ascii="宋体" w:hAnsi="宋体"/>
          <w:sz w:val="24"/>
        </w:rPr>
        <w:t xml:space="preserve">平不断</w:t>
      </w:r>
      <w:r>
        <w:rPr>
          <w:rFonts w:hint="eastAsia" w:ascii="宋体" w:hAnsi="宋体"/>
          <w:sz w:val="24"/>
        </w:rPr>
        <w:t xml:space="preserve">上升，生态环境联网的在线监测监控仪表设备增长迅速，生态环境监管效率不断提升。为深入贯彻落实《省生态环境厅关于加快推进生态环境非现场监管的意见》（</w:t>
      </w:r>
      <w:r>
        <w:rPr>
          <w:rFonts w:hint="eastAsia" w:ascii="宋体" w:hAnsi="宋体"/>
          <w:sz w:val="24"/>
        </w:rPr>
        <w:t xml:space="preserve">苏环发</w:t>
      </w:r>
      <w:r>
        <w:rPr>
          <w:rFonts w:hint="eastAsia" w:ascii="宋体" w:hAnsi="宋体"/>
          <w:sz w:val="24"/>
        </w:rPr>
        <w:t xml:space="preserve">〔2022〕1号）文件精神，加快推动以自动监测监控为核心的非现场监管工作。本项目通过采购污染源自动监控平台问题线索反馈核实； IC卡总量控制现场设备和在线监控现场核查技术支持；污染源自动监控平台数据巡查与分析；协助自动监测设备联网管理；污染源监测监控技术指导、培训服务；协助审核自动监控电子</w:t>
      </w:r>
      <w:r>
        <w:rPr>
          <w:rFonts w:hint="eastAsia" w:ascii="宋体" w:hAnsi="宋体"/>
          <w:sz w:val="24"/>
        </w:rPr>
        <w:t xml:space="preserve">运维台账</w:t>
      </w:r>
      <w:r>
        <w:rPr>
          <w:rFonts w:hint="eastAsia" w:ascii="宋体" w:hAnsi="宋体"/>
          <w:sz w:val="24"/>
        </w:rPr>
        <w:t xml:space="preserve">等内容为非现场监管工作提供坚实的技术支撑和保障。</w:t>
      </w:r>
      <w:r/>
    </w:p>
    <w:p>
      <w:pPr>
        <w:pStyle w:val="860"/>
        <w:ind w:firstLine="480"/>
        <w:spacing w:line="360" w:lineRule="auto"/>
        <w:rPr>
          <w:rFonts w:hint="eastAsia" w:ascii="宋体" w:hAnsi="宋体" w:eastAsia="宋体" w:cs="宋体"/>
          <w:sz w:val="24"/>
          <w:szCs w:val="24"/>
        </w:rPr>
      </w:pPr>
      <w:r/>
      <w:bookmarkStart w:id="75" w:name="_Toc75964759"/>
      <w:r/>
      <w:bookmarkStart w:id="76" w:name="_Toc5460"/>
      <w:r>
        <w:rPr>
          <w:rFonts w:hint="eastAsia" w:ascii="宋体" w:hAnsi="宋体" w:eastAsia="宋体" w:cs="宋体"/>
          <w:sz w:val="24"/>
          <w:szCs w:val="24"/>
        </w:rPr>
        <w:t xml:space="preserve">2.采购服务内容</w:t>
      </w:r>
      <w:bookmarkEnd w:id="75"/>
      <w:r/>
      <w:bookmarkEnd w:id="76"/>
      <w:r/>
      <w:r/>
    </w:p>
    <w:p>
      <w:pPr>
        <w:ind w:firstLine="480"/>
        <w:spacing w:line="360" w:lineRule="auto"/>
        <w:rPr>
          <w:rFonts w:hint="eastAsia" w:ascii="宋体" w:hAnsi="宋体"/>
          <w:sz w:val="24"/>
        </w:rPr>
      </w:pPr>
      <w:r>
        <w:rPr>
          <w:rFonts w:hint="eastAsia" w:ascii="宋体" w:hAnsi="宋体"/>
          <w:sz w:val="24"/>
        </w:rPr>
        <w:t xml:space="preserve">2.1污染源自动监控超标报警响应工作</w:t>
      </w:r>
      <w:r/>
    </w:p>
    <w:p>
      <w:pPr>
        <w:ind w:firstLine="480"/>
        <w:spacing w:line="360" w:lineRule="auto"/>
        <w:rPr>
          <w:rFonts w:hint="eastAsia" w:ascii="宋体" w:hAnsi="宋体"/>
          <w:sz w:val="24"/>
        </w:rPr>
      </w:pPr>
      <w:r>
        <w:rPr>
          <w:rFonts w:hint="eastAsia" w:ascii="宋体" w:hAnsi="宋体"/>
          <w:sz w:val="24"/>
        </w:rPr>
        <w:t xml:space="preserve">24小时应急，需接短信报警1小时内启动线上数据</w:t>
      </w:r>
      <w:r>
        <w:rPr>
          <w:rFonts w:hint="eastAsia" w:ascii="宋体" w:hAnsi="宋体"/>
          <w:sz w:val="24"/>
        </w:rPr>
        <w:t xml:space="preserve">研</w:t>
      </w:r>
      <w:r>
        <w:rPr>
          <w:rFonts w:hint="eastAsia" w:ascii="宋体" w:hAnsi="宋体"/>
          <w:sz w:val="24"/>
        </w:rPr>
        <w:t xml:space="preserve">判，在线排查具体情况，确保在5小时内完成整体</w:t>
      </w:r>
      <w:r>
        <w:rPr>
          <w:rFonts w:hint="eastAsia" w:ascii="宋体" w:hAnsi="宋体"/>
          <w:sz w:val="24"/>
        </w:rPr>
        <w:t xml:space="preserve">研</w:t>
      </w:r>
      <w:r>
        <w:rPr>
          <w:rFonts w:hint="eastAsia" w:ascii="宋体" w:hAnsi="宋体"/>
          <w:sz w:val="24"/>
        </w:rPr>
        <w:t xml:space="preserve">判，并向采购方报告。夜间报警在第二日九点半之前将夜间超标情况汇总上报采购方。如有需要会同采购人代表赶赴现场。如遇超标报警或存在违法违规嫌疑，应视情况组织现场采样监测，监测数据须在48小时内上报采购人，并于3个工作日内提交监测报告。全部核查流程应在48小时内完成。</w:t>
      </w:r>
      <w:r/>
    </w:p>
    <w:p>
      <w:pPr>
        <w:ind w:firstLine="480"/>
        <w:spacing w:line="360" w:lineRule="auto"/>
        <w:rPr>
          <w:rFonts w:hint="eastAsia" w:ascii="宋体" w:hAnsi="宋体"/>
          <w:sz w:val="24"/>
        </w:rPr>
      </w:pPr>
      <w:r>
        <w:rPr>
          <w:rFonts w:hint="eastAsia" w:ascii="宋体" w:hAnsi="宋体"/>
          <w:sz w:val="24"/>
        </w:rPr>
        <w:t xml:space="preserve">2.2污染源自动监控平台问题线索反馈核实</w:t>
      </w:r>
      <w:r/>
    </w:p>
    <w:p>
      <w:pPr>
        <w:ind w:firstLine="480"/>
        <w:spacing w:line="360" w:lineRule="auto"/>
        <w:rPr>
          <w:rFonts w:hint="eastAsia" w:ascii="宋体" w:hAnsi="宋体"/>
          <w:sz w:val="24"/>
        </w:rPr>
      </w:pPr>
      <w:r>
        <w:rPr>
          <w:rFonts w:hint="eastAsia" w:ascii="宋体" w:hAnsi="宋体"/>
          <w:sz w:val="24"/>
        </w:rPr>
        <w:t xml:space="preserve">接收到国发、省平台等上级推送的异常监测数据、</w:t>
      </w:r>
      <w:r>
        <w:rPr>
          <w:rFonts w:hint="eastAsia" w:ascii="宋体" w:hAnsi="宋体"/>
          <w:sz w:val="24"/>
        </w:rPr>
        <w:t xml:space="preserve">产污治污</w:t>
      </w:r>
      <w:r>
        <w:rPr>
          <w:rFonts w:hint="eastAsia" w:ascii="宋体" w:hAnsi="宋体"/>
          <w:sz w:val="24"/>
        </w:rPr>
        <w:t xml:space="preserve">设施运行不同步等各类问题线索督办信息后，中标方应立即组织专业技术人员协助采购人开展远程核查；如有需要会同采购人代表赶赴现场，现场核查内容包括自动监测仪器设备安装、调试、联网、验收、运维等内容，并针对发现的问题提出相应的整改意见或建议，事后协助采购人实施闭环管理。事后应按“一事一档”原则，将处置结果、质控报告、整改材料等归档备查。</w:t>
      </w:r>
      <w:r/>
    </w:p>
    <w:p>
      <w:pPr>
        <w:ind w:firstLine="480"/>
        <w:spacing w:line="360" w:lineRule="auto"/>
        <w:rPr>
          <w:rFonts w:hint="eastAsia" w:ascii="宋体" w:hAnsi="宋体"/>
          <w:sz w:val="24"/>
        </w:rPr>
      </w:pPr>
      <w:r>
        <w:rPr>
          <w:rFonts w:hint="eastAsia" w:ascii="宋体" w:hAnsi="宋体"/>
          <w:sz w:val="24"/>
        </w:rPr>
        <w:t xml:space="preserve">2.3在线监控现场核查技术支持</w:t>
      </w:r>
      <w:r/>
    </w:p>
    <w:p>
      <w:pPr>
        <w:ind w:firstLine="480"/>
        <w:spacing w:line="360" w:lineRule="auto"/>
        <w:rPr>
          <w:rFonts w:hint="eastAsia" w:ascii="宋体" w:hAnsi="宋体"/>
          <w:sz w:val="24"/>
        </w:rPr>
      </w:pPr>
      <w:r>
        <w:rPr>
          <w:rFonts w:hint="eastAsia" w:ascii="宋体" w:hAnsi="宋体"/>
          <w:sz w:val="24"/>
        </w:rPr>
        <w:t xml:space="preserve">中标方应依据排污许可管理要求、自动监测技术规范及《污染源自动监控设施现场监督检查技术指南》（征求意见稿）等相关规定，协助采购人对昆山市联网企业的废水、废气自动监控点位开展技术核查。核查内容应重点涵盖自动监测设备的验收备案、运维质量、运行状态、数据采集传输与标记等方面，确保自动监控设施规范、稳定运行。同时，需对视频、流量等辅助监控设施的联网传输状况进行同步排查。针对监测数据异常需现场核实的情形，中标方应配合采购人开展现场检查与数据溯源分析。</w:t>
      </w:r>
      <w:r/>
    </w:p>
    <w:p>
      <w:pPr>
        <w:ind w:firstLine="480"/>
        <w:spacing w:line="360" w:lineRule="auto"/>
        <w:rPr>
          <w:rFonts w:hint="eastAsia" w:ascii="宋体" w:hAnsi="宋体"/>
          <w:sz w:val="24"/>
        </w:rPr>
      </w:pPr>
      <w:r>
        <w:rPr>
          <w:rFonts w:hint="eastAsia" w:ascii="宋体" w:hAnsi="宋体"/>
          <w:sz w:val="24"/>
        </w:rPr>
        <w:t xml:space="preserve">2.4 IC卡总量控制设备巡查</w:t>
      </w:r>
      <w:r/>
    </w:p>
    <w:p>
      <w:pPr>
        <w:ind w:firstLine="480"/>
        <w:spacing w:line="360" w:lineRule="auto"/>
        <w:rPr>
          <w:rFonts w:hint="eastAsia" w:ascii="宋体" w:hAnsi="宋体"/>
          <w:sz w:val="24"/>
        </w:rPr>
      </w:pPr>
      <w:r>
        <w:rPr>
          <w:rFonts w:hint="eastAsia" w:ascii="宋体" w:hAnsi="宋体"/>
          <w:sz w:val="24"/>
        </w:rPr>
        <w:t xml:space="preserve">对IC</w:t>
      </w:r>
      <w:r>
        <w:rPr>
          <w:rFonts w:hint="eastAsia" w:ascii="宋体" w:hAnsi="宋体"/>
          <w:sz w:val="24"/>
        </w:rPr>
        <w:t xml:space="preserve">卡设备</w:t>
      </w:r>
      <w:r>
        <w:rPr>
          <w:rFonts w:hint="eastAsia" w:ascii="宋体" w:hAnsi="宋体"/>
          <w:sz w:val="24"/>
        </w:rPr>
        <w:t xml:space="preserve">联网情况，平台情况以及是否能正常运行进行巡查。</w:t>
      </w:r>
      <w:r/>
    </w:p>
    <w:p>
      <w:pPr>
        <w:ind w:firstLine="480"/>
        <w:spacing w:line="360" w:lineRule="auto"/>
        <w:rPr>
          <w:rFonts w:hint="eastAsia" w:ascii="宋体" w:hAnsi="宋体"/>
          <w:sz w:val="24"/>
        </w:rPr>
      </w:pPr>
      <w:r>
        <w:rPr>
          <w:rFonts w:hint="eastAsia" w:ascii="宋体" w:hAnsi="宋体"/>
          <w:sz w:val="24"/>
        </w:rPr>
        <w:t xml:space="preserve">2.5污染源自动监控平台数据巡查与分析</w:t>
      </w:r>
      <w:r/>
    </w:p>
    <w:p>
      <w:pPr>
        <w:ind w:firstLine="480"/>
        <w:spacing w:line="360" w:lineRule="auto"/>
        <w:rPr>
          <w:rFonts w:hint="eastAsia" w:ascii="宋体" w:hAnsi="宋体"/>
          <w:sz w:val="24"/>
        </w:rPr>
      </w:pPr>
      <w:r>
        <w:rPr>
          <w:rFonts w:hint="eastAsia" w:ascii="宋体" w:hAnsi="宋体"/>
          <w:sz w:val="24"/>
        </w:rPr>
        <w:t xml:space="preserve">中标方应每日（含节假日）至少安排2名专业技术人员，对国发平台与省平台的自动监测数据进行全面巡查，重点排查数据缺失、异常值等问题。在巡查过程中，应积极推动人工智能、大数据等先进技术应用，结合实时与历史数据，精准识别异常排放模式与规律，深入挖掘排污单位的污染物排放特征。需综合企业生产工况、治污设施运行参数等多维度信息，科学</w:t>
      </w:r>
      <w:r>
        <w:rPr>
          <w:rFonts w:hint="eastAsia" w:ascii="宋体" w:hAnsi="宋体"/>
          <w:sz w:val="24"/>
        </w:rPr>
        <w:t xml:space="preserve">研判数据</w:t>
      </w:r>
      <w:r>
        <w:rPr>
          <w:rFonts w:hint="eastAsia" w:ascii="宋体" w:hAnsi="宋体"/>
          <w:sz w:val="24"/>
        </w:rPr>
        <w:t xml:space="preserve">异常原因，定期编制巡查分析报告，并向采购人提供有针对性的监管建议。全年须确保提交具有执法参考价值的问题线索每月不</w:t>
      </w:r>
      <w:r>
        <w:rPr>
          <w:rFonts w:hint="eastAsia" w:ascii="宋体" w:hAnsi="宋体"/>
          <w:sz w:val="24"/>
        </w:rPr>
        <w:t xml:space="preserve">少于5条，国发平台数据有效传输率不低于99%，省平台数据传输率不低于99%。</w:t>
      </w:r>
      <w:r/>
    </w:p>
    <w:p>
      <w:pPr>
        <w:ind w:firstLine="480"/>
        <w:spacing w:line="360" w:lineRule="auto"/>
        <w:rPr>
          <w:rFonts w:hint="eastAsia" w:ascii="宋体" w:hAnsi="宋体"/>
          <w:sz w:val="24"/>
        </w:rPr>
      </w:pPr>
      <w:r>
        <w:rPr>
          <w:rFonts w:hint="eastAsia" w:ascii="宋体" w:hAnsi="宋体"/>
          <w:sz w:val="24"/>
        </w:rPr>
        <w:t xml:space="preserve">对发现的异常数据，应及时整理并每日报送预警信息，同步形成异常问题线索周报。定期梳理平台问题企业名单及视频监控离线企业名单，协助现场巡查人员核实异常情况，并做好台</w:t>
      </w:r>
      <w:r>
        <w:rPr>
          <w:rFonts w:hint="eastAsia" w:ascii="宋体" w:hAnsi="宋体"/>
          <w:sz w:val="24"/>
        </w:rPr>
        <w:t xml:space="preserve">账记录</w:t>
      </w:r>
      <w:r>
        <w:rPr>
          <w:rFonts w:hint="eastAsia" w:ascii="宋体" w:hAnsi="宋体"/>
          <w:sz w:val="24"/>
        </w:rPr>
        <w:t xml:space="preserve">备查。若在巡查过程中发现异常或疑似超标情形，应立即通知采购人启动现场核查，工作流程按本文件第2.1条执行。</w:t>
      </w:r>
      <w:r/>
    </w:p>
    <w:p>
      <w:pPr>
        <w:ind w:firstLine="480"/>
        <w:spacing w:line="360" w:lineRule="auto"/>
        <w:rPr>
          <w:rFonts w:hint="eastAsia" w:ascii="宋体" w:hAnsi="宋体"/>
          <w:sz w:val="24"/>
        </w:rPr>
      </w:pPr>
      <w:r>
        <w:rPr>
          <w:rFonts w:hint="eastAsia" w:ascii="宋体" w:hAnsi="宋体"/>
          <w:sz w:val="24"/>
        </w:rPr>
        <w:t xml:space="preserve">2.6污染源监测监控技术帮扶工作。</w:t>
      </w:r>
      <w:r/>
    </w:p>
    <w:p>
      <w:pPr>
        <w:ind w:firstLine="480"/>
        <w:spacing w:line="360" w:lineRule="auto"/>
        <w:rPr>
          <w:rFonts w:hint="eastAsia" w:ascii="宋体" w:hAnsi="宋体"/>
          <w:sz w:val="24"/>
        </w:rPr>
      </w:pPr>
      <w:r>
        <w:rPr>
          <w:rFonts w:hint="eastAsia" w:ascii="宋体" w:hAnsi="宋体"/>
          <w:sz w:val="24"/>
        </w:rPr>
        <w:t xml:space="preserve">协助采购人对排污单位、运维机构、执法人员等开展自动监测监控政策法规、技术规范帮扶工作，协助指导企业规范开展自动监测设备运维管理。全年开展不少于2次技术帮扶，对有技术需求的企业，组织技术专家对其开展现场指导。</w:t>
      </w:r>
      <w:r/>
    </w:p>
    <w:p>
      <w:pPr>
        <w:ind w:firstLine="480"/>
        <w:spacing w:line="360" w:lineRule="auto"/>
        <w:rPr>
          <w:rFonts w:hint="eastAsia" w:ascii="宋体" w:hAnsi="宋体"/>
          <w:sz w:val="24"/>
        </w:rPr>
      </w:pPr>
      <w:r>
        <w:rPr>
          <w:rFonts w:hint="eastAsia" w:ascii="宋体" w:hAnsi="宋体"/>
          <w:sz w:val="24"/>
        </w:rPr>
        <w:t xml:space="preserve">2.7协助审核提升数据传输与</w:t>
      </w:r>
      <w:r>
        <w:rPr>
          <w:rFonts w:hint="eastAsia" w:ascii="宋体" w:hAnsi="宋体"/>
          <w:sz w:val="24"/>
        </w:rPr>
        <w:t xml:space="preserve">电子台</w:t>
      </w:r>
      <w:r>
        <w:rPr>
          <w:rFonts w:hint="eastAsia" w:ascii="宋体" w:hAnsi="宋体"/>
          <w:sz w:val="24"/>
        </w:rPr>
        <w:t xml:space="preserve">账质量管理</w:t>
      </w:r>
      <w:bookmarkStart w:id="77" w:name="_Toc75964760"/>
      <w:r/>
      <w:r/>
    </w:p>
    <w:p>
      <w:pPr>
        <w:ind w:firstLine="480"/>
        <w:spacing w:line="360" w:lineRule="auto"/>
        <w:rPr>
          <w:rFonts w:hint="eastAsia" w:ascii="宋体" w:hAnsi="宋体"/>
          <w:sz w:val="24"/>
        </w:rPr>
      </w:pPr>
      <w:r>
        <w:rPr>
          <w:rFonts w:hint="eastAsia" w:ascii="宋体" w:hAnsi="宋体"/>
          <w:sz w:val="24"/>
        </w:rPr>
        <w:t xml:space="preserve">协助采购人加强自动监测监控数据传输质量管理，提升污染物浓度、视频等数据的有效率、传输率和在线率。协助督促企业通过“环保脸谱”系统完善监测设备、排放口关联、排污许可证相关信息、验收备案及</w:t>
      </w:r>
      <w:r>
        <w:rPr>
          <w:rFonts w:hint="eastAsia" w:ascii="宋体" w:hAnsi="宋体"/>
          <w:sz w:val="24"/>
        </w:rPr>
        <w:t xml:space="preserve">运维台账</w:t>
      </w:r>
      <w:r>
        <w:rPr>
          <w:rFonts w:hint="eastAsia" w:ascii="宋体" w:hAnsi="宋体"/>
          <w:sz w:val="24"/>
        </w:rPr>
        <w:t xml:space="preserve">等基础信息。协助督促排污单位按时规范填写电子</w:t>
      </w:r>
      <w:r>
        <w:rPr>
          <w:rFonts w:hint="eastAsia" w:ascii="宋体" w:hAnsi="宋体"/>
          <w:sz w:val="24"/>
        </w:rPr>
        <w:t xml:space="preserve">运维台账</w:t>
      </w:r>
      <w:r>
        <w:rPr>
          <w:rFonts w:hint="eastAsia" w:ascii="宋体" w:hAnsi="宋体"/>
          <w:sz w:val="24"/>
        </w:rPr>
        <w:t xml:space="preserve">，并核对其真实性与完整性，对不符合要求的记录及时提出整改建议并跟进落实情况。通过严格审核和有效督促，提高企业电子</w:t>
      </w:r>
      <w:r>
        <w:rPr>
          <w:rFonts w:hint="eastAsia" w:ascii="宋体" w:hAnsi="宋体"/>
          <w:sz w:val="24"/>
        </w:rPr>
        <w:t xml:space="preserve">运维台账</w:t>
      </w:r>
      <w:r>
        <w:rPr>
          <w:rFonts w:hint="eastAsia" w:ascii="宋体" w:hAnsi="宋体"/>
          <w:sz w:val="24"/>
        </w:rPr>
        <w:t xml:space="preserve">填报率与数据质量，为监管部门实时掌握设备状态、及时发现和处理环境问题提供可靠数据支撑，持续增强非现场监管能力。服务期内，</w:t>
      </w:r>
      <w:r>
        <w:rPr>
          <w:rFonts w:hint="eastAsia" w:ascii="宋体" w:hAnsi="宋体"/>
          <w:sz w:val="24"/>
        </w:rPr>
        <w:t xml:space="preserve">确保省</w:t>
      </w:r>
      <w:r>
        <w:rPr>
          <w:rFonts w:hint="eastAsia" w:ascii="宋体" w:hAnsi="宋体"/>
          <w:sz w:val="24"/>
        </w:rPr>
        <w:t xml:space="preserve">平台昆山市企业电子运</w:t>
      </w:r>
      <w:r>
        <w:rPr>
          <w:rFonts w:hint="eastAsia" w:ascii="宋体" w:hAnsi="宋体"/>
          <w:sz w:val="24"/>
        </w:rPr>
        <w:t xml:space="preserve">维台账整体</w:t>
      </w:r>
      <w:r>
        <w:rPr>
          <w:rFonts w:hint="eastAsia" w:ascii="宋体" w:hAnsi="宋体"/>
          <w:sz w:val="24"/>
        </w:rPr>
        <w:t xml:space="preserve">填报率不低于80%。</w:t>
      </w:r>
      <w:r/>
    </w:p>
    <w:p>
      <w:pPr>
        <w:pStyle w:val="860"/>
        <w:ind w:firstLine="480"/>
        <w:spacing w:line="360" w:lineRule="auto"/>
        <w:rPr>
          <w:rFonts w:hint="eastAsia" w:ascii="宋体" w:hAnsi="宋体" w:eastAsia="宋体" w:cs="宋体"/>
          <w:sz w:val="24"/>
          <w:szCs w:val="24"/>
        </w:rPr>
      </w:pPr>
      <w:r/>
      <w:bookmarkStart w:id="78" w:name="_Toc8835"/>
      <w:r>
        <w:rPr>
          <w:rFonts w:hint="eastAsia" w:ascii="宋体" w:hAnsi="宋体" w:eastAsia="宋体" w:cs="宋体"/>
          <w:sz w:val="24"/>
          <w:szCs w:val="24"/>
        </w:rPr>
        <w:t xml:space="preserve">3.服务要求</w:t>
      </w:r>
      <w:bookmarkEnd w:id="77"/>
      <w:r/>
      <w:bookmarkEnd w:id="78"/>
      <w:r/>
      <w:r/>
    </w:p>
    <w:p>
      <w:pPr>
        <w:ind w:firstLine="480"/>
        <w:spacing w:line="360" w:lineRule="auto"/>
        <w:rPr>
          <w:rFonts w:hint="eastAsia" w:ascii="宋体" w:hAnsi="宋体"/>
          <w:sz w:val="24"/>
        </w:rPr>
      </w:pPr>
      <w:r>
        <w:rPr>
          <w:rFonts w:hint="eastAsia" w:ascii="宋体" w:hAnsi="宋体"/>
          <w:sz w:val="24"/>
        </w:rPr>
        <w:t xml:space="preserve">3.1服务频次</w:t>
      </w:r>
      <w:r/>
    </w:p>
    <w:p>
      <w:pPr>
        <w:ind w:firstLine="480"/>
        <w:spacing w:line="360" w:lineRule="auto"/>
        <w:rPr>
          <w:rFonts w:hint="eastAsia" w:ascii="宋体" w:hAnsi="宋体"/>
          <w:sz w:val="24"/>
        </w:rPr>
      </w:pPr>
      <w:r>
        <w:rPr>
          <w:rFonts w:hint="eastAsia" w:ascii="宋体" w:hAnsi="宋体"/>
          <w:sz w:val="24"/>
        </w:rPr>
        <w:t xml:space="preserve">（1）每天24小时内值班，一旦收到超标数据报警，中标单位人员1小时内响应</w:t>
      </w:r>
      <w:r>
        <w:rPr>
          <w:rFonts w:hint="eastAsia" w:ascii="宋体" w:hAnsi="宋体"/>
          <w:sz w:val="24"/>
        </w:rPr>
        <w:t xml:space="preserve">研</w:t>
      </w:r>
      <w:r>
        <w:rPr>
          <w:rFonts w:hint="eastAsia" w:ascii="宋体" w:hAnsi="宋体"/>
          <w:sz w:val="24"/>
        </w:rPr>
        <w:t xml:space="preserve">判数据。</w:t>
      </w:r>
      <w:r/>
    </w:p>
    <w:p>
      <w:pPr>
        <w:ind w:firstLine="480"/>
        <w:spacing w:line="360" w:lineRule="auto"/>
        <w:rPr>
          <w:rFonts w:hint="eastAsia" w:ascii="宋体" w:hAnsi="宋体"/>
          <w:sz w:val="24"/>
        </w:rPr>
      </w:pPr>
      <w:r>
        <w:rPr>
          <w:rFonts w:hint="eastAsia" w:ascii="宋体" w:hAnsi="宋体"/>
          <w:sz w:val="24"/>
        </w:rPr>
        <w:t xml:space="preserve">（2）接到污染源自动监控平台问题线索需在1小时内响应，48小时内完成问题线索推送平台反馈。</w:t>
      </w:r>
      <w:r/>
    </w:p>
    <w:p>
      <w:pPr>
        <w:ind w:firstLine="480"/>
        <w:spacing w:line="360" w:lineRule="auto"/>
        <w:rPr>
          <w:rFonts w:hint="eastAsia" w:ascii="宋体" w:hAnsi="宋体"/>
          <w:sz w:val="24"/>
        </w:rPr>
      </w:pPr>
      <w:r>
        <w:rPr>
          <w:rFonts w:hint="eastAsia" w:ascii="宋体" w:hAnsi="宋体"/>
          <w:sz w:val="24"/>
        </w:rPr>
        <w:t xml:space="preserve">（3）每半年对239套IC卡总量仪进行全覆盖例行检查。</w:t>
      </w:r>
      <w:r/>
    </w:p>
    <w:p>
      <w:pPr>
        <w:ind w:firstLine="480"/>
        <w:spacing w:line="360" w:lineRule="auto"/>
        <w:rPr>
          <w:rFonts w:hint="eastAsia" w:ascii="宋体" w:hAnsi="宋体"/>
          <w:sz w:val="24"/>
        </w:rPr>
      </w:pPr>
      <w:r>
        <w:rPr>
          <w:rFonts w:hint="eastAsia" w:ascii="宋体" w:hAnsi="宋体"/>
          <w:sz w:val="24"/>
        </w:rPr>
        <w:t xml:space="preserve">（4）原则上服务期内应平均安排在线监控站点的监理工作，在服务到期前完成不低于247厂次，并按企业、按期分批形成监理报告及汇总表</w:t>
      </w:r>
      <w:r>
        <w:rPr>
          <w:rFonts w:hint="eastAsia" w:asciiTheme="minorEastAsia" w:hAnsiTheme="minorEastAsia" w:eastAsiaTheme="minorEastAsia" w:cstheme="minorEastAsia"/>
          <w:color w:val="000000"/>
          <w:spacing w:val="3"/>
          <w:szCs w:val="21"/>
        </w:rPr>
        <w:t xml:space="preserve">。</w:t>
      </w:r>
      <w:r/>
    </w:p>
    <w:p>
      <w:pPr>
        <w:ind w:firstLine="480"/>
        <w:spacing w:line="360" w:lineRule="auto"/>
        <w:rPr>
          <w:rFonts w:hint="eastAsia" w:ascii="宋体" w:hAnsi="宋体"/>
          <w:sz w:val="24"/>
        </w:rPr>
      </w:pPr>
      <w:r>
        <w:rPr>
          <w:rFonts w:hint="eastAsia" w:ascii="宋体" w:hAnsi="宋体"/>
          <w:sz w:val="24"/>
        </w:rPr>
        <w:t xml:space="preserve">（5）随时响应招标方要求实施其他类监控应急监理核查，报告形式按日常监理。</w:t>
      </w:r>
      <w:r/>
    </w:p>
    <w:p>
      <w:pPr>
        <w:ind w:firstLine="480"/>
        <w:spacing w:line="360" w:lineRule="auto"/>
        <w:rPr>
          <w:rFonts w:hint="eastAsia" w:ascii="宋体" w:hAnsi="宋体"/>
          <w:sz w:val="24"/>
        </w:rPr>
      </w:pPr>
      <w:r>
        <w:rPr>
          <w:rFonts w:hint="eastAsia" w:ascii="宋体" w:hAnsi="宋体"/>
          <w:sz w:val="24"/>
        </w:rPr>
        <w:t xml:space="preserve">3.2服务要求</w:t>
      </w:r>
      <w:r/>
    </w:p>
    <w:p>
      <w:pPr>
        <w:ind w:firstLine="480"/>
        <w:spacing w:line="360" w:lineRule="auto"/>
        <w:rPr>
          <w:rFonts w:hint="eastAsia" w:ascii="宋体" w:hAnsi="宋体"/>
          <w:sz w:val="24"/>
        </w:rPr>
      </w:pPr>
      <w:r>
        <w:rPr>
          <w:rFonts w:hint="eastAsia" w:ascii="宋体" w:hAnsi="宋体"/>
          <w:sz w:val="24"/>
        </w:rPr>
        <w:t xml:space="preserve">每次每家污染企业自动监测监控现场核查，需完成“在线仪器故障确认报告”“现场核查表”、“核查综合管理报告”等各项报告编制工作，并及时书面提交生态环境局。 </w:t>
      </w:r>
      <w:r/>
    </w:p>
    <w:p>
      <w:pPr>
        <w:ind w:firstLine="480"/>
        <w:spacing w:line="360" w:lineRule="auto"/>
        <w:rPr>
          <w:rFonts w:hint="eastAsia" w:ascii="宋体" w:hAnsi="宋体"/>
          <w:sz w:val="24"/>
        </w:rPr>
      </w:pPr>
      <w:r>
        <w:rPr>
          <w:rFonts w:hint="eastAsia" w:ascii="宋体" w:hAnsi="宋体"/>
          <w:sz w:val="24"/>
        </w:rPr>
        <w:t xml:space="preserve">（1）在线仪器故障确认报告</w:t>
      </w:r>
      <w:r/>
    </w:p>
    <w:p>
      <w:pPr>
        <w:ind w:firstLine="480"/>
        <w:spacing w:line="360" w:lineRule="auto"/>
        <w:rPr>
          <w:rFonts w:hint="eastAsia" w:ascii="宋体" w:hAnsi="宋体"/>
          <w:sz w:val="24"/>
        </w:rPr>
      </w:pPr>
      <w:r>
        <w:rPr>
          <w:rFonts w:hint="eastAsia" w:ascii="宋体" w:hAnsi="宋体"/>
          <w:sz w:val="24"/>
        </w:rPr>
        <w:t xml:space="preserve">检查在线超标仪器运行是否正常，并采用高、低浓度标准溶液对仪器的质</w:t>
      </w:r>
      <w:r>
        <w:rPr>
          <w:rFonts w:hint="eastAsia" w:ascii="宋体" w:hAnsi="宋体"/>
          <w:sz w:val="24"/>
        </w:rPr>
        <w:t xml:space="preserve">控情况</w:t>
      </w:r>
      <w:r>
        <w:rPr>
          <w:rFonts w:hint="eastAsia" w:ascii="宋体" w:hAnsi="宋体"/>
          <w:sz w:val="24"/>
        </w:rPr>
        <w:t xml:space="preserve">进行记录，检查仪器的准确性，形成在线仪器故障确认报告。</w:t>
      </w:r>
      <w:r/>
    </w:p>
    <w:p>
      <w:pPr>
        <w:ind w:firstLine="480"/>
        <w:spacing w:line="360" w:lineRule="auto"/>
        <w:rPr>
          <w:rFonts w:hint="eastAsia" w:ascii="宋体" w:hAnsi="宋体"/>
          <w:sz w:val="24"/>
        </w:rPr>
      </w:pPr>
      <w:r>
        <w:rPr>
          <w:rFonts w:hint="eastAsia" w:ascii="宋体" w:hAnsi="宋体"/>
          <w:sz w:val="24"/>
        </w:rPr>
        <w:t xml:space="preserve">（2）现场核查表单</w:t>
      </w:r>
      <w:r/>
    </w:p>
    <w:p>
      <w:pPr>
        <w:ind w:firstLine="480"/>
        <w:spacing w:line="360" w:lineRule="auto"/>
        <w:rPr>
          <w:rFonts w:hint="eastAsia" w:ascii="宋体" w:hAnsi="宋体"/>
          <w:sz w:val="24"/>
        </w:rPr>
      </w:pPr>
      <w:r>
        <w:rPr>
          <w:rFonts w:hint="eastAsia" w:ascii="宋体" w:hAnsi="宋体"/>
          <w:sz w:val="24"/>
        </w:rPr>
        <w:t xml:space="preserve">每核查一个点位须填写“现场核查表单”，内容应包括但不限于国家和省市生态环境部门关于在线运维的各项工作规定；</w:t>
      </w:r>
      <w:r/>
    </w:p>
    <w:p>
      <w:pPr>
        <w:ind w:firstLine="480"/>
        <w:spacing w:line="360" w:lineRule="auto"/>
        <w:rPr>
          <w:rFonts w:hint="eastAsia" w:ascii="宋体" w:hAnsi="宋体"/>
          <w:sz w:val="24"/>
        </w:rPr>
      </w:pPr>
      <w:r>
        <w:rPr>
          <w:rFonts w:hint="eastAsia" w:ascii="宋体" w:hAnsi="宋体"/>
          <w:sz w:val="24"/>
        </w:rPr>
        <w:t xml:space="preserve">（3）核查综合管理报告</w:t>
      </w:r>
      <w:r/>
    </w:p>
    <w:p>
      <w:pPr>
        <w:ind w:firstLine="480"/>
        <w:spacing w:line="360" w:lineRule="auto"/>
        <w:rPr>
          <w:rFonts w:hint="eastAsia" w:ascii="宋体" w:hAnsi="宋体"/>
          <w:sz w:val="24"/>
        </w:rPr>
      </w:pPr>
      <w:r>
        <w:rPr>
          <w:rFonts w:hint="eastAsia" w:ascii="宋体" w:hAnsi="宋体"/>
          <w:sz w:val="24"/>
        </w:rPr>
        <w:t xml:space="preserve">每轮综合管理编写综合管理报告，内容应包括但不限于综合管理工作发现的问题、原因分析和对策建议等。</w:t>
      </w:r>
      <w:r/>
    </w:p>
    <w:p>
      <w:pPr>
        <w:ind w:firstLine="480"/>
        <w:spacing w:line="360" w:lineRule="auto"/>
        <w:rPr>
          <w:rFonts w:hint="eastAsia" w:ascii="宋体" w:hAnsi="宋体"/>
          <w:sz w:val="24"/>
        </w:rPr>
      </w:pPr>
      <w:r>
        <w:rPr>
          <w:rFonts w:hint="eastAsia" w:ascii="宋体" w:hAnsi="宋体"/>
          <w:sz w:val="24"/>
        </w:rPr>
        <w:t xml:space="preserve">（4） 监测站房检查 </w:t>
      </w:r>
      <w:r/>
    </w:p>
    <w:p>
      <w:pPr>
        <w:ind w:firstLine="480"/>
        <w:spacing w:line="360" w:lineRule="auto"/>
        <w:rPr>
          <w:rFonts w:hint="eastAsia" w:ascii="宋体" w:hAnsi="宋体"/>
          <w:sz w:val="24"/>
        </w:rPr>
      </w:pPr>
      <w:r>
        <w:rPr>
          <w:rFonts w:hint="eastAsia" w:ascii="宋体" w:hAnsi="宋体"/>
          <w:sz w:val="24"/>
        </w:rPr>
        <w:t xml:space="preserve">监测站</w:t>
      </w:r>
      <w:r>
        <w:rPr>
          <w:rFonts w:hint="eastAsia" w:ascii="宋体" w:hAnsi="宋体"/>
          <w:sz w:val="24"/>
        </w:rPr>
        <w:t xml:space="preserve">房是否</w:t>
      </w:r>
      <w:r>
        <w:rPr>
          <w:rFonts w:hint="eastAsia" w:ascii="宋体" w:hAnsi="宋体"/>
          <w:sz w:val="24"/>
        </w:rPr>
        <w:t xml:space="preserve">有空调、不间断电源、灭火设备、给排水设施。各项环境条件满足仪器设备正常工作的要求。</w:t>
      </w:r>
      <w:r/>
    </w:p>
    <w:p>
      <w:pPr>
        <w:ind w:firstLine="480"/>
        <w:spacing w:line="360" w:lineRule="auto"/>
        <w:rPr>
          <w:rFonts w:hint="eastAsia" w:ascii="宋体" w:hAnsi="宋体"/>
          <w:sz w:val="24"/>
        </w:rPr>
      </w:pPr>
      <w:r>
        <w:rPr>
          <w:rFonts w:hint="eastAsia" w:ascii="宋体" w:hAnsi="宋体"/>
          <w:sz w:val="24"/>
        </w:rPr>
        <w:t xml:space="preserve">（5） 污染源自动监控设施变动情况检查</w:t>
      </w:r>
      <w:r/>
    </w:p>
    <w:p>
      <w:pPr>
        <w:ind w:firstLine="480"/>
        <w:spacing w:line="360" w:lineRule="auto"/>
        <w:rPr>
          <w:rFonts w:hint="eastAsia" w:ascii="宋体" w:hAnsi="宋体"/>
          <w:sz w:val="24"/>
        </w:rPr>
      </w:pPr>
      <w:r>
        <w:rPr>
          <w:rFonts w:hint="eastAsia" w:ascii="宋体" w:hAnsi="宋体"/>
          <w:sz w:val="24"/>
        </w:rPr>
        <w:t xml:space="preserve">对照原有的备案以及验收资料，检查现场监测仪器的厂家、型号、规格是否与之符合，检查监测仪器以及数据采集仪中所设置的量程范围、对应系数等是否有变化。如有变动或变更，检查相关的变更手续是否完备，是否得到有关部门的书面认可，所产生的变更是否与变更手续中的要求一致。</w:t>
      </w:r>
      <w:r/>
    </w:p>
    <w:p>
      <w:pPr>
        <w:ind w:firstLine="480"/>
        <w:spacing w:line="360" w:lineRule="auto"/>
        <w:rPr>
          <w:rFonts w:hint="eastAsia" w:ascii="宋体" w:hAnsi="宋体"/>
          <w:sz w:val="24"/>
        </w:rPr>
      </w:pPr>
      <w:r>
        <w:rPr>
          <w:rFonts w:hint="eastAsia" w:ascii="宋体" w:hAnsi="宋体"/>
          <w:sz w:val="24"/>
        </w:rPr>
        <w:t xml:space="preserve">（6）污染源自动监控设施运行情况检查</w:t>
      </w:r>
      <w:r/>
    </w:p>
    <w:p>
      <w:pPr>
        <w:ind w:firstLine="480"/>
        <w:spacing w:line="360" w:lineRule="auto"/>
        <w:rPr>
          <w:rFonts w:hint="eastAsia" w:ascii="宋体" w:hAnsi="宋体"/>
          <w:sz w:val="24"/>
        </w:rPr>
      </w:pPr>
      <w:r>
        <w:rPr>
          <w:rFonts w:hint="eastAsia" w:ascii="宋体" w:hAnsi="宋体"/>
          <w:sz w:val="24"/>
        </w:rPr>
        <w:t xml:space="preserve">检查现场自动监控设施是否正常可靠运行，管路、线路等管线设施是否安装可靠。检查各试剂是否在有效期内、各仪器附件和配件等是否维护情况良好。</w:t>
      </w:r>
      <w:r/>
    </w:p>
    <w:p>
      <w:pPr>
        <w:ind w:firstLine="480"/>
        <w:spacing w:line="360" w:lineRule="auto"/>
        <w:rPr>
          <w:rFonts w:hint="eastAsia" w:ascii="宋体" w:hAnsi="宋体"/>
          <w:sz w:val="24"/>
        </w:rPr>
      </w:pPr>
      <w:r>
        <w:rPr>
          <w:rFonts w:hint="eastAsia" w:ascii="宋体" w:hAnsi="宋体"/>
          <w:sz w:val="24"/>
        </w:rPr>
        <w:t xml:space="preserve">检查现场IC卡监控设施安装是否规范，是否正常开启，能否正常与市生态环境局平台联网，市生态环境局平台是否能远程充值和控制开关阀门。检查阀门工作状态，检查电磁流量计与明渠流量计的运行情况，确认数据是否正常；检查IC</w:t>
      </w:r>
      <w:r>
        <w:rPr>
          <w:rFonts w:hint="eastAsia" w:ascii="宋体" w:hAnsi="宋体"/>
          <w:sz w:val="24"/>
        </w:rPr>
        <w:t xml:space="preserve">卡设备</w:t>
      </w:r>
      <w:r>
        <w:rPr>
          <w:rFonts w:hint="eastAsia" w:ascii="宋体" w:hAnsi="宋体"/>
          <w:sz w:val="24"/>
        </w:rPr>
        <w:t xml:space="preserve">总量指标和排污数据是否异常。</w:t>
      </w:r>
      <w:r/>
    </w:p>
    <w:p>
      <w:pPr>
        <w:ind w:firstLine="480"/>
        <w:spacing w:line="360" w:lineRule="auto"/>
        <w:rPr>
          <w:rFonts w:hint="eastAsia" w:ascii="宋体" w:hAnsi="宋体"/>
          <w:sz w:val="24"/>
        </w:rPr>
      </w:pPr>
      <w:r>
        <w:rPr>
          <w:rFonts w:hint="eastAsia" w:ascii="宋体" w:hAnsi="宋体"/>
          <w:sz w:val="24"/>
        </w:rPr>
        <w:t xml:space="preserve">（7）污染源自动监控数据一致性情况检查</w:t>
      </w:r>
      <w:r/>
    </w:p>
    <w:p>
      <w:pPr>
        <w:ind w:firstLine="480"/>
        <w:spacing w:line="360" w:lineRule="auto"/>
        <w:rPr>
          <w:rFonts w:hint="eastAsia" w:ascii="宋体" w:hAnsi="宋体"/>
          <w:sz w:val="24"/>
        </w:rPr>
      </w:pPr>
      <w:r>
        <w:rPr>
          <w:rFonts w:hint="eastAsia" w:ascii="宋体" w:hAnsi="宋体"/>
          <w:sz w:val="24"/>
        </w:rPr>
        <w:t xml:space="preserve">检查监测仪器</w:t>
      </w:r>
      <w:r>
        <w:rPr>
          <w:rFonts w:hint="eastAsia" w:ascii="宋体" w:hAnsi="宋体"/>
          <w:sz w:val="24"/>
        </w:rPr>
        <w:t xml:space="preserve">和数采仪上</w:t>
      </w:r>
      <w:r>
        <w:rPr>
          <w:rFonts w:hint="eastAsia" w:ascii="宋体" w:hAnsi="宋体"/>
          <w:sz w:val="24"/>
        </w:rPr>
        <w:t xml:space="preserve">的数据传输是否一致。监测仪器的数据发生变化后，</w:t>
      </w:r>
      <w:r>
        <w:rPr>
          <w:rFonts w:hint="eastAsia" w:ascii="宋体" w:hAnsi="宋体"/>
          <w:sz w:val="24"/>
        </w:rPr>
        <w:t xml:space="preserve">数采仪</w:t>
      </w:r>
      <w:r>
        <w:rPr>
          <w:rFonts w:hint="eastAsia" w:ascii="宋体" w:hAnsi="宋体"/>
          <w:sz w:val="24"/>
        </w:rPr>
        <w:t xml:space="preserve">的数据是否也同步产生变化。</w:t>
      </w:r>
      <w:r/>
    </w:p>
    <w:p>
      <w:pPr>
        <w:ind w:firstLine="480"/>
        <w:spacing w:line="360" w:lineRule="auto"/>
        <w:rPr>
          <w:rFonts w:hint="eastAsia" w:ascii="宋体" w:hAnsi="宋体"/>
          <w:sz w:val="24"/>
        </w:rPr>
      </w:pPr>
      <w:r>
        <w:rPr>
          <w:rFonts w:hint="eastAsia" w:ascii="宋体" w:hAnsi="宋体"/>
          <w:sz w:val="24"/>
        </w:rPr>
        <w:t xml:space="preserve">（8）仪器参数设置情况检查</w:t>
      </w:r>
      <w:r/>
    </w:p>
    <w:p>
      <w:pPr>
        <w:ind w:firstLine="480"/>
        <w:spacing w:line="360" w:lineRule="auto"/>
        <w:rPr>
          <w:rFonts w:hint="eastAsia" w:ascii="宋体" w:hAnsi="宋体"/>
          <w:sz w:val="24"/>
        </w:rPr>
      </w:pPr>
      <w:r>
        <w:rPr>
          <w:rFonts w:hint="eastAsia" w:ascii="宋体" w:hAnsi="宋体"/>
          <w:sz w:val="24"/>
        </w:rPr>
        <w:t xml:space="preserve">检查监测仪器</w:t>
      </w:r>
      <w:r>
        <w:rPr>
          <w:rFonts w:hint="eastAsia" w:ascii="宋体" w:hAnsi="宋体"/>
          <w:sz w:val="24"/>
        </w:rPr>
        <w:t xml:space="preserve">和数采仪上</w:t>
      </w:r>
      <w:r>
        <w:rPr>
          <w:rFonts w:hint="eastAsia" w:ascii="宋体" w:hAnsi="宋体"/>
          <w:sz w:val="24"/>
        </w:rPr>
        <w:t xml:space="preserve">的参数设置。仪器量程设置合理，仪器量程</w:t>
      </w:r>
      <w:r>
        <w:rPr>
          <w:rFonts w:hint="eastAsia" w:ascii="宋体" w:hAnsi="宋体"/>
          <w:sz w:val="24"/>
        </w:rPr>
        <w:t xml:space="preserve">和数采仪量程</w:t>
      </w:r>
      <w:r>
        <w:rPr>
          <w:rFonts w:hint="eastAsia" w:ascii="宋体" w:hAnsi="宋体"/>
          <w:sz w:val="24"/>
        </w:rPr>
        <w:t xml:space="preserve">一致；各因子换算系数、修正系数，CEMS相关公式等设置正确；</w:t>
      </w:r>
      <w:r>
        <w:rPr>
          <w:rFonts w:hint="eastAsia" w:ascii="宋体" w:hAnsi="宋体"/>
          <w:sz w:val="24"/>
        </w:rPr>
        <w:t xml:space="preserve">数采仪历史</w:t>
      </w:r>
      <w:r>
        <w:rPr>
          <w:rFonts w:hint="eastAsia" w:ascii="宋体" w:hAnsi="宋体"/>
          <w:sz w:val="24"/>
        </w:rPr>
        <w:t xml:space="preserve">数据保存一年以上，并能在本机查找。</w:t>
      </w:r>
      <w:r/>
    </w:p>
    <w:p>
      <w:pPr>
        <w:ind w:firstLine="480"/>
        <w:spacing w:line="360" w:lineRule="auto"/>
        <w:rPr>
          <w:rFonts w:hint="eastAsia" w:ascii="宋体" w:hAnsi="宋体"/>
          <w:sz w:val="24"/>
        </w:rPr>
      </w:pPr>
      <w:r>
        <w:rPr>
          <w:rFonts w:hint="eastAsia" w:ascii="宋体" w:hAnsi="宋体"/>
          <w:sz w:val="24"/>
        </w:rPr>
        <w:t xml:space="preserve">（9）运</w:t>
      </w:r>
      <w:r>
        <w:rPr>
          <w:rFonts w:hint="eastAsia" w:ascii="宋体" w:hAnsi="宋体"/>
          <w:sz w:val="24"/>
        </w:rPr>
        <w:t xml:space="preserve">维单位</w:t>
      </w:r>
      <w:r>
        <w:rPr>
          <w:rFonts w:hint="eastAsia" w:ascii="宋体" w:hAnsi="宋体"/>
          <w:sz w:val="24"/>
        </w:rPr>
        <w:t xml:space="preserve">的</w:t>
      </w:r>
      <w:r>
        <w:rPr>
          <w:rFonts w:hint="eastAsia" w:ascii="宋体" w:hAnsi="宋体"/>
          <w:sz w:val="24"/>
        </w:rPr>
        <w:t xml:space="preserve">运维台帐</w:t>
      </w:r>
      <w:r>
        <w:rPr>
          <w:rFonts w:hint="eastAsia" w:ascii="宋体" w:hAnsi="宋体"/>
          <w:sz w:val="24"/>
        </w:rPr>
        <w:t xml:space="preserve">规范化情况检查</w:t>
      </w:r>
      <w:r/>
    </w:p>
    <w:p>
      <w:pPr>
        <w:ind w:firstLine="480"/>
        <w:spacing w:line="360" w:lineRule="auto"/>
        <w:rPr>
          <w:rFonts w:hint="eastAsia" w:ascii="宋体" w:hAnsi="宋体"/>
          <w:sz w:val="24"/>
        </w:rPr>
      </w:pPr>
      <w:r>
        <w:rPr>
          <w:rFonts w:hint="eastAsia" w:ascii="宋体" w:hAnsi="宋体"/>
          <w:sz w:val="24"/>
        </w:rPr>
        <w:t xml:space="preserve">每周1次基本维护，每周1次</w:t>
      </w:r>
      <w:r>
        <w:rPr>
          <w:rFonts w:hint="eastAsia" w:ascii="宋体" w:hAnsi="宋体"/>
          <w:sz w:val="24"/>
        </w:rPr>
        <w:t xml:space="preserve">质控样校验</w:t>
      </w:r>
      <w:r>
        <w:rPr>
          <w:rFonts w:hint="eastAsia" w:ascii="宋体" w:hAnsi="宋体"/>
          <w:sz w:val="24"/>
        </w:rPr>
        <w:t xml:space="preserve">，每月1次实样比对，每月1次仪器校准，安装TOC分析仪的每月进行TOC/COD转换系数验证并记录，巡检、故障、维修、废液处置（需提供相关证明）等记录规范清晰、完整。</w:t>
      </w:r>
      <w:r/>
    </w:p>
    <w:p>
      <w:pPr>
        <w:ind w:firstLine="480"/>
        <w:spacing w:line="360" w:lineRule="auto"/>
        <w:rPr>
          <w:rFonts w:hint="eastAsia" w:ascii="宋体" w:hAnsi="宋体"/>
          <w:sz w:val="24"/>
        </w:rPr>
      </w:pPr>
      <w:r>
        <w:rPr>
          <w:rFonts w:hint="eastAsia" w:ascii="宋体" w:hAnsi="宋体"/>
          <w:sz w:val="24"/>
        </w:rPr>
        <w:t xml:space="preserve">（10）排污口和采样口的规范化情况检查</w:t>
      </w:r>
      <w:r/>
    </w:p>
    <w:p>
      <w:pPr>
        <w:ind w:firstLine="480"/>
        <w:spacing w:line="360" w:lineRule="auto"/>
        <w:rPr>
          <w:rFonts w:hint="eastAsia" w:ascii="宋体" w:hAnsi="宋体"/>
          <w:sz w:val="24"/>
        </w:rPr>
      </w:pPr>
      <w:r>
        <w:rPr>
          <w:rFonts w:hint="eastAsia" w:ascii="宋体" w:hAnsi="宋体"/>
          <w:sz w:val="24"/>
        </w:rPr>
        <w:t xml:space="preserve">检查排污口和采样点是否规范，与验收资料或上一次有效性审核的要求是否一致。废水采样距离应&lt;50米，采样点位于总排口，采样点位置合适，堰槽和流量计安装规范；废气采样孔位置合理，伴热管长度&lt;76米，手工采样控在采样孔后0.5米处。</w:t>
      </w:r>
      <w:r/>
    </w:p>
    <w:p>
      <w:pPr>
        <w:ind w:firstLine="480"/>
        <w:spacing w:line="360" w:lineRule="auto"/>
        <w:rPr>
          <w:rFonts w:hint="eastAsia" w:ascii="宋体" w:hAnsi="宋体"/>
          <w:sz w:val="24"/>
        </w:rPr>
      </w:pPr>
      <w:r>
        <w:rPr>
          <w:rFonts w:hint="eastAsia" w:ascii="宋体" w:hAnsi="宋体"/>
          <w:sz w:val="24"/>
        </w:rPr>
        <w:t xml:space="preserve">（11）仪器是否准确、完整</w:t>
      </w:r>
      <w:r/>
    </w:p>
    <w:p>
      <w:pPr>
        <w:ind w:firstLine="480"/>
        <w:spacing w:line="360" w:lineRule="auto"/>
        <w:rPr>
          <w:rFonts w:hint="eastAsia" w:ascii="宋体" w:hAnsi="宋体"/>
          <w:sz w:val="24"/>
        </w:rPr>
      </w:pPr>
      <w:r>
        <w:rPr>
          <w:rFonts w:hint="eastAsia" w:ascii="宋体" w:hAnsi="宋体"/>
          <w:sz w:val="24"/>
        </w:rPr>
        <w:t xml:space="preserve">仪器数据的准确性：</w:t>
      </w:r>
      <w:r>
        <w:rPr>
          <w:rFonts w:hint="eastAsia" w:ascii="宋体" w:hAnsi="宋体"/>
          <w:sz w:val="24"/>
        </w:rPr>
        <w:t xml:space="preserve">质控样比对</w:t>
      </w:r>
      <w:r>
        <w:rPr>
          <w:rFonts w:hint="eastAsia" w:ascii="宋体" w:hAnsi="宋体"/>
          <w:sz w:val="24"/>
        </w:rPr>
        <w:t xml:space="preserve">，在仪器上进行</w:t>
      </w:r>
      <w:r>
        <w:rPr>
          <w:rFonts w:hint="eastAsia" w:ascii="宋体" w:hAnsi="宋体"/>
          <w:sz w:val="24"/>
        </w:rPr>
        <w:t xml:space="preserve">质控样比对</w:t>
      </w:r>
      <w:r>
        <w:rPr>
          <w:rFonts w:hint="eastAsia" w:ascii="宋体" w:hAnsi="宋体"/>
          <w:sz w:val="24"/>
        </w:rPr>
        <w:t xml:space="preserve">，误差在允许范围内，认定为仪器数据准确，反之，认定为不准确；仪器数据的完整性：检查</w:t>
      </w:r>
      <w:r>
        <w:rPr>
          <w:rFonts w:hint="eastAsia" w:ascii="宋体" w:hAnsi="宋体"/>
          <w:sz w:val="24"/>
        </w:rPr>
        <w:t xml:space="preserve">数采仪数据</w:t>
      </w:r>
      <w:r>
        <w:rPr>
          <w:rFonts w:hint="eastAsia" w:ascii="宋体" w:hAnsi="宋体"/>
          <w:sz w:val="24"/>
        </w:rPr>
        <w:t xml:space="preserve">是否有缺失，核对平台和现场端数据</w:t>
      </w:r>
      <w:r>
        <w:rPr>
          <w:rFonts w:hint="eastAsia" w:ascii="宋体" w:hAnsi="宋体"/>
          <w:sz w:val="24"/>
        </w:rPr>
        <w:t xml:space="preserve">数据</w:t>
      </w:r>
      <w:r>
        <w:rPr>
          <w:rFonts w:hint="eastAsia" w:ascii="宋体" w:hAnsi="宋体"/>
          <w:sz w:val="24"/>
        </w:rPr>
        <w:t xml:space="preserve">，并检查运维公司</w:t>
      </w:r>
      <w:r>
        <w:rPr>
          <w:rFonts w:hint="eastAsia" w:ascii="宋体" w:hAnsi="宋体"/>
          <w:sz w:val="24"/>
        </w:rPr>
        <w:t xml:space="preserve">现场台</w:t>
      </w:r>
      <w:r>
        <w:rPr>
          <w:rFonts w:hint="eastAsia" w:ascii="宋体" w:hAnsi="宋体"/>
          <w:sz w:val="24"/>
        </w:rPr>
        <w:t xml:space="preserve">帐是否和</w:t>
      </w:r>
      <w:r>
        <w:rPr>
          <w:rFonts w:hint="eastAsia" w:ascii="宋体" w:hAnsi="宋体"/>
          <w:sz w:val="24"/>
        </w:rPr>
        <w:t xml:space="preserve">质控</w:t>
      </w:r>
      <w:r>
        <w:rPr>
          <w:rFonts w:hint="eastAsia" w:ascii="宋体" w:hAnsi="宋体"/>
          <w:sz w:val="24"/>
        </w:rPr>
        <w:t xml:space="preserve">、维修、维护记录对应，是否有缺失。</w:t>
      </w:r>
      <w:r/>
    </w:p>
    <w:p>
      <w:pPr>
        <w:ind w:firstLine="480"/>
        <w:spacing w:line="360" w:lineRule="auto"/>
        <w:rPr>
          <w:rFonts w:hint="eastAsia" w:ascii="宋体" w:hAnsi="宋体"/>
          <w:sz w:val="24"/>
        </w:rPr>
      </w:pPr>
      <w:r>
        <w:rPr>
          <w:rFonts w:hint="eastAsia" w:ascii="宋体" w:hAnsi="宋体"/>
          <w:sz w:val="24"/>
        </w:rPr>
        <w:t xml:space="preserve">（12）在线监控现场监理时，质</w:t>
      </w:r>
      <w:r>
        <w:rPr>
          <w:rFonts w:hint="eastAsia" w:ascii="宋体" w:hAnsi="宋体"/>
          <w:sz w:val="24"/>
        </w:rPr>
        <w:t xml:space="preserve">控样需可</w:t>
      </w:r>
      <w:r>
        <w:rPr>
          <w:rFonts w:hint="eastAsia" w:ascii="宋体" w:hAnsi="宋体"/>
          <w:sz w:val="24"/>
        </w:rPr>
        <w:t xml:space="preserve">溯源。</w:t>
      </w:r>
      <w:r/>
    </w:p>
    <w:p>
      <w:pPr>
        <w:ind w:firstLine="480"/>
        <w:spacing w:line="360" w:lineRule="auto"/>
        <w:rPr>
          <w:rFonts w:hint="eastAsia" w:ascii="宋体" w:hAnsi="宋体"/>
          <w:sz w:val="24"/>
        </w:rPr>
      </w:pPr>
      <w:r>
        <w:rPr>
          <w:rFonts w:hint="eastAsia" w:ascii="宋体" w:hAnsi="宋体"/>
          <w:sz w:val="24"/>
        </w:rPr>
        <w:t xml:space="preserve">（13）异常情况记录和处理要求</w:t>
      </w:r>
      <w:r/>
    </w:p>
    <w:p>
      <w:pPr>
        <w:ind w:firstLine="480"/>
        <w:spacing w:line="360" w:lineRule="auto"/>
        <w:rPr>
          <w:rFonts w:hint="eastAsia" w:ascii="宋体" w:hAnsi="宋体"/>
          <w:sz w:val="24"/>
        </w:rPr>
      </w:pPr>
      <w:r>
        <w:rPr>
          <w:rFonts w:hint="eastAsia" w:ascii="宋体" w:hAnsi="宋体"/>
          <w:sz w:val="24"/>
        </w:rPr>
        <w:t xml:space="preserve">对于现场巡检发现的问题，及时记录、取证，并给出整改建议；对于现场巡检中发现擅自拆除、破坏、闲置、停运污染源在线自动设备；或违反相关技术规范，擅自改动在线监控系统相关参数和数据，致使数据异常、失真等弄虚作假的行为，要</w:t>
      </w:r>
      <w:r>
        <w:rPr>
          <w:rFonts w:hint="eastAsia" w:ascii="宋体" w:hAnsi="宋体"/>
          <w:sz w:val="24"/>
        </w:rPr>
        <w:t xml:space="preserve">及时维护</w:t>
      </w:r>
      <w:r>
        <w:rPr>
          <w:rFonts w:hint="eastAsia" w:ascii="宋体" w:hAnsi="宋体"/>
          <w:sz w:val="24"/>
        </w:rPr>
        <w:t xml:space="preserve">现场、取证，并立刻告知生态环境执法部门。</w:t>
      </w:r>
      <w:r/>
    </w:p>
    <w:p>
      <w:pPr>
        <w:ind w:firstLine="480"/>
        <w:spacing w:line="360" w:lineRule="auto"/>
        <w:rPr>
          <w:rFonts w:hint="eastAsia" w:ascii="宋体" w:hAnsi="宋体"/>
          <w:sz w:val="24"/>
        </w:rPr>
      </w:pPr>
      <w:r>
        <w:rPr>
          <w:rFonts w:hint="eastAsia" w:ascii="宋体" w:hAnsi="宋体"/>
          <w:sz w:val="24"/>
        </w:rPr>
        <w:t xml:space="preserve">（14）校核甲方监控云平台所有电子数据和现场一致性。</w:t>
      </w:r>
      <w:r/>
    </w:p>
    <w:p>
      <w:pPr>
        <w:pStyle w:val="860"/>
        <w:ind w:firstLine="480"/>
        <w:spacing w:line="360" w:lineRule="auto"/>
        <w:rPr>
          <w:rFonts w:hint="eastAsia" w:ascii="宋体" w:hAnsi="宋体" w:eastAsia="宋体" w:cs="宋体"/>
          <w:sz w:val="24"/>
          <w:szCs w:val="24"/>
        </w:rPr>
      </w:pPr>
      <w:r/>
      <w:bookmarkStart w:id="79" w:name="_Toc75964761"/>
      <w:r/>
      <w:bookmarkStart w:id="80" w:name="_Toc28065"/>
      <w:r>
        <w:rPr>
          <w:rFonts w:hint="eastAsia" w:ascii="宋体" w:hAnsi="宋体" w:eastAsia="宋体" w:cs="宋体"/>
          <w:sz w:val="24"/>
          <w:szCs w:val="24"/>
        </w:rPr>
        <w:t xml:space="preserve">4.人员、设备要求</w:t>
      </w:r>
      <w:bookmarkEnd w:id="79"/>
      <w:r/>
      <w:bookmarkEnd w:id="80"/>
      <w:r/>
      <w:r/>
    </w:p>
    <w:p>
      <w:pPr>
        <w:ind w:firstLine="480"/>
        <w:spacing w:line="360" w:lineRule="auto"/>
        <w:rPr>
          <w:rFonts w:hint="eastAsia" w:ascii="宋体" w:hAnsi="宋体"/>
          <w:sz w:val="24"/>
        </w:rPr>
      </w:pPr>
      <w:r>
        <w:rPr>
          <w:rFonts w:hint="eastAsia" w:ascii="宋体" w:hAnsi="宋体"/>
          <w:sz w:val="24"/>
        </w:rPr>
        <w:t xml:space="preserve">4.1常驻项目负责人1人，现场端巡查人员配置不得少于4人；</w:t>
      </w:r>
      <w:r/>
    </w:p>
    <w:p>
      <w:pPr>
        <w:ind w:firstLine="480"/>
        <w:spacing w:line="360" w:lineRule="auto"/>
        <w:rPr>
          <w:rFonts w:hint="eastAsia" w:ascii="宋体" w:hAnsi="宋体"/>
          <w:sz w:val="24"/>
        </w:rPr>
      </w:pPr>
      <w:r>
        <w:rPr>
          <w:rFonts w:hint="eastAsia" w:ascii="宋体" w:hAnsi="宋体"/>
          <w:sz w:val="24"/>
        </w:rPr>
        <w:t xml:space="preserve">4.2平台数据巡查与分析不得少于4人，应精通文案、制表等工作；</w:t>
      </w:r>
      <w:r/>
    </w:p>
    <w:p>
      <w:pPr>
        <w:ind w:firstLine="480"/>
        <w:spacing w:line="360" w:lineRule="auto"/>
        <w:rPr>
          <w:rFonts w:hint="eastAsia" w:ascii="宋体" w:hAnsi="宋体"/>
          <w:sz w:val="24"/>
        </w:rPr>
      </w:pPr>
      <w:r>
        <w:rPr>
          <w:rFonts w:hint="eastAsia" w:ascii="宋体" w:hAnsi="宋体"/>
          <w:sz w:val="24"/>
        </w:rPr>
        <w:t xml:space="preserve">4.3需配备巡查用环境监测无人机系统，该系统应具备对PM2.5、PM10、SO2 、CO、NO2、NO、03、VOCS、等参数及气象五参数的同步监测能力，且在一年内有校准</w:t>
      </w:r>
      <w:r>
        <w:rPr>
          <w:rFonts w:hint="eastAsia" w:ascii="宋体" w:hAnsi="宋体"/>
          <w:sz w:val="24"/>
        </w:rPr>
        <w:t xml:space="preserve">记录，集成摄像功能模块，并配套实数据可视化及分析软件。同时，须配备手持式VOCs检测仪、便携式非甲烷总烃测定仪，以及针对二氧化硫、氮氧化物、氧气和颗粒物的多种便携式监测仪。所有仪器设备均须保持正常运行，并配备相应浓度的标准气体、标准溶液等，以确保监测数据的准确性与溯源性。</w:t>
      </w:r>
      <w:r/>
    </w:p>
    <w:p>
      <w:pPr>
        <w:ind w:firstLine="480"/>
        <w:spacing w:line="360" w:lineRule="auto"/>
        <w:rPr>
          <w:rFonts w:hint="eastAsia" w:ascii="宋体" w:hAnsi="宋体"/>
          <w:sz w:val="24"/>
        </w:rPr>
      </w:pPr>
      <w:r>
        <w:rPr>
          <w:rFonts w:hint="eastAsia" w:ascii="宋体" w:hAnsi="宋体"/>
          <w:sz w:val="24"/>
        </w:rPr>
        <w:t xml:space="preserve">4.4配备日常检查、突击检查等专用车辆以满足综合管理需求；至少配备2辆车子，24小时常驻生态环境局值守中心，随时可以出车；</w:t>
      </w:r>
      <w:r/>
    </w:p>
    <w:p>
      <w:pPr>
        <w:ind w:firstLine="480"/>
        <w:spacing w:line="360" w:lineRule="auto"/>
        <w:rPr>
          <w:rFonts w:hint="eastAsia" w:ascii="宋体" w:hAnsi="宋体"/>
          <w:sz w:val="24"/>
        </w:rPr>
      </w:pPr>
      <w:r>
        <w:rPr>
          <w:rFonts w:hint="eastAsia" w:ascii="宋体" w:hAnsi="宋体"/>
          <w:sz w:val="24"/>
        </w:rPr>
        <w:t xml:space="preserve">4.5中标方需做好与第三方运维服务</w:t>
      </w:r>
      <w:r>
        <w:rPr>
          <w:rFonts w:hint="eastAsia" w:ascii="宋体" w:hAnsi="宋体"/>
          <w:sz w:val="24"/>
        </w:rPr>
        <w:t xml:space="preserve">方统计</w:t>
      </w:r>
      <w:r>
        <w:rPr>
          <w:rFonts w:hint="eastAsia" w:ascii="宋体" w:hAnsi="宋体"/>
          <w:sz w:val="24"/>
        </w:rPr>
        <w:t xml:space="preserve">人员的数据统计对接工作；</w:t>
      </w:r>
      <w:r/>
    </w:p>
    <w:p>
      <w:pPr>
        <w:ind w:firstLine="480"/>
        <w:spacing w:line="360" w:lineRule="auto"/>
        <w:rPr>
          <w:rFonts w:hint="eastAsia" w:ascii="宋体" w:hAnsi="宋体"/>
          <w:sz w:val="24"/>
        </w:rPr>
      </w:pPr>
      <w:r>
        <w:rPr>
          <w:rFonts w:hint="eastAsia" w:ascii="宋体" w:hAnsi="宋体"/>
          <w:sz w:val="24"/>
        </w:rPr>
        <w:t xml:space="preserve">4.6负责提供和保障办公用品、电脑台、电脑、笔记本、打印机、数码相机、量尺、登高安全绳等必备硬件设备；</w:t>
      </w:r>
      <w:r/>
    </w:p>
    <w:p>
      <w:pPr>
        <w:ind w:firstLine="480"/>
        <w:spacing w:line="360" w:lineRule="auto"/>
        <w:rPr>
          <w:rFonts w:hint="eastAsia" w:ascii="宋体" w:hAnsi="宋体"/>
          <w:sz w:val="24"/>
        </w:rPr>
      </w:pPr>
      <w:r>
        <w:rPr>
          <w:rFonts w:hint="eastAsia" w:ascii="宋体" w:hAnsi="宋体"/>
          <w:sz w:val="24"/>
        </w:rPr>
        <w:t xml:space="preserve">4.7免费提供高清便携式录像仪2套，便携式打印机一台。</w:t>
      </w:r>
      <w:r/>
    </w:p>
    <w:p>
      <w:pPr>
        <w:ind w:firstLine="480"/>
        <w:spacing w:line="360" w:lineRule="auto"/>
        <w:rPr>
          <w:rFonts w:hint="eastAsia" w:ascii="宋体" w:hAnsi="宋体"/>
          <w:sz w:val="24"/>
        </w:rPr>
      </w:pPr>
      <w:r>
        <w:rPr>
          <w:rFonts w:hint="eastAsia" w:ascii="宋体" w:hAnsi="宋体"/>
          <w:sz w:val="24"/>
        </w:rPr>
        <w:t xml:space="preserve">4.8 在项目实施期间，为支持污染源在线监测平台数据智能化分析工作，需配置1套</w:t>
      </w:r>
      <w:r>
        <w:rPr>
          <w:rFonts w:hint="eastAsia" w:ascii="宋体" w:hAnsi="宋体"/>
          <w:sz w:val="24"/>
        </w:rPr>
        <w:t xml:space="preserve">本地化算力硬件</w:t>
      </w:r>
      <w:r>
        <w:rPr>
          <w:rFonts w:hint="eastAsia" w:ascii="宋体" w:hAnsi="宋体"/>
          <w:sz w:val="24"/>
        </w:rPr>
        <w:t xml:space="preserve">设备（CPU：可以写 “核心数≥16核心，基础频率≥3.0GHz，</w:t>
      </w:r>
      <w:r>
        <w:rPr>
          <w:rFonts w:hint="eastAsia" w:ascii="宋体" w:hAnsi="宋体"/>
          <w:sz w:val="24"/>
        </w:rPr>
        <w:t xml:space="preserve">睿</w:t>
      </w:r>
      <w:r>
        <w:rPr>
          <w:rFonts w:hint="eastAsia" w:ascii="宋体" w:hAnsi="宋体"/>
          <w:sz w:val="24"/>
        </w:rPr>
        <w:t xml:space="preserve">频频率≥4.5GHz”等。显卡： 显存≥16GB GDDR6或HBM2e，支持</w:t>
      </w:r>
      <w:r>
        <w:rPr>
          <w:rFonts w:hint="eastAsia" w:ascii="宋体" w:hAnsi="宋体"/>
          <w:sz w:val="24"/>
        </w:rPr>
        <w:t xml:space="preserve">NVLink</w:t>
      </w:r>
      <w:r>
        <w:rPr>
          <w:rFonts w:hint="eastAsia" w:ascii="宋体" w:hAnsi="宋体"/>
          <w:sz w:val="24"/>
        </w:rPr>
        <w:t xml:space="preserve">或同等级多卡互联技术，FP32</w:t>
      </w:r>
      <w:r>
        <w:rPr>
          <w:rFonts w:hint="eastAsia" w:ascii="宋体" w:hAnsi="宋体"/>
          <w:sz w:val="24"/>
        </w:rPr>
        <w:t xml:space="preserve">算力</w:t>
      </w:r>
      <w:r>
        <w:rPr>
          <w:rFonts w:hint="eastAsia" w:ascii="宋体" w:hAnsi="宋体"/>
          <w:sz w:val="24"/>
        </w:rPr>
        <w:t xml:space="preserve">≥30 TFLOPS；内存： “总容量64GB DDR4/DDR5，频率≥3200MHz，支持ECC纠错”）。</w:t>
      </w:r>
      <w:r/>
    </w:p>
    <w:p>
      <w:pPr>
        <w:pStyle w:val="860"/>
        <w:ind w:firstLine="480"/>
        <w:spacing w:line="360" w:lineRule="auto"/>
        <w:rPr>
          <w:rFonts w:hint="eastAsia" w:ascii="宋体" w:hAnsi="宋体" w:eastAsia="宋体" w:cs="宋体"/>
          <w:sz w:val="24"/>
          <w:szCs w:val="24"/>
        </w:rPr>
      </w:pPr>
      <w:r/>
      <w:bookmarkStart w:id="81" w:name="_Toc10235"/>
      <w:r>
        <w:rPr>
          <w:rFonts w:hint="eastAsia" w:ascii="宋体" w:hAnsi="宋体" w:eastAsia="宋体" w:cs="宋体"/>
          <w:sz w:val="24"/>
          <w:szCs w:val="24"/>
        </w:rPr>
        <w:t xml:space="preserve">5.回避要求</w:t>
      </w:r>
      <w:bookmarkEnd w:id="81"/>
      <w:r/>
      <w:r/>
    </w:p>
    <w:p>
      <w:pPr>
        <w:ind w:firstLine="482"/>
        <w:spacing w:line="360" w:lineRule="auto"/>
        <w:rPr>
          <w:b/>
          <w:bCs/>
          <w:sz w:val="24"/>
        </w:rPr>
      </w:pPr>
      <w:r>
        <w:rPr>
          <w:rFonts w:hint="eastAsia"/>
          <w:b/>
          <w:bCs/>
          <w:sz w:val="24"/>
        </w:rPr>
        <w:t xml:space="preserve">本项目涉及企业超标后管理行为，执行回避制度，承接主体应回避如下情形：</w:t>
      </w:r>
      <w:r/>
    </w:p>
    <w:p>
      <w:pPr>
        <w:ind w:firstLine="482"/>
        <w:spacing w:line="360" w:lineRule="auto"/>
        <w:rPr>
          <w:b/>
          <w:bCs/>
          <w:sz w:val="24"/>
        </w:rPr>
      </w:pPr>
      <w:r>
        <w:rPr>
          <w:rFonts w:hint="eastAsia"/>
          <w:b/>
          <w:bCs/>
          <w:sz w:val="24"/>
        </w:rPr>
        <w:t xml:space="preserve">5.1.</w:t>
      </w:r>
      <w:r>
        <w:rPr>
          <w:rFonts w:hint="eastAsia"/>
          <w:b/>
          <w:bCs/>
          <w:sz w:val="24"/>
        </w:rPr>
        <w:t xml:space="preserve">与排污单位有从属关系；</w:t>
      </w:r>
      <w:r/>
    </w:p>
    <w:p>
      <w:pPr>
        <w:ind w:firstLine="482"/>
        <w:spacing w:line="360" w:lineRule="auto"/>
        <w:rPr>
          <w:b/>
          <w:bCs/>
          <w:sz w:val="24"/>
        </w:rPr>
      </w:pPr>
      <w:r>
        <w:rPr>
          <w:rFonts w:hint="eastAsia"/>
          <w:b/>
          <w:bCs/>
          <w:sz w:val="24"/>
        </w:rPr>
        <w:t xml:space="preserve">5.2.</w:t>
      </w:r>
      <w:r>
        <w:rPr>
          <w:rFonts w:hint="eastAsia"/>
          <w:b/>
          <w:bCs/>
          <w:sz w:val="24"/>
        </w:rPr>
        <w:t xml:space="preserve">与排污单位有共同控制人（包括与法人有夫妻关系或直系血亲关系）；</w:t>
      </w:r>
      <w:r/>
    </w:p>
    <w:p>
      <w:pPr>
        <w:ind w:firstLine="482"/>
        <w:jc w:val="left"/>
        <w:spacing w:line="360" w:lineRule="auto"/>
        <w:rPr>
          <w:b/>
          <w:bCs/>
          <w:sz w:val="24"/>
        </w:rPr>
      </w:pPr>
      <w:r>
        <w:rPr>
          <w:rFonts w:hint="eastAsia"/>
          <w:b/>
          <w:bCs/>
          <w:sz w:val="24"/>
        </w:rPr>
        <w:t xml:space="preserve">5.3.</w:t>
      </w:r>
      <w:r>
        <w:rPr>
          <w:rFonts w:hint="eastAsia"/>
          <w:b/>
          <w:bCs/>
          <w:sz w:val="24"/>
        </w:rPr>
        <w:t xml:space="preserve">为排污单位提供自行监测、自动监测设施运维、验收监测、环境调查、环境咨询、环境工程等存在直接利益关系的环境检测服务；</w:t>
      </w:r>
      <w:r/>
    </w:p>
    <w:p>
      <w:pPr>
        <w:ind w:firstLine="482"/>
        <w:jc w:val="left"/>
        <w:spacing w:line="360" w:lineRule="auto"/>
        <w:rPr>
          <w:b/>
          <w:bCs/>
          <w:sz w:val="24"/>
        </w:rPr>
      </w:pPr>
      <w:r>
        <w:rPr>
          <w:rFonts w:hint="eastAsia"/>
          <w:b/>
          <w:bCs/>
          <w:sz w:val="24"/>
        </w:rPr>
        <w:t xml:space="preserve">5.4.</w:t>
      </w:r>
      <w:r>
        <w:rPr>
          <w:rFonts w:hint="eastAsia"/>
          <w:b/>
          <w:bCs/>
          <w:sz w:val="24"/>
        </w:rPr>
        <w:t xml:space="preserve">法律、法规或者规章规定的其他回避情形。</w:t>
      </w:r>
      <w:r/>
    </w:p>
    <w:p>
      <w:pPr>
        <w:ind w:firstLine="482"/>
        <w:spacing w:line="360" w:lineRule="auto"/>
        <w:rPr>
          <w:b/>
          <w:bCs/>
          <w:sz w:val="24"/>
        </w:rPr>
      </w:pPr>
      <w:r>
        <w:rPr>
          <w:rFonts w:hint="eastAsia"/>
          <w:b/>
          <w:bCs/>
          <w:sz w:val="24"/>
        </w:rPr>
        <w:t xml:space="preserve">5.5.</w:t>
      </w:r>
      <w:r>
        <w:rPr>
          <w:rFonts w:hint="eastAsia"/>
          <w:b/>
          <w:bCs/>
          <w:sz w:val="24"/>
        </w:rPr>
        <w:t xml:space="preserve">发现有国内各级生态环境部门通报的生态环境违法违纪（因违法经营受到刑事处罚或者责令停产停业、吊销许可证或者执照、较大数额罚款等行政处罚）和失信事项（对列入失信被执行人、重大税收违法案件当事人名单、政府采购严重违法失信行为记录名单的供应商）的单位不得参与</w:t>
      </w:r>
      <w:r>
        <w:rPr>
          <w:b/>
          <w:bCs/>
          <w:sz w:val="24"/>
        </w:rPr>
        <w:t xml:space="preserve">招</w:t>
      </w:r>
      <w:r>
        <w:rPr>
          <w:rFonts w:hint="eastAsia"/>
          <w:b/>
          <w:bCs/>
          <w:sz w:val="24"/>
        </w:rPr>
        <w:t xml:space="preserve">投标；</w:t>
      </w:r>
      <w:r/>
    </w:p>
    <w:p>
      <w:pPr>
        <w:ind w:firstLine="482"/>
        <w:spacing w:line="360" w:lineRule="auto"/>
        <w:rPr>
          <w:sz w:val="24"/>
        </w:rPr>
      </w:pPr>
      <w:r>
        <w:rPr>
          <w:rFonts w:hint="eastAsia"/>
          <w:b/>
          <w:bCs/>
          <w:sz w:val="24"/>
        </w:rPr>
        <w:t xml:space="preserve">5.6.</w:t>
      </w:r>
      <w:r>
        <w:rPr>
          <w:rFonts w:hint="eastAsia"/>
          <w:b/>
          <w:bCs/>
          <w:sz w:val="24"/>
        </w:rPr>
        <w:t xml:space="preserve">其他违法行为，不符合财政招标要求的不得参加投标</w:t>
      </w:r>
      <w:r>
        <w:rPr>
          <w:rFonts w:hint="eastAsia"/>
          <w:sz w:val="24"/>
        </w:rPr>
        <w:t xml:space="preserve">；</w:t>
      </w:r>
      <w:r/>
    </w:p>
    <w:p>
      <w:pPr>
        <w:pStyle w:val="860"/>
        <w:ind w:firstLine="480"/>
        <w:spacing w:line="360" w:lineRule="auto"/>
        <w:rPr>
          <w:rFonts w:hint="eastAsia" w:ascii="宋体" w:hAnsi="宋体" w:eastAsia="宋体" w:cs="宋体"/>
          <w:sz w:val="24"/>
          <w:szCs w:val="24"/>
        </w:rPr>
      </w:pPr>
      <w:r/>
      <w:bookmarkStart w:id="82" w:name="_Toc2751"/>
      <w:r>
        <w:rPr>
          <w:rFonts w:hint="eastAsia" w:ascii="宋体" w:hAnsi="宋体" w:eastAsia="宋体" w:cs="宋体"/>
          <w:sz w:val="24"/>
          <w:szCs w:val="24"/>
        </w:rPr>
        <w:t xml:space="preserve">6. 综合管理工作考核：</w:t>
      </w:r>
      <w:bookmarkEnd w:id="82"/>
      <w:r/>
      <w:r/>
    </w:p>
    <w:p>
      <w:pPr>
        <w:ind w:firstLine="480"/>
        <w:spacing w:line="360" w:lineRule="auto"/>
        <w:rPr>
          <w:rFonts w:hint="eastAsia" w:ascii="宋体" w:hAnsi="宋体"/>
          <w:sz w:val="24"/>
        </w:rPr>
      </w:pPr>
      <w:r>
        <w:rPr>
          <w:rFonts w:hint="eastAsia" w:ascii="宋体" w:hAnsi="宋体"/>
          <w:sz w:val="24"/>
        </w:rPr>
        <w:t xml:space="preserve">6.1 考核内容</w:t>
      </w:r>
      <w:r/>
    </w:p>
    <w:p>
      <w:pPr>
        <w:ind w:firstLine="480"/>
        <w:spacing w:line="360" w:lineRule="auto"/>
        <w:rPr>
          <w:rFonts w:hint="eastAsia" w:ascii="宋体" w:hAnsi="宋体"/>
          <w:sz w:val="24"/>
        </w:rPr>
      </w:pPr>
      <w:r>
        <w:rPr>
          <w:rFonts w:hint="eastAsia" w:ascii="宋体" w:hAnsi="宋体"/>
          <w:sz w:val="24"/>
        </w:rPr>
        <w:t xml:space="preserve">根据招标采购项目需求内容、工作要求制定考核内容。</w:t>
      </w:r>
      <w:r/>
    </w:p>
    <w:p>
      <w:pPr>
        <w:ind w:firstLine="480"/>
        <w:spacing w:line="360" w:lineRule="auto"/>
        <w:rPr>
          <w:rFonts w:hint="eastAsia" w:ascii="宋体" w:hAnsi="宋体"/>
          <w:sz w:val="24"/>
        </w:rPr>
      </w:pPr>
      <w:r>
        <w:rPr>
          <w:rFonts w:hint="eastAsia" w:ascii="宋体" w:hAnsi="宋体"/>
          <w:sz w:val="24"/>
        </w:rPr>
        <w:t xml:space="preserve">6.2 考核计分</w:t>
      </w:r>
      <w:r/>
    </w:p>
    <w:p>
      <w:pPr>
        <w:ind w:firstLine="480"/>
        <w:spacing w:line="360" w:lineRule="auto"/>
        <w:rPr>
          <w:rFonts w:hint="eastAsia" w:ascii="宋体" w:hAnsi="宋体"/>
          <w:sz w:val="24"/>
        </w:rPr>
      </w:pPr>
      <w:r>
        <w:rPr>
          <w:rFonts w:hint="eastAsia" w:ascii="宋体" w:hAnsi="宋体"/>
          <w:sz w:val="24"/>
        </w:rPr>
        <w:t xml:space="preserve">6.2.1  24小时值守监管：接短信报警后，1小时内对数据进行</w:t>
      </w:r>
      <w:r>
        <w:rPr>
          <w:rFonts w:hint="eastAsia" w:ascii="宋体" w:hAnsi="宋体"/>
          <w:sz w:val="24"/>
        </w:rPr>
        <w:t xml:space="preserve">研</w:t>
      </w:r>
      <w:r>
        <w:rPr>
          <w:rFonts w:hint="eastAsia" w:ascii="宋体" w:hAnsi="宋体"/>
          <w:sz w:val="24"/>
        </w:rPr>
        <w:t xml:space="preserve">判，按要求做好台</w:t>
      </w:r>
      <w:r>
        <w:rPr>
          <w:rFonts w:hint="eastAsia" w:ascii="宋体" w:hAnsi="宋体"/>
          <w:sz w:val="24"/>
        </w:rPr>
        <w:t xml:space="preserve">账管理</w:t>
      </w:r>
      <w:r>
        <w:rPr>
          <w:rFonts w:hint="eastAsia" w:ascii="宋体" w:hAnsi="宋体"/>
          <w:sz w:val="24"/>
        </w:rPr>
        <w:t xml:space="preserve">并按要求报送，如有遗漏，每次扣1分，共计10分，扣完为止。</w:t>
      </w:r>
      <w:r/>
    </w:p>
    <w:p>
      <w:pPr>
        <w:ind w:firstLine="480"/>
        <w:spacing w:line="360" w:lineRule="auto"/>
        <w:rPr>
          <w:rFonts w:hint="eastAsia" w:ascii="宋体" w:hAnsi="宋体"/>
          <w:sz w:val="24"/>
        </w:rPr>
      </w:pPr>
      <w:r>
        <w:rPr>
          <w:rFonts w:hint="eastAsia" w:ascii="宋体" w:hAnsi="宋体"/>
          <w:sz w:val="24"/>
        </w:rPr>
        <w:t xml:space="preserve">6.2.2 问题线索反馈核实：对收到的问题线索反馈单及自动监控平台数据超标等异常报警，第一时间进行分析</w:t>
      </w:r>
      <w:r>
        <w:rPr>
          <w:rFonts w:hint="eastAsia" w:ascii="宋体" w:hAnsi="宋体"/>
          <w:sz w:val="24"/>
        </w:rPr>
        <w:t xml:space="preserve">研</w:t>
      </w:r>
      <w:r>
        <w:rPr>
          <w:rFonts w:hint="eastAsia" w:ascii="宋体" w:hAnsi="宋体"/>
          <w:sz w:val="24"/>
        </w:rPr>
        <w:t xml:space="preserve">判，如有必要需及时同采购人代表一同赶往现场开展自动监测监控设备质控核查，并在48小时内反馈核查结果。问题线索反馈内容错误或未在反馈时限内完成反馈的，每有一次扣1分，总计10分，扣完为止。</w:t>
      </w:r>
      <w:r/>
    </w:p>
    <w:p>
      <w:pPr>
        <w:ind w:firstLine="480"/>
        <w:spacing w:line="360" w:lineRule="auto"/>
        <w:rPr>
          <w:rFonts w:hint="eastAsia" w:ascii="宋体" w:hAnsi="宋体"/>
          <w:sz w:val="24"/>
        </w:rPr>
      </w:pPr>
      <w:r>
        <w:rPr>
          <w:rFonts w:hint="eastAsia" w:ascii="宋体" w:hAnsi="宋体"/>
          <w:sz w:val="24"/>
        </w:rPr>
        <w:t xml:space="preserve">6.2.3 IC</w:t>
      </w:r>
      <w:r>
        <w:rPr>
          <w:rFonts w:hint="eastAsia" w:ascii="宋体" w:hAnsi="宋体"/>
          <w:sz w:val="24"/>
        </w:rPr>
        <w:t xml:space="preserve">卡设备</w:t>
      </w:r>
      <w:r>
        <w:rPr>
          <w:rFonts w:hint="eastAsia" w:ascii="宋体" w:hAnsi="宋体"/>
          <w:sz w:val="24"/>
        </w:rPr>
        <w:t xml:space="preserve">巡检：每半年对239家污染企业IC卡巡检，依照完成工作</w:t>
      </w:r>
      <w:r>
        <w:rPr>
          <w:rFonts w:hint="eastAsia" w:ascii="宋体" w:hAnsi="宋体"/>
          <w:sz w:val="24"/>
        </w:rPr>
        <w:t xml:space="preserve">比列</w:t>
      </w:r>
      <w:r>
        <w:rPr>
          <w:rFonts w:hint="eastAsia" w:ascii="宋体" w:hAnsi="宋体"/>
          <w:sz w:val="24"/>
        </w:rPr>
        <w:t xml:space="preserve">得分，共计10分。</w:t>
      </w:r>
      <w:r/>
    </w:p>
    <w:p>
      <w:pPr>
        <w:ind w:firstLine="480"/>
        <w:spacing w:line="360" w:lineRule="auto"/>
        <w:rPr>
          <w:rFonts w:hint="eastAsia" w:ascii="宋体" w:hAnsi="宋体"/>
          <w:sz w:val="24"/>
        </w:rPr>
      </w:pPr>
      <w:r>
        <w:rPr>
          <w:rFonts w:hint="eastAsia" w:ascii="宋体" w:hAnsi="宋体"/>
          <w:sz w:val="24"/>
        </w:rPr>
        <w:t xml:space="preserve">6.2.4 自动监控现场全覆盖监理：全年率不低于247场次，每季度不少于62厂次，每少一次扣1分，总计16分，扣完为止。</w:t>
      </w:r>
      <w:r/>
    </w:p>
    <w:p>
      <w:pPr>
        <w:ind w:firstLine="480"/>
        <w:spacing w:line="360" w:lineRule="auto"/>
        <w:rPr>
          <w:rFonts w:hint="eastAsia" w:ascii="宋体" w:hAnsi="宋体"/>
          <w:sz w:val="24"/>
        </w:rPr>
      </w:pPr>
      <w:r>
        <w:rPr>
          <w:rFonts w:hint="eastAsia" w:ascii="宋体" w:hAnsi="宋体"/>
          <w:sz w:val="24"/>
        </w:rPr>
        <w:t xml:space="preserve">6.2.5提交异常问题线索:全年向甲方提交有价值问题线索不少于60条，每季度不少于15条，每缺一条扣1分。总计15分，扣完为止。</w:t>
      </w:r>
      <w:r/>
    </w:p>
    <w:p>
      <w:pPr>
        <w:ind w:firstLine="480"/>
        <w:spacing w:line="360" w:lineRule="auto"/>
        <w:rPr>
          <w:rFonts w:hint="eastAsia" w:ascii="宋体" w:hAnsi="宋体"/>
          <w:sz w:val="24"/>
        </w:rPr>
      </w:pPr>
      <w:r>
        <w:rPr>
          <w:rFonts w:hint="eastAsia" w:ascii="宋体" w:hAnsi="宋体"/>
          <w:sz w:val="24"/>
        </w:rPr>
        <w:t xml:space="preserve">6.2.6污染源自动监控平台数据传输要求：国发平台传输有效率99%，每降低0.1%，扣0.5分，总计6分，扣完为止。省平台传输率99%，每降低0.1%，扣0.5分，总计6分，扣完为止。省平台信息完善率95%，每降低1%，扣0.5分，总计6分，扣完为止。省平台电子</w:t>
      </w:r>
      <w:r>
        <w:rPr>
          <w:rFonts w:hint="eastAsia" w:ascii="宋体" w:hAnsi="宋体"/>
          <w:sz w:val="24"/>
        </w:rPr>
        <w:t xml:space="preserve">运维台账</w:t>
      </w:r>
      <w:r>
        <w:rPr>
          <w:rFonts w:hint="eastAsia" w:ascii="宋体" w:hAnsi="宋体"/>
          <w:sz w:val="24"/>
        </w:rPr>
        <w:t xml:space="preserve">填报率80%，每降低1%，扣0.5分，总计6分，扣完为止。</w:t>
      </w:r>
      <w:r/>
    </w:p>
    <w:p>
      <w:pPr>
        <w:ind w:firstLine="480"/>
        <w:spacing w:line="360" w:lineRule="auto"/>
        <w:rPr>
          <w:rFonts w:hint="eastAsia" w:ascii="宋体" w:hAnsi="宋体"/>
          <w:sz w:val="24"/>
        </w:rPr>
      </w:pPr>
      <w:r>
        <w:rPr>
          <w:rFonts w:hint="eastAsia" w:ascii="宋体" w:hAnsi="宋体"/>
          <w:sz w:val="24"/>
        </w:rPr>
        <w:t xml:space="preserve">6.2.7 档案管理：收集各类记录台帐、整改报告、综合管理报告定期存档。归档材料不全的、存在明显问题，每缺一项扣0.5分。总计5分，扣完为止。</w:t>
      </w:r>
      <w:r/>
    </w:p>
    <w:p>
      <w:pPr>
        <w:ind w:firstLine="480"/>
        <w:spacing w:line="360" w:lineRule="auto"/>
        <w:rPr>
          <w:rFonts w:hint="eastAsia" w:ascii="宋体" w:hAnsi="宋体"/>
          <w:sz w:val="24"/>
        </w:rPr>
      </w:pPr>
      <w:r>
        <w:rPr>
          <w:rFonts w:hint="eastAsia" w:ascii="宋体" w:hAnsi="宋体"/>
          <w:sz w:val="24"/>
        </w:rPr>
        <w:t xml:space="preserve">6.2.8 服务质量监督：甲方发现有属于乙方在开展技术支持服务过程中应发现的异常问题线索, 而乙方未发现或未报告的，每次扣2分，总分10分，扣完为止。</w:t>
      </w:r>
      <w:r/>
    </w:p>
    <w:p>
      <w:pPr>
        <w:ind w:firstLine="480"/>
        <w:spacing w:line="360" w:lineRule="auto"/>
        <w:rPr>
          <w:rFonts w:hint="eastAsia" w:ascii="宋体" w:hAnsi="宋体"/>
          <w:sz w:val="24"/>
        </w:rPr>
      </w:pPr>
      <w:r>
        <w:rPr>
          <w:rFonts w:hint="eastAsia" w:ascii="宋体" w:hAnsi="宋体"/>
          <w:sz w:val="24"/>
        </w:rPr>
        <w:t xml:space="preserve">6.2.9加分项</w:t>
      </w:r>
      <w:r/>
    </w:p>
    <w:p>
      <w:pPr>
        <w:ind w:firstLine="480"/>
        <w:spacing w:line="360" w:lineRule="auto"/>
        <w:rPr>
          <w:rFonts w:hint="eastAsia" w:ascii="宋体" w:hAnsi="宋体"/>
          <w:sz w:val="24"/>
        </w:rPr>
      </w:pPr>
      <w:r>
        <w:rPr>
          <w:rFonts w:hint="eastAsia" w:ascii="宋体" w:hAnsi="宋体"/>
          <w:sz w:val="24"/>
        </w:rPr>
        <w:t xml:space="preserve">工作认真细致，每发现1家</w:t>
      </w:r>
      <w:r>
        <w:rPr>
          <w:rFonts w:hint="eastAsia" w:ascii="宋体" w:hAnsi="宋体"/>
          <w:sz w:val="24"/>
        </w:rPr>
        <w:t xml:space="preserve">企业或运维</w:t>
      </w:r>
      <w:r>
        <w:rPr>
          <w:rFonts w:hint="eastAsia" w:ascii="宋体" w:hAnsi="宋体"/>
          <w:sz w:val="24"/>
        </w:rPr>
        <w:t xml:space="preserve">公司造假行为上报立案，加2分/家次；，经公安机关查实立案，加5分/家次。</w:t>
      </w:r>
      <w:r/>
    </w:p>
    <w:p>
      <w:pPr>
        <w:ind w:firstLine="480"/>
        <w:spacing w:line="360" w:lineRule="auto"/>
        <w:rPr>
          <w:rFonts w:hint="eastAsia" w:ascii="宋体" w:hAnsi="宋体"/>
          <w:sz w:val="24"/>
        </w:rPr>
      </w:pPr>
      <w:r>
        <w:rPr>
          <w:rFonts w:hint="eastAsia" w:ascii="宋体" w:hAnsi="宋体"/>
          <w:sz w:val="24"/>
        </w:rPr>
        <w:t xml:space="preserve">6.3 考核结果应用</w:t>
      </w:r>
      <w:r/>
    </w:p>
    <w:p>
      <w:pPr>
        <w:ind w:firstLine="480"/>
        <w:spacing w:line="360" w:lineRule="auto"/>
        <w:rPr>
          <w:rFonts w:hint="eastAsia" w:ascii="宋体" w:hAnsi="宋体"/>
          <w:sz w:val="24"/>
        </w:rPr>
      </w:pPr>
      <w:r>
        <w:rPr>
          <w:rFonts w:hint="eastAsia" w:ascii="宋体" w:hAnsi="宋体"/>
          <w:sz w:val="24"/>
        </w:rPr>
        <w:t xml:space="preserve">考核得分在95分以上（含95分）按合同支付项目费用；考核得分在75-95分之间（含75分），每低于95分1分，扣除合同总费用的1%，以此类推；考核得分75</w:t>
      </w:r>
      <w:r>
        <w:rPr>
          <w:rFonts w:hint="eastAsia" w:ascii="宋体" w:hAnsi="宋体"/>
          <w:sz w:val="24"/>
        </w:rPr>
        <w:t xml:space="preserve">分以下，考核不合格，不支付当期费用。</w:t>
      </w:r>
      <w:r/>
    </w:p>
    <w:p>
      <w:pPr>
        <w:rPr>
          <w:rFonts w:hint="eastAsia" w:ascii="宋体" w:hAnsi="宋体" w:cs="宋体"/>
        </w:rPr>
      </w:pPr>
      <w:r>
        <w:rPr>
          <w:rFonts w:hint="eastAsia" w:ascii="宋体" w:hAnsi="宋体" w:cs="宋体"/>
        </w:rPr>
      </w:r>
      <w:r/>
    </w:p>
    <w:p>
      <w:pPr>
        <w:pStyle w:val="920"/>
        <w:ind w:firstLine="420"/>
        <w:rPr>
          <w:rFonts w:hint="eastAsia" w:ascii="宋体" w:hAnsi="宋体" w:cs="宋体"/>
          <w:lang w:val="en-US"/>
        </w:rPr>
      </w:pPr>
      <w:r>
        <w:rPr>
          <w:rFonts w:hint="eastAsia" w:ascii="宋体" w:hAnsi="宋体" w:cs="宋体"/>
          <w:lang w:val="en-US"/>
        </w:rPr>
      </w:r>
      <w:r/>
    </w:p>
    <w:p>
      <w:pPr>
        <w:rPr>
          <w:rFonts w:hint="eastAsia" w:ascii="宋体" w:hAnsi="宋体"/>
          <w:sz w:val="24"/>
        </w:rPr>
      </w:pPr>
      <w:r>
        <w:rPr>
          <w:rFonts w:hint="eastAsia" w:ascii="宋体" w:hAnsi="宋体"/>
          <w:sz w:val="24"/>
        </w:rPr>
      </w:r>
      <w:r/>
    </w:p>
    <w:p>
      <w:pPr>
        <w:pStyle w:val="920"/>
        <w:ind w:firstLine="420"/>
        <w:sectPr>
          <w:headerReference w:type="default" r:id="rId9"/>
          <w:footerReference w:type="default" r:id="rId10"/>
          <w:footnotePr/>
          <w:endnotePr/>
          <w:type w:val="nextPage"/>
          <w:pgSz w:w="11906" w:h="16838" w:orient="portrait"/>
          <w:pgMar w:top="1247" w:right="1417" w:bottom="1020" w:left="1701" w:header="851" w:footer="992" w:gutter="0"/>
          <w:cols w:num="1" w:sep="0" w:space="425" w:equalWidth="1"/>
          <w:docGrid w:linePitch="360"/>
        </w:sectPr>
      </w:pPr>
      <w:r/>
      <w:r/>
    </w:p>
    <w:tbl>
      <w:tblPr>
        <w:tblW w:w="12465" w:type="dxa"/>
        <w:tblInd w:w="100" w:type="dxa"/>
        <w:tblLook w:val="04A0" w:firstRow="1" w:lastRow="0" w:firstColumn="1" w:lastColumn="0" w:noHBand="0" w:noVBand="1"/>
      </w:tblPr>
      <w:tblGrid>
        <w:gridCol w:w="1019"/>
        <w:gridCol w:w="1020"/>
        <w:gridCol w:w="3382"/>
        <w:gridCol w:w="4701"/>
        <w:gridCol w:w="781"/>
        <w:gridCol w:w="781"/>
        <w:gridCol w:w="781"/>
      </w:tblGrid>
      <w:tr>
        <w:trPr>
          <w:trHeight w:val="405"/>
        </w:trPr>
        <w:tc>
          <w:tcPr>
            <w:gridSpan w:val="7"/>
            <w:tcBorders>
              <w:top w:val="single" w:color="000000" w:sz="4" w:space="0"/>
              <w:left w:val="single" w:color="000000" w:sz="4" w:space="0"/>
              <w:bottom w:val="single" w:color="000000" w:sz="4" w:space="0"/>
              <w:right w:val="single" w:color="000000" w:sz="4" w:space="0"/>
            </w:tcBorders>
            <w:tcW w:w="12469" w:type="dxa"/>
            <w:vAlign w:val="center"/>
            <w:textDirection w:val="lrTb"/>
            <w:noWrap w:val="false"/>
          </w:tcPr>
          <w:p>
            <w:pPr>
              <w:jc w:val="center"/>
              <w:widowControl/>
              <w:rPr>
                <w:rFonts w:hint="eastAsia" w:ascii="宋体" w:hAnsi="宋体" w:cs="宋体"/>
                <w:b/>
                <w:bCs/>
                <w:color w:val="000000"/>
                <w:sz w:val="32"/>
                <w:szCs w:val="32"/>
              </w:rPr>
            </w:pPr>
            <w:r>
              <w:rPr>
                <w:rFonts w:hint="eastAsia" w:ascii="宋体" w:hAnsi="宋体" w:cs="宋体"/>
                <w:b/>
                <w:bCs/>
                <w:color w:val="000000"/>
                <w:sz w:val="32"/>
                <w:szCs w:val="32"/>
                <w:lang w:bidi="ar"/>
              </w:rPr>
              <w:t xml:space="preserve">在线数据暨IC卡系统管理服务考核表</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类别</w:t>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考核项目</w:t>
            </w:r>
            <w:r/>
          </w:p>
        </w:tc>
        <w:tc>
          <w:tcPr>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考核标准与评分规则</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分数</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color w:val="000000"/>
                <w:sz w:val="24"/>
                <w:lang w:bidi="ar"/>
              </w:rPr>
              <w:t xml:space="preserve">备注</w:t>
            </w:r>
            <w:r/>
          </w:p>
        </w:tc>
      </w:tr>
      <w:tr>
        <w:trPr>
          <w:trHeight w:val="945"/>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项目执行与响应</w:t>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24小时值守监管</w:t>
            </w:r>
            <w:r/>
          </w:p>
        </w:tc>
        <w:tc>
          <w:tcPr>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接短信报警后，1小时内对数据进行</w:t>
            </w:r>
            <w:r>
              <w:rPr>
                <w:rFonts w:hint="eastAsia" w:ascii="宋体" w:hAnsi="宋体" w:cs="宋体"/>
                <w:color w:val="000000"/>
                <w:sz w:val="24"/>
                <w:lang w:bidi="ar"/>
              </w:rPr>
              <w:t xml:space="preserve">研</w:t>
            </w:r>
            <w:r>
              <w:rPr>
                <w:rFonts w:hint="eastAsia" w:ascii="宋体" w:hAnsi="宋体" w:cs="宋体"/>
                <w:color w:val="000000"/>
                <w:sz w:val="24"/>
                <w:lang w:bidi="ar"/>
              </w:rPr>
              <w:t xml:space="preserve">判，按要求做好台</w:t>
            </w:r>
            <w:r>
              <w:rPr>
                <w:rFonts w:hint="eastAsia" w:ascii="宋体" w:hAnsi="宋体" w:cs="宋体"/>
                <w:color w:val="000000"/>
                <w:sz w:val="24"/>
                <w:lang w:bidi="ar"/>
              </w:rPr>
              <w:t xml:space="preserve">账管理</w:t>
            </w:r>
            <w:r>
              <w:rPr>
                <w:rFonts w:hint="eastAsia" w:ascii="宋体" w:hAnsi="宋体" w:cs="宋体"/>
                <w:color w:val="000000"/>
                <w:sz w:val="24"/>
                <w:lang w:bidi="ar"/>
              </w:rPr>
              <w:t xml:space="preserve">并按要求报送，如有遗漏，每次扣1分，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 问题线索反馈核实</w:t>
            </w:r>
            <w:r/>
          </w:p>
        </w:tc>
        <w:tc>
          <w:tcPr>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反馈错误或超时（48小时），每次扣1分。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IC</w:t>
            </w:r>
            <w:r>
              <w:rPr>
                <w:rFonts w:hint="eastAsia" w:ascii="宋体" w:hAnsi="宋体" w:cs="宋体"/>
                <w:color w:val="000000"/>
                <w:sz w:val="24"/>
                <w:lang w:bidi="ar"/>
              </w:rPr>
              <w:t xml:space="preserve">卡设备</w:t>
            </w:r>
            <w:r>
              <w:rPr>
                <w:rFonts w:hint="eastAsia" w:ascii="宋体" w:hAnsi="宋体" w:cs="宋体"/>
                <w:color w:val="000000"/>
                <w:sz w:val="24"/>
                <w:lang w:bidi="ar"/>
              </w:rPr>
              <w:t xml:space="preserve">巡检</w:t>
            </w:r>
            <w:r/>
          </w:p>
        </w:tc>
        <w:tc>
          <w:tcPr>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每半年完成239套污染源企业IC卡巡检，依照完成工作</w:t>
            </w:r>
            <w:r>
              <w:rPr>
                <w:rFonts w:hint="eastAsia" w:ascii="宋体" w:hAnsi="宋体" w:cs="宋体"/>
                <w:color w:val="000000"/>
                <w:sz w:val="24"/>
                <w:lang w:bidi="ar"/>
              </w:rPr>
              <w:t xml:space="preserve">比列</w:t>
            </w:r>
            <w:r>
              <w:rPr>
                <w:rFonts w:hint="eastAsia" w:ascii="宋体" w:hAnsi="宋体" w:cs="宋体"/>
                <w:color w:val="000000"/>
                <w:sz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现场全覆盖监理</w:t>
            </w:r>
            <w:r/>
          </w:p>
        </w:tc>
        <w:tc>
          <w:tcPr>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全年≥247场次，依照完成工作</w:t>
            </w:r>
            <w:r>
              <w:rPr>
                <w:rFonts w:hint="eastAsia" w:ascii="宋体" w:hAnsi="宋体" w:cs="宋体"/>
                <w:color w:val="000000"/>
                <w:sz w:val="24"/>
                <w:lang w:bidi="ar"/>
              </w:rPr>
              <w:t xml:space="preserve">比列</w:t>
            </w:r>
            <w:r>
              <w:rPr>
                <w:rFonts w:hint="eastAsia" w:ascii="宋体" w:hAnsi="宋体" w:cs="宋体"/>
                <w:color w:val="000000"/>
                <w:sz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提交异常问题线索</w:t>
            </w:r>
            <w:r/>
          </w:p>
        </w:tc>
        <w:tc>
          <w:tcPr>
            <w:shd w:val="clear" w:color="auto" w:fill="ffffff"/>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全年不少于60次，季度不少于15次，每少一次扣1分。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数据质量与传输</w:t>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国发平台传输率</w:t>
            </w:r>
            <w:r/>
          </w:p>
        </w:tc>
        <w:tc>
          <w:tcPr>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有效率≥99%，每降低0.1%扣0.5分。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省平台传输率</w:t>
            </w:r>
            <w:r/>
          </w:p>
        </w:tc>
        <w:tc>
          <w:tcPr>
            <w:shd w:val="clear" w:color="auto" w:fill="ffffff"/>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传输率≥99%，每降低0.1%扣0.5分。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省平台信息完善率</w:t>
            </w:r>
            <w:r/>
          </w:p>
        </w:tc>
        <w:tc>
          <w:tcPr>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完善率≥95%，每降低1%扣0.5分。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省平台电子</w:t>
            </w:r>
            <w:r>
              <w:rPr>
                <w:rFonts w:hint="eastAsia" w:ascii="宋体" w:hAnsi="宋体" w:cs="宋体"/>
                <w:color w:val="000000"/>
                <w:sz w:val="24"/>
                <w:lang w:bidi="ar"/>
              </w:rPr>
              <w:t xml:space="preserve">运维台账</w:t>
            </w:r>
            <w:r>
              <w:rPr>
                <w:rFonts w:hint="eastAsia" w:ascii="宋体" w:hAnsi="宋体" w:cs="宋体"/>
                <w:color w:val="000000"/>
                <w:sz w:val="24"/>
                <w:lang w:bidi="ar"/>
              </w:rPr>
              <w:t xml:space="preserve">率</w:t>
            </w:r>
            <w:r/>
          </w:p>
        </w:tc>
        <w:tc>
          <w:tcPr>
            <w:shd w:val="clear" w:color="auto" w:fill="ffffff"/>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填报率≥80%，每降低1%扣0.5分。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档案管理</w:t>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档案管理</w:t>
            </w:r>
            <w:r/>
          </w:p>
        </w:tc>
        <w:tc>
          <w:tcPr>
            <w:shd w:val="clear" w:color="auto" w:fill="ffffff"/>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归档不全或有问题，每项扣0.5分。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检查监督</w:t>
            </w:r>
            <w:r/>
          </w:p>
        </w:tc>
        <w:tc>
          <w:tcPr>
            <w:shd w:val="clear" w:color="auto" w:fill="ffffff"/>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服务质量监督</w:t>
            </w:r>
            <w:r/>
          </w:p>
        </w:tc>
        <w:tc>
          <w:tcPr>
            <w:shd w:val="clear" w:color="auto" w:fill="ffffff"/>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检查过程中应发现而未发现或未报告的问题线索，每次扣2分。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加分项</w:t>
            </w:r>
            <w:r/>
          </w:p>
        </w:tc>
        <w:tc>
          <w:tcPr>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70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发现、上报并查实立案的，每件加2分。经公安机关查实立案加5分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gridSpan w:val="3"/>
            <w:tcBorders>
              <w:top w:val="single" w:color="000000" w:sz="4" w:space="0"/>
              <w:left w:val="single" w:color="000000" w:sz="4" w:space="0"/>
              <w:bottom w:val="single" w:color="000000" w:sz="4" w:space="0"/>
              <w:right w:val="single" w:color="000000" w:sz="4" w:space="0"/>
            </w:tcBorders>
            <w:tcW w:w="910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总分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bl>
    <w:p>
      <w:pPr>
        <w:ind w:firstLine="480"/>
        <w:spacing w:line="360" w:lineRule="auto"/>
        <w:rPr>
          <w:rFonts w:hint="eastAsia" w:ascii="宋体" w:hAnsi="宋体" w:cs="宋体"/>
          <w:sz w:val="24"/>
        </w:rPr>
      </w:pPr>
      <w:r>
        <w:rPr>
          <w:rFonts w:hint="eastAsia" w:ascii="宋体" w:hAnsi="宋体" w:cs="宋体"/>
          <w:sz w:val="24"/>
        </w:rPr>
      </w:r>
      <w:r/>
    </w:p>
    <w:p>
      <w:pPr>
        <w:pStyle w:val="905"/>
        <w:rPr>
          <w:rFonts w:hint="eastAsia" w:cs="宋体"/>
          <w:b w:val="0"/>
        </w:rPr>
        <w:sectPr>
          <w:footnotePr/>
          <w:endnotePr/>
          <w:type w:val="nextPage"/>
          <w:pgSz w:w="16838" w:h="11906" w:orient="landscape"/>
          <w:pgMar w:top="1701" w:right="1247" w:bottom="1134" w:left="1021" w:header="851" w:footer="992" w:gutter="0"/>
          <w:cols w:num="1" w:sep="0" w:space="720" w:equalWidth="1"/>
          <w:docGrid w:linePitch="360"/>
        </w:sectPr>
      </w:pPr>
      <w:r/>
      <w:bookmarkStart w:id="83" w:name="_Toc475023243"/>
      <w:r/>
      <w:bookmarkStart w:id="84" w:name="_Toc328386624"/>
      <w:r/>
      <w:bookmarkStart w:id="85" w:name="_Toc71721073"/>
      <w:r/>
      <w:bookmarkStart w:id="86" w:name="_Toc495914990"/>
      <w:r/>
      <w:bookmarkStart w:id="87" w:name="_Toc495915053"/>
      <w:r/>
      <w:bookmarkEnd w:id="71"/>
      <w:r/>
      <w:bookmarkEnd w:id="72"/>
      <w:r/>
      <w:r/>
    </w:p>
    <w:p>
      <w:pPr>
        <w:pStyle w:val="905"/>
        <w:rPr>
          <w:rFonts w:hint="eastAsia" w:cs="宋体"/>
        </w:rPr>
      </w:pPr>
      <w:r/>
      <w:bookmarkStart w:id="88" w:name="_Toc15916"/>
      <w:r>
        <w:rPr>
          <w:rFonts w:hint="eastAsia" w:cs="宋体"/>
        </w:rPr>
        <w:t xml:space="preserve">第五章  合同主要内容</w:t>
      </w:r>
      <w:bookmarkEnd w:id="88"/>
      <w:r/>
      <w:r/>
    </w:p>
    <w:p>
      <w:pPr>
        <w:ind w:firstLine="422"/>
        <w:spacing w:line="360" w:lineRule="auto"/>
        <w:rPr>
          <w:rFonts w:hint="eastAsia" w:ascii="宋体" w:hAnsi="宋体"/>
          <w:szCs w:val="21"/>
        </w:rPr>
      </w:pPr>
      <w:r/>
      <w:bookmarkStart w:id="89" w:name="OLE_LINK1"/>
      <w:r/>
      <w:bookmarkStart w:id="90" w:name="_Toc71721074"/>
      <w:r/>
      <w:bookmarkEnd w:id="83"/>
      <w:r/>
      <w:bookmarkEnd w:id="84"/>
      <w:r/>
      <w:bookmarkEnd w:id="85"/>
      <w:r>
        <w:rPr>
          <w:rFonts w:hint="eastAsia" w:ascii="宋体" w:hAnsi="宋体"/>
          <w:b/>
          <w:szCs w:val="21"/>
        </w:rPr>
        <w:t xml:space="preserve">甲方</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（以下简称甲方）</w:t>
      </w:r>
      <w:r/>
    </w:p>
    <w:p>
      <w:pPr>
        <w:ind w:firstLine="422"/>
        <w:spacing w:line="360" w:lineRule="auto"/>
        <w:rPr>
          <w:rFonts w:hint="eastAsia" w:ascii="宋体" w:hAnsi="宋体"/>
          <w:szCs w:val="21"/>
        </w:rPr>
      </w:pPr>
      <w:r>
        <w:rPr>
          <w:rFonts w:hint="eastAsia" w:ascii="宋体" w:hAnsi="宋体"/>
          <w:b/>
          <w:szCs w:val="21"/>
        </w:rPr>
        <w:t xml:space="preserve">乙方</w:t>
      </w:r>
      <w:r>
        <w:rPr>
          <w:rFonts w:hint="eastAsia" w:ascii="宋体" w:hAnsi="宋体"/>
          <w:szCs w:val="21"/>
        </w:rPr>
        <w:t xml:space="preserve">：                                 （以下简称乙方）</w:t>
      </w:r>
      <w:r/>
    </w:p>
    <w:p>
      <w:pPr>
        <w:ind w:firstLine="420"/>
        <w:spacing w:line="360" w:lineRule="auto"/>
        <w:rPr>
          <w:rFonts w:hint="eastAsia" w:ascii="宋体" w:hAnsi="宋体" w:cs="仿宋_GB2312"/>
          <w:szCs w:val="21"/>
        </w:rPr>
      </w:pPr>
      <w:r>
        <w:rPr>
          <w:rFonts w:hint="eastAsia" w:ascii="宋体" w:hAnsi="宋体" w:cs="仿宋_GB2312"/>
          <w:szCs w:val="21"/>
        </w:rPr>
        <w:t xml:space="preserve">依据甲方委托</w:t>
      </w:r>
      <w:r>
        <w:rPr>
          <w:rFonts w:hint="eastAsia" w:ascii="宋体" w:hAnsi="宋体" w:cs="仿宋_GB2312"/>
          <w:szCs w:val="21"/>
          <w:u w:val="single"/>
        </w:rPr>
        <w:t xml:space="preserve">苏州</w:t>
      </w:r>
      <w:r>
        <w:rPr>
          <w:rFonts w:hint="eastAsia" w:ascii="宋体" w:hAnsi="宋体" w:cs="仿宋_GB2312"/>
          <w:szCs w:val="21"/>
          <w:u w:val="single"/>
        </w:rPr>
        <w:t xml:space="preserve">公正建设</w:t>
      </w:r>
      <w:r>
        <w:rPr>
          <w:rFonts w:hint="eastAsia" w:ascii="宋体" w:hAnsi="宋体" w:cs="仿宋_GB2312"/>
          <w:szCs w:val="21"/>
          <w:u w:val="single"/>
        </w:rPr>
        <w:t xml:space="preserve">咨询房地产评估有限公司</w:t>
      </w:r>
      <w:r>
        <w:rPr>
          <w:rFonts w:hint="eastAsia" w:ascii="宋体" w:hAnsi="宋体" w:cs="仿宋_GB2312"/>
          <w:szCs w:val="21"/>
        </w:rPr>
        <w:t xml:space="preserve">进行本项目政府采购</w:t>
      </w:r>
      <w:r>
        <w:rPr>
          <w:rFonts w:hint="eastAsia" w:ascii="宋体" w:hAnsi="宋体" w:cs="仿宋_GB2312"/>
          <w:szCs w:val="21"/>
          <w:u w:val="single"/>
        </w:rPr>
        <w:t xml:space="preserve">       </w:t>
      </w:r>
      <w:r>
        <w:rPr>
          <w:rFonts w:hint="eastAsia" w:ascii="宋体" w:hAnsi="宋体" w:cs="仿宋_GB2312"/>
          <w:szCs w:val="21"/>
        </w:rPr>
        <w:t xml:space="preserve">的成交结果，确定乙方为本次成交供应商，现依照谈判文件、乙方的响应文件及相关文件的内容，签订本合同书。</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合同价格</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合同价格（大写）人民币</w:t>
      </w:r>
      <w:r>
        <w:rPr>
          <w:rFonts w:hint="eastAsia" w:ascii="宋体" w:hAnsi="宋体" w:cs="仿宋_GB2312"/>
          <w:szCs w:val="21"/>
          <w:u w:val="single"/>
        </w:rPr>
        <w:t xml:space="preserve">           元整（￥          ）</w:t>
      </w:r>
      <w:r>
        <w:rPr>
          <w:rFonts w:hint="eastAsia" w:ascii="宋体" w:hAnsi="宋体" w:cs="仿宋_GB2312"/>
          <w:szCs w:val="21"/>
        </w:rPr>
        <w:t xml:space="preserve">。</w:t>
      </w:r>
      <w:bookmarkStart w:id="91" w:name="_Hlk76038683"/>
      <w:r>
        <w:rPr>
          <w:rFonts w:hint="eastAsia" w:ascii="宋体" w:hAnsi="宋体" w:cs="仿宋_GB2312"/>
          <w:szCs w:val="21"/>
        </w:rPr>
        <w:t xml:space="preserve">合同总价为按招标要求完成本项目</w:t>
      </w:r>
      <w:bookmarkEnd w:id="91"/>
      <w:r>
        <w:rPr>
          <w:rFonts w:hint="eastAsia" w:ascii="宋体" w:hAnsi="宋体" w:cs="仿宋_GB2312"/>
          <w:szCs w:val="21"/>
        </w:rPr>
        <w:t xml:space="preserve">内容所涉及到的人工（包括但不限于专家组成员以及完成服务内容涉及的其他专家的工资、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根据现行税法对甲方征收的与本合同有关的一切税费均由甲方承担；根据现行税法对</w:t>
      </w:r>
      <w:r>
        <w:rPr>
          <w:rFonts w:hint="eastAsia" w:ascii="宋体" w:hAnsi="宋体" w:cs="仿宋_GB2312"/>
          <w:szCs w:val="21"/>
        </w:rPr>
        <w:t xml:space="preserve">乙方征收</w:t>
      </w:r>
      <w:r>
        <w:rPr>
          <w:rFonts w:hint="eastAsia" w:ascii="宋体" w:hAnsi="宋体" w:cs="仿宋_GB2312"/>
          <w:szCs w:val="21"/>
        </w:rPr>
        <w:t xml:space="preserve">的与本合同有关的一切税费均由乙方承担。</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服务范围</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甲方聘请乙方提供以下服务：</w:t>
      </w:r>
      <w:r/>
    </w:p>
    <w:p>
      <w:pPr>
        <w:ind w:firstLine="420"/>
        <w:spacing w:line="360" w:lineRule="auto"/>
        <w:rPr>
          <w:rFonts w:hint="eastAsia" w:ascii="宋体" w:hAnsi="宋体" w:cs="仿宋_GB2312"/>
          <w:szCs w:val="21"/>
        </w:rPr>
      </w:pPr>
      <w:r>
        <w:rPr>
          <w:rFonts w:hint="eastAsia" w:ascii="宋体" w:hAnsi="宋体" w:cs="仿宋_GB2312"/>
          <w:szCs w:val="21"/>
        </w:rPr>
        <w:t xml:space="preserve">（1）本合同项下的服务指：</w:t>
      </w:r>
      <w:r>
        <w:rPr>
          <w:rFonts w:hint="eastAsia" w:ascii="宋体" w:hAnsi="宋体" w:cs="仿宋_GB2312"/>
          <w:iCs/>
          <w:szCs w:val="21"/>
          <w:u w:val="single"/>
        </w:rPr>
        <w:t xml:space="preserve">（详见采购文件）</w:t>
      </w:r>
      <w:r>
        <w:rPr>
          <w:rFonts w:hint="eastAsia" w:ascii="宋体" w:hAnsi="宋体" w:cs="仿宋_GB2312"/>
          <w:szCs w:val="21"/>
        </w:rPr>
        <w:t xml:space="preserve">。</w:t>
      </w:r>
      <w:r/>
    </w:p>
    <w:p>
      <w:pPr>
        <w:ind w:firstLine="420"/>
        <w:spacing w:line="360" w:lineRule="auto"/>
        <w:rPr>
          <w:rFonts w:hint="eastAsia" w:ascii="宋体" w:hAnsi="宋体" w:cs="仿宋_GB2312"/>
          <w:szCs w:val="21"/>
        </w:rPr>
      </w:pPr>
      <w:r>
        <w:rPr>
          <w:rFonts w:hint="eastAsia" w:ascii="宋体" w:hAnsi="宋体" w:cs="仿宋_GB2312"/>
          <w:szCs w:val="21"/>
        </w:rPr>
        <w:t xml:space="preserve">（2）服务内容：</w:t>
      </w:r>
      <w:r>
        <w:rPr>
          <w:rFonts w:hint="eastAsia" w:ascii="宋体" w:hAnsi="宋体" w:cs="仿宋_GB2312"/>
          <w:iCs/>
          <w:szCs w:val="21"/>
          <w:u w:val="single"/>
        </w:rPr>
        <w:t xml:space="preserve">（详见采购文件）</w:t>
      </w:r>
      <w:r>
        <w:rPr>
          <w:rFonts w:hint="eastAsia" w:ascii="宋体" w:hAnsi="宋体" w:cs="仿宋_GB2312"/>
          <w:szCs w:val="21"/>
        </w:rPr>
        <w:t xml:space="preserve">。</w:t>
      </w:r>
      <w:r/>
    </w:p>
    <w:p>
      <w:pPr>
        <w:ind w:firstLine="420"/>
        <w:spacing w:line="360" w:lineRule="auto"/>
        <w:rPr>
          <w:rFonts w:hint="eastAsia" w:ascii="宋体" w:hAnsi="宋体" w:cs="仿宋_GB2312"/>
          <w:szCs w:val="21"/>
        </w:rPr>
      </w:pPr>
      <w:r>
        <w:rPr>
          <w:rFonts w:hint="eastAsia" w:ascii="宋体" w:hAnsi="宋体" w:cs="仿宋_GB2312"/>
          <w:szCs w:val="21"/>
        </w:rPr>
        <w:t xml:space="preserve">（3）服务标准：</w:t>
      </w:r>
      <w:r>
        <w:rPr>
          <w:rFonts w:hint="eastAsia" w:ascii="宋体" w:hAnsi="宋体" w:cs="仿宋_GB2312"/>
          <w:iCs/>
          <w:szCs w:val="21"/>
          <w:u w:val="single"/>
        </w:rPr>
        <w:t xml:space="preserve">（详见采购文件）</w:t>
      </w:r>
      <w:r>
        <w:rPr>
          <w:rFonts w:hint="eastAsia" w:ascii="宋体" w:hAnsi="宋体" w:cs="仿宋_GB2312"/>
          <w:szCs w:val="21"/>
        </w:rPr>
        <w:t xml:space="preserve">。</w:t>
      </w:r>
      <w:r/>
    </w:p>
    <w:p>
      <w:pPr>
        <w:ind w:firstLine="420"/>
        <w:spacing w:line="360" w:lineRule="auto"/>
        <w:rPr>
          <w:rFonts w:hint="eastAsia" w:ascii="宋体" w:hAnsi="宋体" w:cs="仿宋_GB2312"/>
          <w:szCs w:val="21"/>
        </w:rPr>
      </w:pPr>
      <w:r>
        <w:rPr>
          <w:rFonts w:hint="eastAsia" w:ascii="宋体" w:hAnsi="宋体" w:cs="仿宋_GB2312"/>
          <w:szCs w:val="21"/>
        </w:rPr>
        <w:t xml:space="preserve">（4）服务期：</w:t>
      </w:r>
      <w:r>
        <w:rPr>
          <w:rFonts w:hint="eastAsia" w:ascii="宋体" w:hAnsi="宋体" w:cs="仿宋_GB2312"/>
          <w:b/>
          <w:bCs/>
          <w:szCs w:val="21"/>
        </w:rPr>
        <w:t xml:space="preserve">12个月（自合同生效之日起12个月）。</w:t>
      </w:r>
      <w:r/>
    </w:p>
    <w:p>
      <w:pPr>
        <w:ind w:firstLine="420"/>
        <w:spacing w:line="360" w:lineRule="auto"/>
        <w:rPr>
          <w:rFonts w:hint="eastAsia" w:ascii="宋体" w:hAnsi="宋体" w:cs="仿宋_GB2312"/>
          <w:szCs w:val="21"/>
        </w:rPr>
      </w:pPr>
      <w:r>
        <w:rPr>
          <w:rFonts w:hint="eastAsia" w:ascii="宋体" w:hAnsi="宋体" w:cs="仿宋_GB2312"/>
          <w:szCs w:val="21"/>
        </w:rPr>
        <w:t xml:space="preserve">（5）乙方工作职责：详见招标方案</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运</w:t>
      </w:r>
      <w:r>
        <w:rPr>
          <w:rFonts w:hint="eastAsia" w:ascii="宋体" w:hAnsi="宋体" w:cs="仿宋_GB2312"/>
          <w:b/>
          <w:szCs w:val="21"/>
        </w:rPr>
        <w:t xml:space="preserve">维考核</w:t>
      </w:r>
      <w:r>
        <w:rPr>
          <w:rFonts w:hint="eastAsia" w:ascii="宋体" w:hAnsi="宋体" w:cs="仿宋_GB2312"/>
          <w:b/>
          <w:szCs w:val="21"/>
        </w:rPr>
        <w:t xml:space="preserve">及合同价格支付</w:t>
      </w:r>
      <w:r/>
    </w:p>
    <w:p>
      <w:pPr>
        <w:ind w:firstLine="422"/>
        <w:spacing w:line="360" w:lineRule="auto"/>
        <w:rPr>
          <w:rFonts w:hint="eastAsia" w:ascii="宋体" w:hAnsi="宋体" w:cs="仿宋_GB2312"/>
          <w:b/>
          <w:szCs w:val="21"/>
        </w:rPr>
      </w:pPr>
      <w:r>
        <w:rPr>
          <w:rFonts w:hint="eastAsia" w:ascii="宋体" w:hAnsi="宋体" w:cs="仿宋_GB2312"/>
          <w:b/>
          <w:szCs w:val="21"/>
        </w:rPr>
        <w:t xml:space="preserve">运</w:t>
      </w:r>
      <w:r>
        <w:rPr>
          <w:rFonts w:hint="eastAsia" w:ascii="宋体" w:hAnsi="宋体" w:cs="仿宋_GB2312"/>
          <w:b/>
          <w:szCs w:val="21"/>
        </w:rPr>
        <w:t xml:space="preserve">维费用</w:t>
      </w:r>
      <w:r>
        <w:rPr>
          <w:rFonts w:hint="eastAsia" w:ascii="宋体" w:hAnsi="宋体" w:cs="仿宋_GB2312"/>
          <w:b/>
          <w:szCs w:val="21"/>
        </w:rPr>
        <w:t xml:space="preserve">的支付扣除首付，每三个月按考核得分开展支付，支付前中标方须提供正规发票并提供数字人民币</w:t>
      </w:r>
      <w:r>
        <w:rPr>
          <w:rFonts w:hint="eastAsia" w:ascii="宋体" w:hAnsi="宋体" w:cs="仿宋_GB2312"/>
          <w:b/>
          <w:szCs w:val="21"/>
        </w:rPr>
        <w:t xml:space="preserve">帐户</w:t>
      </w:r>
      <w:r>
        <w:rPr>
          <w:rFonts w:hint="eastAsia" w:ascii="宋体" w:hAnsi="宋体" w:cs="仿宋_GB2312"/>
          <w:b/>
          <w:szCs w:val="21"/>
        </w:rPr>
        <w:t xml:space="preserve">信息。</w:t>
      </w:r>
      <w:r/>
    </w:p>
    <w:p>
      <w:pPr>
        <w:ind w:firstLine="422"/>
        <w:spacing w:line="360" w:lineRule="auto"/>
        <w:rPr>
          <w:rFonts w:hint="eastAsia" w:ascii="宋体" w:hAnsi="宋体" w:cs="仿宋_GB2312"/>
          <w:b/>
          <w:szCs w:val="21"/>
        </w:rPr>
      </w:pPr>
      <w:r>
        <w:rPr>
          <w:rFonts w:hint="eastAsia" w:ascii="宋体" w:hAnsi="宋体" w:cs="仿宋_GB2312"/>
          <w:b/>
          <w:szCs w:val="21"/>
        </w:rPr>
        <w:t xml:space="preserve">首付款为合同金额10%，其他每期服务费用在考核结束后支付。</w:t>
      </w:r>
      <w:r/>
    </w:p>
    <w:p>
      <w:pPr>
        <w:ind w:firstLine="420"/>
        <w:spacing w:line="360" w:lineRule="auto"/>
        <w:rPr>
          <w:rFonts w:hint="eastAsia" w:ascii="宋体" w:hAnsi="宋体"/>
          <w:szCs w:val="21"/>
        </w:rPr>
      </w:pPr>
      <w:r>
        <w:rPr>
          <w:rFonts w:hint="eastAsia" w:ascii="宋体" w:hAnsi="宋体"/>
          <w:szCs w:val="21"/>
        </w:rPr>
        <w:t xml:space="preserve">考核得分在95分以上（含95分）按合同支付项目费用；考核得分在75-95分之间（含75分），每低于95分1分，扣除合同总费用的1%，以此类推；考核得分75分以下，考核不合格，不支付当期费用。</w:t>
      </w:r>
      <w:r/>
    </w:p>
    <w:p>
      <w:pPr>
        <w:numPr>
          <w:ilvl w:val="0"/>
          <w:numId w:val="11"/>
        </w:numPr>
        <w:ind w:left="540" w:hanging="120"/>
        <w:spacing w:line="360" w:lineRule="auto"/>
        <w:tabs>
          <w:tab w:val="left" w:pos="540" w:leader="none"/>
        </w:tabs>
        <w:rPr>
          <w:rFonts w:hint="eastAsia" w:ascii="宋体" w:hAnsi="宋体"/>
          <w:szCs w:val="21"/>
        </w:rPr>
      </w:pPr>
      <w:r>
        <w:rPr>
          <w:rFonts w:hint="eastAsia" w:ascii="宋体" w:hAnsi="宋体" w:cs="仿宋_GB2312"/>
          <w:b/>
          <w:szCs w:val="21"/>
        </w:rPr>
        <w:t xml:space="preserve">服务质量要求</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乙方应按谈判采购文件的有关规定提供合格的标的物。</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按乙方投标响应服务标准执行。</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乙方应保证所提供标的物涉及到的知识产权是合法取得，并享有完整的知识产权，不会因为甲方的使用而被责令停止使用、追偿或要求赔偿损失，如出现此情况，一切经济和法律责任均由乙方承担。乙方应按谈判文件的有关规定提供合格的物，质量符合国际或国家通用标准。</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其它详见招标文件</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违约责任</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甲方违约责任及违约金支付：</w:t>
      </w:r>
      <w:r/>
    </w:p>
    <w:p>
      <w:pPr>
        <w:numPr>
          <w:ilvl w:val="0"/>
          <w:numId w:val="12"/>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乙方按合同履约，甲方应按照合同约定支付相关款项给乙方，甲方无合理理由不按期付款且协商不成的乙方有权终止合同，由此造成的直接损失和间接损失，乙方有权要求甲方赔偿。</w:t>
      </w:r>
      <w:r/>
    </w:p>
    <w:p>
      <w:pPr>
        <w:numPr>
          <w:ilvl w:val="0"/>
          <w:numId w:val="12"/>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甲方违反合同规定，拒绝接受乙方提供维护服务，应当承担乙方由此造成的损失：</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乙方违约责任及违约金支付：</w:t>
      </w:r>
      <w:r/>
    </w:p>
    <w:p>
      <w:pPr>
        <w:numPr>
          <w:ilvl w:val="0"/>
          <w:numId w:val="13"/>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乙方未按合同规定的质量要求提供服务，不能完成合同时，应向甲方</w:t>
      </w:r>
      <w:r>
        <w:rPr>
          <w:rFonts w:hint="eastAsia" w:ascii="宋体" w:hAnsi="宋体" w:cs="仿宋_GB2312"/>
          <w:szCs w:val="21"/>
        </w:rPr>
        <w:t xml:space="preserve">偿付指配项目</w:t>
      </w:r>
      <w:r>
        <w:rPr>
          <w:rFonts w:hint="eastAsia" w:ascii="宋体" w:hAnsi="宋体" w:cs="仿宋_GB2312"/>
          <w:szCs w:val="21"/>
        </w:rPr>
        <w:t xml:space="preserve">按照成交金额计算出的合同总价款的20%违约金，违约金不足以补偿损失的甲方有权要求乙方补足。乙方不能按时提供服务（逾期超过三十天视为不能按时服务）或仅因其自身原因逾期提供服务的，应在事前与甲方协商，甲方</w:t>
      </w:r>
      <w:r>
        <w:rPr>
          <w:rFonts w:hint="eastAsia" w:ascii="宋体" w:hAnsi="宋体" w:cs="仿宋_GB2312"/>
          <w:szCs w:val="21"/>
        </w:rPr>
        <w:t xml:space="preserve">仍需求</w:t>
      </w:r>
      <w:r>
        <w:rPr>
          <w:rFonts w:hint="eastAsia" w:ascii="宋体" w:hAnsi="宋体" w:cs="仿宋_GB2312"/>
          <w:szCs w:val="21"/>
        </w:rPr>
        <w:t xml:space="preserve">的，乙方应立即提供服务并应按照逾期服务部分的款项的每天万分之四支付逾期违约金，同时承担甲方因此遭致的直接损失费用。</w:t>
      </w:r>
      <w:r/>
    </w:p>
    <w:p>
      <w:pPr>
        <w:numPr>
          <w:ilvl w:val="0"/>
          <w:numId w:val="13"/>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乙方必须按照要求完成合同内容，不得不经甲方同意进行转包、分包，否则，甲方有权按乙方不能完成合同处理。</w:t>
      </w:r>
      <w:r/>
    </w:p>
    <w:p>
      <w:pPr>
        <w:numPr>
          <w:ilvl w:val="0"/>
          <w:numId w:val="13"/>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乙方不按照投标时项目组人员实施本项目，则合同终止，赔偿甲方本项目中标总价的50%。</w:t>
      </w:r>
      <w:r/>
    </w:p>
    <w:p>
      <w:pPr>
        <w:numPr>
          <w:ilvl w:val="0"/>
          <w:numId w:val="13"/>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乙方在本项目服务过程中，应做到文明作业、安全生产，采取必要的安全防范措施；定期对员工开展岗位职责培训及安全生产教育，强化岗位责任考核，并按规定配备、提供劳动保护用品，为项目服务人员办理人身安全保险及意外伤害保险（保险险种由乙方自行确定）。合同履行期间，因乙方管理不当、员工违规操作等原因引发的一切安全责任，均由乙方自行承担全部责任，与甲方无关；因此给甲方造成损失的，乙方应承担相应赔偿责任。</w:t>
      </w:r>
      <w:r/>
    </w:p>
    <w:p>
      <w:pPr>
        <w:numPr>
          <w:ilvl w:val="0"/>
          <w:numId w:val="13"/>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乙方对甲方所提供的全部资料及最终成果保密，遵守保密规定，不以任何形式将收集的所有资料、数据等进行泄漏、传播；项目服务人员需签署相关保密协议，承担本项目所涉工作中接触相关内容的保密义务；项目成果最终所有权，</w:t>
      </w:r>
      <w:r>
        <w:rPr>
          <w:rFonts w:hint="eastAsia" w:ascii="宋体" w:hAnsi="宋体" w:cs="仿宋_GB2312"/>
          <w:szCs w:val="21"/>
        </w:rPr>
        <w:t xml:space="preserve">含过程</w:t>
      </w:r>
      <w:r>
        <w:rPr>
          <w:rFonts w:hint="eastAsia" w:ascii="宋体" w:hAnsi="宋体" w:cs="仿宋_GB2312"/>
          <w:szCs w:val="21"/>
        </w:rPr>
        <w:t xml:space="preserve">中产生的数据、资料等成果均归属甲方，在项目完成时乙方必须全部移交；乙方须维护项目服务成果，不得转让给第三方重复使用。以上保密规定如有违反，甲方有权追究乙方相关法律责任。本条约定不因协议的终止而终止，持续有效。</w:t>
      </w:r>
      <w:r/>
    </w:p>
    <w:p>
      <w:pPr>
        <w:numPr>
          <w:ilvl w:val="0"/>
          <w:numId w:val="13"/>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乙方应承诺严格遵守国家法律法规及廉洁从业各项规定，加强项目参与人员廉洁教育，在合同履行过程中，不得以任何形式输送或牟取不正当利益。乙方不得单独进入被检查对象开展现场核</w:t>
      </w:r>
      <w:r>
        <w:rPr>
          <w:rFonts w:hint="eastAsia" w:ascii="宋体" w:hAnsi="宋体" w:cs="仿宋_GB2312"/>
          <w:szCs w:val="21"/>
        </w:rPr>
        <w:t xml:space="preserve">查等相关活动。不得接受被核查对象任何可能影响检查公正性的招待、馈赠或不正当利益</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不可抗力</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因不可抗力不能履行合同的，根据不可抗力的影响，部分或者全部免除责任。但合同一方延迟履行后发生不可抗力的，不能免除责任。</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合同一方因不可抗力不能履行合同的，应当及时通知对方，以减轻可能给对方造成的损失，并应当在合理期限内提供证明。</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不可抗力发生后，乙方应配合甲方做好善后工作。</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合同修改</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甲方和乙方都不得擅自变更本合同，但合同继续履行将损害国家和社会公共利益的除外。如必须对合同条款进行改动时，当事人双方须共同签署书面文件，</w:t>
      </w:r>
      <w:r>
        <w:rPr>
          <w:rFonts w:hint="eastAsia" w:ascii="宋体" w:hAnsi="宋体" w:cs="仿宋_GB2312"/>
          <w:szCs w:val="21"/>
        </w:rPr>
        <w:t xml:space="preserve">做为</w:t>
      </w:r>
      <w:r>
        <w:rPr>
          <w:rFonts w:hint="eastAsia" w:ascii="宋体" w:hAnsi="宋体" w:cs="仿宋_GB2312"/>
          <w:szCs w:val="21"/>
        </w:rPr>
        <w:t xml:space="preserve">合同的补充。</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转让和分包</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政府采购合同的部分和全部都不得转让。</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合同的解除</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甲方和乙方协商一致，可以解除合同。</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有下列情形之一，合同一方可以解除合同：</w:t>
      </w:r>
      <w:r/>
    </w:p>
    <w:p>
      <w:pPr>
        <w:numPr>
          <w:ilvl w:val="0"/>
          <w:numId w:val="14"/>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因不可抗力致使不能实现合同目的，未受不可抗力影响的一方有权解除合同；</w:t>
      </w:r>
      <w:r/>
    </w:p>
    <w:p>
      <w:pPr>
        <w:numPr>
          <w:ilvl w:val="0"/>
          <w:numId w:val="14"/>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因合同一方违约导致合同不能履行，另一方有权解除合同。</w:t>
      </w:r>
      <w:r/>
    </w:p>
    <w:p>
      <w:pPr>
        <w:numPr>
          <w:ilvl w:val="0"/>
          <w:numId w:val="14"/>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因擅自转包、分包、履约过程中出现不符合招标时所列供应商要求的、提供人员不符合资质、未按甲方要求服务限期内未整改到位的等情况，甲方有权单方解除合同的权利。</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有权解除合同的一方，应当在违约事实或不可抗力发生之后三十天内书面通知对方以主张解除合同，合同在书面通知到达对方时解除。</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争议解决办法</w:t>
      </w:r>
      <w:r/>
    </w:p>
    <w:p>
      <w:pPr>
        <w:ind w:firstLine="420"/>
        <w:spacing w:line="360" w:lineRule="auto"/>
        <w:rPr>
          <w:rFonts w:hint="eastAsia" w:ascii="宋体" w:hAnsi="宋体" w:cs="仿宋_GB2312"/>
          <w:szCs w:val="21"/>
        </w:rPr>
      </w:pPr>
      <w:r>
        <w:rPr>
          <w:rFonts w:hint="eastAsia" w:ascii="宋体" w:hAnsi="宋体" w:cs="仿宋_GB2312"/>
          <w:szCs w:val="21"/>
        </w:rPr>
        <w:t xml:space="preserve">因本合同或与本合同有关的一切事项发生争议，由双方友好协商解决。协商不成的，任何一方均可向甲方所在地的人民法院起诉方式解决：</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合同生效及其他</w:t>
      </w:r>
      <w:r/>
    </w:p>
    <w:p>
      <w:pPr>
        <w:numPr>
          <w:ilvl w:val="1"/>
          <w:numId w:val="11"/>
        </w:numPr>
        <w:ind w:left="0" w:firstLine="420"/>
        <w:spacing w:line="360" w:lineRule="auto"/>
        <w:tabs>
          <w:tab w:val="left" w:pos="540" w:leader="none"/>
        </w:tabs>
        <w:rPr>
          <w:rFonts w:hint="eastAsia" w:ascii="宋体" w:hAnsi="宋体" w:cs="仿宋_GB2312"/>
          <w:szCs w:val="21"/>
        </w:rPr>
      </w:pPr>
      <w:r>
        <w:rPr>
          <w:rFonts w:hint="eastAsia" w:ascii="宋体" w:hAnsi="宋体" w:cs="仿宋_GB2312"/>
          <w:szCs w:val="21"/>
        </w:rPr>
        <w:t xml:space="preserve">本合同经双方签字并盖公章后生效。</w:t>
      </w:r>
      <w:r/>
    </w:p>
    <w:p>
      <w:pPr>
        <w:numPr>
          <w:ilvl w:val="0"/>
          <w:numId w:val="15"/>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中标通知书；</w:t>
      </w:r>
      <w:r/>
    </w:p>
    <w:p>
      <w:pPr>
        <w:numPr>
          <w:ilvl w:val="0"/>
          <w:numId w:val="15"/>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乙方投标文件；</w:t>
      </w:r>
      <w:r/>
    </w:p>
    <w:p>
      <w:pPr>
        <w:numPr>
          <w:ilvl w:val="0"/>
          <w:numId w:val="15"/>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采购文件；</w:t>
      </w:r>
      <w:r/>
    </w:p>
    <w:p>
      <w:pPr>
        <w:numPr>
          <w:ilvl w:val="0"/>
          <w:numId w:val="15"/>
        </w:numPr>
        <w:ind w:left="0" w:right="-153" w:firstLine="420"/>
        <w:spacing w:line="360" w:lineRule="auto"/>
        <w:tabs>
          <w:tab w:val="left" w:pos="540" w:leader="none"/>
          <w:tab w:val="left" w:pos="1080" w:leader="none"/>
        </w:tabs>
        <w:rPr>
          <w:rFonts w:hint="eastAsia" w:ascii="宋体" w:hAnsi="宋体" w:cs="仿宋_GB2312"/>
          <w:szCs w:val="21"/>
        </w:rPr>
      </w:pPr>
      <w:r>
        <w:rPr>
          <w:rFonts w:hint="eastAsia" w:ascii="宋体" w:hAnsi="宋体" w:cs="仿宋_GB2312"/>
          <w:szCs w:val="21"/>
        </w:rPr>
        <w:t xml:space="preserve">乙方在投标过程中所作的其他承诺、声明、书面澄清等。</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未尽事宜</w:t>
      </w:r>
      <w:r/>
    </w:p>
    <w:p>
      <w:pPr>
        <w:ind w:firstLine="420"/>
        <w:spacing w:line="360" w:lineRule="auto"/>
        <w:rPr>
          <w:rFonts w:hint="eastAsia" w:ascii="宋体" w:hAnsi="宋体" w:cs="仿宋_GB2312"/>
          <w:szCs w:val="21"/>
        </w:rPr>
      </w:pPr>
      <w:r>
        <w:rPr>
          <w:rFonts w:hint="eastAsia" w:ascii="宋体" w:hAnsi="宋体" w:cs="仿宋_GB2312"/>
          <w:szCs w:val="21"/>
        </w:rPr>
        <w:t xml:space="preserve">未尽事宜应按照《中华人民共和国民法典》、《中华人民共和国政府采购法》等相关法律法规之规定解释。</w:t>
      </w:r>
      <w:r/>
    </w:p>
    <w:p>
      <w:pPr>
        <w:numPr>
          <w:ilvl w:val="0"/>
          <w:numId w:val="11"/>
        </w:numPr>
        <w:ind w:left="540" w:hanging="120"/>
        <w:spacing w:line="360" w:lineRule="auto"/>
        <w:tabs>
          <w:tab w:val="left" w:pos="540" w:leader="none"/>
        </w:tabs>
        <w:rPr>
          <w:rFonts w:hint="eastAsia" w:ascii="宋体" w:hAnsi="宋体" w:cs="仿宋_GB2312"/>
          <w:b/>
          <w:szCs w:val="21"/>
        </w:rPr>
      </w:pPr>
      <w:r>
        <w:rPr>
          <w:rFonts w:hint="eastAsia" w:ascii="宋体" w:hAnsi="宋体" w:cs="仿宋_GB2312"/>
          <w:b/>
          <w:szCs w:val="21"/>
        </w:rPr>
        <w:t xml:space="preserve">附则</w:t>
      </w:r>
      <w:r/>
    </w:p>
    <w:p>
      <w:pPr>
        <w:ind w:firstLine="420"/>
        <w:spacing w:line="360" w:lineRule="auto"/>
        <w:rPr>
          <w:rFonts w:hint="eastAsia" w:ascii="宋体" w:hAnsi="宋体"/>
          <w:szCs w:val="21"/>
        </w:rPr>
      </w:pPr>
      <w:r>
        <w:rPr>
          <w:rFonts w:hint="eastAsia" w:ascii="宋体" w:hAnsi="宋体"/>
          <w:szCs w:val="21"/>
        </w:rPr>
        <w:t xml:space="preserve">本合同一式四份，甲方、乙方各执二份，各</w:t>
      </w:r>
      <w:r>
        <w:rPr>
          <w:rFonts w:hint="eastAsia" w:ascii="宋体" w:hAnsi="宋体"/>
          <w:szCs w:val="21"/>
        </w:rPr>
        <w:t xml:space="preserve">份具有</w:t>
      </w:r>
      <w:r>
        <w:rPr>
          <w:rFonts w:hint="eastAsia" w:ascii="宋体" w:hAnsi="宋体"/>
          <w:szCs w:val="21"/>
        </w:rPr>
        <w:t xml:space="preserve">同等法律效力。</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甲方：                         乙方：                    </w:t>
      </w:r>
      <w:r/>
    </w:p>
    <w:p>
      <w:pPr>
        <w:ind w:firstLine="420"/>
        <w:spacing w:line="360" w:lineRule="auto"/>
        <w:rPr>
          <w:rFonts w:hint="eastAsia" w:ascii="宋体" w:hAnsi="宋体"/>
          <w:szCs w:val="21"/>
        </w:rPr>
      </w:pPr>
      <w:r>
        <w:rPr>
          <w:rFonts w:hint="eastAsia" w:ascii="宋体" w:hAnsi="宋体"/>
          <w:szCs w:val="21"/>
        </w:rPr>
        <w:t xml:space="preserve">法定代表人（授权代表）：       法定代表人（授权代表）：  </w:t>
      </w:r>
      <w:r/>
    </w:p>
    <w:p>
      <w:pPr>
        <w:ind w:firstLine="420"/>
        <w:spacing w:line="360" w:lineRule="auto"/>
        <w:rPr>
          <w:rFonts w:hint="eastAsia" w:ascii="宋体" w:hAnsi="宋体"/>
          <w:szCs w:val="21"/>
        </w:rPr>
      </w:pPr>
      <w:r>
        <w:rPr>
          <w:rFonts w:hint="eastAsia" w:ascii="宋体" w:hAnsi="宋体"/>
          <w:szCs w:val="21"/>
        </w:rPr>
        <w:t xml:space="preserve">签约日期：                     签约日期：</w:t>
      </w:r>
      <w:bookmarkEnd w:id="89"/>
      <w:r/>
      <w:r/>
    </w:p>
    <w:p>
      <w:pPr>
        <w:pStyle w:val="905"/>
        <w:rPr>
          <w:rFonts w:hint="eastAsia" w:cs="宋体"/>
          <w:b w:val="0"/>
        </w:rPr>
      </w:pPr>
      <w:r>
        <w:rPr>
          <w:rFonts w:hint="eastAsia" w:cs="宋体"/>
          <w:b w:val="0"/>
        </w:rPr>
        <w:br w:type="page" w:clear="all"/>
      </w:r>
      <w:bookmarkStart w:id="92" w:name="_Toc7466"/>
      <w:r>
        <w:rPr>
          <w:rFonts w:hint="eastAsia" w:cs="宋体"/>
          <w:b w:val="0"/>
        </w:rPr>
        <w:t xml:space="preserve">第六章  评标方法、采购政策、评分标准</w:t>
      </w:r>
      <w:bookmarkEnd w:id="90"/>
      <w:r/>
      <w:bookmarkEnd w:id="92"/>
      <w:r/>
      <w:r/>
    </w:p>
    <w:p>
      <w:pPr>
        <w:ind w:firstLine="422"/>
        <w:spacing w:line="360" w:lineRule="auto"/>
        <w:rPr>
          <w:rFonts w:hint="eastAsia" w:ascii="宋体" w:hAnsi="宋体" w:cs="宋体"/>
          <w:b/>
          <w:bCs/>
          <w:sz w:val="24"/>
        </w:rPr>
      </w:pPr>
      <w:r>
        <w:rPr>
          <w:rFonts w:hint="eastAsia" w:ascii="宋体" w:hAnsi="宋体" w:cs="宋体"/>
          <w:b/>
          <w:sz w:val="24"/>
        </w:rPr>
        <w:t xml:space="preserve">一、评标方法：</w:t>
      </w:r>
      <w:r/>
    </w:p>
    <w:p>
      <w:pPr>
        <w:ind w:firstLine="420"/>
        <w:spacing w:line="360" w:lineRule="auto"/>
        <w:rPr>
          <w:rFonts w:hint="eastAsia" w:ascii="宋体" w:hAnsi="宋体" w:cs="宋体"/>
          <w:sz w:val="24"/>
        </w:rPr>
      </w:pPr>
      <w:r>
        <w:rPr>
          <w:rFonts w:hint="eastAsia" w:ascii="宋体" w:hAnsi="宋体" w:cs="宋体"/>
          <w:sz w:val="24"/>
        </w:rPr>
        <w:t xml:space="preserve">本次评标方法为综合评分法。即投标文件满足招标文件全部实质性要求，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评审因素的量化指标评审得分最高的投标人为中标人的评标方法。</w:t>
      </w:r>
      <w:r/>
    </w:p>
    <w:p>
      <w:pPr>
        <w:ind w:firstLine="480"/>
        <w:spacing w:line="360" w:lineRule="auto"/>
        <w:rPr>
          <w:rFonts w:hint="eastAsia" w:ascii="宋体" w:hAnsi="宋体" w:cs="宋体"/>
          <w:sz w:val="24"/>
        </w:rPr>
      </w:pPr>
      <w:r>
        <w:rPr>
          <w:rFonts w:hint="eastAsia" w:ascii="宋体" w:hAnsi="宋体" w:cs="宋体"/>
          <w:sz w:val="24"/>
        </w:rPr>
        <w:t xml:space="preserve">评审因素的设定与投标人所投服务的质量相关，包括投标价格、技术、业绩、履约能力等。总分值为100分，价格</w:t>
      </w:r>
      <w:r>
        <w:rPr>
          <w:rFonts w:hint="eastAsia" w:ascii="宋体" w:hAnsi="宋体" w:cs="宋体"/>
          <w:sz w:val="24"/>
        </w:rPr>
        <w:t xml:space="preserve">分值占</w:t>
      </w:r>
      <w:r>
        <w:rPr>
          <w:rFonts w:hint="eastAsia" w:ascii="宋体" w:hAnsi="宋体" w:cs="宋体"/>
          <w:sz w:val="24"/>
        </w:rPr>
        <w:t xml:space="preserve">总分值的比重为10%，技术部分及其他</w:t>
      </w:r>
      <w:r>
        <w:rPr>
          <w:rFonts w:hint="eastAsia" w:ascii="宋体" w:hAnsi="宋体" w:cs="宋体"/>
          <w:sz w:val="24"/>
        </w:rPr>
        <w:t xml:space="preserve">分值占</w:t>
      </w:r>
      <w:r>
        <w:rPr>
          <w:rFonts w:hint="eastAsia" w:ascii="宋体" w:hAnsi="宋体" w:cs="宋体"/>
          <w:sz w:val="24"/>
        </w:rPr>
        <w:t xml:space="preserve">总分值的比重为90%。</w:t>
      </w:r>
      <w:r/>
    </w:p>
    <w:p>
      <w:pPr>
        <w:ind w:firstLine="420"/>
        <w:spacing w:line="360" w:lineRule="auto"/>
        <w:rPr>
          <w:rFonts w:hint="eastAsia" w:ascii="宋体" w:hAnsi="宋体" w:cs="宋体"/>
          <w:sz w:val="24"/>
        </w:rPr>
      </w:pPr>
      <w:r>
        <w:rPr>
          <w:rFonts w:hint="eastAsia" w:ascii="宋体" w:hAnsi="宋体" w:cs="宋体"/>
          <w:sz w:val="24"/>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2"/>
        <w:spacing w:line="360" w:lineRule="auto"/>
        <w:rPr>
          <w:rFonts w:hint="eastAsia" w:ascii="宋体" w:hAnsi="宋体" w:cs="宋体"/>
          <w:b/>
          <w:sz w:val="24"/>
        </w:rPr>
      </w:pPr>
      <w:r>
        <w:rPr>
          <w:rFonts w:hint="eastAsia" w:ascii="宋体" w:hAnsi="宋体" w:cs="宋体"/>
          <w:b/>
          <w:sz w:val="24"/>
        </w:rPr>
        <w:t xml:space="preserve">二、采购政策：</w:t>
      </w:r>
      <w:r/>
    </w:p>
    <w:p>
      <w:pPr>
        <w:numPr>
          <w:ilvl w:val="0"/>
          <w:numId w:val="16"/>
        </w:numPr>
        <w:spacing w:line="360" w:lineRule="auto"/>
        <w:rPr>
          <w:rFonts w:hint="eastAsia" w:ascii="宋体" w:hAnsi="宋体" w:cs="宋体"/>
          <w:b/>
          <w:bCs/>
          <w:sz w:val="24"/>
        </w:rPr>
      </w:pPr>
      <w:r>
        <w:rPr>
          <w:rFonts w:hint="eastAsia" w:ascii="宋体" w:hAnsi="宋体" w:cs="宋体"/>
          <w:b/>
          <w:bCs/>
          <w:sz w:val="24"/>
        </w:rPr>
        <w:t xml:space="preserve">中、小、微企业</w:t>
      </w:r>
      <w:r/>
    </w:p>
    <w:p>
      <w:pPr>
        <w:ind w:firstLine="420"/>
        <w:spacing w:line="360" w:lineRule="auto"/>
        <w:rPr>
          <w:rFonts w:hint="eastAsia" w:ascii="宋体" w:hAnsi="宋体" w:cs="宋体"/>
          <w:sz w:val="24"/>
        </w:rPr>
      </w:pPr>
      <w:r>
        <w:rPr>
          <w:rFonts w:hint="eastAsia" w:ascii="宋体" w:hAnsi="宋体" w:cs="宋体"/>
          <w:sz w:val="24"/>
        </w:rPr>
        <w:t xml:space="preserve">1、专门面向中小企业采购的</w:t>
      </w:r>
      <w:r/>
    </w:p>
    <w:p>
      <w:pPr>
        <w:ind w:firstLine="420"/>
        <w:spacing w:line="360" w:lineRule="auto"/>
        <w:rPr>
          <w:rFonts w:hint="eastAsia" w:ascii="宋体" w:hAnsi="宋体" w:cs="宋体"/>
          <w:sz w:val="24"/>
        </w:rPr>
      </w:pPr>
      <w:r>
        <w:rPr>
          <w:rFonts w:hint="eastAsia" w:ascii="宋体" w:hAnsi="宋体" w:cs="宋体"/>
          <w:sz w:val="24"/>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s="宋体"/>
          <w:sz w:val="24"/>
        </w:rPr>
      </w:pPr>
      <w:r>
        <w:rPr>
          <w:rFonts w:hint="eastAsia" w:ascii="宋体" w:hAnsi="宋体" w:cs="宋体"/>
          <w:sz w:val="24"/>
        </w:rPr>
        <w:t xml:space="preserve">2、</w:t>
      </w:r>
      <w:bookmarkStart w:id="93" w:name="_Hlk167786003"/>
      <w:r>
        <w:rPr>
          <w:rFonts w:hint="eastAsia" w:ascii="宋体" w:hAnsi="宋体" w:cs="宋体"/>
          <w:sz w:val="24"/>
        </w:rPr>
        <w:t xml:space="preserve">非专门面向中小企业采购的</w:t>
      </w:r>
      <w:bookmarkEnd w:id="93"/>
      <w:r/>
      <w:r/>
    </w:p>
    <w:p>
      <w:pPr>
        <w:numPr>
          <w:ilvl w:val="0"/>
          <w:numId w:val="17"/>
        </w:numPr>
        <w:ind w:left="0" w:firstLine="420"/>
        <w:spacing w:line="360" w:lineRule="auto"/>
        <w:rPr>
          <w:rFonts w:hint="eastAsia" w:ascii="宋体" w:hAnsi="宋体" w:cs="宋体"/>
          <w:sz w:val="24"/>
        </w:rPr>
      </w:pPr>
      <w:r>
        <w:rPr>
          <w:rFonts w:hint="eastAsia" w:ascii="宋体" w:hAnsi="宋体" w:cs="宋体"/>
          <w:sz w:val="24"/>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numPr>
          <w:ilvl w:val="0"/>
          <w:numId w:val="17"/>
        </w:numPr>
        <w:ind w:left="0" w:firstLine="420"/>
        <w:spacing w:line="360" w:lineRule="auto"/>
        <w:rPr>
          <w:rFonts w:hint="eastAsia" w:ascii="宋体" w:hAnsi="宋体" w:cs="宋体"/>
          <w:sz w:val="24"/>
        </w:rPr>
      </w:pPr>
      <w:r>
        <w:rPr>
          <w:rFonts w:hint="eastAsia" w:ascii="宋体" w:hAnsi="宋体" w:cs="宋体"/>
          <w:sz w:val="24"/>
        </w:rPr>
        <w:t xml:space="preserve">根据《苏州市政府采购促进中小企业发展实施意见》（</w:t>
      </w:r>
      <w:r>
        <w:rPr>
          <w:rFonts w:hint="eastAsia" w:ascii="宋体" w:hAnsi="宋体" w:cs="宋体"/>
          <w:sz w:val="24"/>
        </w:rPr>
        <w:t xml:space="preserve">苏财购〔2022〕</w:t>
      </w:r>
      <w:r>
        <w:rPr>
          <w:rFonts w:hint="eastAsia" w:ascii="宋体" w:hAnsi="宋体" w:cs="宋体"/>
          <w:sz w:val="24"/>
        </w:rPr>
        <w:t xml:space="preserve">16号）的相关规定，如大中型企业与小</w:t>
      </w:r>
      <w:r>
        <w:rPr>
          <w:rFonts w:hint="eastAsia" w:ascii="宋体" w:hAnsi="宋体" w:cs="宋体"/>
          <w:sz w:val="24"/>
        </w:rPr>
        <w:t xml:space="preserve">微企业</w:t>
      </w:r>
      <w:r>
        <w:rPr>
          <w:rFonts w:hint="eastAsia" w:ascii="宋体" w:hAnsi="宋体" w:cs="宋体"/>
          <w:sz w:val="24"/>
        </w:rPr>
        <w:t xml:space="preserve">组成联合体，对于联合协议或者分包意向协议约定小</w:t>
      </w:r>
      <w:r>
        <w:rPr>
          <w:rFonts w:hint="eastAsia" w:ascii="宋体" w:hAnsi="宋体" w:cs="宋体"/>
          <w:sz w:val="24"/>
        </w:rPr>
        <w:t xml:space="preserve">微企业</w:t>
      </w:r>
      <w:r>
        <w:rPr>
          <w:rFonts w:hint="eastAsia" w:ascii="宋体" w:hAnsi="宋体" w:cs="宋体"/>
          <w:sz w:val="24"/>
        </w:rPr>
        <w:t xml:space="preserve">的合同份额占到合同总金额30%以上的，对其报价给予6%的扣除，扣除后的价格参与价格评审。</w:t>
      </w:r>
      <w:r/>
    </w:p>
    <w:p>
      <w:pPr>
        <w:numPr>
          <w:ilvl w:val="0"/>
          <w:numId w:val="17"/>
        </w:numPr>
        <w:ind w:left="0" w:firstLine="420"/>
        <w:spacing w:line="360" w:lineRule="auto"/>
        <w:rPr>
          <w:rFonts w:hint="eastAsia" w:ascii="宋体" w:hAnsi="宋体" w:cs="宋体"/>
          <w:sz w:val="24"/>
        </w:rPr>
      </w:pPr>
      <w:r>
        <w:rPr>
          <w:rFonts w:hint="eastAsia" w:ascii="宋体" w:hAnsi="宋体" w:cs="宋体"/>
          <w:sz w:val="24"/>
        </w:rPr>
        <w:t xml:space="preserve">加盖公章后的《中小企业声明函》电子件放置于投标文件中提交，未提交则不享受预留采购份额政策。</w:t>
      </w:r>
      <w:r/>
    </w:p>
    <w:p>
      <w:pPr>
        <w:numPr>
          <w:ilvl w:val="0"/>
          <w:numId w:val="16"/>
        </w:numPr>
        <w:spacing w:line="360" w:lineRule="auto"/>
        <w:rPr>
          <w:rFonts w:hint="eastAsia" w:ascii="宋体" w:hAnsi="宋体" w:cs="宋体"/>
          <w:b/>
          <w:bCs/>
          <w:sz w:val="24"/>
        </w:rPr>
      </w:pPr>
      <w:r>
        <w:rPr>
          <w:rFonts w:hint="eastAsia" w:ascii="宋体" w:hAnsi="宋体" w:cs="宋体"/>
          <w:b/>
          <w:bCs/>
          <w:sz w:val="24"/>
        </w:rPr>
        <w:t xml:space="preserve">残疾人福利性单位</w:t>
      </w:r>
      <w:r/>
    </w:p>
    <w:p>
      <w:pPr>
        <w:ind w:firstLine="420"/>
        <w:spacing w:line="360" w:lineRule="auto"/>
        <w:rPr>
          <w:rFonts w:hint="eastAsia" w:ascii="宋体" w:hAnsi="宋体" w:cs="宋体"/>
          <w:sz w:val="24"/>
        </w:rPr>
      </w:pPr>
      <w:r>
        <w:rPr>
          <w:rFonts w:hint="eastAsia" w:ascii="宋体" w:hAnsi="宋体" w:cs="宋体"/>
          <w:sz w:val="24"/>
        </w:rPr>
        <w:t xml:space="preserve">根据《三部门联合发布关于促进残疾人就业政府采购政策的通知》（财库〔2017〕141号）的相关规定，如投标人为残疾人福利性单位，则视同小型、微型企业。</w:t>
      </w:r>
      <w:r/>
    </w:p>
    <w:p>
      <w:pPr>
        <w:numPr>
          <w:ilvl w:val="0"/>
          <w:numId w:val="16"/>
        </w:numPr>
        <w:spacing w:line="360" w:lineRule="auto"/>
        <w:rPr>
          <w:rFonts w:hint="eastAsia" w:ascii="宋体" w:hAnsi="宋体" w:cs="宋体"/>
          <w:b/>
          <w:bCs/>
          <w:sz w:val="24"/>
        </w:rPr>
      </w:pPr>
      <w:r>
        <w:rPr>
          <w:rFonts w:hint="eastAsia" w:ascii="宋体" w:hAnsi="宋体" w:cs="宋体"/>
          <w:b/>
          <w:bCs/>
          <w:sz w:val="24"/>
        </w:rPr>
        <w:t xml:space="preserve">监狱企业</w:t>
      </w:r>
      <w:r/>
    </w:p>
    <w:p>
      <w:pPr>
        <w:ind w:firstLine="420"/>
        <w:spacing w:line="360" w:lineRule="auto"/>
        <w:rPr>
          <w:rFonts w:hint="eastAsia" w:ascii="宋体" w:hAnsi="宋体" w:cs="宋体"/>
          <w:b/>
          <w:bCs/>
          <w:sz w:val="24"/>
        </w:rPr>
      </w:pPr>
      <w:r>
        <w:rPr>
          <w:rFonts w:hint="eastAsia" w:ascii="宋体" w:hAnsi="宋体" w:cs="宋体"/>
          <w:sz w:val="24"/>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numPr>
          <w:ilvl w:val="0"/>
          <w:numId w:val="16"/>
        </w:numPr>
        <w:spacing w:line="360" w:lineRule="auto"/>
        <w:rPr>
          <w:rFonts w:hint="eastAsia" w:ascii="宋体" w:hAnsi="宋体" w:cs="宋体"/>
          <w:b/>
          <w:bCs/>
          <w:sz w:val="24"/>
        </w:rPr>
      </w:pPr>
      <w:r>
        <w:rPr>
          <w:rFonts w:hint="eastAsia" w:ascii="宋体" w:hAnsi="宋体" w:cs="宋体"/>
          <w:b/>
          <w:bCs/>
          <w:sz w:val="24"/>
        </w:rPr>
        <w:t xml:space="preserve">绿色采购</w:t>
      </w:r>
      <w:r/>
    </w:p>
    <w:p>
      <w:pPr>
        <w:ind w:firstLine="420"/>
        <w:spacing w:line="360" w:lineRule="auto"/>
        <w:rPr>
          <w:rFonts w:hint="eastAsia" w:ascii="宋体" w:hAnsi="宋体" w:cs="宋体"/>
          <w:bCs/>
          <w:sz w:val="24"/>
        </w:rPr>
      </w:pPr>
      <w:r>
        <w:rPr>
          <w:rFonts w:hint="eastAsia" w:ascii="宋体" w:hAnsi="宋体" w:cs="宋体"/>
          <w:sz w:val="24"/>
        </w:rPr>
        <w:t xml:space="preserve">根据《关于调整优化节能产品、环境标志产品政府采购执行机制的通知》（财库〔2019〕9号）等相关文件的规定，</w:t>
      </w:r>
      <w:r>
        <w:rPr>
          <w:rFonts w:hint="eastAsia" w:ascii="宋体" w:hAnsi="宋体" w:cs="宋体"/>
          <w:bCs/>
          <w:sz w:val="24"/>
        </w:rPr>
        <w:t xml:space="preserve">对属于《节能产品政府采购品目清单》政府强制采购产品的，投标人需提供该产品有效期内的认证等相关证明材料，证明材料电子件放置于投标文件中提交。</w:t>
      </w:r>
      <w:r/>
    </w:p>
    <w:p>
      <w:pPr>
        <w:numPr>
          <w:ilvl w:val="0"/>
          <w:numId w:val="16"/>
        </w:numPr>
        <w:spacing w:line="360" w:lineRule="auto"/>
        <w:rPr>
          <w:rFonts w:hint="eastAsia" w:ascii="宋体" w:hAnsi="宋体" w:cs="宋体"/>
          <w:b/>
          <w:bCs/>
          <w:sz w:val="24"/>
        </w:rPr>
      </w:pPr>
      <w:r>
        <w:rPr>
          <w:rFonts w:hint="eastAsia" w:ascii="宋体" w:hAnsi="宋体" w:cs="宋体"/>
          <w:b/>
          <w:bCs/>
          <w:sz w:val="24"/>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16"/>
        </w:numPr>
        <w:spacing w:line="360" w:lineRule="auto"/>
        <w:rPr>
          <w:rFonts w:hint="eastAsia" w:ascii="宋体" w:hAnsi="宋体" w:cs="宋体"/>
          <w:b/>
          <w:bCs/>
          <w:sz w:val="24"/>
        </w:rPr>
      </w:pPr>
      <w:r>
        <w:rPr>
          <w:rFonts w:hint="eastAsia" w:ascii="宋体" w:hAnsi="宋体" w:cs="宋体"/>
          <w:b/>
          <w:bCs/>
          <w:sz w:val="24"/>
        </w:rPr>
        <w:t xml:space="preserve">《根据国务院办</w:t>
      </w:r>
      <w:r>
        <w:rPr>
          <w:rFonts w:hint="eastAsia" w:ascii="宋体" w:hAnsi="宋体" w:cs="宋体"/>
          <w:b/>
          <w:bCs/>
          <w:sz w:val="24"/>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cs="宋体"/>
          <w:b/>
          <w:sz w:val="24"/>
        </w:rPr>
      </w:pPr>
      <w:r>
        <w:rPr>
          <w:rFonts w:hint="eastAsia" w:ascii="宋体" w:hAnsi="宋体" w:cs="宋体"/>
          <w:b/>
          <w:sz w:val="24"/>
        </w:rPr>
        <w:t xml:space="preserve">三、评分标准：</w:t>
      </w:r>
      <w:r/>
    </w:p>
    <w:p>
      <w:pPr>
        <w:ind w:firstLine="420"/>
        <w:spacing w:line="360" w:lineRule="auto"/>
        <w:rPr>
          <w:rFonts w:hint="eastAsia" w:ascii="宋体" w:hAnsi="宋体" w:cs="宋体"/>
          <w:sz w:val="24"/>
        </w:rPr>
      </w:pPr>
      <w:r>
        <w:rPr>
          <w:rFonts w:hint="eastAsia" w:ascii="宋体" w:hAnsi="宋体" w:cs="宋体"/>
          <w:sz w:val="24"/>
        </w:rPr>
        <w:t xml:space="preserve">（一）价格（10分）</w:t>
      </w:r>
      <w:r/>
    </w:p>
    <w:p>
      <w:pPr>
        <w:ind w:firstLine="420"/>
        <w:spacing w:line="360" w:lineRule="auto"/>
        <w:rPr>
          <w:rFonts w:hint="eastAsia" w:ascii="宋体" w:hAnsi="宋体" w:cs="宋体"/>
          <w:sz w:val="24"/>
        </w:rPr>
      </w:pPr>
      <w:r>
        <w:rPr>
          <w:rFonts w:hint="eastAsia" w:ascii="宋体" w:hAnsi="宋体" w:cs="宋体"/>
          <w:sz w:val="24"/>
        </w:rPr>
        <w:t xml:space="preserve">1、投标总报价低于或等于财政预算价格的，为有效投标报价。</w:t>
      </w:r>
      <w:r>
        <w:rPr>
          <w:rFonts w:hint="eastAsia" w:ascii="宋体" w:hAnsi="宋体" w:cs="宋体"/>
          <w:sz w:val="24"/>
        </w:rPr>
        <w:t xml:space="preserve">超财政</w:t>
      </w:r>
      <w:r>
        <w:rPr>
          <w:rFonts w:hint="eastAsia" w:ascii="宋体" w:hAnsi="宋体" w:cs="宋体"/>
          <w:sz w:val="24"/>
        </w:rPr>
        <w:t xml:space="preserve">预算的投标报价为无效投标报价。无效投标报价的投标文件不进行评审，也不得中标。</w:t>
      </w:r>
      <w:r/>
    </w:p>
    <w:p>
      <w:pPr>
        <w:ind w:firstLine="42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分析总</w:t>
      </w:r>
      <w:r>
        <w:rPr>
          <w:rFonts w:hint="eastAsia" w:ascii="宋体" w:hAnsi="宋体" w:cs="宋体"/>
          <w:sz w:val="24"/>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hAnsi="宋体" w:cs="宋体"/>
          <w:sz w:val="24"/>
        </w:rPr>
        <w:t xml:space="preserve">即漏项</w:t>
      </w:r>
      <w:r>
        <w:rPr>
          <w:rFonts w:hint="eastAsia" w:ascii="宋体" w:hAnsi="宋体" w:cs="宋体"/>
          <w:sz w:val="24"/>
        </w:rPr>
        <w:t xml:space="preserve">部分的</w:t>
      </w:r>
      <w:r>
        <w:rPr>
          <w:rFonts w:hint="eastAsia" w:ascii="宋体" w:hAnsi="宋体" w:cs="宋体"/>
          <w:sz w:val="24"/>
        </w:rPr>
        <w:t xml:space="preserve">价格需该投标</w:t>
      </w:r>
      <w:r>
        <w:rPr>
          <w:rFonts w:hint="eastAsia" w:ascii="宋体" w:hAnsi="宋体" w:cs="宋体"/>
          <w:sz w:val="24"/>
        </w:rPr>
        <w:t xml:space="preserve">方自行消化（如构成未实质性</w:t>
      </w:r>
      <w:r>
        <w:rPr>
          <w:rFonts w:hint="eastAsia" w:ascii="宋体" w:hAnsi="宋体" w:cs="宋体"/>
          <w:sz w:val="24"/>
        </w:rPr>
        <w:t xml:space="preserve">响应招标文件要求的，将不得中标）。</w:t>
      </w:r>
      <w:r/>
    </w:p>
    <w:p>
      <w:pPr>
        <w:ind w:firstLine="420"/>
        <w:spacing w:line="360" w:lineRule="auto"/>
        <w:rPr>
          <w:rFonts w:hint="eastAsia" w:ascii="宋体" w:hAnsi="宋体" w:cs="宋体"/>
          <w:sz w:val="24"/>
        </w:rPr>
      </w:pPr>
      <w:r>
        <w:rPr>
          <w:rFonts w:hint="eastAsia" w:ascii="宋体" w:hAnsi="宋体" w:cs="宋体"/>
          <w:sz w:val="24"/>
        </w:rPr>
        <w:t xml:space="preserve">3、价格分采用低价优先法计算，即满足招标文件要求且投标价格最低的投标报价为评标基准价，其价格分为满分10分。其他投标人的价格</w:t>
      </w:r>
      <w:r>
        <w:rPr>
          <w:rFonts w:hint="eastAsia" w:ascii="宋体" w:hAnsi="宋体" w:cs="宋体"/>
          <w:sz w:val="24"/>
        </w:rPr>
        <w:t xml:space="preserve">分统一</w:t>
      </w:r>
      <w:r>
        <w:rPr>
          <w:rFonts w:hint="eastAsia" w:ascii="宋体" w:hAnsi="宋体" w:cs="宋体"/>
          <w:sz w:val="24"/>
        </w:rPr>
        <w:t xml:space="preserve">按照下列公式计算：</w:t>
      </w:r>
      <w:r/>
    </w:p>
    <w:p>
      <w:pPr>
        <w:ind w:firstLine="420"/>
        <w:spacing w:line="360" w:lineRule="auto"/>
        <w:rPr>
          <w:rFonts w:hint="eastAsia" w:ascii="宋体" w:hAnsi="宋体" w:cs="宋体"/>
          <w:b/>
          <w:sz w:val="24"/>
        </w:rPr>
      </w:pPr>
      <w:r>
        <w:rPr>
          <w:rFonts w:hint="eastAsia" w:ascii="宋体" w:hAnsi="宋体" w:cs="宋体"/>
          <w:sz w:val="24"/>
        </w:rPr>
        <w:t xml:space="preserve">投标报价得分=（评标基准价/投标报价）*价格权重*100，小数点后保留两位。</w:t>
      </w:r>
      <w:r/>
    </w:p>
    <w:p>
      <w:pPr>
        <w:ind w:firstLine="480"/>
        <w:spacing w:line="360" w:lineRule="auto"/>
        <w:rPr>
          <w:rFonts w:hint="eastAsia" w:ascii="宋体" w:hAnsi="宋体" w:cs="宋体"/>
          <w:sz w:val="24"/>
        </w:rPr>
      </w:pPr>
      <w:r>
        <w:rPr>
          <w:rFonts w:hint="eastAsia" w:ascii="宋体" w:hAnsi="宋体" w:cs="宋体"/>
          <w:sz w:val="24"/>
        </w:rPr>
        <w:t xml:space="preserve">(二)技术及其它（90分）：</w:t>
      </w:r>
      <w:bookmarkEnd w:id="86"/>
      <w:r/>
      <w:bookmarkEnd w:id="87"/>
      <w:r/>
      <w:r/>
    </w:p>
    <w:tbl>
      <w:tblPr>
        <w:tblW w:w="9055" w:type="dxa"/>
        <w:tblInd w:w="100" w:type="dxa"/>
        <w:tblLayout w:type="fixed"/>
        <w:tblLook w:val="04A0" w:firstRow="1" w:lastRow="0" w:firstColumn="1" w:lastColumn="0" w:noHBand="0" w:noVBand="1"/>
      </w:tblPr>
      <w:tblGrid>
        <w:gridCol w:w="953"/>
        <w:gridCol w:w="918"/>
        <w:gridCol w:w="6350"/>
        <w:gridCol w:w="834"/>
      </w:tblGrid>
      <w:tr>
        <w:trPr>
          <w:trHeight w:val="540"/>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评审类别</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评审项</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评审规则</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分值（分）</w:t>
            </w:r>
            <w:r/>
          </w:p>
        </w:tc>
      </w:tr>
      <w:tr>
        <w:trPr>
          <w:trHeight w:val="2430"/>
        </w:trPr>
        <w:tc>
          <w:tcPr>
            <w:tcBorders>
              <w:top w:val="single" w:color="000000" w:sz="4" w:space="0"/>
              <w:left w:val="single" w:color="000000" w:sz="4" w:space="0"/>
              <w:right w:val="single" w:color="000000" w:sz="4" w:space="0"/>
            </w:tcBorders>
            <w:tcW w:w="953"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lang w:bidi="ar"/>
              </w:rPr>
              <w:t xml:space="preserve">技术（90分）</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企业资质</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具有中国环境保护产业协会颁发的</w:t>
            </w:r>
            <w:r>
              <w:rPr>
                <w:rFonts w:hint="eastAsia" w:ascii="宋体" w:hAnsi="宋体" w:cs="宋体"/>
                <w:sz w:val="22"/>
                <w:szCs w:val="22"/>
                <w:lang w:bidi="ar"/>
              </w:rPr>
              <w:t xml:space="preserve">固定污染源烟气排放连续监测系统运营服务能力证书，得2分。具有中国环境保护产业协会颁发的水污染源在线监测系统运营服务能力证书得2分。具有中国环境保护产业协会颁发的现场端信息系统运营服务能力证书得2分。具有IS09001质量管理体系认证的得1分。具有ISO14001环境管理体系认证的得1分。具有OHSAS 18001职业健康安全管理体系认证证书的得1分。具有信息技术服务管理体系认证证书的得1分。（注：提供有效期内证书扫描件及全国认证认可信息公共服务平台http://cx.cnca.cn查询结果截图，否则不得分）</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r>
      <w:tr>
        <w:trPr>
          <w:trHeight w:val="90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同类业绩</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从2023年1月1日起（以合同签订日期为准）并提供服务期内发票，具有类似项目业绩，有一个得1分，最高8分，提供合同扫描件。</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r>
      <w:tr>
        <w:trPr>
          <w:trHeight w:val="182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质控能力</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投标单位自有或委托实验室(需提供委托协议)通过 CMA资质认可的得5分; 实验室CMA 证书附表中至少应包含水和废水类别的 pH、水温、化学需氧量、 氨氮、总氮、总憐、总镍、</w:t>
            </w:r>
            <w:r>
              <w:rPr>
                <w:rFonts w:hint="eastAsia" w:ascii="宋体" w:hAnsi="宋体" w:cs="宋体"/>
                <w:sz w:val="22"/>
                <w:szCs w:val="22"/>
                <w:lang w:bidi="ar"/>
              </w:rPr>
              <w:t xml:space="preserve">总铬</w:t>
            </w:r>
            <w:r>
              <w:rPr>
                <w:rFonts w:hint="eastAsia" w:ascii="宋体" w:hAnsi="宋体" w:cs="宋体"/>
                <w:sz w:val="22"/>
                <w:szCs w:val="22"/>
                <w:lang w:bidi="ar"/>
              </w:rPr>
              <w:t xml:space="preserve">,空气和废气类别的含氧量、二氧化硫、氮氧化物、颗粒物、氯化氢、一氧化碳、非甲烷总烃。提供相关证明材料和以上项目对应附表,以上监测项目缺一个不得分。(提供原件扫描件加盖公章)</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r>
      <w:tr>
        <w:trPr>
          <w:trHeight w:val="1740"/>
        </w:trPr>
        <w:tc>
          <w:tcPr>
            <w:tcBorders>
              <w:left w:val="single" w:color="000000" w:sz="4" w:space="0"/>
              <w:right w:val="single" w:color="000000" w:sz="4" w:space="0"/>
            </w:tcBorders>
            <w:tcW w:w="953" w:type="dxa"/>
            <w:vAlign w:val="center"/>
            <w:vMerge w:val="continue"/>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实施和方案1</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针对本项目的实施制定相应的各项制度、计划、措施等（包括项目管理机构组织架构、项目各岗位职责分工、项目人员投入计划、运维监理细则、值班计划、质控措施、保密措施、安全措施、内部考核制度、应急预案）方案进行综合评定，每项最高2分，共10项，最高20分，未提供内容不得分。</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20</w:t>
            </w:r>
            <w:r/>
          </w:p>
        </w:tc>
      </w:tr>
      <w:tr>
        <w:trPr>
          <w:trHeight w:val="54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实施和方案2</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1、根据投标单位针对本项目制定的值守中心日常运行方案进行评定，最高4分，未提供不得分；</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r>
      <w:tr>
        <w:trPr>
          <w:trHeight w:val="81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2、根据投标单位针对本项目制定的监控平台问题线索处置反馈工作</w:t>
            </w:r>
            <w:r>
              <w:rPr>
                <w:rFonts w:hint="eastAsia" w:ascii="宋体" w:hAnsi="宋体" w:cs="宋体"/>
                <w:sz w:val="22"/>
                <w:szCs w:val="22"/>
                <w:lang w:bidi="ar"/>
              </w:rPr>
              <w:t xml:space="preserve">方案方案</w:t>
            </w:r>
            <w:r>
              <w:rPr>
                <w:rFonts w:hint="eastAsia" w:ascii="宋体" w:hAnsi="宋体" w:cs="宋体"/>
                <w:sz w:val="22"/>
                <w:szCs w:val="22"/>
                <w:lang w:bidi="ar"/>
              </w:rPr>
              <w:t xml:space="preserve">进行评定，最高5分，未提供不得分；</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r>
      <w:tr>
        <w:trPr>
          <w:trHeight w:val="81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3、根据投标单位针对本项目制定的现场核查技术支持（包含废水、废气自动监控设施及IC卡总量仪）方案进行评定，最高5分，未提供不得分；</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r>
      <w:tr>
        <w:trPr>
          <w:trHeight w:val="81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4、根据投标单位针对本项目制定的社会化运</w:t>
            </w:r>
            <w:r>
              <w:rPr>
                <w:rFonts w:hint="eastAsia" w:ascii="宋体" w:hAnsi="宋体" w:cs="宋体"/>
                <w:sz w:val="22"/>
                <w:szCs w:val="22"/>
                <w:lang w:bidi="ar"/>
              </w:rPr>
              <w:t xml:space="preserve">维机构运</w:t>
            </w:r>
            <w:r>
              <w:rPr>
                <w:rFonts w:hint="eastAsia" w:ascii="宋体" w:hAnsi="宋体" w:cs="宋体"/>
                <w:sz w:val="22"/>
                <w:szCs w:val="22"/>
                <w:lang w:bidi="ar"/>
              </w:rPr>
              <w:t xml:space="preserve">维质量评价工作方案进行评定，最高4分，未提供不得分；</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r>
      <w:tr>
        <w:trPr>
          <w:trHeight w:val="150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5、针对本项目能够利用人工智能、大数据等先进技术开展自动监测监控数据分析评估及预警，阐述技术方案，包括：</w:t>
            </w:r>
            <w:r>
              <w:rPr>
                <w:rFonts w:hint="eastAsia" w:ascii="宋体" w:hAnsi="宋体" w:cs="宋体"/>
                <w:sz w:val="22"/>
                <w:szCs w:val="22"/>
                <w:lang w:bidi="ar"/>
              </w:rPr>
              <w:br/>
              <w:t xml:space="preserve">1、相关软件、模型的介绍，内容应包括多</w:t>
            </w:r>
            <w:r>
              <w:rPr>
                <w:rFonts w:hint="eastAsia" w:ascii="宋体" w:hAnsi="宋体" w:cs="宋体"/>
                <w:sz w:val="22"/>
                <w:szCs w:val="22"/>
                <w:lang w:bidi="ar"/>
              </w:rPr>
              <w:t xml:space="preserve">源数据</w:t>
            </w:r>
            <w:r>
              <w:rPr>
                <w:rFonts w:hint="eastAsia" w:ascii="宋体" w:hAnsi="宋体" w:cs="宋体"/>
                <w:sz w:val="22"/>
                <w:szCs w:val="22"/>
                <w:lang w:bidi="ar"/>
              </w:rPr>
              <w:t xml:space="preserve">融合分析和预警</w:t>
            </w:r>
            <w:r>
              <w:rPr>
                <w:rFonts w:hint="eastAsia" w:ascii="宋体" w:hAnsi="宋体" w:cs="宋体"/>
                <w:sz w:val="22"/>
                <w:szCs w:val="22"/>
                <w:lang w:bidi="ar"/>
              </w:rPr>
              <w:t xml:space="preserve">研</w:t>
            </w:r>
            <w:r>
              <w:rPr>
                <w:rFonts w:hint="eastAsia" w:ascii="宋体" w:hAnsi="宋体" w:cs="宋体"/>
                <w:sz w:val="22"/>
                <w:szCs w:val="22"/>
                <w:lang w:bidi="ar"/>
              </w:rPr>
              <w:t xml:space="preserve">判规则，以上每缺少一项内容，扣1分，最多得2分。</w:t>
            </w:r>
            <w:r>
              <w:rPr>
                <w:rFonts w:hint="eastAsia" w:ascii="宋体" w:hAnsi="宋体" w:cs="宋体"/>
                <w:sz w:val="22"/>
                <w:szCs w:val="22"/>
                <w:lang w:bidi="ar"/>
              </w:rPr>
              <w:br/>
              <w:t xml:space="preserve">2、具有相关具体应用案例的，每个案例得1.5分，最多得3分。</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r>
      <w:tr>
        <w:trPr>
          <w:trHeight w:val="54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6、免费提供应急监理服务方案（2厂次得1分），最高3分，未提供不得分；</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r>
      <w:tr>
        <w:trPr>
          <w:trHeight w:val="81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7、根据投标单位针对本项目制定的值守中心软件、硬件、办公设备、数据和现场检查终端设备保障方案进行评定，最高3分，未提供不得分；</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r>
      <w:tr>
        <w:trPr>
          <w:trHeight w:val="1282"/>
        </w:trPr>
        <w:tc>
          <w:tcPr>
            <w:tcBorders>
              <w:left w:val="single" w:color="000000" w:sz="4" w:space="0"/>
              <w:bottom w:val="non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机</w:t>
            </w:r>
            <w:r>
              <w:rPr>
                <w:rFonts w:hint="eastAsia" w:ascii="宋体" w:hAnsi="宋体" w:cs="宋体"/>
                <w:sz w:val="22"/>
                <w:szCs w:val="22"/>
                <w:lang w:bidi="ar"/>
              </w:rPr>
              <w:t xml:space="preserve">构</w:t>
            </w:r>
            <w:r>
              <w:rPr>
                <w:rFonts w:hint="eastAsia" w:ascii="宋体" w:hAnsi="宋体" w:cs="宋体"/>
                <w:sz w:val="22"/>
                <w:szCs w:val="22"/>
                <w:lang w:bidi="ar"/>
              </w:rPr>
              <w:t xml:space="preserve">和人员</w:t>
            </w:r>
            <w:r>
              <w:rPr>
                <w:rFonts w:hint="eastAsia" w:ascii="宋体" w:hAnsi="宋体" w:cs="宋体"/>
                <w:sz w:val="22"/>
                <w:szCs w:val="22"/>
                <w:lang w:bidi="ar"/>
              </w:rPr>
              <w:br/>
              <w:t xml:space="preserve">（注：以上所有人员不得兼任，且须</w:t>
            </w:r>
            <w:r>
              <w:rPr>
                <w:rFonts w:hint="eastAsia" w:ascii="宋体" w:hAnsi="宋体" w:cs="宋体"/>
                <w:sz w:val="22"/>
                <w:szCs w:val="22"/>
                <w:lang w:bidi="ar"/>
              </w:rPr>
              <w:t xml:space="preserve">提供提供</w:t>
            </w:r>
            <w:r>
              <w:rPr>
                <w:rFonts w:hint="eastAsia" w:ascii="宋体" w:hAnsi="宋体" w:cs="宋体"/>
                <w:sz w:val="22"/>
                <w:szCs w:val="22"/>
                <w:lang w:bidi="ar"/>
              </w:rPr>
              <w:t xml:space="preserve">其在投标单位缴纳的近期</w:t>
            </w:r>
            <w:r>
              <w:rPr>
                <w:rFonts w:hint="eastAsia" w:ascii="宋体" w:hAnsi="宋体" w:cs="宋体"/>
                <w:sz w:val="22"/>
                <w:szCs w:val="22"/>
                <w:lang w:bidi="ar"/>
              </w:rPr>
              <w:t xml:space="preserve">社保证明</w:t>
            </w: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1、项目负责人具有环境类、计算机、软件、仪器分析、自动化、自动监控类（其中一项）高级职称并且具有环保部门或者环保部门委托的中介机构颁发【自动监控(水)运行工】和【自动监控(气)运行工】培训合格证书。                                                                                       </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r>
      <w:tr>
        <w:trPr>
          <w:trHeight w:val="108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2、现场端巡查人员同时具有环保部门或者环保部门委托的中介机构颁发的【自动监控(水)运行工】和【自动监控(气)运行工】培训合格证书。（单人单证0.5分、双证1分，计分人员应为本次项目服务）</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r>
      <w:tr>
        <w:trPr>
          <w:trHeight w:val="81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3、数据巡查人员具有环保部门或者环保部门委托的中介机构颁发的【数据有效性审核】相关证书，每人得1分，最多得2分。</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r>
      <w:tr>
        <w:trPr>
          <w:trHeight w:val="54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4、根据投标单位制定的项目服务商本地化部署方案进行评定，最高2分，未提供不得分；                                 </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r>
      <w:tr>
        <w:trPr>
          <w:trHeight w:val="540"/>
        </w:trPr>
        <w:tc>
          <w:tcPr>
            <w:tcBorders>
              <w:left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5、响应时间；在满足招标文件前提下进行比较评定，最高1分。    </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r>
      <w:tr>
        <w:trPr>
          <w:trHeight w:val="540"/>
        </w:trPr>
        <w:tc>
          <w:tcPr>
            <w:tcBorders>
              <w:left w:val="single" w:color="000000" w:sz="4" w:space="0"/>
              <w:bottom w:val="single" w:color="000000" w:sz="4" w:space="0"/>
              <w:right w:val="single" w:color="000000" w:sz="4" w:space="0"/>
            </w:tcBorders>
            <w:tcW w:w="95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lang w:bidi="ar"/>
              </w:rPr>
              <w:t xml:space="preserve">6、每年至少组织两次一周左右的企业现场专项帮扶培训（3分，每次1.5分）。共3分。</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r>
    </w:tbl>
    <w:p>
      <w:pPr>
        <w:spacing w:line="360" w:lineRule="auto"/>
        <w:rPr>
          <w:rFonts w:hint="eastAsia" w:ascii="宋体" w:hAnsi="宋体" w:cs="宋体"/>
          <w:sz w:val="24"/>
        </w:rPr>
      </w:pPr>
      <w:r>
        <w:rPr>
          <w:rFonts w:hint="eastAsia" w:ascii="宋体" w:hAnsi="宋体" w:cs="宋体"/>
          <w:sz w:val="24"/>
        </w:rPr>
        <w:t xml:space="preserve">备注：</w:t>
      </w:r>
      <w:r/>
    </w:p>
    <w:p>
      <w:pPr>
        <w:pStyle w:val="1269"/>
        <w:numPr>
          <w:ilvl w:val="0"/>
          <w:numId w:val="18"/>
        </w:numPr>
        <w:ind w:left="0" w:firstLine="0"/>
        <w:spacing w:line="360" w:lineRule="auto"/>
        <w:rPr>
          <w:rFonts w:hint="eastAsia" w:ascii="宋体" w:hAnsi="宋体" w:cs="宋体"/>
          <w:b/>
          <w:bCs/>
          <w:sz w:val="24"/>
          <w:szCs w:val="24"/>
        </w:rPr>
      </w:pPr>
      <w:r>
        <w:rPr>
          <w:rFonts w:hint="eastAsia" w:ascii="宋体" w:hAnsi="宋体" w:cs="宋体"/>
          <w:b/>
          <w:bCs/>
          <w:sz w:val="24"/>
          <w:szCs w:val="24"/>
        </w:rPr>
        <w:t xml:space="preserve">涉及评审的资料均需电子</w:t>
      </w:r>
      <w:r>
        <w:rPr>
          <w:rFonts w:hint="eastAsia" w:ascii="宋体" w:hAnsi="宋体" w:cs="宋体"/>
          <w:b/>
          <w:bCs/>
          <w:sz w:val="24"/>
          <w:szCs w:val="24"/>
        </w:rPr>
        <w:t xml:space="preserve">件形式</w:t>
      </w:r>
      <w:r>
        <w:rPr>
          <w:rFonts w:hint="eastAsia" w:ascii="宋体" w:hAnsi="宋体" w:cs="宋体"/>
          <w:b/>
          <w:bCs/>
          <w:sz w:val="24"/>
          <w:szCs w:val="24"/>
        </w:rPr>
        <w:t xml:space="preserve">上传，本项目不收取纸质投标文件及相关原件等纸质材料，仅以投标人提供的电子投标文件为准。</w:t>
      </w:r>
      <w:r/>
    </w:p>
    <w:p>
      <w:pPr>
        <w:pStyle w:val="1269"/>
        <w:numPr>
          <w:ilvl w:val="0"/>
          <w:numId w:val="18"/>
        </w:numPr>
        <w:ind w:left="0" w:firstLine="0"/>
        <w:spacing w:line="360" w:lineRule="auto"/>
        <w:rPr>
          <w:rFonts w:hint="eastAsia" w:ascii="宋体" w:hAnsi="宋体" w:cs="宋体"/>
          <w:sz w:val="24"/>
          <w:szCs w:val="24"/>
        </w:rPr>
      </w:pPr>
      <w:r>
        <w:rPr>
          <w:rFonts w:hint="eastAsia" w:ascii="宋体" w:hAnsi="宋体" w:cs="宋体"/>
          <w:sz w:val="24"/>
          <w:szCs w:val="24"/>
        </w:rPr>
        <w:t xml:space="preserve">为确保货物、服务质量，投标人技术部分得分低于其75%作无效标处理。</w:t>
      </w:r>
      <w:r/>
    </w:p>
    <w:p>
      <w:pPr>
        <w:pStyle w:val="1269"/>
        <w:numPr>
          <w:ilvl w:val="0"/>
          <w:numId w:val="18"/>
        </w:numPr>
        <w:ind w:left="0" w:firstLine="0"/>
        <w:spacing w:line="360" w:lineRule="auto"/>
        <w:rPr>
          <w:rFonts w:hint="eastAsia" w:ascii="宋体" w:hAnsi="宋体" w:cs="宋体"/>
          <w:sz w:val="24"/>
          <w:szCs w:val="24"/>
        </w:rPr>
      </w:pPr>
      <w:r>
        <w:rPr>
          <w:rFonts w:hint="eastAsia" w:ascii="宋体" w:hAnsi="宋体" w:cs="宋体"/>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69"/>
        <w:numPr>
          <w:ilvl w:val="0"/>
          <w:numId w:val="18"/>
        </w:numPr>
        <w:ind w:left="0" w:firstLine="0"/>
        <w:spacing w:line="360" w:lineRule="auto"/>
        <w:rPr>
          <w:rFonts w:hint="eastAsia" w:ascii="宋体" w:hAnsi="宋体" w:cs="宋体"/>
          <w:sz w:val="24"/>
          <w:szCs w:val="24"/>
        </w:rPr>
      </w:pPr>
      <w:r>
        <w:rPr>
          <w:rFonts w:hint="eastAsia" w:ascii="宋体" w:hAnsi="宋体" w:cs="宋体"/>
          <w:sz w:val="24"/>
          <w:szCs w:val="24"/>
        </w:rPr>
        <w:t xml:space="preserve">各投标人必须进行该项目网上电子投标，否则视为无效投标。</w:t>
      </w:r>
      <w:r/>
    </w:p>
    <w:p>
      <w:pPr>
        <w:pStyle w:val="1269"/>
        <w:numPr>
          <w:ilvl w:val="0"/>
          <w:numId w:val="18"/>
        </w:numPr>
        <w:ind w:left="0" w:firstLine="0"/>
        <w:spacing w:line="360" w:lineRule="auto"/>
        <w:rPr>
          <w:rFonts w:hint="eastAsia" w:ascii="宋体" w:hAnsi="宋体" w:cs="宋体"/>
          <w:sz w:val="24"/>
          <w:szCs w:val="24"/>
        </w:rPr>
      </w:pPr>
      <w:r>
        <w:rPr>
          <w:rFonts w:hint="eastAsia" w:ascii="宋体" w:hAnsi="宋体" w:cs="宋体"/>
          <w:sz w:val="24"/>
          <w:szCs w:val="24"/>
        </w:rPr>
        <w:t xml:space="preserve">针对评分标准中评分的每一条，投标人在制作电子标书时均需对应章节导入相关资料或</w:t>
      </w:r>
      <w:r>
        <w:rPr>
          <w:rFonts w:hint="eastAsia" w:ascii="宋体" w:hAnsi="宋体" w:cs="宋体"/>
          <w:sz w:val="24"/>
          <w:szCs w:val="24"/>
        </w:rPr>
        <w:t xml:space="preserve">作出</w:t>
      </w:r>
      <w:r>
        <w:rPr>
          <w:rFonts w:hint="eastAsia" w:ascii="宋体" w:hAnsi="宋体" w:cs="宋体"/>
          <w:sz w:val="24"/>
          <w:szCs w:val="24"/>
        </w:rPr>
        <w:t xml:space="preserve">相应说明供评委评判，未对应章节导入的不得分。</w:t>
      </w:r>
      <w:r/>
    </w:p>
    <w:p>
      <w:pPr>
        <w:pStyle w:val="1269"/>
        <w:numPr>
          <w:ilvl w:val="0"/>
          <w:numId w:val="18"/>
        </w:numPr>
        <w:ind w:left="0" w:firstLine="0"/>
        <w:spacing w:line="360" w:lineRule="auto"/>
        <w:rPr>
          <w:rFonts w:hint="eastAsia" w:ascii="宋体" w:hAnsi="宋体" w:cs="宋体"/>
          <w:sz w:val="24"/>
          <w:szCs w:val="24"/>
        </w:rPr>
      </w:pPr>
      <w:r>
        <w:rPr>
          <w:rFonts w:hint="eastAsia" w:ascii="宋体" w:hAnsi="宋体" w:cs="宋体"/>
          <w:sz w:val="24"/>
          <w:szCs w:val="24"/>
        </w:rPr>
        <w:t xml:space="preserve">投标报价超过财政审批预算金额的，投标人不得进入评标程序。</w:t>
      </w:r>
      <w:r/>
    </w:p>
    <w:p>
      <w:pPr>
        <w:pStyle w:val="1269"/>
        <w:ind w:firstLine="0"/>
        <w:jc w:val="right"/>
        <w:rPr>
          <w:rFonts w:hint="eastAsia" w:ascii="宋体" w:hAnsi="宋体" w:cs="宋体"/>
          <w:sz w:val="24"/>
        </w:rPr>
      </w:pPr>
      <w:r>
        <w:rPr>
          <w:rFonts w:hint="eastAsia" w:ascii="宋体" w:hAnsi="宋体" w:cs="宋体"/>
          <w:b/>
          <w:szCs w:val="21"/>
        </w:rPr>
        <w:t xml:space="preserve">全文完</w:t>
      </w:r>
      <w:r/>
    </w:p>
    <w:sectPr>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rPr>
        <w:rFonts w:hint="eastAsia"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48</w:t>
      </w:r>
    </w:fldSimple>
    <w:r/>
    <w:r>
      <w:rPr>
        <w:rFonts w:hint="eastAsia"/>
      </w:rPr>
      <w:t xml:space="preserve"> </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rPr>
        <w:rFonts w:hint="eastAsia" w:ascii="宋体" w:hAnsi="宋体" w:eastAsia="宋体"/>
      </w:rPr>
    </w:pPr>
    <w:r>
      <w:rPr>
        <w:rFonts w:hint="eastAsia" w:ascii="宋体" w:hAnsi="宋体" w:eastAsia="宋体"/>
      </w:rPr>
      <w:t xml:space="preserve">采购编号：JSZC-320583-SZGZ-G2026-</w:t>
    </w:r>
    <w:r>
      <w:rPr>
        <w:rFonts w:hint="eastAsia" w:ascii="宋体" w:hAnsi="宋体" w:eastAsia="宋体"/>
      </w:rPr>
      <w:t xml:space="preserve">0015</w:t>
    </w:r>
    <w:r>
      <w:rPr>
        <w:rFonts w:hint="eastAsia" w:ascii="宋体" w:hAnsi="宋体" w:eastAsia="宋体"/>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579" w:hanging="420"/>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2579" w:hanging="420"/>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b/>
      </w:rPr>
    </w:lvl>
    <w:lvl w:ilvl="1">
      <w:start w:val="1"/>
      <w:numFmt w:val="decimal"/>
      <w:isLgl w:val="false"/>
      <w:suff w:val="nothing"/>
      <w:lvlText w:val="%1.%2"/>
      <w:lvlJc w:val="left"/>
      <w:pPr>
        <w:ind w:left="567" w:hanging="567"/>
      </w:pPr>
      <w:rPr>
        <w:b w:val="0"/>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2579" w:hanging="420"/>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2579" w:hanging="420"/>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7"/>
  </w:num>
  <w:num w:numId="3">
    <w:abstractNumId w:val="12"/>
  </w:num>
  <w:num w:numId="4">
    <w:abstractNumId w:val="16"/>
  </w:num>
  <w:num w:numId="5">
    <w:abstractNumId w:val="2"/>
  </w:num>
  <w:num w:numId="6">
    <w:abstractNumId w:val="4"/>
  </w:num>
  <w:num w:numId="7">
    <w:abstractNumId w:val="1"/>
  </w:num>
  <w:num w:numId="8">
    <w:abstractNumId w:val="6"/>
  </w:num>
  <w:num w:numId="9">
    <w:abstractNumId w:val="9"/>
  </w:num>
  <w:num w:numId="10">
    <w:abstractNumId w:val="15"/>
  </w:num>
  <w:num w:numId="11">
    <w:abstractNumId w:val="8"/>
  </w:num>
  <w:num w:numId="12">
    <w:abstractNumId w:val="3"/>
  </w:num>
  <w:num w:numId="13">
    <w:abstractNumId w:val="13"/>
  </w:num>
  <w:num w:numId="14">
    <w:abstractNumId w:val="10"/>
  </w:num>
  <w:num w:numId="15">
    <w:abstractNumId w:val="0"/>
  </w:num>
  <w:num w:numId="16">
    <w:abstractNumId w:val="14"/>
  </w:num>
  <w:num w:numId="17">
    <w:abstractNumId w:val="1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68"/>
    <w:link w:val="859"/>
    <w:uiPriority w:val="9"/>
    <w:rPr>
      <w:rFonts w:ascii="Arial" w:hAnsi="Arial" w:eastAsia="Arial" w:cs="Arial"/>
      <w:sz w:val="40"/>
      <w:szCs w:val="40"/>
    </w:rPr>
  </w:style>
  <w:style w:type="character" w:styleId="708">
    <w:name w:val="Heading 2 Char"/>
    <w:basedOn w:val="868"/>
    <w:link w:val="860"/>
    <w:uiPriority w:val="9"/>
    <w:rPr>
      <w:rFonts w:ascii="Arial" w:hAnsi="Arial" w:eastAsia="Arial" w:cs="Arial"/>
      <w:sz w:val="34"/>
    </w:rPr>
  </w:style>
  <w:style w:type="character" w:styleId="709">
    <w:name w:val="Heading 3 Char"/>
    <w:basedOn w:val="868"/>
    <w:link w:val="861"/>
    <w:uiPriority w:val="9"/>
    <w:rPr>
      <w:rFonts w:ascii="Arial" w:hAnsi="Arial" w:eastAsia="Arial" w:cs="Arial"/>
      <w:sz w:val="30"/>
      <w:szCs w:val="30"/>
    </w:rPr>
  </w:style>
  <w:style w:type="character" w:styleId="710">
    <w:name w:val="Heading 4 Char"/>
    <w:basedOn w:val="868"/>
    <w:link w:val="862"/>
    <w:uiPriority w:val="9"/>
    <w:rPr>
      <w:rFonts w:ascii="Arial" w:hAnsi="Arial" w:eastAsia="Arial" w:cs="Arial"/>
      <w:b/>
      <w:bCs/>
      <w:sz w:val="26"/>
      <w:szCs w:val="26"/>
    </w:rPr>
  </w:style>
  <w:style w:type="character" w:styleId="711">
    <w:name w:val="Heading 5 Char"/>
    <w:basedOn w:val="868"/>
    <w:link w:val="863"/>
    <w:uiPriority w:val="9"/>
    <w:rPr>
      <w:rFonts w:ascii="Arial" w:hAnsi="Arial" w:eastAsia="Arial" w:cs="Arial"/>
      <w:b/>
      <w:bCs/>
      <w:sz w:val="24"/>
      <w:szCs w:val="24"/>
    </w:rPr>
  </w:style>
  <w:style w:type="character" w:styleId="712">
    <w:name w:val="Heading 6 Char"/>
    <w:basedOn w:val="868"/>
    <w:link w:val="864"/>
    <w:uiPriority w:val="9"/>
    <w:rPr>
      <w:rFonts w:ascii="Arial" w:hAnsi="Arial" w:eastAsia="Arial" w:cs="Arial"/>
      <w:b/>
      <w:bCs/>
      <w:sz w:val="22"/>
      <w:szCs w:val="22"/>
    </w:rPr>
  </w:style>
  <w:style w:type="character" w:styleId="713">
    <w:name w:val="Heading 7 Char"/>
    <w:basedOn w:val="868"/>
    <w:link w:val="865"/>
    <w:uiPriority w:val="9"/>
    <w:rPr>
      <w:rFonts w:ascii="Arial" w:hAnsi="Arial" w:eastAsia="Arial" w:cs="Arial"/>
      <w:b/>
      <w:bCs/>
      <w:i/>
      <w:iCs/>
      <w:sz w:val="22"/>
      <w:szCs w:val="22"/>
    </w:rPr>
  </w:style>
  <w:style w:type="character" w:styleId="714">
    <w:name w:val="Heading 8 Char"/>
    <w:basedOn w:val="868"/>
    <w:link w:val="866"/>
    <w:uiPriority w:val="9"/>
    <w:rPr>
      <w:rFonts w:ascii="Arial" w:hAnsi="Arial" w:eastAsia="Arial" w:cs="Arial"/>
      <w:i/>
      <w:iCs/>
      <w:sz w:val="22"/>
      <w:szCs w:val="22"/>
    </w:rPr>
  </w:style>
  <w:style w:type="character" w:styleId="715">
    <w:name w:val="Heading 9 Char"/>
    <w:basedOn w:val="868"/>
    <w:link w:val="867"/>
    <w:uiPriority w:val="9"/>
    <w:rPr>
      <w:rFonts w:ascii="Arial" w:hAnsi="Arial" w:eastAsia="Arial" w:cs="Arial"/>
      <w:i/>
      <w:iCs/>
      <w:sz w:val="21"/>
      <w:szCs w:val="21"/>
    </w:rPr>
  </w:style>
  <w:style w:type="character" w:styleId="716">
    <w:name w:val="Title Char"/>
    <w:basedOn w:val="868"/>
    <w:link w:val="905"/>
    <w:uiPriority w:val="10"/>
    <w:rPr>
      <w:sz w:val="48"/>
      <w:szCs w:val="48"/>
    </w:rPr>
  </w:style>
  <w:style w:type="character" w:styleId="717">
    <w:name w:val="Subtitle Char"/>
    <w:basedOn w:val="868"/>
    <w:link w:val="897"/>
    <w:uiPriority w:val="11"/>
    <w:rPr>
      <w:sz w:val="24"/>
      <w:szCs w:val="24"/>
    </w:rPr>
  </w:style>
  <w:style w:type="paragraph" w:styleId="718">
    <w:name w:val="Quote"/>
    <w:basedOn w:val="858"/>
    <w:next w:val="858"/>
    <w:link w:val="719"/>
    <w:uiPriority w:val="29"/>
    <w:qFormat/>
    <w:pPr>
      <w:ind w:left="720" w:right="720"/>
    </w:pPr>
    <w:rPr>
      <w:i/>
    </w:rPr>
  </w:style>
  <w:style w:type="character" w:styleId="719">
    <w:name w:val="Quote Char"/>
    <w:link w:val="718"/>
    <w:uiPriority w:val="29"/>
    <w:rPr>
      <w:i/>
    </w:rPr>
  </w:style>
  <w:style w:type="paragraph" w:styleId="720">
    <w:name w:val="Intense Quote"/>
    <w:basedOn w:val="858"/>
    <w:next w:val="858"/>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68"/>
    <w:link w:val="892"/>
    <w:uiPriority w:val="99"/>
  </w:style>
  <w:style w:type="character" w:styleId="723">
    <w:name w:val="Footer Char"/>
    <w:basedOn w:val="868"/>
    <w:link w:val="891"/>
    <w:uiPriority w:val="99"/>
  </w:style>
  <w:style w:type="character" w:styleId="724">
    <w:name w:val="Caption Char"/>
    <w:basedOn w:val="876"/>
    <w:link w:val="891"/>
    <w:uiPriority w:val="99"/>
  </w:style>
  <w:style w:type="table" w:styleId="725">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58"/>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68"/>
    <w:uiPriority w:val="99"/>
    <w:unhideWhenUsed/>
    <w:rPr>
      <w:vertAlign w:val="superscript"/>
    </w:rPr>
  </w:style>
  <w:style w:type="paragraph" w:styleId="853">
    <w:name w:val="endnote text"/>
    <w:basedOn w:val="858"/>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8"/>
    <w:uiPriority w:val="99"/>
    <w:semiHidden/>
    <w:unhideWhenUsed/>
    <w:rPr>
      <w:vertAlign w:val="superscript"/>
    </w:r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qFormat/>
    <w:pPr>
      <w:jc w:val="both"/>
      <w:widowControl w:val="off"/>
    </w:pPr>
    <w:rPr>
      <w:sz w:val="21"/>
      <w:szCs w:val="24"/>
    </w:rPr>
  </w:style>
  <w:style w:type="paragraph" w:styleId="859">
    <w:name w:val="Heading 1"/>
    <w:basedOn w:val="858"/>
    <w:next w:val="858"/>
    <w:link w:val="922"/>
    <w:qFormat/>
    <w:pPr>
      <w:keepLines/>
      <w:keepNext/>
      <w:spacing w:before="340" w:after="330" w:line="576" w:lineRule="auto"/>
      <w:outlineLvl w:val="0"/>
    </w:pPr>
    <w:rPr>
      <w:rFonts w:eastAsia="楷体_GB2312"/>
      <w:b/>
      <w:sz w:val="44"/>
      <w:szCs w:val="20"/>
    </w:rPr>
  </w:style>
  <w:style w:type="paragraph" w:styleId="860">
    <w:name w:val="Heading 2"/>
    <w:basedOn w:val="858"/>
    <w:next w:val="858"/>
    <w:link w:val="923"/>
    <w:qFormat/>
    <w:pPr>
      <w:keepLines/>
      <w:keepNext/>
      <w:spacing w:before="260" w:after="260" w:line="413" w:lineRule="auto"/>
      <w:outlineLvl w:val="1"/>
    </w:pPr>
    <w:rPr>
      <w:rFonts w:ascii="Arial" w:hAnsi="Arial" w:eastAsia="黑体"/>
      <w:b/>
      <w:bCs/>
      <w:sz w:val="32"/>
      <w:szCs w:val="32"/>
    </w:rPr>
  </w:style>
  <w:style w:type="paragraph" w:styleId="861">
    <w:name w:val="Heading 3"/>
    <w:basedOn w:val="858"/>
    <w:next w:val="858"/>
    <w:link w:val="924"/>
    <w:qFormat/>
    <w:pPr>
      <w:keepLines/>
      <w:keepNext/>
      <w:spacing w:before="260" w:after="260" w:line="413" w:lineRule="auto"/>
      <w:outlineLvl w:val="2"/>
    </w:pPr>
    <w:rPr>
      <w:b/>
      <w:bCs/>
      <w:sz w:val="32"/>
      <w:szCs w:val="32"/>
    </w:rPr>
  </w:style>
  <w:style w:type="paragraph" w:styleId="862">
    <w:name w:val="Heading 4"/>
    <w:basedOn w:val="858"/>
    <w:next w:val="858"/>
    <w:link w:val="925"/>
    <w:qFormat/>
    <w:pPr>
      <w:keepLines/>
      <w:keepNext/>
      <w:spacing w:before="280" w:after="290" w:line="376" w:lineRule="auto"/>
      <w:outlineLvl w:val="3"/>
    </w:pPr>
    <w:rPr>
      <w:rFonts w:ascii="Cambria" w:hAnsi="Cambria"/>
      <w:b/>
      <w:bCs/>
      <w:sz w:val="28"/>
      <w:szCs w:val="28"/>
    </w:rPr>
  </w:style>
  <w:style w:type="paragraph" w:styleId="863">
    <w:name w:val="Heading 5"/>
    <w:basedOn w:val="858"/>
    <w:next w:val="858"/>
    <w:link w:val="926"/>
    <w:qFormat/>
    <w:pPr>
      <w:keepLines/>
      <w:keepNext/>
      <w:spacing w:before="280" w:after="290" w:line="376" w:lineRule="auto"/>
      <w:outlineLvl w:val="4"/>
    </w:pPr>
    <w:rPr>
      <w:rFonts w:ascii="Calibri" w:hAnsi="Calibri"/>
      <w:b/>
      <w:bCs/>
      <w:sz w:val="28"/>
      <w:szCs w:val="28"/>
    </w:rPr>
  </w:style>
  <w:style w:type="paragraph" w:styleId="864">
    <w:name w:val="Heading 6"/>
    <w:basedOn w:val="858"/>
    <w:next w:val="858"/>
    <w:link w:val="927"/>
    <w:qFormat/>
    <w:pPr>
      <w:ind w:left="284" w:firstLine="1134"/>
      <w:keepLines/>
      <w:keepNext/>
      <w:tabs>
        <w:tab w:val="left" w:pos="3578" w:leader="none"/>
      </w:tabs>
      <w:outlineLvl w:val="5"/>
    </w:pPr>
    <w:rPr>
      <w:rFonts w:ascii="宋体" w:hAnsi="宋体"/>
      <w:b/>
      <w:bCs/>
      <w:sz w:val="30"/>
    </w:rPr>
  </w:style>
  <w:style w:type="paragraph" w:styleId="865">
    <w:name w:val="Heading 7"/>
    <w:basedOn w:val="858"/>
    <w:next w:val="871"/>
    <w:link w:val="928"/>
    <w:qFormat/>
    <w:pPr>
      <w:keepLines/>
      <w:keepNext/>
      <w:spacing w:before="240" w:after="64" w:line="320" w:lineRule="auto"/>
      <w:outlineLvl w:val="6"/>
    </w:pPr>
    <w:rPr>
      <w:b/>
      <w:sz w:val="24"/>
      <w:szCs w:val="20"/>
    </w:rPr>
  </w:style>
  <w:style w:type="paragraph" w:styleId="866">
    <w:name w:val="Heading 8"/>
    <w:basedOn w:val="858"/>
    <w:next w:val="871"/>
    <w:link w:val="930"/>
    <w:qFormat/>
    <w:pPr>
      <w:keepLines/>
      <w:keepNext/>
      <w:spacing w:before="240" w:after="64" w:line="320" w:lineRule="auto"/>
      <w:outlineLvl w:val="7"/>
    </w:pPr>
    <w:rPr>
      <w:rFonts w:ascii="Arial" w:hAnsi="Arial" w:eastAsia="黑体"/>
      <w:sz w:val="24"/>
      <w:szCs w:val="20"/>
    </w:rPr>
  </w:style>
  <w:style w:type="paragraph" w:styleId="867">
    <w:name w:val="Heading 9"/>
    <w:basedOn w:val="858"/>
    <w:next w:val="871"/>
    <w:link w:val="93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Normal Indent"/>
    <w:basedOn w:val="858"/>
    <w:link w:val="929"/>
    <w:qFormat/>
    <w:pPr>
      <w:ind w:firstLine="420"/>
      <w:jc w:val="left"/>
    </w:pPr>
    <w:rPr>
      <w:rFonts w:eastAsia="楷体_GB2312"/>
      <w:sz w:val="24"/>
      <w:szCs w:val="20"/>
    </w:rPr>
  </w:style>
  <w:style w:type="paragraph" w:styleId="872">
    <w:name w:val="List 3"/>
    <w:basedOn w:val="858"/>
    <w:qFormat/>
    <w:pPr>
      <w:ind w:left="1260" w:hanging="420"/>
    </w:pPr>
    <w:rPr>
      <w:szCs w:val="20"/>
    </w:rPr>
  </w:style>
  <w:style w:type="paragraph" w:styleId="873">
    <w:name w:val="toc 7"/>
    <w:basedOn w:val="858"/>
    <w:next w:val="858"/>
    <w:unhideWhenUsed/>
    <w:qFormat/>
    <w:pPr>
      <w:ind w:left="2520"/>
    </w:pPr>
    <w:rPr>
      <w:rFonts w:ascii="Calibri" w:hAnsi="Calibri"/>
      <w:szCs w:val="22"/>
    </w:rPr>
  </w:style>
  <w:style w:type="paragraph" w:styleId="874">
    <w:name w:val="List Number 2"/>
    <w:basedOn w:val="858"/>
    <w:qFormat/>
    <w:pPr>
      <w:ind w:left="780" w:hanging="360"/>
      <w:keepNext/>
      <w:spacing w:line="360" w:lineRule="auto"/>
      <w:tabs>
        <w:tab w:val="left" w:pos="780" w:leader="none"/>
      </w:tabs>
    </w:pPr>
    <w:rPr>
      <w:rFonts w:ascii="Arial" w:hAnsi="Arial"/>
      <w:sz w:val="24"/>
      <w:szCs w:val="20"/>
    </w:rPr>
  </w:style>
  <w:style w:type="paragraph" w:styleId="875">
    <w:name w:val="List Number"/>
    <w:basedOn w:val="858"/>
    <w:qFormat/>
    <w:pPr>
      <w:ind w:left="960" w:hanging="960"/>
      <w:spacing w:line="360" w:lineRule="auto"/>
      <w:tabs>
        <w:tab w:val="left" w:pos="960" w:leader="none"/>
      </w:tabs>
    </w:pPr>
    <w:rPr>
      <w:color w:val="000000"/>
      <w:sz w:val="28"/>
      <w:szCs w:val="20"/>
    </w:rPr>
  </w:style>
  <w:style w:type="paragraph" w:styleId="876">
    <w:name w:val="Caption"/>
    <w:basedOn w:val="858"/>
    <w:next w:val="858"/>
    <w:qFormat/>
    <w:pPr>
      <w:spacing w:before="152" w:after="160"/>
    </w:pPr>
    <w:rPr>
      <w:rFonts w:ascii="Arial" w:hAnsi="Arial" w:eastAsia="黑体" w:cs="Arial"/>
      <w:sz w:val="20"/>
      <w:szCs w:val="20"/>
    </w:rPr>
  </w:style>
  <w:style w:type="paragraph" w:styleId="877">
    <w:name w:val="Document Map"/>
    <w:basedOn w:val="858"/>
    <w:link w:val="932"/>
    <w:uiPriority w:val="99"/>
    <w:qFormat/>
    <w:pPr>
      <w:shd w:val="clear" w:color="auto" w:fill="000080"/>
    </w:pPr>
    <w:rPr>
      <w:szCs w:val="20"/>
    </w:rPr>
  </w:style>
  <w:style w:type="paragraph" w:styleId="878">
    <w:name w:val="toa heading"/>
    <w:basedOn w:val="858"/>
    <w:next w:val="858"/>
    <w:semiHidden/>
    <w:qFormat/>
    <w:pPr>
      <w:spacing w:before="120" w:line="312" w:lineRule="atLeast"/>
    </w:pPr>
    <w:rPr>
      <w:rFonts w:ascii="Arial" w:hAnsi="Arial"/>
      <w:b/>
      <w:sz w:val="24"/>
    </w:rPr>
  </w:style>
  <w:style w:type="paragraph" w:styleId="879">
    <w:name w:val="annotation text"/>
    <w:basedOn w:val="858"/>
    <w:link w:val="933"/>
    <w:qFormat/>
    <w:pPr>
      <w:jc w:val="left"/>
    </w:pPr>
  </w:style>
  <w:style w:type="paragraph" w:styleId="880">
    <w:name w:val="Body Text 3"/>
    <w:basedOn w:val="858"/>
    <w:link w:val="934"/>
    <w:qFormat/>
    <w:pPr>
      <w:spacing w:after="120"/>
    </w:pPr>
    <w:rPr>
      <w:sz w:val="16"/>
      <w:szCs w:val="16"/>
    </w:rPr>
  </w:style>
  <w:style w:type="paragraph" w:styleId="881">
    <w:name w:val="Body Text"/>
    <w:basedOn w:val="858"/>
    <w:link w:val="935"/>
    <w:qFormat/>
    <w:pPr>
      <w:jc w:val="center"/>
    </w:pPr>
    <w:rPr>
      <w:rFonts w:ascii="方正大黑简体" w:eastAsia="方正大黑简体"/>
      <w:position w:val="6"/>
      <w:sz w:val="30"/>
      <w:szCs w:val="20"/>
    </w:rPr>
  </w:style>
  <w:style w:type="paragraph" w:styleId="882">
    <w:name w:val="Body Text Indent"/>
    <w:basedOn w:val="858"/>
    <w:link w:val="936"/>
    <w:qFormat/>
    <w:pPr>
      <w:ind w:left="570"/>
      <w:spacing w:line="520" w:lineRule="exact"/>
    </w:pPr>
    <w:rPr>
      <w:rFonts w:ascii="方正仿宋简体" w:hAnsi="创艺简仿宋" w:eastAsia="方正仿宋简体"/>
      <w:sz w:val="24"/>
      <w:szCs w:val="20"/>
    </w:rPr>
  </w:style>
  <w:style w:type="paragraph" w:styleId="883">
    <w:name w:val="List 2"/>
    <w:basedOn w:val="858"/>
    <w:qFormat/>
    <w:pPr>
      <w:ind w:left="100" w:hanging="200"/>
    </w:pPr>
  </w:style>
  <w:style w:type="paragraph" w:styleId="884">
    <w:name w:val="toc 5"/>
    <w:basedOn w:val="858"/>
    <w:next w:val="858"/>
    <w:unhideWhenUsed/>
    <w:qFormat/>
    <w:pPr>
      <w:ind w:left="1680"/>
    </w:pPr>
    <w:rPr>
      <w:rFonts w:ascii="Calibri" w:hAnsi="Calibri"/>
      <w:szCs w:val="22"/>
    </w:rPr>
  </w:style>
  <w:style w:type="paragraph" w:styleId="885">
    <w:name w:val="toc 3"/>
    <w:basedOn w:val="858"/>
    <w:next w:val="858"/>
    <w:uiPriority w:val="39"/>
    <w:qFormat/>
    <w:pPr>
      <w:ind w:left="840"/>
    </w:pPr>
  </w:style>
  <w:style w:type="paragraph" w:styleId="886">
    <w:name w:val="Plain Text"/>
    <w:basedOn w:val="858"/>
    <w:link w:val="937"/>
    <w:qFormat/>
    <w:rPr>
      <w:rFonts w:ascii="宋体" w:hAnsi="Courier New" w:eastAsia="楷体_GB2312"/>
      <w:sz w:val="28"/>
      <w:szCs w:val="20"/>
    </w:rPr>
  </w:style>
  <w:style w:type="paragraph" w:styleId="887">
    <w:name w:val="toc 8"/>
    <w:basedOn w:val="858"/>
    <w:next w:val="858"/>
    <w:unhideWhenUsed/>
    <w:qFormat/>
    <w:pPr>
      <w:ind w:left="2940"/>
    </w:pPr>
    <w:rPr>
      <w:rFonts w:ascii="Calibri" w:hAnsi="Calibri"/>
      <w:szCs w:val="22"/>
    </w:rPr>
  </w:style>
  <w:style w:type="paragraph" w:styleId="888">
    <w:name w:val="Date"/>
    <w:basedOn w:val="858"/>
    <w:next w:val="858"/>
    <w:link w:val="938"/>
    <w:qFormat/>
    <w:rPr>
      <w:rFonts w:ascii="宋体" w:hAnsi="宋体" w:eastAsia="楷体_GB2312"/>
      <w:sz w:val="24"/>
      <w:szCs w:val="20"/>
    </w:rPr>
  </w:style>
  <w:style w:type="paragraph" w:styleId="889">
    <w:name w:val="Body Text Indent 2"/>
    <w:basedOn w:val="858"/>
    <w:link w:val="939"/>
    <w:qFormat/>
    <w:pPr>
      <w:ind w:firstLine="540"/>
      <w:spacing w:line="360" w:lineRule="auto"/>
    </w:pPr>
    <w:rPr>
      <w:rFonts w:ascii="宋体" w:hAnsi="宋体"/>
      <w:sz w:val="24"/>
    </w:rPr>
  </w:style>
  <w:style w:type="paragraph" w:styleId="890">
    <w:name w:val="Balloon Text"/>
    <w:basedOn w:val="858"/>
    <w:link w:val="940"/>
    <w:qFormat/>
    <w:rPr>
      <w:rFonts w:ascii="Calibri" w:hAnsi="Calibri"/>
      <w:sz w:val="18"/>
      <w:szCs w:val="18"/>
    </w:rPr>
  </w:style>
  <w:style w:type="paragraph" w:styleId="891">
    <w:name w:val="Footer"/>
    <w:basedOn w:val="858"/>
    <w:link w:val="941"/>
    <w:uiPriority w:val="99"/>
    <w:qFormat/>
    <w:pPr>
      <w:jc w:val="left"/>
      <w:tabs>
        <w:tab w:val="center" w:pos="4153" w:leader="none"/>
        <w:tab w:val="right" w:pos="8306" w:leader="none"/>
      </w:tabs>
    </w:pPr>
    <w:rPr>
      <w:sz w:val="18"/>
      <w:szCs w:val="18"/>
    </w:rPr>
  </w:style>
  <w:style w:type="paragraph" w:styleId="892">
    <w:name w:val="Header"/>
    <w:basedOn w:val="858"/>
    <w:link w:val="942"/>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93">
    <w:name w:val="toc 1"/>
    <w:basedOn w:val="858"/>
    <w:next w:val="858"/>
    <w:uiPriority w:val="39"/>
    <w:qFormat/>
    <w:pPr>
      <w:spacing w:line="360" w:lineRule="auto"/>
      <w:tabs>
        <w:tab w:val="right" w:pos="8296" w:leader="dot"/>
      </w:tabs>
    </w:pPr>
    <w:rPr>
      <w:rFonts w:ascii="宋体" w:hAnsi="宋体"/>
      <w:b/>
    </w:rPr>
  </w:style>
  <w:style w:type="paragraph" w:styleId="894">
    <w:name w:val="toc 4"/>
    <w:basedOn w:val="858"/>
    <w:next w:val="858"/>
    <w:uiPriority w:val="39"/>
    <w:unhideWhenUsed/>
    <w:qFormat/>
    <w:pPr>
      <w:ind w:left="1260"/>
    </w:pPr>
    <w:rPr>
      <w:rFonts w:ascii="Calibri" w:hAnsi="Calibri"/>
      <w:szCs w:val="22"/>
    </w:rPr>
  </w:style>
  <w:style w:type="paragraph" w:styleId="895">
    <w:name w:val="index heading"/>
    <w:basedOn w:val="858"/>
    <w:next w:val="896"/>
    <w:qFormat/>
    <w:rPr>
      <w:rFonts w:ascii="Arial" w:hAnsi="Arial" w:cs="Arial"/>
      <w:b/>
      <w:bCs/>
    </w:rPr>
  </w:style>
  <w:style w:type="paragraph" w:styleId="896">
    <w:name w:val="index 1"/>
    <w:basedOn w:val="858"/>
    <w:next w:val="858"/>
    <w:qFormat/>
    <w:pPr>
      <w:jc w:val="center"/>
      <w:spacing w:line="270" w:lineRule="atLeast"/>
      <w:widowControl/>
    </w:pPr>
    <w:rPr>
      <w:rFonts w:ascii="宋体" w:hAnsi="宋体"/>
      <w:b/>
      <w:szCs w:val="18"/>
    </w:rPr>
  </w:style>
  <w:style w:type="paragraph" w:styleId="897">
    <w:name w:val="Subtitle"/>
    <w:basedOn w:val="858"/>
    <w:next w:val="858"/>
    <w:link w:val="943"/>
    <w:qFormat/>
    <w:pPr>
      <w:jc w:val="center"/>
      <w:spacing w:before="240" w:after="60" w:line="312" w:lineRule="auto"/>
      <w:outlineLvl w:val="1"/>
    </w:pPr>
    <w:rPr>
      <w:rFonts w:ascii="Cambria" w:hAnsi="Cambria"/>
      <w:b/>
      <w:bCs/>
      <w:sz w:val="32"/>
      <w:szCs w:val="32"/>
    </w:rPr>
  </w:style>
  <w:style w:type="paragraph" w:styleId="898">
    <w:name w:val="toc 6"/>
    <w:basedOn w:val="858"/>
    <w:next w:val="858"/>
    <w:unhideWhenUsed/>
    <w:qFormat/>
    <w:pPr>
      <w:ind w:left="2100"/>
    </w:pPr>
    <w:rPr>
      <w:rFonts w:ascii="Calibri" w:hAnsi="Calibri"/>
      <w:szCs w:val="22"/>
    </w:rPr>
  </w:style>
  <w:style w:type="paragraph" w:styleId="899">
    <w:name w:val="Body Text Indent 3"/>
    <w:basedOn w:val="858"/>
    <w:link w:val="944"/>
    <w:qFormat/>
    <w:pPr>
      <w:ind w:left="420"/>
      <w:spacing w:after="120"/>
    </w:pPr>
    <w:rPr>
      <w:sz w:val="16"/>
      <w:szCs w:val="16"/>
    </w:rPr>
  </w:style>
  <w:style w:type="paragraph" w:styleId="900">
    <w:name w:val="toc 2"/>
    <w:basedOn w:val="858"/>
    <w:next w:val="858"/>
    <w:uiPriority w:val="39"/>
    <w:qFormat/>
    <w:pPr>
      <w:ind w:left="420"/>
    </w:pPr>
    <w:rPr>
      <w:szCs w:val="20"/>
    </w:rPr>
  </w:style>
  <w:style w:type="paragraph" w:styleId="901">
    <w:name w:val="toc 9"/>
    <w:basedOn w:val="858"/>
    <w:next w:val="858"/>
    <w:unhideWhenUsed/>
    <w:qFormat/>
    <w:pPr>
      <w:ind w:left="3360"/>
    </w:pPr>
    <w:rPr>
      <w:rFonts w:ascii="Calibri" w:hAnsi="Calibri"/>
      <w:szCs w:val="22"/>
    </w:rPr>
  </w:style>
  <w:style w:type="paragraph" w:styleId="902">
    <w:name w:val="Body Text 2"/>
    <w:basedOn w:val="858"/>
    <w:link w:val="945"/>
    <w:qFormat/>
    <w:pPr>
      <w:ind w:firstLine="250"/>
      <w:spacing w:after="120" w:line="480" w:lineRule="auto"/>
    </w:pPr>
    <w:rPr>
      <w:sz w:val="24"/>
    </w:rPr>
  </w:style>
  <w:style w:type="paragraph" w:styleId="903">
    <w:name w:val="HTML Preformatted"/>
    <w:basedOn w:val="858"/>
    <w:link w:val="9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4">
    <w:name w:val="Normal (Web)"/>
    <w:basedOn w:val="858"/>
    <w:uiPriority w:val="99"/>
    <w:qFormat/>
    <w:pPr>
      <w:jc w:val="left"/>
      <w:spacing w:before="100" w:beforeAutospacing="1" w:after="100" w:afterAutospacing="1"/>
      <w:widowControl/>
    </w:pPr>
    <w:rPr>
      <w:rFonts w:ascii="宋体" w:hAnsi="宋体" w:cs="宋体"/>
      <w:sz w:val="24"/>
    </w:rPr>
  </w:style>
  <w:style w:type="paragraph" w:styleId="905">
    <w:name w:val="Title"/>
    <w:basedOn w:val="858"/>
    <w:link w:val="947"/>
    <w:qFormat/>
    <w:pPr>
      <w:jc w:val="center"/>
      <w:spacing w:before="240" w:after="60" w:line="360" w:lineRule="auto"/>
      <w:outlineLvl w:val="0"/>
    </w:pPr>
    <w:rPr>
      <w:rFonts w:ascii="宋体" w:hAnsi="宋体"/>
      <w:b/>
      <w:bCs/>
      <w:sz w:val="32"/>
      <w:szCs w:val="32"/>
    </w:rPr>
  </w:style>
  <w:style w:type="paragraph" w:styleId="906">
    <w:name w:val="annotation subject"/>
    <w:basedOn w:val="879"/>
    <w:next w:val="879"/>
    <w:link w:val="948"/>
    <w:qFormat/>
    <w:rPr>
      <w:b/>
      <w:bCs/>
    </w:rPr>
  </w:style>
  <w:style w:type="paragraph" w:styleId="907">
    <w:name w:val="Body Text First Indent"/>
    <w:basedOn w:val="881"/>
    <w:link w:val="949"/>
    <w:qFormat/>
    <w:pPr>
      <w:ind w:firstLine="420"/>
      <w:jc w:val="both"/>
      <w:spacing w:after="120" w:line="300" w:lineRule="auto"/>
    </w:pPr>
    <w:rPr>
      <w:sz w:val="24"/>
      <w:szCs w:val="24"/>
    </w:rPr>
  </w:style>
  <w:style w:type="paragraph" w:styleId="908">
    <w:name w:val="Body Text First Indent 2"/>
    <w:basedOn w:val="882"/>
    <w:link w:val="950"/>
    <w:qFormat/>
    <w:pPr>
      <w:ind w:left="420" w:firstLine="420"/>
      <w:spacing w:after="120" w:line="240" w:lineRule="auto"/>
    </w:pPr>
    <w:rPr>
      <w:rFonts w:ascii="Times New Roman" w:hAnsi="Times New Roman" w:eastAsia="宋体"/>
      <w:sz w:val="21"/>
      <w:szCs w:val="24"/>
    </w:rPr>
  </w:style>
  <w:style w:type="table" w:styleId="909">
    <w:name w:val="Table Grid"/>
    <w:basedOn w:val="86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0">
    <w:name w:val="Table Grid 1"/>
    <w:basedOn w:val="86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name w:val="Table Grid 8"/>
    <w:basedOn w:val="869"/>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name w:val="Table Professional"/>
    <w:basedOn w:val="869"/>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3">
    <w:name w:val="Strong"/>
    <w:uiPriority w:val="22"/>
    <w:qFormat/>
    <w:rPr>
      <w:b/>
      <w:bCs/>
    </w:rPr>
  </w:style>
  <w:style w:type="character" w:styleId="914">
    <w:name w:val="page number"/>
    <w:uiPriority w:val="99"/>
    <w:qFormat/>
  </w:style>
  <w:style w:type="character" w:styleId="915">
    <w:name w:val="FollowedHyperlink"/>
    <w:uiPriority w:val="99"/>
    <w:qFormat/>
    <w:rPr>
      <w:color w:val="800080"/>
      <w:u w:val="single"/>
    </w:rPr>
  </w:style>
  <w:style w:type="character" w:styleId="916">
    <w:name w:val="Emphasis"/>
    <w:qFormat/>
    <w:rPr>
      <w:b/>
      <w:bCs/>
    </w:rPr>
  </w:style>
  <w:style w:type="character" w:styleId="917">
    <w:name w:val="HTML Typewriter"/>
    <w:qFormat/>
    <w:rPr>
      <w:rFonts w:ascii="黑体" w:hAnsi="Courier New" w:eastAsia="黑体" w:cs="Courier New"/>
      <w:sz w:val="14"/>
      <w:szCs w:val="14"/>
    </w:rPr>
  </w:style>
  <w:style w:type="character" w:styleId="918">
    <w:name w:val="Hyperlink"/>
    <w:uiPriority w:val="99"/>
    <w:qFormat/>
    <w:rPr>
      <w:color w:val="0000ff"/>
      <w:u w:val="single"/>
    </w:rPr>
  </w:style>
  <w:style w:type="character" w:styleId="919">
    <w:name w:val="annotation reference"/>
    <w:uiPriority w:val="99"/>
    <w:qFormat/>
    <w:rPr>
      <w:sz w:val="21"/>
      <w:szCs w:val="21"/>
    </w:rPr>
  </w:style>
  <w:style w:type="paragraph" w:styleId="920" w:customStyle="1">
    <w:name w:val="首行缩进"/>
    <w:qFormat/>
    <w:pPr>
      <w:ind w:firstLine="480"/>
      <w:jc w:val="both"/>
      <w:widowControl w:val="off"/>
    </w:pPr>
    <w:rPr>
      <w:sz w:val="21"/>
      <w:lang w:val="zh-CN"/>
    </w:rPr>
  </w:style>
  <w:style w:type="paragraph" w:styleId="921" w:customStyle="1">
    <w:name w:val="目录 51"/>
    <w:next w:val="858"/>
    <w:qFormat/>
    <w:pPr>
      <w:ind w:left="1275"/>
      <w:jc w:val="both"/>
    </w:pPr>
    <w:rPr>
      <w:sz w:val="21"/>
    </w:rPr>
  </w:style>
  <w:style w:type="character" w:styleId="922" w:customStyle="1">
    <w:name w:val="标题 1 字符"/>
    <w:link w:val="859"/>
    <w:qFormat/>
    <w:rPr>
      <w:rFonts w:eastAsia="楷体_GB2312"/>
      <w:b/>
      <w:sz w:val="44"/>
      <w:lang w:val="en-US" w:eastAsia="zh-CN" w:bidi="ar-SA"/>
    </w:rPr>
  </w:style>
  <w:style w:type="character" w:styleId="923" w:customStyle="1">
    <w:name w:val="标题 2 字符"/>
    <w:link w:val="860"/>
    <w:qFormat/>
    <w:rPr>
      <w:rFonts w:ascii="Arial" w:hAnsi="Arial" w:eastAsia="黑体"/>
      <w:b/>
      <w:bCs/>
      <w:sz w:val="32"/>
      <w:szCs w:val="32"/>
      <w:lang w:val="en-US" w:eastAsia="zh-CN" w:bidi="ar-SA"/>
    </w:rPr>
  </w:style>
  <w:style w:type="character" w:styleId="924" w:customStyle="1">
    <w:name w:val="标题 3 字符"/>
    <w:link w:val="861"/>
    <w:qFormat/>
    <w:rPr>
      <w:rFonts w:eastAsia="宋体"/>
      <w:b/>
      <w:bCs/>
      <w:sz w:val="32"/>
      <w:szCs w:val="32"/>
      <w:lang w:val="en-US" w:eastAsia="zh-CN" w:bidi="ar-SA"/>
    </w:rPr>
  </w:style>
  <w:style w:type="character" w:styleId="925" w:customStyle="1">
    <w:name w:val="标题 4 字符"/>
    <w:link w:val="862"/>
    <w:qFormat/>
    <w:rPr>
      <w:rFonts w:ascii="Cambria" w:hAnsi="Cambria" w:eastAsia="宋体"/>
      <w:b/>
      <w:bCs/>
      <w:sz w:val="28"/>
      <w:szCs w:val="28"/>
      <w:lang w:val="en-US" w:eastAsia="zh-CN" w:bidi="ar-SA"/>
    </w:rPr>
  </w:style>
  <w:style w:type="character" w:styleId="926" w:customStyle="1">
    <w:name w:val="标题 5 字符"/>
    <w:link w:val="863"/>
    <w:qFormat/>
    <w:rPr>
      <w:rFonts w:ascii="Calibri" w:hAnsi="Calibri"/>
      <w:b/>
      <w:bCs/>
      <w:sz w:val="28"/>
      <w:szCs w:val="28"/>
    </w:rPr>
  </w:style>
  <w:style w:type="character" w:styleId="927" w:customStyle="1">
    <w:name w:val="标题 6 字符"/>
    <w:link w:val="864"/>
    <w:qFormat/>
    <w:rPr>
      <w:rFonts w:ascii="宋体" w:hAnsi="宋体"/>
      <w:b/>
      <w:bCs/>
      <w:sz w:val="30"/>
      <w:szCs w:val="24"/>
    </w:rPr>
  </w:style>
  <w:style w:type="character" w:styleId="928" w:customStyle="1">
    <w:name w:val="标题 7 字符"/>
    <w:link w:val="865"/>
    <w:qFormat/>
    <w:rPr>
      <w:b/>
      <w:sz w:val="24"/>
    </w:rPr>
  </w:style>
  <w:style w:type="character" w:styleId="929" w:customStyle="1">
    <w:name w:val="正文缩进 字符1"/>
    <w:link w:val="871"/>
    <w:qFormat/>
    <w:rPr>
      <w:rFonts w:eastAsia="楷体_GB2312"/>
      <w:sz w:val="24"/>
      <w:lang w:val="en-US" w:eastAsia="zh-CN" w:bidi="ar-SA"/>
    </w:rPr>
  </w:style>
  <w:style w:type="character" w:styleId="930" w:customStyle="1">
    <w:name w:val="标题 8 字符"/>
    <w:link w:val="866"/>
    <w:qFormat/>
    <w:rPr>
      <w:rFonts w:ascii="Arial" w:hAnsi="Arial" w:eastAsia="黑体"/>
      <w:sz w:val="24"/>
    </w:rPr>
  </w:style>
  <w:style w:type="character" w:styleId="931" w:customStyle="1">
    <w:name w:val="标题 9 字符"/>
    <w:link w:val="867"/>
    <w:qFormat/>
    <w:rPr>
      <w:rFonts w:ascii="Arial" w:hAnsi="Arial" w:eastAsia="黑体"/>
      <w:sz w:val="21"/>
    </w:rPr>
  </w:style>
  <w:style w:type="character" w:styleId="932" w:customStyle="1">
    <w:name w:val="文档结构图 字符"/>
    <w:link w:val="877"/>
    <w:uiPriority w:val="99"/>
    <w:qFormat/>
    <w:rPr>
      <w:sz w:val="21"/>
      <w:shd w:val="clear" w:color="auto" w:fill="000080"/>
    </w:rPr>
  </w:style>
  <w:style w:type="character" w:styleId="933" w:customStyle="1">
    <w:name w:val="批注文字 字符"/>
    <w:link w:val="879"/>
    <w:qFormat/>
    <w:rPr>
      <w:sz w:val="21"/>
      <w:szCs w:val="24"/>
    </w:rPr>
  </w:style>
  <w:style w:type="character" w:styleId="934" w:customStyle="1">
    <w:name w:val="正文文本 3 字符"/>
    <w:link w:val="880"/>
    <w:qFormat/>
    <w:rPr>
      <w:sz w:val="16"/>
      <w:szCs w:val="16"/>
    </w:rPr>
  </w:style>
  <w:style w:type="character" w:styleId="935" w:customStyle="1">
    <w:name w:val="正文文本 字符"/>
    <w:link w:val="881"/>
    <w:qFormat/>
    <w:rPr>
      <w:rFonts w:ascii="方正大黑简体" w:eastAsia="方正大黑简体"/>
      <w:position w:val="6"/>
      <w:sz w:val="30"/>
      <w:lang w:val="en-US" w:eastAsia="zh-CN" w:bidi="ar-SA"/>
    </w:rPr>
  </w:style>
  <w:style w:type="character" w:styleId="936" w:customStyle="1">
    <w:name w:val="正文文本缩进 字符"/>
    <w:link w:val="882"/>
    <w:qFormat/>
    <w:rPr>
      <w:rFonts w:ascii="方正仿宋简体" w:hAnsi="创艺简仿宋" w:eastAsia="方正仿宋简体"/>
      <w:sz w:val="24"/>
      <w:lang w:val="en-US" w:eastAsia="zh-CN" w:bidi="ar-SA"/>
    </w:rPr>
  </w:style>
  <w:style w:type="character" w:styleId="937" w:customStyle="1">
    <w:name w:val="纯文本 字符"/>
    <w:link w:val="886"/>
    <w:qFormat/>
    <w:rPr>
      <w:rFonts w:ascii="宋体" w:hAnsi="Courier New" w:eastAsia="楷体_GB2312"/>
      <w:sz w:val="28"/>
      <w:lang w:val="en-US" w:eastAsia="zh-CN" w:bidi="ar-SA"/>
    </w:rPr>
  </w:style>
  <w:style w:type="character" w:styleId="938" w:customStyle="1">
    <w:name w:val="日期 字符"/>
    <w:link w:val="888"/>
    <w:qFormat/>
    <w:rPr>
      <w:rFonts w:ascii="宋体" w:hAnsi="宋体" w:eastAsia="楷体_GB2312"/>
      <w:sz w:val="24"/>
    </w:rPr>
  </w:style>
  <w:style w:type="character" w:styleId="939" w:customStyle="1">
    <w:name w:val="正文文本缩进 2 字符"/>
    <w:link w:val="889"/>
    <w:qFormat/>
    <w:rPr>
      <w:rFonts w:ascii="宋体" w:hAnsi="宋体" w:eastAsia="宋体"/>
      <w:sz w:val="24"/>
      <w:szCs w:val="24"/>
      <w:lang w:val="en-US" w:eastAsia="zh-CN" w:bidi="ar-SA"/>
    </w:rPr>
  </w:style>
  <w:style w:type="character" w:styleId="940" w:customStyle="1">
    <w:name w:val="批注框文本 字符"/>
    <w:link w:val="890"/>
    <w:qFormat/>
    <w:rPr>
      <w:rFonts w:ascii="Calibri" w:hAnsi="Calibri" w:eastAsia="宋体"/>
      <w:sz w:val="18"/>
      <w:szCs w:val="18"/>
      <w:lang w:val="en-US" w:eastAsia="zh-CN" w:bidi="ar-SA"/>
    </w:rPr>
  </w:style>
  <w:style w:type="character" w:styleId="941" w:customStyle="1">
    <w:name w:val="页脚 字符"/>
    <w:link w:val="891"/>
    <w:uiPriority w:val="99"/>
    <w:qFormat/>
    <w:rPr>
      <w:rFonts w:eastAsia="宋体"/>
      <w:sz w:val="18"/>
      <w:szCs w:val="18"/>
      <w:lang w:val="en-US" w:eastAsia="zh-CN" w:bidi="ar-SA"/>
    </w:rPr>
  </w:style>
  <w:style w:type="character" w:styleId="942" w:customStyle="1">
    <w:name w:val="页眉 字符"/>
    <w:link w:val="892"/>
    <w:uiPriority w:val="99"/>
    <w:qFormat/>
    <w:rPr>
      <w:rFonts w:eastAsia="楷体_GB2312"/>
      <w:sz w:val="18"/>
      <w:lang w:val="en-US" w:eastAsia="zh-CN" w:bidi="ar-SA"/>
    </w:rPr>
  </w:style>
  <w:style w:type="character" w:styleId="943" w:customStyle="1">
    <w:name w:val="副标题 字符"/>
    <w:link w:val="897"/>
    <w:qFormat/>
    <w:rPr>
      <w:rFonts w:ascii="Cambria" w:hAnsi="Cambria"/>
      <w:b/>
      <w:bCs/>
      <w:sz w:val="32"/>
      <w:szCs w:val="32"/>
    </w:rPr>
  </w:style>
  <w:style w:type="character" w:styleId="944" w:customStyle="1">
    <w:name w:val="正文文本缩进 3 字符"/>
    <w:link w:val="899"/>
    <w:qFormat/>
    <w:rPr>
      <w:sz w:val="16"/>
      <w:szCs w:val="16"/>
    </w:rPr>
  </w:style>
  <w:style w:type="character" w:styleId="945" w:customStyle="1">
    <w:name w:val="正文文本 2 字符"/>
    <w:link w:val="902"/>
    <w:qFormat/>
    <w:rPr>
      <w:sz w:val="24"/>
      <w:szCs w:val="24"/>
    </w:rPr>
  </w:style>
  <w:style w:type="character" w:styleId="946" w:customStyle="1">
    <w:name w:val="HTML 预设格式 字符"/>
    <w:link w:val="903"/>
    <w:qFormat/>
    <w:rPr>
      <w:rFonts w:ascii="宋体" w:hAnsi="宋体" w:cs="宋体"/>
      <w:sz w:val="24"/>
      <w:szCs w:val="24"/>
    </w:rPr>
  </w:style>
  <w:style w:type="character" w:styleId="947" w:customStyle="1">
    <w:name w:val="标题 字符"/>
    <w:link w:val="905"/>
    <w:qFormat/>
    <w:rPr>
      <w:rFonts w:ascii="宋体" w:hAnsi="宋体" w:cs="Arial"/>
      <w:b/>
      <w:bCs/>
      <w:sz w:val="32"/>
      <w:szCs w:val="32"/>
    </w:rPr>
  </w:style>
  <w:style w:type="character" w:styleId="948" w:customStyle="1">
    <w:name w:val="批注主题 字符"/>
    <w:link w:val="906"/>
    <w:qFormat/>
    <w:rPr>
      <w:b/>
      <w:bCs/>
      <w:sz w:val="21"/>
      <w:szCs w:val="24"/>
    </w:rPr>
  </w:style>
  <w:style w:type="character" w:styleId="949" w:customStyle="1">
    <w:name w:val="正文文本首行缩进 字符"/>
    <w:link w:val="907"/>
    <w:qFormat/>
    <w:rPr>
      <w:rFonts w:ascii="方正大黑简体" w:eastAsia="方正大黑简体"/>
      <w:position w:val="6"/>
      <w:sz w:val="24"/>
      <w:szCs w:val="24"/>
      <w:lang w:val="en-US" w:eastAsia="zh-CN" w:bidi="ar-SA"/>
    </w:rPr>
  </w:style>
  <w:style w:type="character" w:styleId="950" w:customStyle="1">
    <w:name w:val="正文文本首行缩进 2 字符"/>
    <w:link w:val="908"/>
    <w:qFormat/>
    <w:rPr>
      <w:sz w:val="21"/>
      <w:szCs w:val="24"/>
      <w:lang w:val="en-US" w:eastAsia="zh-CN" w:bidi="ar-SA"/>
    </w:rPr>
  </w:style>
  <w:style w:type="paragraph" w:styleId="951" w:customStyle="1">
    <w:name w:val="段"/>
    <w:next w:val="858"/>
    <w:qFormat/>
    <w:pPr>
      <w:ind w:firstLine="200"/>
      <w:jc w:val="both"/>
    </w:pPr>
    <w:rPr>
      <w:rFonts w:ascii="宋体"/>
      <w:sz w:val="21"/>
    </w:rPr>
  </w:style>
  <w:style w:type="character" w:styleId="952" w:customStyle="1">
    <w:name w:val="gray_b"/>
    <w:qFormat/>
  </w:style>
  <w:style w:type="character" w:styleId="953" w:customStyle="1">
    <w:name w:val="unnamed31"/>
    <w:qFormat/>
    <w:rPr>
      <w:rFonts w:hint="eastAsia" w:ascii="宋体" w:hAnsi="宋体" w:eastAsia="宋体"/>
      <w:color w:val="000099"/>
      <w:spacing w:val="0"/>
      <w:sz w:val="18"/>
      <w:szCs w:val="18"/>
      <w:u w:val="none"/>
    </w:rPr>
  </w:style>
  <w:style w:type="character" w:styleId="954" w:customStyle="1">
    <w:name w:val="title_emph1"/>
    <w:qFormat/>
    <w:rPr>
      <w:rFonts w:hint="default" w:ascii="Arial" w:hAnsi="Arial"/>
      <w:b/>
      <w:sz w:val="18"/>
    </w:rPr>
  </w:style>
  <w:style w:type="character" w:styleId="955" w:customStyle="1">
    <w:name w:val="华宇段落1 Char Char"/>
    <w:qFormat/>
    <w:rPr>
      <w:rFonts w:eastAsia="宋体"/>
      <w:sz w:val="24"/>
      <w:lang w:val="en-US" w:eastAsia="zh-CN"/>
    </w:rPr>
  </w:style>
  <w:style w:type="character" w:styleId="956" w:customStyle="1">
    <w:name w:val="s"/>
    <w:qFormat/>
  </w:style>
  <w:style w:type="character" w:styleId="957" w:customStyle="1">
    <w:name w:val="正文文本 3 Char1"/>
    <w:qFormat/>
    <w:rPr>
      <w:sz w:val="16"/>
      <w:szCs w:val="16"/>
    </w:rPr>
  </w:style>
  <w:style w:type="character" w:styleId="958" w:customStyle="1">
    <w:name w:val="_Style 98"/>
    <w:qFormat/>
    <w:rPr>
      <w:i/>
      <w:iCs/>
      <w:color w:val="808080"/>
    </w:rPr>
  </w:style>
  <w:style w:type="character" w:styleId="959" w:customStyle="1">
    <w:name w:val="style1"/>
    <w:qFormat/>
  </w:style>
  <w:style w:type="character" w:styleId="960" w:customStyle="1">
    <w:name w:val="maywed421"/>
    <w:qFormat/>
    <w:rPr>
      <w:color w:val="366fb6"/>
      <w:u w:val="none"/>
    </w:rPr>
  </w:style>
  <w:style w:type="character" w:styleId="961" w:customStyle="1">
    <w:name w:val="label"/>
    <w:qFormat/>
  </w:style>
  <w:style w:type="character" w:styleId="962" w:customStyle="1">
    <w:name w:val="xiangxicanshu_txt21"/>
    <w:qFormat/>
    <w:rPr>
      <w:rFonts w:hint="default" w:ascii="Arial" w:hAnsi="Arial" w:cs="Arial"/>
      <w:color w:val="6f6f6f"/>
      <w:sz w:val="18"/>
      <w:szCs w:val="18"/>
    </w:rPr>
  </w:style>
  <w:style w:type="character" w:styleId="963" w:customStyle="1">
    <w:name w:val="普通 (Web) Char Char Char"/>
    <w:qFormat/>
    <w:rPr>
      <w:rFonts w:eastAsia="宋体"/>
      <w:sz w:val="24"/>
      <w:lang w:val="en-US" w:eastAsia="zh-CN"/>
    </w:rPr>
  </w:style>
  <w:style w:type="character" w:styleId="964" w:customStyle="1">
    <w:name w:val="Normal with Symbol Char"/>
    <w:link w:val="965"/>
    <w:qFormat/>
    <w:rPr>
      <w:rFonts w:ascii="Arial" w:hAnsi="Arial"/>
      <w:sz w:val="24"/>
      <w:szCs w:val="24"/>
    </w:rPr>
  </w:style>
  <w:style w:type="paragraph" w:styleId="965" w:customStyle="1">
    <w:name w:val="Normal with Symbol"/>
    <w:basedOn w:val="858"/>
    <w:link w:val="964"/>
    <w:qFormat/>
    <w:pPr>
      <w:ind w:left="990" w:hanging="180"/>
      <w:jc w:val="left"/>
      <w:spacing w:before="120" w:after="120"/>
      <w:widowControl/>
      <w:tabs>
        <w:tab w:val="left" w:pos="990" w:leader="none"/>
      </w:tabs>
    </w:pPr>
    <w:rPr>
      <w:rFonts w:ascii="Arial" w:hAnsi="Arial"/>
      <w:sz w:val="24"/>
    </w:rPr>
  </w:style>
  <w:style w:type="character" w:styleId="966" w:customStyle="1">
    <w:name w:val="wenzi41"/>
    <w:qFormat/>
    <w:rPr>
      <w:b/>
      <w:bCs/>
      <w:color w:val="c52900"/>
      <w:sz w:val="18"/>
      <w:szCs w:val="18"/>
      <w:u w:val="none"/>
    </w:rPr>
  </w:style>
  <w:style w:type="character" w:styleId="967" w:customStyle="1">
    <w:name w:val="font41"/>
    <w:qFormat/>
    <w:rPr>
      <w:rFonts w:hint="eastAsia" w:ascii="宋体" w:hAnsi="宋体" w:eastAsia="宋体"/>
      <w:color w:val="ff0000"/>
      <w:sz w:val="21"/>
      <w:szCs w:val="21"/>
      <w:u w:val="none"/>
    </w:rPr>
  </w:style>
  <w:style w:type="character" w:styleId="968" w:customStyle="1">
    <w:name w:val="页眉 Char1"/>
    <w:qFormat/>
    <w:rPr>
      <w:sz w:val="18"/>
      <w:szCs w:val="18"/>
    </w:rPr>
  </w:style>
  <w:style w:type="character" w:styleId="969" w:customStyle="1">
    <w:name w:val="style21"/>
    <w:qFormat/>
    <w:rPr>
      <w:b/>
      <w:bCs/>
      <w:sz w:val="24"/>
      <w:szCs w:val="24"/>
    </w:rPr>
  </w:style>
  <w:style w:type="character" w:styleId="970" w:customStyle="1">
    <w:name w:val="newsbg1"/>
    <w:qFormat/>
  </w:style>
  <w:style w:type="character" w:styleId="971" w:customStyle="1">
    <w:name w:val="页脚 Char1"/>
    <w:qFormat/>
    <w:rPr>
      <w:sz w:val="18"/>
      <w:szCs w:val="18"/>
    </w:rPr>
  </w:style>
  <w:style w:type="character" w:styleId="972" w:customStyle="1">
    <w:name w:val="Default Char"/>
    <w:link w:val="973"/>
    <w:qFormat/>
    <w:rPr>
      <w:rFonts w:ascii="Futura Heavy" w:eastAsia="Futura Heavy"/>
      <w:color w:val="000000"/>
      <w:sz w:val="24"/>
      <w:szCs w:val="24"/>
      <w:lang w:val="en-US" w:eastAsia="zh-CN" w:bidi="ar-SA"/>
    </w:rPr>
  </w:style>
  <w:style w:type="paragraph" w:styleId="973" w:customStyle="1">
    <w:name w:val="Default"/>
    <w:link w:val="972"/>
    <w:qFormat/>
    <w:pPr>
      <w:widowControl w:val="off"/>
    </w:pPr>
    <w:rPr>
      <w:rFonts w:ascii="Futura Heavy" w:eastAsia="Futura Heavy"/>
      <w:color w:val="000000"/>
      <w:sz w:val="24"/>
      <w:szCs w:val="24"/>
    </w:rPr>
  </w:style>
  <w:style w:type="character" w:styleId="974" w:customStyle="1">
    <w:name w:val="正文文本缩进 3 Char1"/>
    <w:qFormat/>
    <w:rPr>
      <w:sz w:val="16"/>
      <w:szCs w:val="16"/>
    </w:rPr>
  </w:style>
  <w:style w:type="character" w:styleId="975" w:customStyle="1">
    <w:name w:val="bei21"/>
    <w:qFormat/>
  </w:style>
  <w:style w:type="character" w:styleId="976" w:customStyle="1">
    <w:name w:val="Char Char5"/>
    <w:semiHidden/>
    <w:qFormat/>
    <w:rPr>
      <w:b/>
      <w:bCs/>
      <w:sz w:val="32"/>
      <w:szCs w:val="32"/>
    </w:rPr>
  </w:style>
  <w:style w:type="character" w:styleId="977" w:customStyle="1">
    <w:name w:val="NICMAN Body Text Char Char"/>
    <w:qFormat/>
    <w:rPr>
      <w:rFonts w:ascii="方正大黑简体" w:eastAsia="方正大黑简体"/>
      <w:position w:val="6"/>
      <w:sz w:val="30"/>
      <w:lang w:val="en-US" w:eastAsia="zh-CN" w:bidi="ar-SA"/>
    </w:rPr>
  </w:style>
  <w:style w:type="character" w:styleId="978" w:customStyle="1">
    <w:name w:val="No Spacing Char"/>
    <w:link w:val="979"/>
    <w:qFormat/>
    <w:rPr>
      <w:lang w:val="en-GB" w:eastAsia="en-US" w:bidi="ar-SA"/>
    </w:rPr>
  </w:style>
  <w:style w:type="paragraph" w:styleId="979" w:customStyle="1">
    <w:name w:val="无间隔1"/>
    <w:link w:val="978"/>
    <w:qFormat/>
    <w:pPr>
      <w:spacing w:line="240" w:lineRule="atLeast"/>
    </w:pPr>
    <w:rPr>
      <w:lang w:val="en-GB" w:eastAsia="en-US"/>
    </w:rPr>
  </w:style>
  <w:style w:type="character" w:styleId="980" w:customStyle="1">
    <w:name w:val="apple-style-span"/>
    <w:qFormat/>
  </w:style>
  <w:style w:type="character" w:styleId="981" w:customStyle="1">
    <w:name w:val="加点正文缩进 Char"/>
    <w:link w:val="982"/>
    <w:qFormat/>
    <w:rPr>
      <w:rFonts w:ascii="宋体" w:hAnsi="宋体"/>
      <w:sz w:val="24"/>
      <w:szCs w:val="24"/>
    </w:rPr>
  </w:style>
  <w:style w:type="paragraph" w:styleId="982" w:customStyle="1">
    <w:name w:val="加点正文缩进"/>
    <w:basedOn w:val="858"/>
    <w:link w:val="981"/>
    <w:qFormat/>
    <w:pPr>
      <w:ind w:left="840" w:hanging="420"/>
      <w:spacing w:line="300" w:lineRule="auto"/>
      <w:tabs>
        <w:tab w:val="left" w:pos="840" w:leader="none"/>
      </w:tabs>
    </w:pPr>
    <w:rPr>
      <w:rFonts w:ascii="宋体" w:hAnsi="宋体"/>
      <w:sz w:val="24"/>
    </w:rPr>
  </w:style>
  <w:style w:type="character" w:styleId="983" w:customStyle="1">
    <w:name w:val="标题 6 Char1"/>
    <w:qFormat/>
    <w:rPr>
      <w:rFonts w:ascii="Cambria" w:hAnsi="Cambria" w:eastAsia="宋体" w:cs="Times New Roman"/>
      <w:b/>
      <w:bCs/>
      <w:sz w:val="24"/>
      <w:szCs w:val="24"/>
    </w:rPr>
  </w:style>
  <w:style w:type="character" w:styleId="984" w:customStyle="1">
    <w:name w:val="indetail1"/>
    <w:qFormat/>
    <w:rPr>
      <w:sz w:val="18"/>
      <w:szCs w:val="18"/>
    </w:rPr>
  </w:style>
  <w:style w:type="character" w:styleId="985" w:customStyle="1">
    <w:name w:val="font01"/>
    <w:qFormat/>
    <w:rPr>
      <w:rFonts w:hint="default" w:ascii="Times New Roman" w:hAnsi="Times New Roman" w:cs="Times New Roman"/>
      <w:color w:val="000000"/>
      <w:sz w:val="24"/>
      <w:szCs w:val="24"/>
      <w:u w:val="none"/>
    </w:rPr>
  </w:style>
  <w:style w:type="character" w:styleId="986" w:customStyle="1">
    <w:name w:val="param_td12"/>
    <w:qFormat/>
  </w:style>
  <w:style w:type="character" w:styleId="987" w:customStyle="1">
    <w:name w:val="方案正文 Char"/>
    <w:link w:val="988"/>
    <w:qFormat/>
    <w:rPr>
      <w:sz w:val="24"/>
      <w:szCs w:val="24"/>
    </w:rPr>
  </w:style>
  <w:style w:type="paragraph" w:styleId="988" w:customStyle="1">
    <w:name w:val="方案正文"/>
    <w:basedOn w:val="858"/>
    <w:link w:val="987"/>
    <w:qFormat/>
    <w:pPr>
      <w:spacing w:line="360" w:lineRule="auto"/>
    </w:pPr>
    <w:rPr>
      <w:sz w:val="24"/>
    </w:rPr>
  </w:style>
  <w:style w:type="character" w:styleId="989" w:customStyle="1">
    <w:name w:val="Formatvorlage Formatvorlage Links:  0&quot; Hängend:  13.5 ch + MingLiU Zchn"/>
    <w:link w:val="990"/>
    <w:qFormat/>
    <w:rPr>
      <w:rFonts w:ascii="Arial" w:hAnsi="Arial" w:eastAsia="Times New Roman"/>
      <w:sz w:val="24"/>
    </w:rPr>
  </w:style>
  <w:style w:type="paragraph" w:styleId="990" w:customStyle="1">
    <w:name w:val="Formatvorlage Formatvorlage Links:  0&quot; Hängend:  13.5 ch + MingLiU"/>
    <w:basedOn w:val="858"/>
    <w:link w:val="989"/>
    <w:qFormat/>
    <w:pPr>
      <w:ind w:left="3240" w:hanging="3240"/>
    </w:pPr>
    <w:rPr>
      <w:rFonts w:ascii="Arial" w:hAnsi="Arial" w:eastAsia="Times New Roman"/>
      <w:sz w:val="24"/>
      <w:szCs w:val="20"/>
    </w:rPr>
  </w:style>
  <w:style w:type="character" w:styleId="991" w:customStyle="1">
    <w:name w:val="标题 7 Char1"/>
    <w:qFormat/>
    <w:rPr>
      <w:b/>
      <w:bCs/>
      <w:sz w:val="24"/>
      <w:szCs w:val="24"/>
    </w:rPr>
  </w:style>
  <w:style w:type="character" w:styleId="992" w:customStyle="1">
    <w:name w:val="h3 Char1"/>
    <w:qFormat/>
    <w:rPr>
      <w:rFonts w:ascii="宋体" w:hAnsi="宋体" w:eastAsia="宋体"/>
      <w:sz w:val="28"/>
      <w:lang w:val="en-US" w:eastAsia="zh-CN" w:bidi="ar-SA"/>
    </w:rPr>
  </w:style>
  <w:style w:type="character" w:styleId="993" w:customStyle="1">
    <w:name w:val="td1301"/>
    <w:qFormat/>
  </w:style>
  <w:style w:type="character" w:styleId="994" w:customStyle="1">
    <w:name w:val="11"/>
    <w:qFormat/>
    <w:rPr>
      <w:sz w:val="36"/>
      <w:szCs w:val="36"/>
    </w:rPr>
  </w:style>
  <w:style w:type="character" w:styleId="995" w:customStyle="1">
    <w:name w:val="zi61"/>
    <w:qFormat/>
    <w:rPr>
      <w:b/>
      <w:bCs/>
      <w:color w:val="ff0000"/>
      <w:sz w:val="24"/>
      <w:szCs w:val="24"/>
      <w:u w:val="none"/>
    </w:rPr>
  </w:style>
  <w:style w:type="character" w:styleId="996" w:customStyle="1">
    <w:name w:val="标书正文格式 Char1"/>
    <w:link w:val="997"/>
    <w:qFormat/>
    <w:rPr>
      <w:rFonts w:eastAsia="楷体_GB2312"/>
      <w:sz w:val="24"/>
      <w:szCs w:val="24"/>
      <w:lang w:val="en-US" w:eastAsia="zh-CN" w:bidi="ar-SA"/>
    </w:rPr>
  </w:style>
  <w:style w:type="paragraph" w:styleId="997" w:customStyle="1">
    <w:name w:val="标书正文格式"/>
    <w:link w:val="996"/>
    <w:qFormat/>
    <w:pPr>
      <w:ind w:firstLine="200"/>
      <w:spacing w:line="360" w:lineRule="auto"/>
    </w:pPr>
    <w:rPr>
      <w:rFonts w:eastAsia="楷体_GB2312"/>
      <w:sz w:val="24"/>
      <w:szCs w:val="24"/>
    </w:rPr>
  </w:style>
  <w:style w:type="character" w:styleId="998" w:customStyle="1">
    <w:name w:val="digest1"/>
    <w:qFormat/>
    <w:rPr>
      <w:rFonts w:eastAsia="宋体"/>
      <w:color w:val="3a4343"/>
      <w:sz w:val="20"/>
      <w:lang w:val="en-US" w:eastAsia="zh-CN"/>
    </w:rPr>
  </w:style>
  <w:style w:type="character" w:styleId="999" w:customStyle="1">
    <w:name w:val="rmv1"/>
    <w:qFormat/>
  </w:style>
  <w:style w:type="character" w:styleId="1000" w:customStyle="1">
    <w:name w:val="纯文本 Char1"/>
    <w:qFormat/>
    <w:rPr>
      <w:rFonts w:ascii="宋体" w:hAnsi="Courier New" w:cs="Courier New"/>
      <w:sz w:val="21"/>
      <w:szCs w:val="21"/>
    </w:rPr>
  </w:style>
  <w:style w:type="character" w:styleId="1001" w:customStyle="1">
    <w:name w:val="info4"/>
    <w:qFormat/>
  </w:style>
  <w:style w:type="character" w:styleId="1002" w:customStyle="1">
    <w:name w:val="文档结构图 Char1"/>
    <w:qFormat/>
    <w:rPr>
      <w:rFonts w:ascii="宋体"/>
      <w:sz w:val="18"/>
      <w:szCs w:val="18"/>
    </w:rPr>
  </w:style>
  <w:style w:type="character" w:styleId="1003" w:customStyle="1">
    <w:name w:val="释义正文2"/>
    <w:qFormat/>
    <w:rPr>
      <w:sz w:val="24"/>
    </w:rPr>
  </w:style>
  <w:style w:type="character" w:styleId="1004" w:customStyle="1">
    <w:name w:val="unnamed101"/>
    <w:qFormat/>
    <w:rPr>
      <w:sz w:val="20"/>
      <w:szCs w:val="20"/>
    </w:rPr>
  </w:style>
  <w:style w:type="character" w:styleId="1005" w:customStyle="1">
    <w:name w:val="style141"/>
    <w:qFormat/>
    <w:rPr>
      <w:rFonts w:hint="eastAsia" w:ascii="黑体" w:eastAsia="黑体"/>
      <w:b/>
      <w:bCs/>
      <w:color w:val="be4040"/>
      <w:sz w:val="41"/>
      <w:szCs w:val="41"/>
    </w:rPr>
  </w:style>
  <w:style w:type="character" w:styleId="1006" w:customStyle="1">
    <w:name w:val="line"/>
    <w:qFormat/>
  </w:style>
  <w:style w:type="character" w:styleId="1007" w:customStyle="1">
    <w:name w:val="Char Char2"/>
    <w:semiHidden/>
    <w:qFormat/>
    <w:rPr>
      <w:rFonts w:ascii="Cambria" w:hAnsi="Cambria" w:eastAsia="宋体" w:cs="Times New Roman"/>
      <w:b/>
      <w:bCs/>
      <w:sz w:val="24"/>
      <w:szCs w:val="24"/>
    </w:rPr>
  </w:style>
  <w:style w:type="character" w:styleId="1008" w:customStyle="1">
    <w:name w:val="p_inzi_cu1"/>
    <w:qFormat/>
    <w:rPr>
      <w:b/>
      <w:bCs/>
      <w:color w:val="171717"/>
      <w:sz w:val="17"/>
      <w:szCs w:val="17"/>
    </w:rPr>
  </w:style>
  <w:style w:type="character" w:styleId="1009" w:customStyle="1">
    <w:name w:val="style101"/>
    <w:qFormat/>
    <w:rPr>
      <w:rFonts w:hint="default" w:ascii="Arial" w:hAnsi="Arial" w:cs="Arial"/>
      <w:b/>
      <w:bCs/>
      <w:color w:val="003272"/>
      <w:sz w:val="36"/>
      <w:szCs w:val="36"/>
    </w:rPr>
  </w:style>
  <w:style w:type="character" w:styleId="1010" w:customStyle="1">
    <w:name w:val="style2"/>
    <w:qFormat/>
  </w:style>
  <w:style w:type="character" w:styleId="1011" w:customStyle="1">
    <w:name w:val="grame"/>
    <w:qFormat/>
  </w:style>
  <w:style w:type="character" w:styleId="1012" w:customStyle="1">
    <w:name w:val="样式 仿宋_GB2312 四号 黑色"/>
    <w:qFormat/>
    <w:rPr>
      <w:rFonts w:ascii="仿宋_GB2312" w:hAnsi="仿宋_GB2312" w:eastAsia="仿宋_GB2312"/>
      <w:color w:val="000000"/>
      <w:sz w:val="24"/>
    </w:rPr>
  </w:style>
  <w:style w:type="character" w:styleId="1013" w:customStyle="1">
    <w:name w:val="Char Char4"/>
    <w:semiHidden/>
    <w:qFormat/>
    <w:rPr>
      <w:rFonts w:ascii="Cambria" w:hAnsi="Cambria" w:eastAsia="宋体" w:cs="Times New Roman"/>
      <w:b/>
      <w:bCs/>
      <w:sz w:val="28"/>
      <w:szCs w:val="28"/>
    </w:rPr>
  </w:style>
  <w:style w:type="character" w:styleId="1014" w:customStyle="1">
    <w:name w:val="titleblack14px1"/>
    <w:qFormat/>
    <w:rPr>
      <w:b/>
      <w:color w:val="000000"/>
      <w:sz w:val="28"/>
    </w:rPr>
  </w:style>
  <w:style w:type="character" w:styleId="1015" w:customStyle="1">
    <w:name w:val="txt1"/>
    <w:qFormat/>
  </w:style>
  <w:style w:type="character" w:styleId="1016" w:customStyle="1">
    <w:name w:val="hang1"/>
    <w:qFormat/>
  </w:style>
  <w:style w:type="character" w:styleId="1017" w:customStyle="1">
    <w:name w:val="para"/>
    <w:qFormat/>
  </w:style>
  <w:style w:type="character" w:styleId="1018" w:customStyle="1">
    <w:name w:val="正文文本 2 Char1"/>
    <w:qFormat/>
    <w:rPr>
      <w:sz w:val="21"/>
      <w:szCs w:val="24"/>
    </w:rPr>
  </w:style>
  <w:style w:type="character" w:styleId="1019" w:customStyle="1">
    <w:name w:val="Char Char3"/>
    <w:semiHidden/>
    <w:qFormat/>
    <w:rPr>
      <w:b/>
      <w:bCs/>
      <w:sz w:val="28"/>
      <w:szCs w:val="28"/>
    </w:rPr>
  </w:style>
  <w:style w:type="character" w:styleId="1020" w:customStyle="1">
    <w:name w:val="font-12"/>
    <w:qFormat/>
  </w:style>
  <w:style w:type="character" w:styleId="1021" w:customStyle="1">
    <w:name w:val="p_inzi1"/>
    <w:qFormat/>
    <w:rPr>
      <w:color w:val="171717"/>
      <w:sz w:val="17"/>
      <w:szCs w:val="17"/>
    </w:rPr>
  </w:style>
  <w:style w:type="character" w:styleId="1022" w:customStyle="1">
    <w:name w:val="正文文本 3 Char2"/>
    <w:qFormat/>
    <w:rPr>
      <w:sz w:val="16"/>
      <w:szCs w:val="16"/>
    </w:rPr>
  </w:style>
  <w:style w:type="character" w:styleId="1023" w:customStyle="1">
    <w:name w:val="xiangxicanshu1"/>
    <w:qFormat/>
    <w:rPr>
      <w:rFonts w:hint="default" w:ascii="ˎ̥" w:hAnsi="ˎ̥"/>
      <w:b/>
      <w:bCs/>
      <w:color w:val="6f6f6f"/>
      <w:sz w:val="18"/>
      <w:szCs w:val="18"/>
    </w:rPr>
  </w:style>
  <w:style w:type="character" w:styleId="1024" w:customStyle="1">
    <w:name w:val="ca-0"/>
    <w:qFormat/>
  </w:style>
  <w:style w:type="character" w:styleId="1025" w:customStyle="1">
    <w:name w:val="ct-def21"/>
    <w:qFormat/>
    <w:rPr>
      <w:rFonts w:hint="eastAsia" w:ascii="宋体" w:hAnsi="宋体" w:eastAsia="宋体"/>
      <w:color w:val="000000"/>
      <w:spacing w:val="0"/>
      <w:sz w:val="18"/>
      <w:u w:val="none"/>
    </w:rPr>
  </w:style>
  <w:style w:type="character" w:styleId="1026" w:customStyle="1">
    <w:name w:val="标题 1 Char"/>
    <w:qFormat/>
    <w:rPr>
      <w:b/>
      <w:bCs/>
      <w:sz w:val="44"/>
      <w:szCs w:val="44"/>
    </w:rPr>
  </w:style>
  <w:style w:type="character" w:styleId="1027" w:customStyle="1">
    <w:name w:val="正文文本缩进 2 Char1"/>
    <w:qFormat/>
    <w:rPr>
      <w:sz w:val="21"/>
      <w:szCs w:val="24"/>
    </w:rPr>
  </w:style>
  <w:style w:type="character" w:styleId="1028" w:customStyle="1">
    <w:name w:val="第一章 标题 2 Char Char"/>
    <w:qFormat/>
    <w:rPr>
      <w:rFonts w:ascii="Arial" w:hAnsi="Arial" w:eastAsia="黑体" w:cs="Times New Roman"/>
      <w:b/>
      <w:bCs/>
      <w:sz w:val="32"/>
      <w:szCs w:val="32"/>
    </w:rPr>
  </w:style>
  <w:style w:type="character" w:styleId="1029" w:customStyle="1">
    <w:name w:val="maintext1"/>
    <w:qFormat/>
    <w:rPr>
      <w:rFonts w:hint="default" w:ascii="ˎ̥" w:hAnsi="ˎ̥"/>
      <w:color w:val="000000"/>
      <w:spacing w:val="24"/>
      <w:sz w:val="20"/>
      <w:szCs w:val="20"/>
    </w:rPr>
  </w:style>
  <w:style w:type="character" w:styleId="1030" w:customStyle="1">
    <w:name w:val="Plain Text Char Char"/>
    <w:link w:val="1031"/>
    <w:qFormat/>
    <w:rPr>
      <w:rFonts w:ascii="宋体" w:hAnsi="Courier New" w:eastAsia="楷体_GB2312"/>
      <w:sz w:val="28"/>
    </w:rPr>
  </w:style>
  <w:style w:type="paragraph" w:styleId="1031" w:customStyle="1">
    <w:name w:val="纯文本1"/>
    <w:basedOn w:val="858"/>
    <w:link w:val="1030"/>
    <w:qFormat/>
    <w:rPr>
      <w:rFonts w:ascii="宋体" w:hAnsi="Courier New" w:eastAsia="楷体_GB2312"/>
      <w:sz w:val="28"/>
      <w:szCs w:val="20"/>
    </w:rPr>
  </w:style>
  <w:style w:type="character" w:styleId="1032" w:customStyle="1">
    <w:name w:val="letter list Char"/>
    <w:qFormat/>
    <w:rPr>
      <w:rFonts w:ascii="宋体" w:hAnsi="宋体"/>
      <w:b/>
      <w:bCs/>
      <w:sz w:val="24"/>
      <w:szCs w:val="24"/>
    </w:rPr>
  </w:style>
  <w:style w:type="character" w:styleId="1033" w:customStyle="1">
    <w:name w:val="日期 Char1"/>
    <w:qFormat/>
    <w:rPr>
      <w:sz w:val="21"/>
      <w:szCs w:val="24"/>
    </w:rPr>
  </w:style>
  <w:style w:type="character" w:styleId="1034" w:customStyle="1">
    <w:name w:val="Char Char Char Char Char Char Char Char"/>
    <w:qFormat/>
    <w:rPr>
      <w:rFonts w:ascii="Tahoma" w:hAnsi="Tahoma" w:eastAsia="宋体"/>
      <w:sz w:val="24"/>
      <w:lang w:val="en-US" w:eastAsia="zh-CN"/>
    </w:rPr>
  </w:style>
  <w:style w:type="character" w:styleId="1035" w:customStyle="1">
    <w:name w:val="标题 5 Char1"/>
    <w:qFormat/>
    <w:rPr>
      <w:b/>
      <w:bCs/>
      <w:sz w:val="28"/>
      <w:szCs w:val="28"/>
    </w:rPr>
  </w:style>
  <w:style w:type="character" w:styleId="1036" w:customStyle="1">
    <w:name w:val="h3 Char"/>
    <w:qFormat/>
    <w:rPr>
      <w:rFonts w:ascii="宋体" w:hAnsi="宋体" w:eastAsia="宋体"/>
      <w:sz w:val="28"/>
      <w:lang w:val="en-US" w:eastAsia="zh-CN" w:bidi="ar-SA"/>
    </w:rPr>
  </w:style>
  <w:style w:type="character" w:styleId="1037" w:customStyle="1">
    <w:name w:val="保驾"/>
    <w:qFormat/>
    <w:rPr>
      <w:sz w:val="18"/>
    </w:rPr>
  </w:style>
  <w:style w:type="character" w:styleId="1038" w:customStyle="1">
    <w:name w:val="正文首行缩进 Char1"/>
    <w:qFormat/>
    <w:rPr>
      <w:rFonts w:hAnsi="Times New Roman" w:cs="Times New Roman"/>
      <w:sz w:val="24"/>
      <w:szCs w:val="24"/>
      <w:lang w:val="en-US" w:eastAsia="zh-CN" w:bidi="ar-SA"/>
    </w:rPr>
  </w:style>
  <w:style w:type="character" w:styleId="1039" w:customStyle="1">
    <w:name w:val="标准正文 Char Char"/>
    <w:link w:val="1040"/>
    <w:qFormat/>
    <w:rPr>
      <w:rFonts w:ascii="仿宋_GB2312" w:eastAsia="仿宋_GB2312"/>
      <w:sz w:val="24"/>
      <w:lang w:val="en-US" w:eastAsia="zh-CN" w:bidi="ar-SA"/>
    </w:rPr>
  </w:style>
  <w:style w:type="paragraph" w:styleId="1040" w:customStyle="1">
    <w:name w:val="标准正文 Char"/>
    <w:basedOn w:val="858"/>
    <w:link w:val="1039"/>
    <w:qFormat/>
    <w:pPr>
      <w:spacing w:line="288" w:lineRule="auto"/>
    </w:pPr>
    <w:rPr>
      <w:rFonts w:ascii="仿宋_GB2312" w:eastAsia="仿宋_GB2312"/>
      <w:sz w:val="24"/>
      <w:szCs w:val="20"/>
    </w:rPr>
  </w:style>
  <w:style w:type="character" w:styleId="1041" w:customStyle="1">
    <w:name w:val="15"/>
    <w:qFormat/>
  </w:style>
  <w:style w:type="character" w:styleId="1042" w:customStyle="1">
    <w:name w:val="Char Char"/>
    <w:qFormat/>
    <w:rPr>
      <w:rFonts w:ascii="Cambria" w:hAnsi="Cambria"/>
      <w:b/>
      <w:bCs/>
      <w:sz w:val="32"/>
      <w:szCs w:val="32"/>
    </w:rPr>
  </w:style>
  <w:style w:type="character" w:styleId="1043" w:customStyle="1">
    <w:name w:val="标题 8 Char1"/>
    <w:qFormat/>
    <w:rPr>
      <w:rFonts w:ascii="Cambria" w:hAnsi="Cambria" w:eastAsia="宋体" w:cs="Times New Roman"/>
      <w:sz w:val="24"/>
      <w:szCs w:val="24"/>
    </w:rPr>
  </w:style>
  <w:style w:type="character" w:styleId="1044" w:customStyle="1">
    <w:name w:val="css_041a1"/>
    <w:qFormat/>
    <w:rPr>
      <w:color w:val="0033cc"/>
      <w:sz w:val="18"/>
      <w:szCs w:val="18"/>
    </w:rPr>
  </w:style>
  <w:style w:type="character" w:styleId="1045" w:customStyle="1">
    <w:name w:val="ca-1"/>
    <w:qFormat/>
  </w:style>
  <w:style w:type="character" w:styleId="1046" w:customStyle="1">
    <w:name w:val="unnamed2"/>
    <w:qFormat/>
  </w:style>
  <w:style w:type="character" w:styleId="1047" w:customStyle="1">
    <w:name w:val="正文文本缩进 Char1"/>
    <w:qFormat/>
    <w:rPr>
      <w:sz w:val="21"/>
      <w:szCs w:val="24"/>
    </w:rPr>
  </w:style>
  <w:style w:type="character" w:styleId="1048" w:customStyle="1">
    <w:name w:val="不用8 Char"/>
    <w:qFormat/>
    <w:rPr>
      <w:rFonts w:ascii="Arial" w:hAnsi="Arial" w:eastAsia="黑体"/>
      <w:sz w:val="24"/>
      <w:szCs w:val="24"/>
      <w:lang w:bidi="he-IL"/>
    </w:rPr>
  </w:style>
  <w:style w:type="character" w:styleId="1049" w:customStyle="1">
    <w:name w:val="Char Char1"/>
    <w:qFormat/>
    <w:rPr>
      <w:rFonts w:ascii="宋体" w:hAnsi="宋体" w:eastAsia="宋体"/>
      <w:sz w:val="24"/>
      <w:szCs w:val="24"/>
      <w:lang w:val="en-US" w:eastAsia="zh-CN" w:bidi="ar-SA"/>
    </w:rPr>
  </w:style>
  <w:style w:type="character" w:styleId="1050" w:customStyle="1">
    <w:name w:val="正文文本 Char1"/>
    <w:qFormat/>
    <w:rPr>
      <w:sz w:val="21"/>
      <w:szCs w:val="24"/>
    </w:rPr>
  </w:style>
  <w:style w:type="character" w:styleId="1051" w:customStyle="1">
    <w:name w:val="Char Char Char Char Char Char Char Char Char"/>
    <w:link w:val="1052"/>
    <w:qFormat/>
    <w:rPr>
      <w:rFonts w:ascii="Tahoma" w:hAnsi="Tahoma"/>
      <w:sz w:val="24"/>
    </w:rPr>
  </w:style>
  <w:style w:type="paragraph" w:styleId="1052" w:customStyle="1">
    <w:name w:val="Char Char Char Char Char Char Char"/>
    <w:basedOn w:val="858"/>
    <w:link w:val="1051"/>
    <w:qFormat/>
    <w:pPr>
      <w:ind w:firstLine="480"/>
      <w:spacing w:line="360" w:lineRule="auto"/>
    </w:pPr>
    <w:rPr>
      <w:rFonts w:ascii="Tahoma" w:hAnsi="Tahoma"/>
      <w:sz w:val="24"/>
      <w:szCs w:val="20"/>
    </w:rPr>
  </w:style>
  <w:style w:type="character" w:styleId="1053" w:customStyle="1">
    <w:name w:val="style2 style26"/>
    <w:qFormat/>
  </w:style>
  <w:style w:type="character" w:styleId="1054" w:customStyle="1">
    <w:name w:val="lh201"/>
    <w:qFormat/>
    <w:rPr>
      <w:color w:val="666666"/>
    </w:rPr>
  </w:style>
  <w:style w:type="character" w:styleId="1055" w:customStyle="1">
    <w:name w:val="正文缩进 Char1"/>
    <w:qFormat/>
    <w:rPr>
      <w:rFonts w:eastAsia="楷体_GB2312"/>
      <w:sz w:val="24"/>
      <w:lang w:bidi="ar-SA"/>
    </w:rPr>
  </w:style>
  <w:style w:type="character" w:styleId="1056" w:customStyle="1">
    <w:name w:val="Char Char6"/>
    <w:qFormat/>
    <w:rPr>
      <w:rFonts w:eastAsia="宋体"/>
      <w:b/>
      <w:bCs/>
      <w:sz w:val="44"/>
      <w:szCs w:val="44"/>
      <w:lang w:val="en-US" w:eastAsia="zh-CN" w:bidi="ar-SA"/>
    </w:rPr>
  </w:style>
  <w:style w:type="paragraph" w:styleId="1057" w:customStyle="1">
    <w:name w:val="_Style 253"/>
    <w:basedOn w:val="882"/>
    <w:next w:val="908"/>
    <w:qFormat/>
    <w:pPr>
      <w:ind w:left="420" w:firstLine="420"/>
      <w:spacing w:after="120" w:line="240" w:lineRule="auto"/>
    </w:pPr>
    <w:rPr>
      <w:rFonts w:ascii="Times New Roman" w:hAnsi="Times New Roman" w:eastAsia="宋体"/>
      <w:sz w:val="21"/>
      <w:szCs w:val="24"/>
    </w:rPr>
  </w:style>
  <w:style w:type="paragraph" w:styleId="1058" w:customStyle="1">
    <w:name w:val="Char Char1 Char Char Char Char Char Char Char"/>
    <w:basedOn w:val="858"/>
    <w:qFormat/>
    <w:rPr>
      <w:rFonts w:ascii="Tahoma" w:hAnsi="Tahoma"/>
      <w:sz w:val="24"/>
      <w:szCs w:val="20"/>
    </w:rPr>
  </w:style>
  <w:style w:type="paragraph" w:styleId="1059" w:customStyle="1">
    <w:name w:val="font12"/>
    <w:basedOn w:val="858"/>
    <w:qFormat/>
    <w:pPr>
      <w:jc w:val="left"/>
      <w:spacing w:before="100" w:beforeAutospacing="1" w:after="100" w:afterAutospacing="1"/>
      <w:widowControl/>
    </w:pPr>
    <w:rPr>
      <w:rFonts w:ascii="宋体" w:hAnsi="宋体" w:cs="宋体"/>
      <w:sz w:val="18"/>
      <w:szCs w:val="18"/>
    </w:rPr>
  </w:style>
  <w:style w:type="paragraph" w:styleId="1060" w:customStyle="1">
    <w:name w:val="xl27"/>
    <w:basedOn w:val="858"/>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61" w:customStyle="1">
    <w:name w:val="样式 标题 3h3H3sect1.2.3l3CT第二层条3rd level31.1.1BOD 0h31h..."/>
    <w:basedOn w:val="861"/>
    <w:qFormat/>
    <w:pPr>
      <w:spacing w:before="120" w:after="80" w:line="360" w:lineRule="auto"/>
    </w:pPr>
    <w:rPr>
      <w:rFonts w:ascii="Arial" w:hAnsi="Arial" w:eastAsia="黑体"/>
      <w:b w:val="0"/>
      <w:bCs w:val="0"/>
      <w:sz w:val="30"/>
      <w:szCs w:val="20"/>
    </w:rPr>
  </w:style>
  <w:style w:type="paragraph" w:styleId="1062" w:customStyle="1">
    <w:name w:val="a0"/>
    <w:basedOn w:val="858"/>
    <w:qFormat/>
    <w:pPr>
      <w:jc w:val="left"/>
      <w:spacing w:before="100" w:beforeAutospacing="1" w:after="100" w:afterAutospacing="1"/>
      <w:widowControl/>
    </w:pPr>
    <w:rPr>
      <w:rFonts w:ascii="宋体" w:hAnsi="宋体" w:cs="宋体"/>
      <w:sz w:val="24"/>
    </w:rPr>
  </w:style>
  <w:style w:type="paragraph" w:styleId="1063" w:customStyle="1">
    <w:name w:val="xl38"/>
    <w:basedOn w:val="858"/>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64" w:customStyle="1">
    <w:name w:val="Char"/>
    <w:basedOn w:val="858"/>
    <w:qFormat/>
    <w:pPr>
      <w:ind w:left="495" w:hanging="495"/>
      <w:tabs>
        <w:tab w:val="left" w:pos="495" w:leader="none"/>
      </w:tabs>
    </w:pPr>
  </w:style>
  <w:style w:type="paragraph" w:styleId="1065" w:customStyle="1">
    <w:name w:val="yehuda"/>
    <w:basedOn w:val="858"/>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66" w:customStyle="1">
    <w:name w:val="xl71"/>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067" w:customStyle="1">
    <w:name w:val="xl74"/>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068" w:customStyle="1">
    <w:name w:val="xl35"/>
    <w:basedOn w:val="858"/>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69" w:customStyle="1">
    <w:name w:val="Body Text1"/>
    <w:basedOn w:val="858"/>
    <w:next w:val="899"/>
    <w:qFormat/>
    <w:pPr>
      <w:ind w:firstLine="480"/>
      <w:spacing w:line="360" w:lineRule="auto"/>
    </w:pPr>
    <w:rPr>
      <w:rFonts w:ascii="Arial" w:hAnsi="Arial"/>
      <w:sz w:val="24"/>
      <w:szCs w:val="20"/>
    </w:rPr>
  </w:style>
  <w:style w:type="paragraph" w:styleId="1070" w:customStyle="1">
    <w:name w:val="标书正文"/>
    <w:basedOn w:val="881"/>
    <w:qFormat/>
    <w:pPr>
      <w:ind w:firstLine="200"/>
      <w:jc w:val="both"/>
      <w:spacing w:line="400" w:lineRule="exact"/>
      <w:widowControl/>
    </w:pPr>
    <w:rPr>
      <w:rFonts w:ascii="黑体" w:eastAsia="宋体"/>
      <w:position w:val="0"/>
      <w:sz w:val="24"/>
    </w:rPr>
  </w:style>
  <w:style w:type="paragraph" w:styleId="1071" w:customStyle="1">
    <w:name w:val="表格标题"/>
    <w:basedOn w:val="1072"/>
    <w:qFormat/>
    <w:pPr>
      <w:jc w:val="center"/>
    </w:pPr>
    <w:rPr>
      <w:b/>
    </w:rPr>
  </w:style>
  <w:style w:type="paragraph" w:styleId="1072" w:customStyle="1">
    <w:name w:val="表格正文"/>
    <w:basedOn w:val="858"/>
    <w:qFormat/>
    <w:pPr>
      <w:spacing w:line="240" w:lineRule="atLeast"/>
    </w:pPr>
    <w:rPr>
      <w:rFonts w:eastAsia="楷体_GB2312"/>
      <w:sz w:val="24"/>
      <w:szCs w:val="20"/>
    </w:rPr>
  </w:style>
  <w:style w:type="paragraph" w:styleId="1073" w:customStyle="1">
    <w:name w:val="xl45"/>
    <w:basedOn w:val="858"/>
    <w:qFormat/>
    <w:pPr>
      <w:jc w:val="left"/>
      <w:spacing w:before="100" w:beforeAutospacing="1" w:after="100" w:afterAutospacing="1"/>
      <w:widowControl/>
    </w:pPr>
    <w:rPr>
      <w:rFonts w:hint="eastAsia" w:ascii="仿宋_GB2312" w:hAnsi="宋体" w:eastAsia="仿宋_GB2312"/>
      <w:sz w:val="24"/>
    </w:rPr>
  </w:style>
  <w:style w:type="paragraph" w:styleId="1074" w:customStyle="1">
    <w:name w:val="xl25"/>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5" w:customStyle="1">
    <w:name w:val="Plain Text2"/>
    <w:basedOn w:val="858"/>
    <w:qFormat/>
    <w:rPr>
      <w:rFonts w:ascii="宋体" w:hAnsi="Courier New" w:eastAsia="楷体_GB2312"/>
      <w:sz w:val="28"/>
      <w:szCs w:val="20"/>
    </w:rPr>
  </w:style>
  <w:style w:type="paragraph" w:styleId="1076" w:customStyle="1">
    <w:name w:val="默认段落字体 Para Char Char Char Char Char Char Char Char Char1 Char Char Char Char Char Char Char"/>
    <w:basedOn w:val="877"/>
    <w:qFormat/>
    <w:rPr>
      <w:rFonts w:ascii="Tahoma" w:hAnsi="Tahoma"/>
      <w:sz w:val="24"/>
    </w:rPr>
  </w:style>
  <w:style w:type="paragraph" w:styleId="1077" w:customStyle="1">
    <w:name w:val="样式 标题 4H4h4PIM 4第三层条bulletblbbheading 4 + Indent: Left 0..."/>
    <w:basedOn w:val="862"/>
    <w:next w:val="1078"/>
    <w:qFormat/>
    <w:pPr>
      <w:ind w:left="360"/>
      <w:keepLines w:val="0"/>
      <w:keepNext w:val="0"/>
      <w:spacing w:line="360" w:lineRule="auto"/>
      <w:tabs>
        <w:tab w:val="left" w:pos="1800" w:leader="none"/>
      </w:tabs>
    </w:pPr>
    <w:rPr>
      <w:rFonts w:ascii="黑体" w:hAnsi="Times New Roman" w:eastAsia="黑体" w:cs="宋体"/>
      <w:szCs w:val="20"/>
    </w:rPr>
  </w:style>
  <w:style w:type="paragraph" w:styleId="1078" w:customStyle="1">
    <w:name w:val="封面标题"/>
    <w:basedOn w:val="858"/>
    <w:qFormat/>
    <w:pPr>
      <w:jc w:val="center"/>
      <w:spacing w:line="360" w:lineRule="auto"/>
    </w:pPr>
    <w:rPr>
      <w:rFonts w:eastAsia="黑体"/>
      <w:b/>
      <w:bCs/>
      <w:sz w:val="52"/>
      <w:szCs w:val="48"/>
    </w:rPr>
  </w:style>
  <w:style w:type="paragraph" w:styleId="1079" w:customStyle="1">
    <w:name w:val="xl41"/>
    <w:basedOn w:val="858"/>
    <w:qFormat/>
    <w:pPr>
      <w:jc w:val="left"/>
      <w:spacing w:before="100" w:beforeAutospacing="1" w:after="100" w:afterAutospacing="1"/>
      <w:widowControl/>
      <w:pBdr>
        <w:top w:val="single" w:color="auto" w:sz="4" w:space="0"/>
        <w:bottom w:val="single" w:color="auto" w:sz="4" w:space="0"/>
      </w:pBdr>
    </w:pPr>
    <w:rPr>
      <w:sz w:val="24"/>
    </w:rPr>
  </w:style>
  <w:style w:type="paragraph" w:styleId="1080"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081" w:customStyle="1">
    <w:name w:val="项目编号A"/>
    <w:basedOn w:val="858"/>
    <w:qFormat/>
    <w:pPr>
      <w:ind w:left="959" w:hanging="420"/>
      <w:spacing w:line="360" w:lineRule="auto"/>
      <w:tabs>
        <w:tab w:val="left" w:pos="959" w:leader="none"/>
      </w:tabs>
    </w:pPr>
    <w:rPr>
      <w:rFonts w:ascii="Arial" w:hAnsi="Arial"/>
      <w:sz w:val="24"/>
      <w:szCs w:val="20"/>
    </w:rPr>
  </w:style>
  <w:style w:type="paragraph" w:styleId="1082" w:customStyle="1">
    <w:name w:val="勾"/>
    <w:basedOn w:val="858"/>
    <w:qFormat/>
    <w:pPr>
      <w:ind w:left="960" w:hanging="960"/>
      <w:spacing w:line="360" w:lineRule="auto"/>
      <w:tabs>
        <w:tab w:val="left" w:pos="425" w:leader="none"/>
        <w:tab w:val="left" w:pos="960" w:leader="none"/>
      </w:tabs>
    </w:pPr>
    <w:rPr>
      <w:sz w:val="24"/>
      <w:szCs w:val="20"/>
    </w:rPr>
  </w:style>
  <w:style w:type="paragraph" w:styleId="1083" w:customStyle="1">
    <w:name w:val="xl26"/>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4" w:customStyle="1">
    <w:name w:val="Char Char Char Char"/>
    <w:basedOn w:val="858"/>
    <w:qFormat/>
  </w:style>
  <w:style w:type="paragraph" w:styleId="1085" w:customStyle="1">
    <w:name w:val="样式 仿宋_GB2312 四号 黑色 左 行距: 1.5 倍行距"/>
    <w:basedOn w:val="858"/>
    <w:qFormat/>
    <w:pPr>
      <w:jc w:val="left"/>
      <w:spacing w:line="360" w:lineRule="auto"/>
    </w:pPr>
    <w:rPr>
      <w:rFonts w:ascii="仿宋_GB2312" w:hAnsi="宋体" w:eastAsia="仿宋_GB2312"/>
      <w:color w:val="000000"/>
      <w:sz w:val="24"/>
      <w:szCs w:val="20"/>
    </w:rPr>
  </w:style>
  <w:style w:type="paragraph" w:styleId="1086" w:customStyle="1">
    <w:name w:val="xl69"/>
    <w:basedOn w:val="858"/>
    <w:qFormat/>
    <w:pPr>
      <w:jc w:val="left"/>
      <w:spacing w:before="100" w:beforeAutospacing="1" w:after="100" w:afterAutospacing="1"/>
      <w:widowControl/>
    </w:pPr>
    <w:rPr>
      <w:rFonts w:ascii="Microsoft Sans Serif" w:hAnsi="Microsoft Sans Serif" w:cs="Microsoft Sans Serif"/>
      <w:sz w:val="24"/>
    </w:rPr>
  </w:style>
  <w:style w:type="paragraph" w:styleId="1087" w:customStyle="1">
    <w:name w:val="xl52"/>
    <w:basedOn w:val="858"/>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88" w:customStyle="1">
    <w:name w:val="样式2"/>
    <w:basedOn w:val="864"/>
    <w:qFormat/>
    <w:pPr>
      <w:ind w:left="1080" w:hanging="1080"/>
      <w:spacing w:before="240" w:after="64" w:line="320" w:lineRule="auto"/>
      <w:tabs>
        <w:tab w:val="clear" w:pos="3578" w:leader="none"/>
      </w:tabs>
    </w:pPr>
    <w:rPr>
      <w:rFonts w:ascii="Arial" w:hAnsi="Arial" w:eastAsia="黑体"/>
      <w:sz w:val="24"/>
    </w:rPr>
  </w:style>
  <w:style w:type="paragraph" w:styleId="1089" w:customStyle="1">
    <w:name w:val="正文_9"/>
    <w:qFormat/>
    <w:pPr>
      <w:jc w:val="both"/>
      <w:widowControl w:val="off"/>
    </w:pPr>
    <w:rPr>
      <w:sz w:val="21"/>
      <w:szCs w:val="24"/>
    </w:rPr>
  </w:style>
  <w:style w:type="paragraph" w:styleId="1090" w:customStyle="1">
    <w:name w:val="Char Char Char"/>
    <w:basedOn w:val="858"/>
    <w:qFormat/>
    <w:pPr>
      <w:spacing w:line="360" w:lineRule="auto"/>
    </w:pPr>
    <w:rPr>
      <w:sz w:val="24"/>
      <w:szCs w:val="20"/>
    </w:rPr>
  </w:style>
  <w:style w:type="paragraph" w:styleId="1091" w:customStyle="1">
    <w:name w:val="缩进正文"/>
    <w:basedOn w:val="858"/>
    <w:qFormat/>
    <w:pPr>
      <w:jc w:val="left"/>
      <w:spacing w:line="360" w:lineRule="auto"/>
      <w:widowControl/>
    </w:pPr>
    <w:rPr>
      <w:rFonts w:ascii="宋体"/>
      <w:sz w:val="24"/>
      <w:szCs w:val="20"/>
    </w:rPr>
  </w:style>
  <w:style w:type="paragraph" w:styleId="1092" w:customStyle="1">
    <w:name w:val="xl30"/>
    <w:basedOn w:val="858"/>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93" w:customStyle="1">
    <w:name w:val="样式 目录 3 + 左侧:  1.71 字符"/>
    <w:basedOn w:val="885"/>
    <w:qFormat/>
    <w:pPr>
      <w:ind w:left="480" w:firstLine="420"/>
      <w:tabs>
        <w:tab w:val="right" w:pos="8296" w:leader="dot"/>
      </w:tabs>
    </w:pPr>
    <w:rPr>
      <w:szCs w:val="20"/>
    </w:rPr>
  </w:style>
  <w:style w:type="paragraph" w:styleId="1094" w:customStyle="1">
    <w:name w:val="xl42"/>
    <w:basedOn w:val="858"/>
    <w:qFormat/>
    <w:pPr>
      <w:jc w:val="left"/>
      <w:spacing w:before="100" w:beforeAutospacing="1" w:after="100" w:afterAutospacing="1"/>
      <w:widowControl/>
      <w:pBdr>
        <w:top w:val="single" w:color="auto" w:sz="4" w:space="0"/>
      </w:pBdr>
    </w:pPr>
    <w:rPr>
      <w:sz w:val="24"/>
    </w:rPr>
  </w:style>
  <w:style w:type="paragraph" w:styleId="1095" w:customStyle="1">
    <w:name w:val="样式 四号 首行缩进:  2 字符"/>
    <w:basedOn w:val="858"/>
    <w:qFormat/>
    <w:pPr>
      <w:ind w:firstLine="560"/>
      <w:spacing w:line="360" w:lineRule="auto"/>
    </w:pPr>
    <w:rPr>
      <w:sz w:val="24"/>
      <w:szCs w:val="28"/>
    </w:rPr>
  </w:style>
  <w:style w:type="paragraph" w:styleId="1096" w:customStyle="1">
    <w:name w:val="小点说明"/>
    <w:basedOn w:val="858"/>
    <w:qFormat/>
    <w:pPr>
      <w:ind w:left="360" w:firstLine="80"/>
      <w:spacing w:line="360" w:lineRule="auto"/>
      <w:tabs>
        <w:tab w:val="left" w:pos="392" w:leader="none"/>
      </w:tabs>
    </w:pPr>
    <w:rPr>
      <w:rFonts w:ascii="宋体" w:hAnsi="Arial"/>
      <w:szCs w:val="20"/>
    </w:rPr>
  </w:style>
  <w:style w:type="paragraph" w:styleId="1097" w:customStyle="1">
    <w:name w:val="页眉文档编号"/>
    <w:qFormat/>
    <w:pPr>
      <w:jc w:val="center"/>
    </w:pPr>
    <w:rPr>
      <w:sz w:val="21"/>
    </w:rPr>
  </w:style>
  <w:style w:type="paragraph" w:styleId="1098" w:customStyle="1">
    <w:name w:val="xl50"/>
    <w:basedOn w:val="858"/>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99" w:customStyle="1">
    <w:name w:val="xl65"/>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00" w:customStyle="1">
    <w:name w:val="样式 仿宋_GB2312 四号 黑色 行距: 1.5 倍行距"/>
    <w:basedOn w:val="858"/>
    <w:qFormat/>
    <w:pPr>
      <w:ind w:firstLine="560"/>
      <w:spacing w:line="360" w:lineRule="auto"/>
    </w:pPr>
    <w:rPr>
      <w:rFonts w:ascii="仿宋_GB2312" w:hAnsi="宋体" w:eastAsia="仿宋_GB2312"/>
      <w:color w:val="000000"/>
      <w:sz w:val="24"/>
      <w:szCs w:val="20"/>
    </w:rPr>
  </w:style>
  <w:style w:type="paragraph" w:styleId="1101" w:customStyle="1">
    <w:name w:val="样式 正文缩进 + 首行缩进:  2 字符"/>
    <w:basedOn w:val="871"/>
    <w:qFormat/>
    <w:pPr>
      <w:ind w:firstLine="480"/>
      <w:jc w:val="both"/>
      <w:spacing w:line="360" w:lineRule="auto"/>
    </w:pPr>
    <w:rPr>
      <w:rFonts w:eastAsia="宋体" w:cs="宋体"/>
    </w:rPr>
  </w:style>
  <w:style w:type="paragraph" w:styleId="1102" w:customStyle="1">
    <w:name w:val="p0"/>
    <w:basedOn w:val="858"/>
    <w:qFormat/>
    <w:pPr>
      <w:jc w:val="left"/>
      <w:spacing w:before="100" w:beforeAutospacing="1" w:after="100" w:afterAutospacing="1"/>
      <w:widowControl/>
    </w:pPr>
    <w:rPr>
      <w:rFonts w:ascii="宋体" w:hAnsi="宋体" w:cs="宋体"/>
      <w:sz w:val="24"/>
    </w:rPr>
  </w:style>
  <w:style w:type="paragraph" w:styleId="1103" w:customStyle="1">
    <w:name w:val="正文 New"/>
    <w:qFormat/>
    <w:pPr>
      <w:jc w:val="both"/>
      <w:widowControl w:val="off"/>
    </w:pPr>
    <w:rPr>
      <w:sz w:val="21"/>
      <w:szCs w:val="24"/>
    </w:rPr>
  </w:style>
  <w:style w:type="paragraph" w:styleId="1104" w:customStyle="1">
    <w:name w:val="样式 样式 仿宋_GB2312 小三 + 首行缩进:  2 字符"/>
    <w:basedOn w:val="1105"/>
    <w:qFormat/>
    <w:pPr>
      <w:ind w:firstLine="0"/>
      <w:jc w:val="center"/>
      <w:spacing w:line="360" w:lineRule="auto"/>
    </w:pPr>
  </w:style>
  <w:style w:type="paragraph" w:styleId="1105" w:customStyle="1">
    <w:name w:val="样式 仿宋_GB2312 小三"/>
    <w:basedOn w:val="858"/>
    <w:qFormat/>
    <w:pPr>
      <w:ind w:firstLine="600"/>
    </w:pPr>
    <w:rPr>
      <w:rFonts w:ascii="仿宋_GB2312" w:eastAsia="仿宋_GB2312"/>
      <w:sz w:val="24"/>
      <w:szCs w:val="20"/>
    </w:rPr>
  </w:style>
  <w:style w:type="paragraph" w:styleId="1106" w:customStyle="1">
    <w:name w:val="样式 标题 4 + (西文) 宋体 小四"/>
    <w:basedOn w:val="858"/>
    <w:qFormat/>
    <w:pPr>
      <w:spacing w:line="360" w:lineRule="auto"/>
    </w:pPr>
    <w:rPr>
      <w:rFonts w:ascii="宋体" w:hAnsi="宋体" w:eastAsia="仿宋_GB2312"/>
      <w:sz w:val="24"/>
      <w:szCs w:val="20"/>
    </w:rPr>
  </w:style>
  <w:style w:type="paragraph" w:styleId="1107" w:customStyle="1">
    <w:name w:val="图表题"/>
    <w:basedOn w:val="858"/>
    <w:qFormat/>
    <w:pPr>
      <w:jc w:val="center"/>
      <w:spacing w:line="400" w:lineRule="exact"/>
    </w:pPr>
    <w:rPr>
      <w:szCs w:val="20"/>
    </w:rPr>
  </w:style>
  <w:style w:type="paragraph" w:styleId="1108" w:customStyle="1">
    <w:name w:val="Char Char Char Char Char Char Char Char Char Char"/>
    <w:basedOn w:val="858"/>
    <w:qFormat/>
    <w:pPr>
      <w:ind w:left="495" w:hanging="495"/>
      <w:tabs>
        <w:tab w:val="left" w:pos="495" w:leader="none"/>
      </w:tabs>
    </w:pPr>
    <w:rPr>
      <w:sz w:val="24"/>
    </w:rPr>
  </w:style>
  <w:style w:type="paragraph" w:styleId="1109" w:customStyle="1">
    <w:name w:val="列出段落11"/>
    <w:basedOn w:val="858"/>
    <w:uiPriority w:val="34"/>
    <w:qFormat/>
    <w:pPr>
      <w:ind w:firstLine="420"/>
    </w:pPr>
    <w:rPr>
      <w:rFonts w:ascii="Calibri" w:hAnsi="Calibri"/>
      <w:szCs w:val="22"/>
    </w:rPr>
  </w:style>
  <w:style w:type="paragraph" w:styleId="1110" w:customStyle="1">
    <w:name w:val="Char Char1 Char Char Char Char Char Char Char Char Char Char Char Char Char Char Char"/>
    <w:basedOn w:val="858"/>
    <w:qFormat/>
    <w:pPr>
      <w:jc w:val="left"/>
      <w:spacing w:after="160" w:line="240" w:lineRule="exact"/>
      <w:widowControl/>
    </w:pPr>
    <w:rPr>
      <w:rFonts w:ascii="Verdana" w:hAnsi="Verdana"/>
      <w:sz w:val="20"/>
      <w:szCs w:val="20"/>
      <w:lang w:eastAsia="en-US"/>
    </w:rPr>
  </w:style>
  <w:style w:type="paragraph" w:styleId="1111" w:customStyle="1">
    <w:name w:val="paragraph1"/>
    <w:basedOn w:val="858"/>
    <w:qFormat/>
    <w:pPr>
      <w:ind w:firstLine="480"/>
      <w:spacing w:line="360" w:lineRule="auto"/>
    </w:pPr>
    <w:rPr>
      <w:sz w:val="24"/>
    </w:rPr>
  </w:style>
  <w:style w:type="paragraph" w:styleId="1112" w:customStyle="1">
    <w:name w:val="xl53"/>
    <w:basedOn w:val="858"/>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13" w:customStyle="1">
    <w:name w:val="msonormalcxsplast"/>
    <w:basedOn w:val="858"/>
    <w:qFormat/>
    <w:pPr>
      <w:jc w:val="left"/>
      <w:widowControl/>
    </w:pPr>
    <w:rPr>
      <w:rFonts w:ascii="宋体" w:hAnsi="宋体" w:cs="宋体"/>
      <w:sz w:val="24"/>
    </w:rPr>
  </w:style>
  <w:style w:type="paragraph" w:styleId="1114" w:customStyle="1">
    <w:name w:val="样式 仿宋_GB2312 四号 黑色 行距: 1.5 倍行距2"/>
    <w:basedOn w:val="858"/>
    <w:qFormat/>
    <w:pPr>
      <w:spacing w:line="360" w:lineRule="auto"/>
    </w:pPr>
    <w:rPr>
      <w:rFonts w:ascii="仿宋_GB2312" w:eastAsia="仿宋_GB2312"/>
      <w:color w:val="000000"/>
      <w:sz w:val="24"/>
      <w:szCs w:val="20"/>
    </w:rPr>
  </w:style>
  <w:style w:type="paragraph" w:styleId="1115" w:customStyle="1">
    <w:name w:val="样式4"/>
    <w:basedOn w:val="858"/>
    <w:qFormat/>
    <w:pPr>
      <w:ind w:left="420" w:hanging="420"/>
      <w:spacing w:line="360" w:lineRule="auto"/>
      <w:tabs>
        <w:tab w:val="left" w:pos="420" w:leader="none"/>
      </w:tabs>
    </w:pPr>
    <w:rPr>
      <w:sz w:val="24"/>
    </w:rPr>
  </w:style>
  <w:style w:type="paragraph" w:styleId="1116" w:customStyle="1">
    <w:name w:val="xl28"/>
    <w:basedOn w:val="858"/>
    <w:qFormat/>
    <w:pPr>
      <w:jc w:val="left"/>
      <w:spacing w:before="100" w:beforeAutospacing="1" w:after="100" w:afterAutospacing="1"/>
      <w:widowControl/>
    </w:pPr>
    <w:rPr>
      <w:sz w:val="24"/>
    </w:rPr>
  </w:style>
  <w:style w:type="paragraph" w:styleId="1117" w:customStyle="1">
    <w:name w:val="样式 标题 1 + (西文) 宋体 小四"/>
    <w:basedOn w:val="859"/>
    <w:qFormat/>
    <w:pPr>
      <w:outlineLvl w:val="9"/>
    </w:pPr>
    <w:rPr>
      <w:rFonts w:ascii="宋体" w:hAnsi="宋体" w:eastAsia="宋体"/>
      <w:sz w:val="24"/>
    </w:rPr>
  </w:style>
  <w:style w:type="paragraph" w:styleId="1118" w:customStyle="1">
    <w:name w:val="xl49"/>
    <w:basedOn w:val="85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19" w:customStyle="1">
    <w:name w:val="表文字"/>
    <w:qFormat/>
    <w:rPr>
      <w:rFonts w:ascii="宋体"/>
    </w:rPr>
  </w:style>
  <w:style w:type="paragraph" w:styleId="1120" w:customStyle="1">
    <w:name w:val="正文(首行缩进)"/>
    <w:qFormat/>
    <w:pPr>
      <w:ind w:firstLine="420"/>
      <w:jc w:val="both"/>
      <w:spacing w:line="360" w:lineRule="auto"/>
    </w:pPr>
    <w:rPr>
      <w:rFonts w:ascii="宋体" w:hAnsi="宋体"/>
      <w:sz w:val="24"/>
      <w:szCs w:val="24"/>
    </w:rPr>
  </w:style>
  <w:style w:type="paragraph" w:styleId="1121" w:customStyle="1">
    <w:name w:val="Ｃ"/>
    <w:basedOn w:val="858"/>
    <w:qFormat/>
    <w:pPr>
      <w:ind w:right="210"/>
      <w:jc w:val="center"/>
      <w:keepNext/>
      <w:spacing w:line="0" w:lineRule="atLeast"/>
      <w:widowControl/>
    </w:pPr>
    <w:rPr>
      <w:rFonts w:ascii="宋体"/>
      <w:sz w:val="16"/>
      <w:szCs w:val="20"/>
    </w:rPr>
  </w:style>
  <w:style w:type="paragraph" w:styleId="1122" w:customStyle="1">
    <w:name w:val="6"/>
    <w:basedOn w:val="858"/>
    <w:next w:val="881"/>
    <w:qFormat/>
    <w:pPr>
      <w:spacing w:after="120"/>
    </w:pPr>
  </w:style>
  <w:style w:type="paragraph" w:styleId="1123" w:customStyle="1">
    <w:name w:val="样式 标题4 + &amp;#23435.&amp;#20307. 五号 段前: 自动 段后: 自动"/>
    <w:basedOn w:val="871"/>
    <w:qFormat/>
    <w:pPr>
      <w:ind w:firstLine="200"/>
      <w:spacing w:line="360" w:lineRule="auto"/>
      <w:widowControl/>
    </w:pPr>
    <w:rPr>
      <w:rFonts w:ascii="&amp;#23435;&amp;#20307;" w:hAnsi="&amp;#23435;&amp;#20307;" w:eastAsia="宋体"/>
      <w:color w:val="000000"/>
    </w:rPr>
  </w:style>
  <w:style w:type="paragraph" w:styleId="1124" w:customStyle="1">
    <w:name w:val="_Style 50"/>
    <w:basedOn w:val="858"/>
    <w:next w:val="886"/>
    <w:qFormat/>
    <w:pPr>
      <w:spacing w:line="360" w:lineRule="auto"/>
    </w:pPr>
    <w:rPr>
      <w:rFonts w:ascii="宋体" w:hAnsi="Courier New"/>
      <w:szCs w:val="20"/>
    </w:rPr>
  </w:style>
  <w:style w:type="paragraph" w:styleId="1125" w:customStyle="1">
    <w:name w:val="_Style 265"/>
    <w:uiPriority w:val="99"/>
    <w:semiHidden/>
    <w:qFormat/>
    <w:rPr>
      <w:sz w:val="21"/>
      <w:szCs w:val="24"/>
    </w:rPr>
  </w:style>
  <w:style w:type="paragraph" w:styleId="1126" w:customStyle="1">
    <w:name w:val="font6"/>
    <w:basedOn w:val="858"/>
    <w:qFormat/>
    <w:pPr>
      <w:jc w:val="left"/>
      <w:spacing w:before="100" w:beforeAutospacing="1" w:after="100" w:afterAutospacing="1"/>
      <w:widowControl/>
    </w:pPr>
    <w:rPr>
      <w:rFonts w:hint="eastAsia" w:ascii="宋体" w:hAnsi="宋体"/>
      <w:sz w:val="18"/>
      <w:szCs w:val="18"/>
    </w:rPr>
  </w:style>
  <w:style w:type="paragraph" w:styleId="1127" w:customStyle="1">
    <w:name w:val="段落缩进2 小四"/>
    <w:basedOn w:val="858"/>
    <w:qFormat/>
    <w:pPr>
      <w:ind w:firstLine="480"/>
      <w:spacing w:line="360" w:lineRule="auto"/>
      <w:tabs>
        <w:tab w:val="left" w:pos="1800" w:leader="none"/>
      </w:tabs>
    </w:pPr>
    <w:rPr>
      <w:rFonts w:ascii="宋体" w:hAnsi="宋体"/>
      <w:sz w:val="24"/>
    </w:rPr>
  </w:style>
  <w:style w:type="paragraph" w:styleId="1128" w:customStyle="1">
    <w:name w:val="正文文字"/>
    <w:basedOn w:val="858"/>
    <w:qFormat/>
    <w:pPr>
      <w:spacing w:line="300" w:lineRule="auto"/>
    </w:pPr>
    <w:rPr>
      <w:szCs w:val="20"/>
    </w:rPr>
  </w:style>
  <w:style w:type="paragraph" w:styleId="1129" w:customStyle="1">
    <w:name w:val="chen"/>
    <w:basedOn w:val="899"/>
    <w:qFormat/>
    <w:pPr>
      <w:ind w:left="0" w:right="26" w:firstLine="480"/>
      <w:jc w:val="left"/>
      <w:spacing w:after="0"/>
      <w:tabs>
        <w:tab w:val="left" w:pos="7440" w:leader="none"/>
      </w:tabs>
    </w:pPr>
    <w:rPr>
      <w:rFonts w:ascii="楷体_GB2312" w:eastAsia="楷体_GB2312"/>
      <w:spacing w:val="4"/>
      <w:sz w:val="24"/>
      <w:szCs w:val="20"/>
    </w:rPr>
  </w:style>
  <w:style w:type="paragraph" w:styleId="1130" w:customStyle="1">
    <w:name w:val="样式 标题 5H5h5Second Subheadingdashdsdddash1ds1dd1dash2d..."/>
    <w:basedOn w:val="863"/>
    <w:qFormat/>
    <w:pPr>
      <w:keepLines w:val="0"/>
      <w:keepNext w:val="0"/>
      <w:spacing w:line="360" w:lineRule="auto"/>
      <w:tabs>
        <w:tab w:val="left" w:pos="1800" w:leader="none"/>
      </w:tabs>
    </w:pPr>
    <w:rPr>
      <w:rFonts w:ascii="黑体" w:hAnsi="Times New Roman" w:eastAsia="黑体" w:cs="宋体"/>
      <w:sz w:val="24"/>
      <w:szCs w:val="20"/>
    </w:rPr>
  </w:style>
  <w:style w:type="paragraph" w:styleId="1131" w:customStyle="1">
    <w:name w:val="t14black"/>
    <w:basedOn w:val="858"/>
    <w:qFormat/>
    <w:pPr>
      <w:jc w:val="left"/>
      <w:spacing w:before="100" w:beforeAutospacing="1" w:after="100" w:afterAutospacing="1"/>
      <w:widowControl/>
    </w:pPr>
    <w:rPr>
      <w:rFonts w:ascii="宋体" w:hAnsi="宋体"/>
      <w:sz w:val="24"/>
    </w:rPr>
  </w:style>
  <w:style w:type="paragraph" w:styleId="1132" w:customStyle="1">
    <w:name w:val="纯文本2"/>
    <w:basedOn w:val="858"/>
    <w:qFormat/>
    <w:rPr>
      <w:rFonts w:hint="eastAsia" w:ascii="宋体" w:hAnsi="Courier New" w:eastAsia="楷体_GB2312"/>
      <w:sz w:val="28"/>
      <w:szCs w:val="20"/>
    </w:rPr>
  </w:style>
  <w:style w:type="paragraph" w:styleId="1133" w:customStyle="1">
    <w:name w:val="font8"/>
    <w:basedOn w:val="858"/>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34"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135" w:customStyle="1">
    <w:name w:val="xl76"/>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1136" w:customStyle="1">
    <w:name w:val="def正文"/>
    <w:basedOn w:val="881"/>
    <w:qFormat/>
    <w:pPr>
      <w:ind w:firstLine="562"/>
      <w:jc w:val="both"/>
      <w:spacing w:line="360" w:lineRule="auto"/>
      <w:widowControl/>
    </w:pPr>
    <w:rPr>
      <w:rFonts w:ascii="楷体_GB2312" w:eastAsia="楷体_GB2312"/>
      <w:b/>
      <w:position w:val="0"/>
      <w:sz w:val="28"/>
      <w:szCs w:val="28"/>
    </w:rPr>
  </w:style>
  <w:style w:type="paragraph" w:styleId="1137" w:customStyle="1">
    <w:name w:val="列出段落1"/>
    <w:basedOn w:val="858"/>
    <w:uiPriority w:val="34"/>
    <w:qFormat/>
    <w:pPr>
      <w:ind w:firstLine="420"/>
    </w:pPr>
    <w:rPr>
      <w:rFonts w:ascii="宋体" w:hAnsi="宋体"/>
      <w:sz w:val="24"/>
    </w:rPr>
  </w:style>
  <w:style w:type="paragraph" w:styleId="1138" w:customStyle="1">
    <w:name w:val="xl59"/>
    <w:basedOn w:val="858"/>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1139" w:customStyle="1">
    <w:name w:val="xl39"/>
    <w:basedOn w:val="858"/>
    <w:qFormat/>
    <w:pPr>
      <w:jc w:val="left"/>
      <w:spacing w:before="100" w:beforeAutospacing="1" w:after="100" w:afterAutospacing="1"/>
      <w:widowControl/>
      <w:pBdr>
        <w:bottom w:val="single" w:color="auto" w:sz="4" w:space="0"/>
      </w:pBdr>
    </w:pPr>
    <w:rPr>
      <w:rFonts w:ascii="宋体" w:hAnsi="宋体"/>
      <w:sz w:val="24"/>
    </w:rPr>
  </w:style>
  <w:style w:type="paragraph" w:styleId="1140" w:customStyle="1">
    <w:name w:val="xl72"/>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41" w:customStyle="1">
    <w:name w:val="样式 目录 4 +"/>
    <w:basedOn w:val="894"/>
    <w:qFormat/>
    <w:pPr>
      <w:ind w:left="200" w:firstLine="400"/>
      <w:jc w:val="left"/>
      <w:tabs>
        <w:tab w:val="right" w:pos="8302" w:leader="dot"/>
      </w:tabs>
    </w:pPr>
    <w:rPr>
      <w:rFonts w:ascii="Times New Roman" w:hAnsi="Times New Roman"/>
      <w:sz w:val="24"/>
      <w:szCs w:val="20"/>
    </w:rPr>
  </w:style>
  <w:style w:type="paragraph" w:styleId="1142" w:customStyle="1">
    <w:name w:val="标头1"/>
    <w:basedOn w:val="861"/>
    <w:qFormat/>
    <w:pPr>
      <w:spacing w:before="120" w:after="80" w:line="240" w:lineRule="auto"/>
    </w:pPr>
    <w:rPr>
      <w:rFonts w:eastAsia="黑体"/>
      <w:b w:val="0"/>
      <w:bCs w:val="0"/>
      <w:sz w:val="28"/>
      <w:szCs w:val="20"/>
    </w:rPr>
  </w:style>
  <w:style w:type="paragraph" w:styleId="1143" w:customStyle="1">
    <w:name w:val="正文1"/>
    <w:basedOn w:val="858"/>
    <w:next w:val="858"/>
    <w:qFormat/>
    <w:pPr>
      <w:ind w:left="420" w:firstLine="527"/>
      <w:spacing w:before="120" w:line="360" w:lineRule="auto"/>
    </w:pPr>
    <w:rPr>
      <w:rFonts w:ascii="宋体" w:hAnsi="宋体"/>
    </w:rPr>
  </w:style>
  <w:style w:type="paragraph" w:styleId="1144" w:customStyle="1">
    <w:name w:val="tytytyty"/>
    <w:basedOn w:val="858"/>
    <w:qFormat/>
    <w:pPr>
      <w:ind w:left="359" w:firstLine="480"/>
      <w:spacing w:line="360" w:lineRule="auto"/>
    </w:pPr>
    <w:rPr>
      <w:sz w:val="24"/>
      <w:lang w:eastAsia="ar-SA"/>
    </w:rPr>
  </w:style>
  <w:style w:type="paragraph" w:styleId="1145" w:customStyle="1">
    <w:name w:val="notice2"/>
    <w:basedOn w:val="858"/>
    <w:qFormat/>
    <w:pPr>
      <w:jc w:val="left"/>
      <w:spacing w:after="150"/>
      <w:widowControl/>
    </w:pPr>
    <w:rPr>
      <w:rFonts w:ascii="宋体" w:hAnsi="宋体" w:cs="宋体"/>
      <w:color w:val="339900"/>
      <w:sz w:val="24"/>
    </w:rPr>
  </w:style>
  <w:style w:type="paragraph" w:styleId="1146" w:customStyle="1">
    <w:name w:val="摘要"/>
    <w:basedOn w:val="858"/>
    <w:next w:val="860"/>
    <w:qFormat/>
    <w:pPr>
      <w:spacing w:line="360" w:lineRule="auto"/>
    </w:pPr>
    <w:rPr>
      <w:rFonts w:eastAsia="黑体"/>
      <w:sz w:val="24"/>
      <w:szCs w:val="20"/>
    </w:rPr>
  </w:style>
  <w:style w:type="paragraph" w:styleId="1147" w:customStyle="1">
    <w:name w:val="xl40"/>
    <w:basedOn w:val="858"/>
    <w:qFormat/>
    <w:pPr>
      <w:jc w:val="left"/>
      <w:spacing w:before="100" w:beforeAutospacing="1" w:after="100" w:afterAutospacing="1"/>
      <w:widowControl/>
      <w:pBdr>
        <w:bottom w:val="single" w:color="auto" w:sz="4" w:space="0"/>
      </w:pBdr>
    </w:pPr>
    <w:rPr>
      <w:sz w:val="24"/>
    </w:rPr>
  </w:style>
  <w:style w:type="paragraph" w:styleId="1148" w:customStyle="1">
    <w:name w:val="para1"/>
    <w:basedOn w:val="858"/>
    <w:qFormat/>
    <w:pPr>
      <w:jc w:val="left"/>
      <w:spacing w:before="100" w:beforeAutospacing="1" w:after="100" w:afterAutospacing="1"/>
      <w:widowControl/>
    </w:pPr>
    <w:rPr>
      <w:rFonts w:ascii="宋体" w:hAnsi="宋体" w:cs="宋体"/>
      <w:sz w:val="24"/>
    </w:rPr>
  </w:style>
  <w:style w:type="paragraph" w:styleId="1149" w:customStyle="1">
    <w:name w:val="font0"/>
    <w:basedOn w:val="858"/>
    <w:qFormat/>
    <w:pPr>
      <w:jc w:val="left"/>
      <w:spacing w:before="100" w:beforeAutospacing="1" w:after="100" w:afterAutospacing="1"/>
      <w:widowControl/>
    </w:pPr>
    <w:rPr>
      <w:rFonts w:hint="eastAsia" w:ascii="宋体" w:hAnsi="宋体"/>
      <w:sz w:val="24"/>
    </w:rPr>
  </w:style>
  <w:style w:type="paragraph" w:styleId="1150" w:customStyle="1">
    <w:name w:val="xl51"/>
    <w:basedOn w:val="858"/>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51" w:customStyle="1">
    <w:name w:val="样式6"/>
    <w:basedOn w:val="861"/>
    <w:qFormat/>
    <w:pPr>
      <w:ind w:left="567" w:hanging="567"/>
      <w:jc w:val="left"/>
      <w:spacing w:before="240" w:after="240" w:line="345" w:lineRule="auto"/>
      <w:tabs>
        <w:tab w:val="left" w:pos="567" w:leader="none"/>
      </w:tabs>
    </w:pPr>
    <w:rPr>
      <w:b w:val="0"/>
      <w:bCs w:val="0"/>
      <w:sz w:val="30"/>
      <w:szCs w:val="30"/>
    </w:rPr>
  </w:style>
  <w:style w:type="paragraph" w:styleId="1152" w:customStyle="1">
    <w:name w:val="纯文本11"/>
    <w:basedOn w:val="858"/>
    <w:qFormat/>
    <w:pPr>
      <w:jc w:val="left"/>
      <w:widowControl/>
    </w:pPr>
    <w:rPr>
      <w:rFonts w:ascii="宋体" w:hAnsi="Courier New" w:eastAsia="楷体_GB2312"/>
      <w:sz w:val="26"/>
      <w:szCs w:val="20"/>
    </w:rPr>
  </w:style>
  <w:style w:type="paragraph" w:styleId="1153" w:customStyle="1">
    <w:name w:val="xl54"/>
    <w:basedOn w:val="858"/>
    <w:qFormat/>
    <w:pPr>
      <w:jc w:val="center"/>
      <w:spacing w:before="100" w:beforeAutospacing="1" w:after="100" w:afterAutospacing="1"/>
      <w:widowControl/>
    </w:pPr>
    <w:rPr>
      <w:rFonts w:hint="eastAsia" w:ascii="隶书" w:hAnsi="宋体" w:eastAsia="隶书"/>
      <w:sz w:val="48"/>
      <w:szCs w:val="48"/>
    </w:rPr>
  </w:style>
  <w:style w:type="paragraph" w:styleId="1154" w:customStyle="1">
    <w:name w:val="style1style2"/>
    <w:basedOn w:val="858"/>
    <w:qFormat/>
    <w:pPr>
      <w:jc w:val="left"/>
      <w:spacing w:before="100" w:beforeAutospacing="1" w:after="100" w:afterAutospacing="1"/>
      <w:widowControl/>
    </w:pPr>
    <w:rPr>
      <w:rFonts w:ascii="宋体" w:hAnsi="宋体" w:cs="宋体"/>
      <w:sz w:val="24"/>
    </w:rPr>
  </w:style>
  <w:style w:type="paragraph" w:styleId="1155" w:customStyle="1">
    <w:name w:val="xl29"/>
    <w:basedOn w:val="858"/>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56" w:customStyle="1">
    <w:name w:val="小标题 1"/>
    <w:basedOn w:val="858"/>
    <w:qFormat/>
    <w:pPr>
      <w:spacing w:line="360" w:lineRule="atLeast"/>
    </w:pPr>
    <w:rPr>
      <w:rFonts w:ascii="文鼎粗黑" w:eastAsia="文鼎粗黑"/>
      <w:sz w:val="22"/>
      <w:szCs w:val="20"/>
    </w:rPr>
  </w:style>
  <w:style w:type="paragraph" w:styleId="1157" w:customStyle="1">
    <w:name w:val="Char1"/>
    <w:basedOn w:val="858"/>
    <w:qFormat/>
    <w:pPr>
      <w:jc w:val="left"/>
      <w:spacing w:after="160" w:line="240" w:lineRule="exact"/>
      <w:widowControl/>
    </w:pPr>
    <w:rPr>
      <w:rFonts w:ascii="Verdana" w:hAnsi="Verdana"/>
      <w:sz w:val="20"/>
      <w:szCs w:val="20"/>
      <w:lang w:eastAsia="en-US"/>
    </w:rPr>
  </w:style>
  <w:style w:type="paragraph" w:styleId="1158" w:customStyle="1">
    <w:name w:val="样式 样式 标题 4H4Ref Heading 1rh1Heading sqlsect 1.2.3.4h4PIM 4b... +..."/>
    <w:basedOn w:val="858"/>
    <w:qFormat/>
    <w:pPr>
      <w:keepNext/>
      <w:spacing w:before="360" w:after="240" w:line="300" w:lineRule="auto"/>
      <w:tabs>
        <w:tab w:val="left" w:pos="3085" w:leader="none"/>
      </w:tabs>
      <w:outlineLvl w:val="3"/>
    </w:pPr>
    <w:rPr>
      <w:rFonts w:ascii="宋体" w:hAnsi="宋体"/>
      <w:b/>
      <w:szCs w:val="20"/>
    </w:rPr>
  </w:style>
  <w:style w:type="paragraph" w:styleId="1159" w:customStyle="1">
    <w:name w:val="普文W"/>
    <w:basedOn w:val="886"/>
    <w:qFormat/>
    <w:pPr>
      <w:spacing w:before="120" w:after="120" w:line="360" w:lineRule="auto"/>
    </w:pPr>
    <w:rPr>
      <w:rFonts w:eastAsia="宋体"/>
      <w:sz w:val="24"/>
    </w:rPr>
  </w:style>
  <w:style w:type="paragraph" w:styleId="1160" w:customStyle="1">
    <w:name w:val="样式 样式 样式 标题 3sect1.2.3h3H3l3CTl3+toc 3heading 3Sub-section Tit....."/>
    <w:basedOn w:val="1161"/>
    <w:qFormat/>
    <w:pPr>
      <w:spacing w:before="468" w:after="312"/>
    </w:pPr>
  </w:style>
  <w:style w:type="paragraph" w:styleId="1161" w:customStyle="1">
    <w:name w:val="样式 样式 标题 3sect1.2.3h3H3l3CTl3+toc 3heading 3Sub-section Tit... +..."/>
    <w:basedOn w:val="858"/>
    <w:qFormat/>
    <w:pPr>
      <w:spacing w:line="412" w:lineRule="auto"/>
      <w:tabs>
        <w:tab w:val="left" w:pos="1800" w:leader="none"/>
      </w:tabs>
      <w:outlineLvl w:val="2"/>
    </w:pPr>
    <w:rPr>
      <w:rFonts w:eastAsia="黑体" w:cs="宋体"/>
      <w:b/>
      <w:bCs/>
      <w:sz w:val="30"/>
      <w:szCs w:val="20"/>
    </w:rPr>
  </w:style>
  <w:style w:type="paragraph" w:styleId="1162" w:customStyle="1">
    <w:name w:val="样式 样式 首行缩进:  2 字符 + 首行缩进:  2 字符"/>
    <w:basedOn w:val="858"/>
    <w:qFormat/>
    <w:pPr>
      <w:ind w:firstLine="420"/>
      <w:spacing w:line="360" w:lineRule="auto"/>
      <w:tabs>
        <w:tab w:val="left" w:pos="1800" w:leader="none"/>
      </w:tabs>
    </w:pPr>
    <w:rPr>
      <w:rFonts w:cs="宋体"/>
      <w:sz w:val="24"/>
      <w:szCs w:val="20"/>
    </w:rPr>
  </w:style>
  <w:style w:type="paragraph" w:styleId="1163" w:customStyle="1">
    <w:name w:val="xl37"/>
    <w:basedOn w:val="858"/>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64" w:customStyle="1">
    <w:name w:val="华宇段落1 Char"/>
    <w:basedOn w:val="858"/>
    <w:qFormat/>
    <w:pPr>
      <w:ind w:firstLine="200"/>
      <w:spacing w:line="360" w:lineRule="auto"/>
    </w:pPr>
    <w:rPr>
      <w:sz w:val="24"/>
      <w:szCs w:val="20"/>
    </w:rPr>
  </w:style>
  <w:style w:type="paragraph" w:styleId="1165" w:customStyle="1">
    <w:name w:val="xl77"/>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66" w:customStyle="1">
    <w:name w:val="标题 4宋体"/>
    <w:basedOn w:val="862"/>
    <w:qFormat/>
    <w:pPr>
      <w:jc w:val="left"/>
      <w:keepLines w:val="0"/>
      <w:spacing w:before="0" w:after="0" w:line="360" w:lineRule="auto"/>
    </w:pPr>
    <w:rPr>
      <w:rFonts w:ascii="宋体" w:hAnsi="宋体"/>
      <w:color w:val="000000"/>
      <w:sz w:val="24"/>
      <w:szCs w:val="20"/>
    </w:rPr>
  </w:style>
  <w:style w:type="paragraph" w:styleId="1167" w:customStyle="1">
    <w:name w:val="body4"/>
    <w:basedOn w:val="858"/>
    <w:next w:val="863"/>
    <w:qFormat/>
    <w:pPr>
      <w:ind w:left="3960" w:firstLine="22"/>
      <w:jc w:val="left"/>
      <w:widowControl/>
    </w:pPr>
    <w:rPr>
      <w:rFonts w:ascii="仿宋_GB2312" w:eastAsia="仿宋_GB2312"/>
      <w:sz w:val="28"/>
      <w:szCs w:val="20"/>
    </w:rPr>
  </w:style>
  <w:style w:type="paragraph" w:styleId="1168" w:customStyle="1">
    <w:name w:val="公司名称"/>
    <w:basedOn w:val="858"/>
    <w:qFormat/>
    <w:pPr>
      <w:jc w:val="center"/>
      <w:spacing w:line="360" w:lineRule="auto"/>
      <w:tabs>
        <w:tab w:val="left" w:pos="540" w:leader="none"/>
      </w:tabs>
    </w:pPr>
    <w:rPr>
      <w:rFonts w:eastAsia="黑体"/>
      <w:b/>
      <w:sz w:val="32"/>
      <w:szCs w:val="48"/>
    </w:rPr>
  </w:style>
  <w:style w:type="paragraph" w:styleId="1169" w:customStyle="1">
    <w:name w:val="南通方案正文"/>
    <w:basedOn w:val="858"/>
    <w:qFormat/>
    <w:pPr>
      <w:ind w:firstLine="480"/>
      <w:spacing w:line="360" w:lineRule="auto"/>
    </w:pPr>
    <w:rPr>
      <w:rFonts w:cs="宋体"/>
      <w:sz w:val="24"/>
      <w:szCs w:val="20"/>
    </w:rPr>
  </w:style>
  <w:style w:type="paragraph" w:styleId="1170" w:customStyle="1">
    <w:name w:val="pa-1"/>
    <w:basedOn w:val="858"/>
    <w:qFormat/>
    <w:pPr>
      <w:jc w:val="left"/>
      <w:spacing w:before="150" w:after="150"/>
      <w:widowControl/>
    </w:pPr>
    <w:rPr>
      <w:rFonts w:ascii="宋体" w:hAnsi="宋体" w:cs="宋体"/>
      <w:sz w:val="24"/>
    </w:rPr>
  </w:style>
  <w:style w:type="paragraph" w:styleId="1171" w:customStyle="1">
    <w:name w:val="列项——（一级）"/>
    <w:qFormat/>
    <w:pPr>
      <w:ind w:left="420" w:hanging="420"/>
      <w:jc w:val="both"/>
      <w:widowControl w:val="off"/>
      <w:tabs>
        <w:tab w:val="left" w:pos="420" w:leader="none"/>
        <w:tab w:val="left" w:pos="900" w:leader="none"/>
      </w:tabs>
    </w:pPr>
    <w:rPr>
      <w:rFonts w:ascii="宋体"/>
      <w:sz w:val="21"/>
    </w:rPr>
  </w:style>
  <w:style w:type="paragraph" w:styleId="1172" w:customStyle="1">
    <w:name w:val="xl70"/>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3" w:customStyle="1">
    <w:name w:val="样式 标题 5 + 加粗 左侧:  0 厘米 悬挂缩进: 10.08 字符 行距: 1.5 倍行距"/>
    <w:basedOn w:val="863"/>
    <w:qFormat/>
    <w:pPr>
      <w:ind w:left="1008" w:hanging="1008"/>
      <w:spacing w:before="120" w:after="120" w:line="360" w:lineRule="auto"/>
    </w:pPr>
    <w:rPr>
      <w:rFonts w:ascii="Arial" w:hAnsi="Arial" w:eastAsia="黑体"/>
      <w:b w:val="0"/>
      <w:bCs w:val="0"/>
      <w:sz w:val="24"/>
      <w:szCs w:val="20"/>
    </w:rPr>
  </w:style>
  <w:style w:type="paragraph" w:styleId="1174" w:customStyle="1">
    <w:name w:val="默认段落字体 Para Char Char Char Char Char Char Char"/>
    <w:basedOn w:val="858"/>
    <w:qFormat/>
    <w:rPr>
      <w:rFonts w:ascii="Tahoma" w:hAnsi="Tahoma"/>
      <w:sz w:val="24"/>
      <w:szCs w:val="20"/>
    </w:rPr>
  </w:style>
  <w:style w:type="paragraph" w:styleId="1175" w:customStyle="1">
    <w:name w:val="Char2"/>
    <w:basedOn w:val="858"/>
    <w:qFormat/>
    <w:rPr>
      <w:rFonts w:ascii="Tahoma" w:hAnsi="Tahoma"/>
      <w:sz w:val="24"/>
      <w:szCs w:val="20"/>
    </w:rPr>
  </w:style>
  <w:style w:type="paragraph" w:styleId="1176" w:customStyle="1">
    <w:name w:val="xl68"/>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77" w:customStyle="1">
    <w:name w:val="样式 宋体 四号 行距: 固定值 25 磅1"/>
    <w:basedOn w:val="858"/>
    <w:qFormat/>
    <w:pPr>
      <w:ind w:left="960" w:hanging="960"/>
      <w:spacing w:line="500" w:lineRule="exact"/>
      <w:tabs>
        <w:tab w:val="left" w:pos="720" w:leader="none"/>
        <w:tab w:val="left" w:pos="960" w:leader="none"/>
      </w:tabs>
    </w:pPr>
    <w:rPr>
      <w:rFonts w:hAnsi="宋体" w:cs="宋体"/>
      <w:sz w:val="28"/>
      <w:szCs w:val="20"/>
    </w:rPr>
  </w:style>
  <w:style w:type="paragraph" w:styleId="1178" w:customStyle="1">
    <w:name w:val="xl33"/>
    <w:basedOn w:val="858"/>
    <w:qFormat/>
    <w:pPr>
      <w:jc w:val="center"/>
      <w:spacing w:before="100" w:beforeAutospacing="1" w:after="100" w:afterAutospacing="1"/>
      <w:widowControl/>
    </w:pPr>
    <w:rPr>
      <w:sz w:val="24"/>
    </w:rPr>
  </w:style>
  <w:style w:type="paragraph" w:styleId="1179" w:customStyle="1">
    <w:name w:val="有符号正文"/>
    <w:basedOn w:val="858"/>
    <w:qFormat/>
    <w:pPr>
      <w:ind w:firstLine="200"/>
      <w:spacing w:line="400" w:lineRule="exact"/>
    </w:pPr>
    <w:rPr>
      <w:rFonts w:ascii="Arial" w:hAnsi="Arial"/>
    </w:rPr>
  </w:style>
  <w:style w:type="paragraph" w:styleId="1180" w:customStyle="1">
    <w:name w:val="_Style 104"/>
    <w:basedOn w:val="858"/>
    <w:qFormat/>
    <w:pPr>
      <w:spacing w:after="160" w:line="240" w:lineRule="exact"/>
    </w:pPr>
    <w:rPr>
      <w:szCs w:val="20"/>
    </w:rPr>
  </w:style>
  <w:style w:type="paragraph" w:styleId="1181" w:customStyle="1">
    <w:name w:val="正文缩进2"/>
    <w:basedOn w:val="858"/>
    <w:qFormat/>
    <w:pPr>
      <w:ind w:firstLine="480"/>
      <w:spacing w:line="360" w:lineRule="auto"/>
    </w:pPr>
    <w:rPr>
      <w:sz w:val="24"/>
      <w:szCs w:val="20"/>
    </w:rPr>
  </w:style>
  <w:style w:type="paragraph" w:styleId="1182" w:customStyle="1">
    <w:name w:val="正文段"/>
    <w:basedOn w:val="858"/>
    <w:qFormat/>
    <w:pPr>
      <w:ind w:firstLine="454"/>
      <w:spacing w:after="240" w:line="360" w:lineRule="atLeast"/>
      <w:widowControl/>
    </w:pPr>
    <w:rPr>
      <w:rFonts w:ascii="宋体"/>
      <w:sz w:val="24"/>
      <w:szCs w:val="20"/>
    </w:rPr>
  </w:style>
  <w:style w:type="paragraph" w:styleId="1183">
    <w:name w:val="List Paragraph"/>
    <w:basedOn w:val="858"/>
    <w:link w:val="1184"/>
    <w:uiPriority w:val="34"/>
    <w:qFormat/>
    <w:pPr>
      <w:ind w:firstLine="420"/>
    </w:pPr>
    <w:rPr>
      <w:rFonts w:ascii="Calibri" w:hAnsi="Calibri"/>
      <w:szCs w:val="22"/>
    </w:rPr>
  </w:style>
  <w:style w:type="character" w:styleId="1184" w:customStyle="1">
    <w:name w:val="列表段落 字符"/>
    <w:link w:val="1183"/>
    <w:uiPriority w:val="34"/>
    <w:qFormat/>
    <w:rPr>
      <w:rFonts w:ascii="Calibri" w:hAnsi="Calibri"/>
      <w:sz w:val="21"/>
      <w:szCs w:val="22"/>
    </w:rPr>
  </w:style>
  <w:style w:type="paragraph" w:styleId="1185" w:customStyle="1">
    <w:name w:val="xl43"/>
    <w:basedOn w:val="858"/>
    <w:qFormat/>
    <w:pPr>
      <w:jc w:val="center"/>
      <w:spacing w:before="100" w:beforeAutospacing="1" w:after="100" w:afterAutospacing="1"/>
      <w:widowControl/>
    </w:pPr>
    <w:rPr>
      <w:rFonts w:ascii="宋体" w:hAnsi="宋体"/>
      <w:b/>
      <w:bCs/>
      <w:sz w:val="32"/>
      <w:szCs w:val="32"/>
    </w:rPr>
  </w:style>
  <w:style w:type="paragraph" w:styleId="1186" w:customStyle="1">
    <w:name w:val="xl66"/>
    <w:basedOn w:val="85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87" w:customStyle="1">
    <w:name w:val="font9"/>
    <w:basedOn w:val="858"/>
    <w:qFormat/>
    <w:pPr>
      <w:jc w:val="left"/>
      <w:spacing w:before="100" w:beforeAutospacing="1" w:after="100" w:afterAutospacing="1"/>
      <w:widowControl/>
    </w:pPr>
    <w:rPr>
      <w:rFonts w:ascii="宋体" w:hAnsi="宋体" w:cs="宋体"/>
      <w:color w:val="000000"/>
      <w:sz w:val="18"/>
      <w:szCs w:val="18"/>
    </w:rPr>
  </w:style>
  <w:style w:type="paragraph" w:styleId="1188" w:customStyle="1">
    <w:name w:val="次小点说明"/>
    <w:basedOn w:val="858"/>
    <w:qFormat/>
    <w:pPr>
      <w:ind w:left="625" w:hanging="425"/>
      <w:spacing w:line="360" w:lineRule="auto"/>
      <w:tabs>
        <w:tab w:val="left" w:pos="425" w:leader="none"/>
      </w:tabs>
    </w:pPr>
  </w:style>
  <w:style w:type="paragraph" w:styleId="1189" w:customStyle="1">
    <w:name w:val="默认段落字体 Para Char Char Char"/>
    <w:basedOn w:val="858"/>
    <w:qFormat/>
    <w:pPr>
      <w:ind w:firstLine="200"/>
      <w:spacing w:line="360" w:lineRule="auto"/>
    </w:pPr>
  </w:style>
  <w:style w:type="paragraph" w:styleId="1190" w:customStyle="1">
    <w:name w:val="样式 标题 2H2 + 宋体 小三"/>
    <w:basedOn w:val="860"/>
    <w:qFormat/>
    <w:pPr>
      <w:jc w:val="center"/>
      <w:spacing w:before="156" w:after="20" w:line="360" w:lineRule="auto"/>
    </w:pPr>
    <w:rPr>
      <w:rFonts w:ascii="宋体" w:hAnsi="宋体" w:eastAsia="幼圆"/>
      <w:bCs w:val="0"/>
      <w:sz w:val="52"/>
      <w:szCs w:val="20"/>
    </w:rPr>
  </w:style>
  <w:style w:type="paragraph" w:styleId="1191" w:customStyle="1">
    <w:name w:val="正文文本 21"/>
    <w:basedOn w:val="858"/>
    <w:qFormat/>
    <w:pPr>
      <w:ind w:firstLine="480"/>
      <w:jc w:val="left"/>
      <w:spacing w:line="400" w:lineRule="exact"/>
    </w:pPr>
    <w:rPr>
      <w:rFonts w:ascii="仿宋_GB2312" w:eastAsia="仿宋_GB2312"/>
      <w:sz w:val="24"/>
      <w:szCs w:val="20"/>
    </w:rPr>
  </w:style>
  <w:style w:type="paragraph" w:styleId="1192" w:customStyle="1">
    <w:name w:val="FP-Title2"/>
    <w:qFormat/>
    <w:pPr>
      <w:spacing w:before="240" w:after="60"/>
    </w:pPr>
    <w:rPr>
      <w:rFonts w:ascii="Arial" w:hAnsi="Arial"/>
      <w:b/>
      <w:sz w:val="24"/>
      <w:lang w:val="en-GB" w:eastAsia="en-US"/>
    </w:rPr>
  </w:style>
  <w:style w:type="paragraph" w:styleId="1193" w:customStyle="1">
    <w:name w:val="方案文档"/>
    <w:basedOn w:val="858"/>
    <w:qFormat/>
    <w:pPr>
      <w:ind w:firstLine="225"/>
      <w:spacing w:before="120" w:after="120" w:line="360" w:lineRule="auto"/>
    </w:pPr>
    <w:rPr>
      <w:rFonts w:ascii="Arial" w:hAnsi="Arial"/>
      <w:sz w:val="24"/>
      <w:szCs w:val="20"/>
    </w:rPr>
  </w:style>
  <w:style w:type="paragraph" w:styleId="1194" w:customStyle="1">
    <w:name w:val="纯文本2"/>
    <w:basedOn w:val="858"/>
    <w:qFormat/>
    <w:rPr>
      <w:rFonts w:ascii="宋体" w:hAnsi="Courier New" w:eastAsia="楷体_GB2312"/>
      <w:sz w:val="26"/>
      <w:szCs w:val="20"/>
    </w:rPr>
  </w:style>
  <w:style w:type="paragraph" w:styleId="1195" w:customStyle="1">
    <w:name w:val="正文4"/>
    <w:basedOn w:val="858"/>
    <w:qFormat/>
    <w:pPr>
      <w:ind w:firstLine="480"/>
      <w:spacing w:line="360" w:lineRule="auto"/>
    </w:pPr>
    <w:rPr>
      <w:rFonts w:ascii="宋体" w:hAnsi="宋体"/>
      <w:sz w:val="24"/>
    </w:rPr>
  </w:style>
  <w:style w:type="paragraph" w:styleId="1196" w:customStyle="1">
    <w:name w:val="样式 段落缩进2 小四 + 段前: 15.6 磅"/>
    <w:basedOn w:val="1127"/>
    <w:qFormat/>
    <w:pPr>
      <w:spacing w:before="312"/>
    </w:pPr>
    <w:rPr>
      <w:szCs w:val="20"/>
    </w:rPr>
  </w:style>
  <w:style w:type="paragraph" w:styleId="1197" w:customStyle="1">
    <w:name w:val="font11"/>
    <w:basedOn w:val="858"/>
    <w:qFormat/>
    <w:pPr>
      <w:jc w:val="left"/>
      <w:spacing w:before="100" w:beforeAutospacing="1" w:after="100" w:afterAutospacing="1"/>
      <w:widowControl/>
    </w:pPr>
    <w:rPr>
      <w:rFonts w:ascii="宋体" w:hAnsi="宋体" w:cs="宋体"/>
      <w:color w:val="000000"/>
      <w:sz w:val="18"/>
      <w:szCs w:val="18"/>
    </w:rPr>
  </w:style>
  <w:style w:type="paragraph" w:styleId="1198" w:customStyle="1">
    <w:name w:val="Char Char Char Char Char Char Char Char Char Char Char Char Char Char Char Char"/>
    <w:basedOn w:val="858"/>
    <w:qFormat/>
    <w:rPr>
      <w:rFonts w:ascii="仿宋_GB2312" w:eastAsia="仿宋_GB2312"/>
      <w:b/>
      <w:sz w:val="28"/>
      <w:szCs w:val="20"/>
    </w:rPr>
  </w:style>
  <w:style w:type="paragraph" w:styleId="1199" w:customStyle="1">
    <w:name w:val="正文文本 Char Char"/>
    <w:basedOn w:val="858"/>
    <w:qFormat/>
    <w:pPr>
      <w:jc w:val="center"/>
    </w:pPr>
    <w:rPr>
      <w:szCs w:val="20"/>
    </w:rPr>
  </w:style>
  <w:style w:type="paragraph" w:styleId="1200" w:customStyle="1">
    <w:name w:val="样式 目录 3 + 左侧:  1.71 字符1"/>
    <w:basedOn w:val="885"/>
    <w:qFormat/>
    <w:pPr>
      <w:ind w:left="200" w:firstLine="200"/>
      <w:tabs>
        <w:tab w:val="right" w:pos="8296" w:leader="dot"/>
      </w:tabs>
    </w:pPr>
    <w:rPr>
      <w:szCs w:val="20"/>
    </w:rPr>
  </w:style>
  <w:style w:type="paragraph" w:styleId="1201" w:customStyle="1">
    <w:name w:val="xl73"/>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02" w:customStyle="1">
    <w:name w:val="Default Paragraph Font Para Char Char Char Char Char Char"/>
    <w:basedOn w:val="858"/>
    <w:qFormat/>
    <w:pPr>
      <w:jc w:val="left"/>
      <w:spacing w:after="160" w:line="240" w:lineRule="exact"/>
      <w:widowControl/>
    </w:pPr>
    <w:rPr>
      <w:rFonts w:ascii="Verdana" w:hAnsi="Verdana"/>
      <w:sz w:val="20"/>
      <w:szCs w:val="20"/>
      <w:lang w:eastAsia="en-US"/>
    </w:rPr>
  </w:style>
  <w:style w:type="paragraph" w:styleId="1203" w:customStyle="1">
    <w:name w:val="Char Char Char1 Char"/>
    <w:basedOn w:val="858"/>
    <w:qFormat/>
    <w:pPr>
      <w:jc w:val="left"/>
      <w:spacing w:line="240" w:lineRule="exact"/>
      <w:widowControl/>
    </w:pPr>
    <w:rPr>
      <w:rFonts w:ascii="Verdana" w:hAnsi="Verdana"/>
      <w:sz w:val="20"/>
      <w:szCs w:val="20"/>
      <w:lang w:eastAsia="en-US"/>
    </w:rPr>
  </w:style>
  <w:style w:type="paragraph" w:styleId="1204" w:customStyle="1">
    <w:name w:val="xl44"/>
    <w:basedOn w:val="858"/>
    <w:qFormat/>
    <w:pPr>
      <w:jc w:val="left"/>
      <w:spacing w:before="100" w:beforeAutospacing="1" w:after="100" w:afterAutospacing="1"/>
      <w:widowControl/>
    </w:pPr>
    <w:rPr>
      <w:sz w:val="24"/>
    </w:rPr>
  </w:style>
  <w:style w:type="paragraph" w:styleId="1205" w:customStyle="1">
    <w:name w:val="图表"/>
    <w:basedOn w:val="858"/>
    <w:next w:val="1206"/>
    <w:qFormat/>
    <w:pPr>
      <w:ind w:left="-420" w:right="-1349"/>
      <w:jc w:val="center"/>
      <w:spacing w:before="120" w:line="240" w:lineRule="atLeast"/>
    </w:pPr>
    <w:rPr>
      <w:rFonts w:ascii="宋体" w:hAnsi="Arial"/>
      <w:sz w:val="28"/>
      <w:szCs w:val="20"/>
    </w:rPr>
  </w:style>
  <w:style w:type="paragraph" w:styleId="1206" w:customStyle="1">
    <w:name w:val="图表说明"/>
    <w:basedOn w:val="858"/>
    <w:next w:val="858"/>
    <w:qFormat/>
    <w:pPr>
      <w:ind w:left="-420" w:right="-1349"/>
      <w:jc w:val="center"/>
      <w:spacing w:after="120" w:line="240" w:lineRule="atLeast"/>
    </w:pPr>
    <w:rPr>
      <w:rFonts w:ascii="Arial" w:hAnsi="Arial" w:eastAsia="楷体_GB2312"/>
      <w:sz w:val="24"/>
      <w:szCs w:val="20"/>
    </w:rPr>
  </w:style>
  <w:style w:type="paragraph" w:styleId="1207" w:customStyle="1">
    <w:name w:val="Blockquote"/>
    <w:basedOn w:val="858"/>
    <w:qFormat/>
    <w:pPr>
      <w:ind w:left="360" w:right="360"/>
      <w:jc w:val="left"/>
      <w:spacing w:before="100" w:after="100"/>
    </w:pPr>
    <w:rPr>
      <w:sz w:val="24"/>
      <w:szCs w:val="21"/>
    </w:rPr>
  </w:style>
  <w:style w:type="paragraph" w:styleId="1208" w:customStyle="1">
    <w:name w:val="大标题"/>
    <w:basedOn w:val="858"/>
    <w:qFormat/>
    <w:pPr>
      <w:jc w:val="center"/>
    </w:pPr>
    <w:rPr>
      <w:rFonts w:eastAsia="黑体" w:cs="宋体"/>
      <w:sz w:val="44"/>
      <w:szCs w:val="20"/>
    </w:rPr>
  </w:style>
  <w:style w:type="paragraph" w:styleId="1209" w:customStyle="1">
    <w:name w:val="FA正文"/>
    <w:basedOn w:val="858"/>
    <w:qFormat/>
    <w:pPr>
      <w:spacing w:line="360" w:lineRule="auto"/>
    </w:pPr>
    <w:rPr>
      <w:sz w:val="24"/>
      <w:szCs w:val="21"/>
    </w:rPr>
  </w:style>
  <w:style w:type="paragraph" w:styleId="1210" w:customStyle="1">
    <w:name w:val="Plain Text1"/>
    <w:basedOn w:val="858"/>
    <w:qFormat/>
    <w:rPr>
      <w:rFonts w:ascii="宋体" w:hAnsi="Courier New" w:eastAsia="楷体_GB2312" w:cs="宋体"/>
      <w:sz w:val="26"/>
      <w:szCs w:val="26"/>
    </w:rPr>
  </w:style>
  <w:style w:type="paragraph" w:styleId="1211" w:customStyle="1">
    <w:name w:val="font10"/>
    <w:basedOn w:val="858"/>
    <w:qFormat/>
    <w:pPr>
      <w:jc w:val="left"/>
      <w:spacing w:before="100" w:beforeAutospacing="1" w:after="100" w:afterAutospacing="1"/>
      <w:widowControl/>
    </w:pPr>
    <w:rPr>
      <w:rFonts w:ascii="宋体" w:hAnsi="宋体" w:cs="宋体"/>
      <w:szCs w:val="21"/>
    </w:rPr>
  </w:style>
  <w:style w:type="paragraph" w:styleId="1212" w:customStyle="1">
    <w:name w:val="font5"/>
    <w:basedOn w:val="858"/>
    <w:qFormat/>
    <w:pPr>
      <w:jc w:val="left"/>
      <w:spacing w:before="100" w:beforeAutospacing="1" w:after="100" w:afterAutospacing="1"/>
      <w:widowControl/>
    </w:pPr>
    <w:rPr>
      <w:rFonts w:hint="eastAsia" w:ascii="宋体" w:hAnsi="宋体"/>
      <w:sz w:val="24"/>
    </w:rPr>
  </w:style>
  <w:style w:type="paragraph" w:styleId="1213" w:customStyle="1">
    <w:name w:val="正文(标书)"/>
    <w:basedOn w:val="871"/>
    <w:qFormat/>
    <w:pPr>
      <w:ind w:firstLine="510"/>
      <w:spacing w:before="40" w:line="360" w:lineRule="auto"/>
    </w:pPr>
    <w:rPr>
      <w:rFonts w:ascii="宋体" w:eastAsia="宋体"/>
    </w:rPr>
  </w:style>
  <w:style w:type="paragraph" w:styleId="1214" w:customStyle="1">
    <w:name w:val="List Paragraph1"/>
    <w:basedOn w:val="858"/>
    <w:qFormat/>
    <w:pPr>
      <w:ind w:firstLine="420"/>
    </w:pPr>
    <w:rPr>
      <w:szCs w:val="20"/>
    </w:rPr>
  </w:style>
  <w:style w:type="paragraph" w:styleId="1215" w:customStyle="1">
    <w:name w:val="样式 纯文本 + 仿宋_GB2312 黑色 行距: 1.5 倍行距1"/>
    <w:basedOn w:val="886"/>
    <w:qFormat/>
    <w:pPr>
      <w:ind w:firstLine="560"/>
      <w:spacing w:line="360" w:lineRule="auto"/>
    </w:pPr>
    <w:rPr>
      <w:rFonts w:ascii="仿宋_GB2312" w:hAnsi="宋体" w:eastAsia="仿宋_GB2312"/>
      <w:color w:val="000000"/>
      <w:sz w:val="24"/>
    </w:rPr>
  </w:style>
  <w:style w:type="paragraph" w:styleId="1216" w:customStyle="1">
    <w:name w:val="msonormalcxspmiddle"/>
    <w:basedOn w:val="858"/>
    <w:qFormat/>
    <w:pPr>
      <w:jc w:val="left"/>
      <w:widowControl/>
    </w:pPr>
    <w:rPr>
      <w:rFonts w:ascii="宋体" w:hAnsi="宋体" w:cs="宋体"/>
      <w:sz w:val="24"/>
    </w:rPr>
  </w:style>
  <w:style w:type="paragraph" w:styleId="1217" w:customStyle="1">
    <w:name w:val="font7"/>
    <w:basedOn w:val="858"/>
    <w:qFormat/>
    <w:pPr>
      <w:jc w:val="left"/>
      <w:spacing w:before="100" w:beforeAutospacing="1" w:after="100" w:afterAutospacing="1"/>
      <w:widowControl/>
    </w:pPr>
    <w:rPr>
      <w:sz w:val="24"/>
    </w:rPr>
  </w:style>
  <w:style w:type="paragraph" w:styleId="1218" w:customStyle="1">
    <w:name w:val="xl47"/>
    <w:basedOn w:val="858"/>
    <w:qFormat/>
    <w:pPr>
      <w:jc w:val="left"/>
      <w:spacing w:before="100" w:beforeAutospacing="1" w:after="100" w:afterAutospacing="1"/>
      <w:widowControl/>
    </w:pPr>
    <w:rPr>
      <w:rFonts w:hint="eastAsia" w:ascii="仿宋_GB2312" w:hAnsi="宋体" w:eastAsia="仿宋_GB2312"/>
      <w:sz w:val="22"/>
      <w:szCs w:val="22"/>
    </w:rPr>
  </w:style>
  <w:style w:type="paragraph" w:styleId="1219" w:customStyle="1">
    <w:name w:val="默认段落字体 Para Char Char Char Char"/>
    <w:basedOn w:val="858"/>
    <w:qFormat/>
    <w:rPr>
      <w:sz w:val="20"/>
      <w:szCs w:val="20"/>
    </w:rPr>
  </w:style>
  <w:style w:type="paragraph" w:styleId="1220" w:customStyle="1">
    <w:name w:val="SS正文首行缩进 +"/>
    <w:basedOn w:val="907"/>
    <w:qFormat/>
    <w:pPr>
      <w:ind w:firstLine="480"/>
      <w:spacing w:before="156" w:line="360" w:lineRule="auto"/>
    </w:pPr>
    <w:rPr>
      <w:szCs w:val="20"/>
    </w:rPr>
  </w:style>
  <w:style w:type="paragraph" w:styleId="1221" w:customStyle="1">
    <w:name w:val="样式 标题 2H2sect 1.2H21sect 1.21H22sect 1.22H211sect 1.211..."/>
    <w:basedOn w:val="860"/>
    <w:next w:val="858"/>
    <w:qFormat/>
    <w:pPr>
      <w:spacing w:line="415" w:lineRule="auto"/>
      <w:tabs>
        <w:tab w:val="left" w:pos="1800" w:leader="none"/>
      </w:tabs>
    </w:pPr>
    <w:rPr>
      <w:rFonts w:ascii="宋体" w:hAnsi="宋体"/>
    </w:rPr>
  </w:style>
  <w:style w:type="paragraph" w:styleId="1222" w:customStyle="1">
    <w:name w:val="xl79"/>
    <w:basedOn w:val="858"/>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223" w:customStyle="1">
    <w:name w:val="_Style 363"/>
    <w:basedOn w:val="859"/>
    <w:next w:val="858"/>
    <w:qFormat/>
    <w:pPr>
      <w:jc w:val="left"/>
      <w:spacing w:before="480" w:after="0" w:line="276" w:lineRule="auto"/>
      <w:widowControl/>
      <w:outlineLvl w:val="9"/>
    </w:pPr>
    <w:rPr>
      <w:rFonts w:ascii="Cambria" w:hAnsi="Cambria" w:eastAsia="宋体"/>
      <w:bCs/>
      <w:color w:val="365f91"/>
      <w:sz w:val="28"/>
      <w:szCs w:val="28"/>
    </w:rPr>
  </w:style>
  <w:style w:type="paragraph" w:styleId="1224" w:customStyle="1">
    <w:name w:val="pa-0"/>
    <w:basedOn w:val="858"/>
    <w:qFormat/>
    <w:pPr>
      <w:jc w:val="left"/>
      <w:spacing w:before="150" w:after="150"/>
      <w:widowControl/>
    </w:pPr>
    <w:rPr>
      <w:rFonts w:ascii="宋体" w:hAnsi="宋体" w:cs="宋体"/>
      <w:sz w:val="24"/>
    </w:rPr>
  </w:style>
  <w:style w:type="paragraph" w:styleId="1225" w:customStyle="1">
    <w:name w:val="性能表格"/>
    <w:basedOn w:val="858"/>
    <w:qFormat/>
    <w:pPr>
      <w:spacing w:line="360" w:lineRule="atLeast"/>
    </w:pPr>
    <w:rPr>
      <w:sz w:val="24"/>
      <w:szCs w:val="20"/>
    </w:rPr>
  </w:style>
  <w:style w:type="paragraph" w:styleId="1226" w:customStyle="1">
    <w:name w:val="xl24"/>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27" w:customStyle="1">
    <w:name w:val="xl36"/>
    <w:basedOn w:val="858"/>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228" w:customStyle="1">
    <w:name w:val="表格"/>
    <w:basedOn w:val="858"/>
    <w:qFormat/>
    <w:rPr>
      <w:rFonts w:ascii="Arial" w:hAnsi="Arial"/>
      <w:sz w:val="24"/>
      <w:szCs w:val="20"/>
    </w:rPr>
  </w:style>
  <w:style w:type="paragraph" w:styleId="1229" w:customStyle="1">
    <w:name w:val="xl46"/>
    <w:basedOn w:val="858"/>
    <w:qFormat/>
    <w:pPr>
      <w:jc w:val="left"/>
      <w:spacing w:before="100" w:beforeAutospacing="1" w:after="100" w:afterAutospacing="1"/>
      <w:widowControl/>
    </w:pPr>
    <w:rPr>
      <w:rFonts w:hint="eastAsia" w:ascii="仿宋_GB2312" w:hAnsi="宋体" w:eastAsia="仿宋_GB2312"/>
      <w:sz w:val="24"/>
    </w:rPr>
  </w:style>
  <w:style w:type="paragraph" w:styleId="1230" w:customStyle="1">
    <w:name w:val="body3"/>
    <w:basedOn w:val="858"/>
    <w:next w:val="862"/>
    <w:qFormat/>
    <w:pPr>
      <w:ind w:left="2610" w:right="210"/>
      <w:jc w:val="left"/>
      <w:spacing w:line="0" w:lineRule="atLeast"/>
      <w:widowControl/>
    </w:pPr>
    <w:rPr>
      <w:rFonts w:ascii="宋体"/>
      <w:sz w:val="28"/>
      <w:szCs w:val="20"/>
    </w:rPr>
  </w:style>
  <w:style w:type="paragraph" w:styleId="1231" w:customStyle="1">
    <w:name w:val="正文.表格"/>
    <w:basedOn w:val="858"/>
    <w:next w:val="858"/>
    <w:qFormat/>
    <w:pPr>
      <w:jc w:val="center"/>
      <w:widowControl/>
    </w:pPr>
  </w:style>
  <w:style w:type="paragraph" w:styleId="1232" w:customStyle="1">
    <w:name w:val="简单回函地址"/>
    <w:basedOn w:val="858"/>
    <w:qFormat/>
    <w:rPr>
      <w:rFonts w:ascii="宋体" w:hAnsi="宋体"/>
      <w:color w:val="000000"/>
      <w:szCs w:val="21"/>
    </w:rPr>
  </w:style>
  <w:style w:type="paragraph" w:styleId="1233" w:customStyle="1">
    <w:name w:val="目录1"/>
    <w:basedOn w:val="858"/>
    <w:qFormat/>
    <w:pPr>
      <w:jc w:val="left"/>
      <w:spacing w:after="136" w:line="289" w:lineRule="atLeast"/>
      <w:widowControl/>
      <w:tabs>
        <w:tab w:val="left" w:pos="8503" w:leader="dot"/>
      </w:tabs>
    </w:pPr>
    <w:rPr>
      <w:rFonts w:ascii="Arial" w:eastAsia="黑体"/>
      <w:color w:val="000000"/>
      <w:sz w:val="28"/>
      <w:szCs w:val="20"/>
    </w:rPr>
  </w:style>
  <w:style w:type="paragraph" w:styleId="1234" w:customStyle="1">
    <w:name w:val="xl32"/>
    <w:basedOn w:val="858"/>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235" w:customStyle="1">
    <w:name w:val="Char Char Char Char"/>
    <w:basedOn w:val="858"/>
    <w:qFormat/>
    <w:pPr>
      <w:jc w:val="left"/>
      <w:spacing w:after="160" w:line="240" w:lineRule="exact"/>
      <w:widowControl/>
    </w:pPr>
    <w:rPr>
      <w:sz w:val="24"/>
      <w:szCs w:val="21"/>
    </w:rPr>
  </w:style>
  <w:style w:type="paragraph" w:styleId="1236" w:customStyle="1">
    <w:name w:val="样式 仿宋_GB2312 四号 黑色 行距: 1.5 倍行距1"/>
    <w:basedOn w:val="858"/>
    <w:qFormat/>
    <w:pPr>
      <w:spacing w:line="360" w:lineRule="auto"/>
    </w:pPr>
    <w:rPr>
      <w:rFonts w:ascii="仿宋_GB2312" w:hAnsi="宋体" w:eastAsia="仿宋_GB2312"/>
      <w:color w:val="000000"/>
      <w:sz w:val="24"/>
      <w:szCs w:val="20"/>
    </w:rPr>
  </w:style>
  <w:style w:type="paragraph" w:styleId="1237" w:customStyle="1">
    <w:name w:val="style25 style2 style26"/>
    <w:basedOn w:val="858"/>
    <w:qFormat/>
    <w:pPr>
      <w:jc w:val="left"/>
      <w:spacing w:before="100" w:beforeAutospacing="1" w:after="100" w:afterAutospacing="1"/>
      <w:widowControl/>
    </w:pPr>
    <w:rPr>
      <w:rFonts w:ascii="Arial Unicode MS" w:hAnsi="Arial Unicode MS"/>
      <w:sz w:val="24"/>
    </w:rPr>
  </w:style>
  <w:style w:type="paragraph" w:styleId="1238" w:customStyle="1">
    <w:name w:val="xl31"/>
    <w:basedOn w:val="858"/>
    <w:qFormat/>
    <w:pPr>
      <w:jc w:val="left"/>
      <w:spacing w:before="100" w:beforeAutospacing="1" w:after="100" w:afterAutospacing="1"/>
      <w:widowControl/>
      <w:pBdr>
        <w:bottom w:val="single" w:color="auto" w:sz="4" w:space="0"/>
      </w:pBdr>
    </w:pPr>
    <w:rPr>
      <w:rFonts w:ascii="宋体" w:hAnsi="宋体"/>
      <w:sz w:val="24"/>
    </w:rPr>
  </w:style>
  <w:style w:type="paragraph" w:styleId="1239" w:customStyle="1">
    <w:name w:val="缺省文本:1"/>
    <w:basedOn w:val="858"/>
    <w:qFormat/>
    <w:pPr>
      <w:jc w:val="left"/>
    </w:pPr>
    <w:rPr>
      <w:rFonts w:ascii="宋体"/>
      <w:sz w:val="24"/>
      <w:szCs w:val="20"/>
    </w:rPr>
  </w:style>
  <w:style w:type="paragraph" w:styleId="1240" w:customStyle="1">
    <w:name w:val="EHPT"/>
    <w:basedOn w:val="858"/>
    <w:next w:val="881"/>
    <w:qFormat/>
    <w:pPr>
      <w:ind w:right="-694"/>
    </w:pPr>
    <w:rPr>
      <w:sz w:val="24"/>
      <w:szCs w:val="20"/>
    </w:rPr>
  </w:style>
  <w:style w:type="paragraph" w:styleId="1241" w:customStyle="1">
    <w:name w:val="xl34"/>
    <w:basedOn w:val="8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42" w:customStyle="1">
    <w:name w:val="样式 标题 3h33rd levelHeading 3 - oldH3l3CT3章标题1Level 3 Hea..."/>
    <w:basedOn w:val="861"/>
    <w:qFormat/>
    <w:pPr>
      <w:contextualSpacing/>
      <w:keepLines w:val="0"/>
      <w:keepNext w:val="0"/>
      <w:spacing w:before="120" w:after="120" w:line="288" w:lineRule="auto"/>
    </w:pPr>
    <w:rPr>
      <w:rFonts w:ascii="Arial" w:hAnsi="Arial" w:cs="宋体"/>
      <w:color w:val="000000"/>
      <w:sz w:val="24"/>
      <w:szCs w:val="20"/>
    </w:rPr>
  </w:style>
  <w:style w:type="paragraph" w:styleId="1243" w:customStyle="1">
    <w:name w:val="xl55"/>
    <w:basedOn w:val="858"/>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244" w:customStyle="1">
    <w:name w:val="xl75"/>
    <w:basedOn w:val="85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245" w:customStyle="1">
    <w:name w:val="xl67"/>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46" w:customStyle="1">
    <w:name w:val="xl48"/>
    <w:basedOn w:val="85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47" w:customStyle="1">
    <w:name w:val="xl78"/>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48" w:customStyle="1">
    <w:name w:val="04论文正文"/>
    <w:basedOn w:val="858"/>
    <w:qFormat/>
    <w:pPr>
      <w:ind w:firstLine="480"/>
      <w:spacing w:line="400" w:lineRule="exact"/>
    </w:pPr>
    <w:rPr>
      <w:rFonts w:cs="宋体"/>
      <w:sz w:val="24"/>
    </w:rPr>
  </w:style>
  <w:style w:type="paragraph" w:styleId="1249">
    <w:name w:val="No Spacing"/>
    <w:qFormat/>
    <w:pPr>
      <w:widowControl w:val="off"/>
    </w:pPr>
    <w:rPr>
      <w:sz w:val="24"/>
      <w:szCs w:val="24"/>
    </w:rPr>
  </w:style>
  <w:style w:type="paragraph" w:styleId="1250" w:customStyle="1">
    <w:name w:val="_Style 14"/>
    <w:basedOn w:val="858"/>
    <w:qFormat/>
    <w:rPr>
      <w:szCs w:val="20"/>
    </w:rPr>
  </w:style>
  <w:style w:type="paragraph" w:styleId="1251" w:customStyle="1">
    <w:name w:val="样式 标题 4 + 仿宋_GB2312"/>
    <w:basedOn w:val="862"/>
    <w:qFormat/>
    <w:pPr>
      <w:keepLines w:val="0"/>
      <w:spacing w:before="0" w:after="0" w:line="300" w:lineRule="auto"/>
    </w:pPr>
    <w:rPr>
      <w:rFonts w:ascii="仿宋_GB2312" w:hAnsi="仿宋_GB2312" w:eastAsia="仿宋_GB2312"/>
      <w:color w:val="ff00ff"/>
      <w:sz w:val="30"/>
      <w:szCs w:val="30"/>
    </w:rPr>
  </w:style>
  <w:style w:type="paragraph" w:styleId="1252" w:customStyle="1">
    <w:name w:val="Alt+X_首行空2"/>
    <w:basedOn w:val="858"/>
    <w:qFormat/>
    <w:pPr>
      <w:ind w:firstLine="480"/>
      <w:spacing w:line="360" w:lineRule="auto"/>
    </w:pPr>
    <w:rPr>
      <w:rFonts w:cs="宋体"/>
      <w:sz w:val="24"/>
    </w:rPr>
  </w:style>
  <w:style w:type="paragraph" w:styleId="1253" w:customStyle="1">
    <w:name w:val="我的正文"/>
    <w:basedOn w:val="858"/>
    <w:qFormat/>
    <w:pPr>
      <w:jc w:val="left"/>
      <w:spacing w:line="300" w:lineRule="auto"/>
      <w:widowControl/>
    </w:pPr>
    <w:rPr>
      <w:rFonts w:eastAsia="楷体_GB2312"/>
      <w:spacing w:val="8"/>
      <w:sz w:val="24"/>
    </w:rPr>
  </w:style>
  <w:style w:type="table" w:styleId="1254" w:customStyle="1">
    <w:name w:val="表格样式1"/>
    <w:basedOn w:val="86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5" w:customStyle="1">
    <w:name w:val="网格型1"/>
    <w:basedOn w:val="869"/>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6" w:customStyle="1">
    <w:name w:val="纯文本111"/>
    <w:basedOn w:val="858"/>
    <w:qFormat/>
    <w:pPr>
      <w:jc w:val="left"/>
      <w:widowControl/>
    </w:pPr>
    <w:rPr>
      <w:rFonts w:ascii="宋体" w:hAnsi="Courier New" w:eastAsia="楷体_GB2312"/>
      <w:sz w:val="26"/>
      <w:szCs w:val="20"/>
    </w:rPr>
  </w:style>
  <w:style w:type="character" w:styleId="1257" w:customStyle="1">
    <w:name w:val="正文缩进 字符"/>
    <w:qFormat/>
    <w:rPr>
      <w:rFonts w:eastAsia="楷体_GB2312"/>
      <w:sz w:val="24"/>
      <w:lang w:val="en-US" w:eastAsia="zh-CN" w:bidi="ar-SA"/>
    </w:rPr>
  </w:style>
  <w:style w:type="paragraph" w:styleId="1258" w:customStyle="1">
    <w:name w:val="纯文本12"/>
    <w:basedOn w:val="858"/>
    <w:qFormat/>
    <w:rPr>
      <w:rFonts w:hint="eastAsia" w:ascii="宋体" w:hAnsi="Courier New" w:eastAsia="楷体_GB2312"/>
      <w:bCs/>
      <w:sz w:val="28"/>
      <w:szCs w:val="20"/>
    </w:rPr>
  </w:style>
  <w:style w:type="character" w:styleId="1259" w:customStyle="1">
    <w:name w:val="正文缩进 Char"/>
    <w:qFormat/>
    <w:rPr>
      <w:rFonts w:ascii="Times New Roman" w:hAnsi="Times New Roman" w:eastAsia="楷体_GB2312" w:cs="Times New Roman"/>
      <w:sz w:val="24"/>
      <w:lang w:val="en-US" w:eastAsia="zh-CN" w:bidi="ar-SA"/>
    </w:rPr>
  </w:style>
  <w:style w:type="character" w:styleId="1260" w:customStyle="1">
    <w:name w:val="标题 1 Char1"/>
    <w:qFormat/>
    <w:rPr>
      <w:rFonts w:eastAsia="楷体_GB2312"/>
      <w:b/>
      <w:sz w:val="44"/>
      <w:lang w:val="en-US" w:eastAsia="zh-CN" w:bidi="ar-SA"/>
    </w:rPr>
  </w:style>
  <w:style w:type="character" w:styleId="1261" w:customStyle="1">
    <w:name w:val="页眉 字符1"/>
    <w:uiPriority w:val="99"/>
    <w:qFormat/>
    <w:rPr>
      <w:rFonts w:eastAsia="楷体_GB2312"/>
      <w:sz w:val="18"/>
      <w:lang w:val="en-US" w:eastAsia="zh-CN" w:bidi="ar-SA"/>
    </w:rPr>
  </w:style>
  <w:style w:type="character" w:styleId="1262" w:customStyle="1">
    <w:name w:val="正文文本缩进 3 字符1"/>
    <w:qFormat/>
    <w:rPr>
      <w:sz w:val="16"/>
      <w:szCs w:val="16"/>
    </w:rPr>
  </w:style>
  <w:style w:type="character" w:styleId="1263" w:customStyle="1">
    <w:name w:val="页脚 字符1"/>
    <w:qFormat/>
    <w:rPr>
      <w:rFonts w:eastAsia="宋体"/>
      <w:sz w:val="18"/>
      <w:szCs w:val="18"/>
      <w:lang w:val="en-US" w:eastAsia="zh-CN" w:bidi="ar-SA"/>
    </w:rPr>
  </w:style>
  <w:style w:type="paragraph" w:styleId="1264" w:customStyle="1">
    <w:name w:val="Plain Text11"/>
    <w:basedOn w:val="858"/>
    <w:qFormat/>
    <w:rPr>
      <w:rFonts w:ascii="宋体" w:hAnsi="Courier New" w:eastAsia="楷体_GB2312"/>
      <w:sz w:val="28"/>
      <w:szCs w:val="20"/>
    </w:rPr>
  </w:style>
  <w:style w:type="character" w:styleId="1265" w:customStyle="1">
    <w:name w:val="font21"/>
    <w:qFormat/>
    <w:rPr>
      <w:rFonts w:hint="eastAsia" w:ascii="宋体" w:hAnsi="宋体" w:eastAsia="宋体" w:cs="宋体"/>
      <w:color w:val="000000"/>
      <w:sz w:val="24"/>
      <w:szCs w:val="24"/>
      <w:u w:val="none"/>
    </w:rPr>
  </w:style>
  <w:style w:type="character" w:styleId="1266" w:customStyle="1">
    <w:name w:val="font31"/>
    <w:qFormat/>
    <w:rPr>
      <w:rFonts w:hint="eastAsia" w:ascii="宋体" w:hAnsi="宋体" w:eastAsia="宋体" w:cs="宋体"/>
      <w:color w:val="000000"/>
      <w:sz w:val="20"/>
      <w:szCs w:val="20"/>
      <w:u w:val="none"/>
    </w:rPr>
  </w:style>
  <w:style w:type="character" w:styleId="1267" w:customStyle="1">
    <w:name w:val="font51"/>
    <w:qFormat/>
    <w:rPr>
      <w:rFonts w:hint="eastAsia" w:ascii="宋体" w:hAnsi="宋体" w:eastAsia="宋体" w:cs="宋体"/>
      <w:color w:val="ff0000"/>
      <w:sz w:val="21"/>
      <w:szCs w:val="21"/>
      <w:u w:val="none"/>
    </w:rPr>
  </w:style>
  <w:style w:type="paragraph" w:styleId="1268" w:customStyle="1">
    <w:name w:val="+标题1"/>
    <w:basedOn w:val="859"/>
    <w:qFormat/>
    <w:pPr>
      <w:jc w:val="center"/>
      <w:keepNext w:val="0"/>
      <w:pageBreakBefore/>
      <w:spacing w:before="240" w:after="240" w:line="240" w:lineRule="auto"/>
    </w:pPr>
    <w:rPr>
      <w:rFonts w:ascii="宋体" w:hAnsi="宋体"/>
      <w:color w:val="000000"/>
      <w:sz w:val="36"/>
    </w:rPr>
  </w:style>
  <w:style w:type="paragraph" w:styleId="1269" w:customStyle="1">
    <w:name w:val="列表段落1"/>
    <w:basedOn w:val="858"/>
    <w:uiPriority w:val="34"/>
    <w:qFormat/>
    <w:pPr>
      <w:ind w:firstLine="420"/>
    </w:pPr>
    <w:rPr>
      <w:rFonts w:ascii="Calibri" w:hAnsi="Calibri"/>
      <w:szCs w:val="22"/>
    </w:rPr>
  </w:style>
  <w:style w:type="paragraph" w:styleId="1270" w:customStyle="1">
    <w:name w:val="页眉1"/>
    <w:basedOn w:val="858"/>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271" w:customStyle="1">
    <w:name w:val="页脚1"/>
    <w:basedOn w:val="858"/>
    <w:uiPriority w:val="99"/>
    <w:qFormat/>
    <w:pPr>
      <w:jc w:val="left"/>
      <w:tabs>
        <w:tab w:val="center" w:pos="4153" w:leader="none"/>
        <w:tab w:val="right" w:pos="8306" w:leader="none"/>
      </w:tabs>
    </w:pPr>
    <w:rPr>
      <w:sz w:val="18"/>
      <w:szCs w:val="18"/>
    </w:rPr>
  </w:style>
  <w:style w:type="character" w:styleId="1272" w:customStyle="1">
    <w:name w:val="页码1"/>
    <w:qFormat/>
    <w:rPr>
      <w:rFonts w:ascii="Times New Roman" w:hAnsi="Times New Roman" w:eastAsia="宋体" w:cs="Times New Roman"/>
    </w:rPr>
  </w:style>
  <w:style w:type="paragraph" w:styleId="1273" w:customStyle="1">
    <w:name w:val="标题1"/>
    <w:basedOn w:val="858"/>
    <w:qFormat/>
    <w:pPr>
      <w:jc w:val="center"/>
      <w:spacing w:before="240" w:after="60" w:line="360" w:lineRule="auto"/>
      <w:outlineLvl w:val="0"/>
    </w:pPr>
    <w:rPr>
      <w:rFonts w:ascii="宋体" w:hAnsi="宋体"/>
      <w:b/>
      <w:bCs/>
      <w:sz w:val="32"/>
      <w:szCs w:val="32"/>
    </w:rPr>
  </w:style>
  <w:style w:type="paragraph" w:styleId="1274" w:customStyle="1">
    <w:name w:val="标题 31"/>
    <w:basedOn w:val="858"/>
    <w:next w:val="858"/>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75" w:customStyle="1">
    <w:name w:val="标题 21"/>
    <w:basedOn w:val="858"/>
    <w:next w:val="858"/>
    <w:qFormat/>
    <w:pPr>
      <w:keepLines/>
      <w:keepNext/>
      <w:spacing w:before="260" w:after="260" w:line="413" w:lineRule="auto"/>
      <w:outlineLvl w:val="1"/>
    </w:pPr>
    <w:rPr>
      <w:rFonts w:ascii="Arial" w:hAnsi="Arial" w:eastAsia="黑体"/>
      <w:b/>
      <w:bCs/>
      <w:sz w:val="32"/>
      <w:szCs w:val="32"/>
    </w:rPr>
  </w:style>
  <w:style w:type="paragraph" w:styleId="1276" w:customStyle="1">
    <w:name w:val="正文缩进1"/>
    <w:basedOn w:val="858"/>
    <w:uiPriority w:val="99"/>
    <w:qFormat/>
    <w:pPr>
      <w:ind w:firstLine="420"/>
      <w:jc w:val="left"/>
    </w:pPr>
    <w:rPr>
      <w:rFonts w:eastAsia="楷体_GB2312"/>
      <w:sz w:val="24"/>
      <w:szCs w:val="20"/>
    </w:rPr>
  </w:style>
  <w:style w:type="paragraph" w:styleId="1277" w:customStyle="1">
    <w:name w:val="标题 61"/>
    <w:basedOn w:val="858"/>
    <w:next w:val="858"/>
    <w:uiPriority w:val="1"/>
    <w:qFormat/>
    <w:pPr>
      <w:ind w:left="367"/>
      <w:outlineLvl w:val="5"/>
    </w:pPr>
    <w:rPr>
      <w:b/>
      <w:bCs/>
      <w:sz w:val="2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466008441624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沈佳</cp:lastModifiedBy>
  <cp:revision>11</cp:revision>
  <dcterms:created xsi:type="dcterms:W3CDTF">2026-02-10T01:38:00Z</dcterms:created>
  <dcterms:modified xsi:type="dcterms:W3CDTF">2026-03-30T08:46:43Z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1BF74E96A9784ABD84D840A5B77AEF3E_13</vt:lpwstr>
  </property>
  <property fmtid="{D5CDD505-2E9C-101B-9397-08002B2CF9AE}" pid="11" name="KSOTemplateDocerSaveRecord">
    <vt:lpwstr>eyJoZGlkIjoiMjZiMzVhYThiNTQyZTM1Y2I1Njg1YmI4MTYxZDMzMmMiLCJ1c2VySWQiOiI5MDg4NDczNjQifQ==</vt:lpwstr>
  </property>
</Properties>
</file>