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FC881">
      <w:pPr>
        <w:rPr>
          <w:rFonts w:ascii="宋体" w:hAnsi="宋体"/>
          <w:color w:val="auto"/>
          <w:sz w:val="44"/>
          <w:highlight w:val="none"/>
        </w:rPr>
      </w:pPr>
    </w:p>
    <w:p w14:paraId="35FDAF46">
      <w:pPr>
        <w:tabs>
          <w:tab w:val="left" w:pos="390"/>
          <w:tab w:val="center" w:pos="4404"/>
        </w:tabs>
        <w:jc w:val="center"/>
        <w:rPr>
          <w:rFonts w:ascii="黑体" w:hAnsi="宋体" w:eastAsia="黑体"/>
          <w:color w:val="auto"/>
          <w:sz w:val="72"/>
          <w:szCs w:val="72"/>
          <w:highlight w:val="none"/>
        </w:rPr>
      </w:pPr>
      <w:r>
        <w:rPr>
          <w:rFonts w:hint="eastAsia" w:ascii="黑体" w:hAnsi="宋体" w:eastAsia="黑体"/>
          <w:color w:val="auto"/>
          <w:sz w:val="72"/>
          <w:szCs w:val="72"/>
          <w:highlight w:val="none"/>
        </w:rPr>
        <w:t>竞争性磋商文件</w:t>
      </w:r>
    </w:p>
    <w:p w14:paraId="28F4C479">
      <w:pPr>
        <w:rPr>
          <w:rFonts w:ascii="黑体" w:hAnsi="宋体" w:eastAsia="黑体"/>
          <w:color w:val="auto"/>
          <w:sz w:val="32"/>
          <w:highlight w:val="none"/>
        </w:rPr>
      </w:pPr>
    </w:p>
    <w:p w14:paraId="37A3F844">
      <w:pPr>
        <w:pStyle w:val="15"/>
        <w:rPr>
          <w:color w:val="auto"/>
          <w:highlight w:val="none"/>
        </w:rPr>
      </w:pPr>
    </w:p>
    <w:p w14:paraId="4C124256">
      <w:pPr>
        <w:rPr>
          <w:color w:val="auto"/>
          <w:highlight w:val="none"/>
        </w:rPr>
      </w:pPr>
    </w:p>
    <w:p w14:paraId="144DA2DB">
      <w:pPr>
        <w:jc w:val="center"/>
        <w:rPr>
          <w:rFonts w:ascii="黑体" w:hAnsi="宋体" w:eastAsia="黑体"/>
          <w:color w:val="auto"/>
          <w:sz w:val="44"/>
          <w:highlight w:val="none"/>
        </w:rPr>
      </w:pPr>
      <w:r>
        <w:rPr>
          <w:color w:val="auto"/>
          <w:highlight w:val="none"/>
        </w:rPr>
        <w:drawing>
          <wp:inline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icPr>
                  <pic:blipFill>
                    <a:blip r:embed="rId8"/>
                    <a:stretch>
                      <a:fillRect/>
                    </a:stretch>
                  </pic:blipFill>
                  <pic:spPr>
                    <a:xfrm>
                      <a:off x="0" y="0"/>
                      <a:ext cx="1717675" cy="2131695"/>
                    </a:xfrm>
                    <a:prstGeom prst="rect">
                      <a:avLst/>
                    </a:prstGeom>
                    <a:noFill/>
                    <a:ln>
                      <a:noFill/>
                    </a:ln>
                  </pic:spPr>
                </pic:pic>
              </a:graphicData>
            </a:graphic>
          </wp:inline>
        </w:drawing>
      </w:r>
    </w:p>
    <w:p w14:paraId="5C5C92BF">
      <w:pPr>
        <w:rPr>
          <w:rFonts w:ascii="黑体" w:hAnsi="宋体" w:eastAsia="黑体"/>
          <w:color w:val="auto"/>
          <w:sz w:val="44"/>
          <w:highlight w:val="none"/>
        </w:rPr>
      </w:pPr>
    </w:p>
    <w:tbl>
      <w:tblPr>
        <w:tblStyle w:val="40"/>
        <w:tblW w:w="1046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0"/>
      </w:tblGrid>
      <w:tr w14:paraId="18C98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trPr>
        <w:tc>
          <w:tcPr>
            <w:tcW w:w="10460" w:type="dxa"/>
            <w:tcBorders>
              <w:top w:val="nil"/>
              <w:left w:val="nil"/>
              <w:bottom w:val="nil"/>
              <w:right w:val="nil"/>
            </w:tcBorders>
            <w:noWrap w:val="0"/>
          </w:tcPr>
          <w:p w14:paraId="735C8FA3">
            <w:pPr>
              <w:ind w:firstLine="720"/>
              <w:rPr>
                <w:rFonts w:hint="eastAsia" w:ascii="黑体" w:hAnsi="宋体" w:eastAsia="黑体"/>
                <w:color w:val="auto"/>
                <w:sz w:val="36"/>
                <w:szCs w:val="36"/>
                <w:highlight w:val="none"/>
                <w:lang w:eastAsia="zh-CN"/>
              </w:rPr>
            </w:pPr>
            <w:r>
              <w:rPr>
                <w:rFonts w:hint="eastAsia" w:ascii="黑体" w:hAnsi="宋体" w:eastAsia="黑体"/>
                <w:color w:val="auto"/>
                <w:sz w:val="36"/>
                <w:szCs w:val="36"/>
                <w:highlight w:val="none"/>
              </w:rPr>
              <w:t>项目编号：</w:t>
            </w:r>
            <w:r>
              <w:rPr>
                <w:rFonts w:hint="eastAsia" w:ascii="黑体" w:hAnsi="宋体" w:eastAsia="黑体"/>
                <w:color w:val="auto"/>
                <w:sz w:val="36"/>
                <w:szCs w:val="36"/>
                <w:highlight w:val="none"/>
                <w:lang w:eastAsia="zh-CN"/>
              </w:rPr>
              <w:t>JSZC-320106-SNZX-C2026-0031</w:t>
            </w:r>
          </w:p>
          <w:p w14:paraId="08E96105">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项目名称：2026-2028年华侨路街道城市综合治理管理服务项目</w:t>
            </w:r>
          </w:p>
          <w:p w14:paraId="72CA73CC">
            <w:pPr>
              <w:ind w:firstLine="720"/>
              <w:rPr>
                <w:rFonts w:ascii="黑体" w:eastAsia="黑体"/>
                <w:color w:val="auto"/>
                <w:sz w:val="44"/>
                <w:szCs w:val="44"/>
                <w:highlight w:val="none"/>
                <w:lang w:val="zh-CN"/>
              </w:rPr>
            </w:pPr>
            <w:r>
              <w:rPr>
                <w:rFonts w:hint="eastAsia" w:ascii="黑体" w:hAnsi="宋体" w:eastAsia="黑体"/>
                <w:color w:val="auto"/>
                <w:sz w:val="36"/>
                <w:szCs w:val="36"/>
                <w:highlight w:val="none"/>
              </w:rPr>
              <w:t>采购类别：服务类</w:t>
            </w:r>
          </w:p>
        </w:tc>
      </w:tr>
    </w:tbl>
    <w:p w14:paraId="76C30384">
      <w:pPr>
        <w:rPr>
          <w:rFonts w:ascii="黑体" w:hAnsi="宋体" w:eastAsia="黑体"/>
          <w:color w:val="auto"/>
          <w:sz w:val="44"/>
          <w:highlight w:val="none"/>
        </w:rPr>
      </w:pPr>
    </w:p>
    <w:p w14:paraId="34FFA269">
      <w:pPr>
        <w:rPr>
          <w:rFonts w:ascii="黑体" w:hAnsi="宋体" w:eastAsia="黑体"/>
          <w:color w:val="auto"/>
          <w:sz w:val="32"/>
          <w:highlight w:val="none"/>
        </w:rPr>
      </w:pPr>
    </w:p>
    <w:p w14:paraId="60098D81">
      <w:pPr>
        <w:pStyle w:val="17"/>
        <w:ind w:left="1260"/>
        <w:rPr>
          <w:color w:val="auto"/>
          <w:highlight w:val="none"/>
        </w:rPr>
      </w:pPr>
    </w:p>
    <w:p w14:paraId="0D2C6B44">
      <w:pPr>
        <w:rPr>
          <w:rFonts w:ascii="黑体" w:hAnsi="宋体" w:eastAsia="黑体"/>
          <w:color w:val="auto"/>
          <w:sz w:val="32"/>
          <w:highlight w:val="none"/>
        </w:rPr>
      </w:pPr>
    </w:p>
    <w:p w14:paraId="5B4F352E">
      <w:pPr>
        <w:rPr>
          <w:rFonts w:ascii="黑体" w:hAnsi="宋体" w:eastAsia="黑体"/>
          <w:color w:val="auto"/>
          <w:sz w:val="32"/>
          <w:highlight w:val="none"/>
        </w:rPr>
      </w:pPr>
    </w:p>
    <w:p w14:paraId="47DC1C67">
      <w:pPr>
        <w:pStyle w:val="15"/>
        <w:rPr>
          <w:color w:val="auto"/>
          <w:highlight w:val="none"/>
        </w:rPr>
      </w:pPr>
    </w:p>
    <w:p w14:paraId="4E90365C">
      <w:pPr>
        <w:rPr>
          <w:rFonts w:ascii="黑体" w:hAnsi="宋体" w:eastAsia="黑体"/>
          <w:color w:val="auto"/>
          <w:sz w:val="36"/>
          <w:szCs w:val="36"/>
          <w:highlight w:val="none"/>
        </w:rPr>
      </w:pPr>
    </w:p>
    <w:p w14:paraId="3A098691">
      <w:pPr>
        <w:pStyle w:val="15"/>
        <w:rPr>
          <w:color w:val="auto"/>
          <w:highlight w:val="none"/>
        </w:rPr>
      </w:pPr>
    </w:p>
    <w:p w14:paraId="3836321B">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采购人：南京市鼓楼区人民政府华侨路街道办事处</w:t>
      </w:r>
    </w:p>
    <w:p w14:paraId="339D9FB5">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采购代理机构：南京苏宁工程咨询有限公司</w:t>
      </w:r>
    </w:p>
    <w:p w14:paraId="58AA06DF">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日期：二〇二六年三月</w:t>
      </w:r>
    </w:p>
    <w:p w14:paraId="7ED1E2DE">
      <w:pPr>
        <w:spacing w:line="360" w:lineRule="auto"/>
        <w:jc w:val="center"/>
        <w:rPr>
          <w:color w:val="auto"/>
          <w:highlight w:val="none"/>
        </w:rPr>
      </w:pPr>
      <w:r>
        <w:rPr>
          <w:rFonts w:ascii="黑体" w:hAnsi="宋体" w:eastAsia="黑体"/>
          <w:color w:val="auto"/>
          <w:sz w:val="44"/>
          <w:highlight w:val="none"/>
        </w:rPr>
        <w:br w:type="page" w:clear="all"/>
      </w:r>
      <w:r>
        <w:rPr>
          <w:rFonts w:hint="eastAsia" w:ascii="黑体" w:hAnsi="宋体" w:eastAsia="黑体"/>
          <w:color w:val="auto"/>
          <w:spacing w:val="-10"/>
          <w:sz w:val="36"/>
          <w:szCs w:val="36"/>
          <w:highlight w:val="none"/>
        </w:rPr>
        <w:t>第一章竞争性磋商邀请</w:t>
      </w:r>
    </w:p>
    <w:p w14:paraId="3C83DC96">
      <w:pPr>
        <w:pBdr>
          <w:top w:val="single" w:color="auto" w:sz="4" w:space="1"/>
          <w:left w:val="single" w:color="auto" w:sz="4" w:space="4"/>
          <w:bottom w:val="single" w:color="auto" w:sz="4" w:space="1"/>
          <w:right w:val="single" w:color="auto" w:sz="4" w:space="4"/>
        </w:pBd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项目概况</w:t>
      </w:r>
    </w:p>
    <w:p w14:paraId="0785DE2F">
      <w:pPr>
        <w:pBdr>
          <w:top w:val="single" w:color="auto" w:sz="4" w:space="1"/>
          <w:left w:val="single" w:color="auto" w:sz="4" w:space="4"/>
          <w:bottom w:val="single" w:color="auto" w:sz="4" w:space="1"/>
          <w:right w:val="single" w:color="auto" w:sz="4" w:space="4"/>
        </w:pBdr>
        <w:spacing w:line="360" w:lineRule="auto"/>
        <w:ind w:firstLine="562"/>
        <w:rPr>
          <w:rFonts w:asciiTheme="minorEastAsia" w:hAnsiTheme="minorEastAsia" w:eastAsiaTheme="minorEastAsia" w:cstheme="minorEastAsia"/>
          <w:color w:val="auto"/>
          <w:sz w:val="28"/>
          <w:szCs w:val="28"/>
          <w:highlight w:val="none"/>
        </w:rPr>
      </w:pPr>
      <w:r>
        <w:rPr>
          <w:rFonts w:hint="eastAsia" w:ascii="宋体" w:hAnsi="宋体" w:cs="宋体"/>
          <w:b/>
          <w:color w:val="auto"/>
          <w:sz w:val="28"/>
          <w:szCs w:val="28"/>
          <w:highlight w:val="none"/>
          <w:u w:val="single"/>
        </w:rPr>
        <w:t>2026-2028年华侨路街道城市综合治理管理服务项目</w:t>
      </w:r>
      <w:r>
        <w:rPr>
          <w:rFonts w:hint="eastAsia" w:ascii="宋体" w:hAnsi="宋体" w:cs="宋体"/>
          <w:color w:val="auto"/>
          <w:sz w:val="28"/>
          <w:szCs w:val="28"/>
          <w:highlight w:val="none"/>
        </w:rPr>
        <w:t>采购项目的潜在供应商应在</w:t>
      </w:r>
      <w:r>
        <w:rPr>
          <w:rFonts w:hint="eastAsia" w:ascii="宋体" w:hAnsi="宋体" w:cs="宋体"/>
          <w:b/>
          <w:color w:val="auto"/>
          <w:sz w:val="28"/>
          <w:szCs w:val="28"/>
          <w:highlight w:val="none"/>
          <w:u w:val="single"/>
        </w:rPr>
        <w:t>江苏政府采购网</w:t>
      </w:r>
      <w:r>
        <w:rPr>
          <w:rFonts w:hint="eastAsia" w:ascii="宋体" w:hAnsi="宋体" w:cs="宋体"/>
          <w:color w:val="auto"/>
          <w:sz w:val="28"/>
          <w:szCs w:val="28"/>
          <w:highlight w:val="none"/>
        </w:rPr>
        <w:t>获取采购文件，并于</w:t>
      </w:r>
      <w:r>
        <w:rPr>
          <w:rFonts w:hint="eastAsia" w:ascii="宋体" w:hAnsi="宋体" w:cs="宋体"/>
          <w:b/>
          <w:color w:val="auto"/>
          <w:sz w:val="28"/>
          <w:szCs w:val="28"/>
          <w:highlight w:val="none"/>
          <w:u w:val="single"/>
        </w:rPr>
        <w:t>2026年</w:t>
      </w:r>
      <w:r>
        <w:rPr>
          <w:rFonts w:hint="eastAsia" w:ascii="宋体" w:hAnsi="宋体" w:cs="宋体"/>
          <w:b/>
          <w:color w:val="auto"/>
          <w:sz w:val="28"/>
          <w:szCs w:val="28"/>
          <w:highlight w:val="none"/>
          <w:u w:val="single"/>
          <w:lang w:val="en-US" w:eastAsia="zh-CN"/>
        </w:rPr>
        <w:t>4</w:t>
      </w:r>
      <w:r>
        <w:rPr>
          <w:rFonts w:hint="eastAsia" w:ascii="宋体" w:hAnsi="宋体" w:cs="宋体"/>
          <w:b/>
          <w:color w:val="auto"/>
          <w:sz w:val="28"/>
          <w:szCs w:val="28"/>
          <w:highlight w:val="none"/>
          <w:u w:val="single"/>
        </w:rPr>
        <w:t>月</w:t>
      </w:r>
      <w:r>
        <w:rPr>
          <w:rFonts w:hint="eastAsia" w:ascii="宋体" w:hAnsi="宋体" w:cs="宋体"/>
          <w:b/>
          <w:bCs/>
          <w:color w:val="auto"/>
          <w:sz w:val="28"/>
          <w:szCs w:val="28"/>
          <w:highlight w:val="none"/>
          <w:u w:val="single"/>
          <w:lang w:val="en-US" w:eastAsia="zh-CN"/>
        </w:rPr>
        <w:t>8</w:t>
      </w:r>
      <w:r>
        <w:rPr>
          <w:rFonts w:hint="eastAsia" w:ascii="宋体" w:hAnsi="宋体" w:cs="宋体"/>
          <w:b/>
          <w:bCs/>
          <w:color w:val="auto"/>
          <w:sz w:val="28"/>
          <w:szCs w:val="28"/>
          <w:highlight w:val="none"/>
          <w:u w:val="single"/>
        </w:rPr>
        <w:t>日9时30分</w:t>
      </w:r>
      <w:r>
        <w:rPr>
          <w:rFonts w:hint="eastAsia" w:ascii="宋体" w:hAnsi="宋体" w:cs="宋体"/>
          <w:bCs/>
          <w:color w:val="auto"/>
          <w:sz w:val="28"/>
          <w:szCs w:val="28"/>
          <w:highlight w:val="none"/>
        </w:rPr>
        <w:t>（北京时间）前提交响应文件</w:t>
      </w:r>
      <w:r>
        <w:rPr>
          <w:rFonts w:hint="eastAsia" w:ascii="宋体" w:hAnsi="宋体" w:cs="宋体"/>
          <w:color w:val="auto"/>
          <w:sz w:val="28"/>
          <w:szCs w:val="28"/>
          <w:highlight w:val="none"/>
        </w:rPr>
        <w:t>。</w:t>
      </w:r>
    </w:p>
    <w:p w14:paraId="64B0E0F0">
      <w:pPr>
        <w:spacing w:line="360" w:lineRule="auto"/>
        <w:jc w:val="left"/>
        <w:rPr>
          <w:rFonts w:ascii="宋体" w:hAnsi="宋体" w:cs="宋体"/>
          <w:b/>
          <w:color w:val="auto"/>
          <w:sz w:val="28"/>
          <w:szCs w:val="28"/>
          <w:highlight w:val="none"/>
        </w:rPr>
      </w:pPr>
      <w:bookmarkStart w:id="0" w:name="_Toc28359012"/>
      <w:bookmarkStart w:id="1" w:name="_Toc35393798"/>
      <w:bookmarkStart w:id="2" w:name="_Toc28359089"/>
      <w:bookmarkStart w:id="3" w:name="_Toc35393629"/>
      <w:r>
        <w:rPr>
          <w:rFonts w:hint="eastAsia" w:ascii="宋体" w:hAnsi="宋体" w:cs="宋体"/>
          <w:b/>
          <w:color w:val="auto"/>
          <w:sz w:val="28"/>
          <w:szCs w:val="28"/>
          <w:highlight w:val="none"/>
        </w:rPr>
        <w:t>一、项目基本情况</w:t>
      </w:r>
      <w:bookmarkEnd w:id="0"/>
      <w:bookmarkEnd w:id="1"/>
      <w:bookmarkEnd w:id="2"/>
      <w:bookmarkEnd w:id="3"/>
    </w:p>
    <w:p w14:paraId="11F7B4E2">
      <w:pPr>
        <w:spacing w:line="360" w:lineRule="auto"/>
        <w:ind w:firstLine="56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项目编号：</w:t>
      </w:r>
      <w:r>
        <w:rPr>
          <w:rFonts w:hint="eastAsia" w:asciiTheme="minorEastAsia" w:hAnsiTheme="minorEastAsia" w:eastAsiaTheme="minorEastAsia" w:cstheme="minorEastAsia"/>
          <w:color w:val="auto"/>
          <w:sz w:val="28"/>
          <w:szCs w:val="28"/>
          <w:highlight w:val="none"/>
          <w:lang w:eastAsia="zh-CN"/>
        </w:rPr>
        <w:t>JSZC-320106-SNZX-C2026-0031</w:t>
      </w:r>
    </w:p>
    <w:p w14:paraId="28B6720A">
      <w:pP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项目名称：2026-2028年华侨路街道城市综合治理管理服务项目</w:t>
      </w:r>
    </w:p>
    <w:p w14:paraId="5D22683F">
      <w:pP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采购方式：竞争性磋商</w:t>
      </w:r>
    </w:p>
    <w:p w14:paraId="0E3EC8B7">
      <w:pPr>
        <w:spacing w:line="360" w:lineRule="auto"/>
        <w:ind w:firstLine="56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预算金额：390万元</w:t>
      </w:r>
    </w:p>
    <w:p w14:paraId="451468D7">
      <w:pPr>
        <w:spacing w:line="360" w:lineRule="auto"/>
        <w:ind w:firstLine="560"/>
        <w:rPr>
          <w:color w:val="auto"/>
          <w:highlight w:val="none"/>
        </w:rPr>
      </w:pPr>
      <w:r>
        <w:rPr>
          <w:rFonts w:hint="eastAsia" w:asciiTheme="minorEastAsia" w:hAnsiTheme="minorEastAsia" w:eastAsiaTheme="minorEastAsia" w:cstheme="minorEastAsia"/>
          <w:color w:val="auto"/>
          <w:sz w:val="28"/>
          <w:szCs w:val="28"/>
          <w:highlight w:val="none"/>
        </w:rPr>
        <w:t>最高限价：最高限价130万元/年，单价最高限价6.5万元/人，</w:t>
      </w:r>
      <w:r>
        <w:rPr>
          <w:rFonts w:hint="eastAsia" w:ascii="宋体" w:hAnsi="宋体" w:cs="宋体"/>
          <w:color w:val="auto"/>
          <w:sz w:val="28"/>
          <w:szCs w:val="28"/>
          <w:highlight w:val="none"/>
        </w:rPr>
        <w:t>投标报价超过最高限价的为无效投标。</w:t>
      </w:r>
    </w:p>
    <w:p w14:paraId="02417D0F">
      <w:pP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采购需求：特勤安保协管员服务外包所需20人/年，具体详见采购需求。</w:t>
      </w:r>
    </w:p>
    <w:p w14:paraId="6D8B3217">
      <w:pP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合同履行期限（服务期）：三年，合同为一年一签。合同期满，考核合格，经采购人同意后，可以续签。</w:t>
      </w:r>
    </w:p>
    <w:p w14:paraId="0C216F2A">
      <w:pPr>
        <w:spacing w:line="360" w:lineRule="auto"/>
        <w:ind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本项目不接受联合体。</w:t>
      </w:r>
    </w:p>
    <w:p w14:paraId="6C112F34">
      <w:pPr>
        <w:pStyle w:val="16"/>
        <w:spacing w:after="0" w:line="360" w:lineRule="auto"/>
        <w:ind w:left="0" w:firstLine="56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本项目采购标的所属行业为：租赁和商务服务业。</w:t>
      </w:r>
    </w:p>
    <w:p w14:paraId="1C0A86AA">
      <w:pPr>
        <w:spacing w:line="360" w:lineRule="auto"/>
        <w:jc w:val="left"/>
        <w:rPr>
          <w:rFonts w:ascii="宋体" w:hAnsi="宋体" w:cs="宋体"/>
          <w:b/>
          <w:color w:val="auto"/>
          <w:sz w:val="28"/>
          <w:szCs w:val="28"/>
          <w:highlight w:val="none"/>
        </w:rPr>
      </w:pPr>
      <w:bookmarkStart w:id="4" w:name="_Toc35393636"/>
      <w:bookmarkStart w:id="5" w:name="_Toc35393805"/>
      <w:bookmarkStart w:id="6" w:name="_Toc28359018"/>
      <w:bookmarkStart w:id="7" w:name="_Toc28359095"/>
      <w:r>
        <w:rPr>
          <w:rFonts w:hint="eastAsia" w:ascii="宋体" w:hAnsi="宋体" w:cs="宋体"/>
          <w:b/>
          <w:color w:val="auto"/>
          <w:sz w:val="28"/>
          <w:szCs w:val="28"/>
          <w:highlight w:val="none"/>
        </w:rPr>
        <w:t>二、申请人的资格要求：</w:t>
      </w:r>
    </w:p>
    <w:p w14:paraId="29A9EADA">
      <w:pPr>
        <w:spacing w:line="360" w:lineRule="auto"/>
        <w:ind w:firstLine="560"/>
        <w:jc w:val="left"/>
        <w:rPr>
          <w:rFonts w:ascii="宋体" w:hAnsi="宋体" w:cs="宋体"/>
          <w:color w:val="auto"/>
          <w:sz w:val="28"/>
          <w:szCs w:val="28"/>
          <w:highlight w:val="none"/>
        </w:rPr>
      </w:pPr>
      <w:bookmarkStart w:id="8" w:name="_Toc28359081"/>
      <w:bookmarkStart w:id="9" w:name="_Toc28359004"/>
      <w:bookmarkStart w:id="10" w:name="_Toc35393793"/>
      <w:bookmarkStart w:id="11" w:name="_Toc28359005"/>
      <w:bookmarkStart w:id="12" w:name="_Toc35393623"/>
      <w:bookmarkStart w:id="13" w:name="_Toc28359082"/>
      <w:bookmarkStart w:id="14" w:name="_Toc35393624"/>
      <w:bookmarkStart w:id="15" w:name="_Toc35393792"/>
      <w:r>
        <w:rPr>
          <w:rFonts w:hint="eastAsia" w:ascii="宋体" w:hAnsi="宋体" w:cs="宋体"/>
          <w:color w:val="auto"/>
          <w:sz w:val="28"/>
          <w:szCs w:val="28"/>
          <w:highlight w:val="none"/>
        </w:rPr>
        <w:t>1.满足《中华人民共和国政府采购法》第二十二条规定；</w:t>
      </w:r>
    </w:p>
    <w:p w14:paraId="3E1E6383">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（1）具有独立承担民事责任的能力（提供法人或者其他组织的营业执照，自然人的身份证明）；</w:t>
      </w:r>
    </w:p>
    <w:p w14:paraId="14A602F5">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p>
    <w:p w14:paraId="326E023A">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（3）具有履行合同所必需的设备和专业技术能力（根据项目需求提供履行合同所必需的设备和专业技术能力的声明及证明材料）；</w:t>
      </w:r>
    </w:p>
    <w:p w14:paraId="186A99A2">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（4）有依法缴纳税收和社会保障资金的良好记录（供应商需要提供近六个月内任意一个月的依法缴纳税收和社会保障资金的记录（如依法免税或依法不需要缴纳社会保障资金的，提供相应证明文件））；</w:t>
      </w:r>
    </w:p>
    <w:p w14:paraId="5CBBDF58">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（5）参加本次采购活动前三年内，在经营活动中没有重大违法或不良征信记录（提供参加本次采购活动前三年内在经营活动中没有重大违法记录的声明）；</w:t>
      </w:r>
    </w:p>
    <w:p w14:paraId="3EDCB185">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（6）法律、行政法规规定的其他条件。</w:t>
      </w:r>
    </w:p>
    <w:p w14:paraId="23D56BD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落实政府采购政策需满足的资格要求：（如属于专门面向中小企业采购的项目，供应商应为中小微企业、监狱企业、残疾人福利性单位）本项目按照采用以下第（4）种方式落实政府采购促进中小企业发展的要求：</w:t>
      </w:r>
    </w:p>
    <w:p w14:paraId="0DDE3807">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（1）本项目整体专门面向中小企业采购服务。</w:t>
      </w:r>
    </w:p>
    <w:p w14:paraId="23A824A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（2）本项目整体专门面向小微企业采购服务。</w:t>
      </w:r>
    </w:p>
    <w:p w14:paraId="0E798E35">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（3）本项目通过以下第（）种方式预留部分采购份额采购中小企业服务：</w:t>
      </w:r>
    </w:p>
    <w:p w14:paraId="3D3BF805">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①本项目要求供应商以联合体形式参加，中小企业合同金额应当达到的比例为 / %。</w:t>
      </w:r>
    </w:p>
    <w:p w14:paraId="0B47DA4C">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②本项目要求供应商进行合同分包，中小企业合同金额应当达到的比例为 / %。</w:t>
      </w:r>
    </w:p>
    <w:p w14:paraId="4010010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（4）本项目为非预留份额的采购项目或采购包，执行价格扣除优惠政策，具体详见第三章。</w:t>
      </w:r>
    </w:p>
    <w:p w14:paraId="4DCFEC2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3.本项目的特定资格要求：</w:t>
      </w:r>
      <w:bookmarkEnd w:id="4"/>
      <w:bookmarkEnd w:id="5"/>
      <w:bookmarkEnd w:id="6"/>
      <w:bookmarkEnd w:id="7"/>
      <w:bookmarkEnd w:id="8"/>
      <w:bookmarkEnd w:id="9"/>
      <w:bookmarkEnd w:id="10"/>
      <w:bookmarkEnd w:id="11"/>
      <w:bookmarkEnd w:id="12"/>
      <w:bookmarkEnd w:id="13"/>
      <w:bookmarkEnd w:id="14"/>
      <w:bookmarkEnd w:id="15"/>
      <w:bookmarkStart w:id="16" w:name="_Toc35393796"/>
      <w:bookmarkStart w:id="17" w:name="_Toc28359085"/>
      <w:bookmarkStart w:id="18" w:name="_Toc35393627"/>
      <w:bookmarkStart w:id="19" w:name="_Toc28359008"/>
      <w:r>
        <w:rPr>
          <w:rFonts w:hint="eastAsia" w:ascii="宋体" w:hAnsi="宋体" w:cs="宋体"/>
          <w:color w:val="auto"/>
          <w:sz w:val="28"/>
          <w:szCs w:val="28"/>
          <w:highlight w:val="none"/>
        </w:rPr>
        <w:t>供应商必须具备公安部门颁发的有效期内《保安服务许可证》（须提供有效证书复印件）。如非江苏省内的供应商，则必须另外提供在南京市公安机关备案的证明材料复印件（或承诺中标后在签订合同前，在南京市公安机关完成备案，并向采购人提供有效备案证明材料复印件，承诺函须加盖公章）。</w:t>
      </w:r>
    </w:p>
    <w:p w14:paraId="53818FAB">
      <w:pPr>
        <w:spacing w:line="360" w:lineRule="auto"/>
        <w:ind w:firstLine="560"/>
        <w:jc w:val="left"/>
        <w:rPr>
          <w:rFonts w:ascii="宋体" w:hAnsi="宋体" w:cs="宋体"/>
          <w:color w:val="auto"/>
          <w:sz w:val="28"/>
          <w:szCs w:val="28"/>
          <w:highlight w:val="none"/>
        </w:rPr>
      </w:pPr>
      <w:r>
        <w:rPr>
          <w:rFonts w:hint="eastAsia" w:ascii="宋体" w:hAnsi="宋体" w:cs="宋体"/>
          <w:b/>
          <w:color w:val="auto"/>
          <w:sz w:val="28"/>
          <w:szCs w:val="28"/>
          <w:highlight w:val="none"/>
        </w:rPr>
        <w:t>三、</w:t>
      </w:r>
      <w:bookmarkStart w:id="20" w:name="_Toc35393795"/>
      <w:bookmarkStart w:id="21" w:name="_Toc35393626"/>
      <w:r>
        <w:rPr>
          <w:rFonts w:hint="eastAsia" w:ascii="宋体" w:hAnsi="宋体" w:cs="宋体"/>
          <w:b/>
          <w:color w:val="auto"/>
          <w:sz w:val="28"/>
          <w:szCs w:val="28"/>
          <w:highlight w:val="none"/>
        </w:rPr>
        <w:t>获取采购文件</w:t>
      </w:r>
    </w:p>
    <w:p w14:paraId="64187AD3">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时间：自招标文件公告发布之日起5个工作日 </w:t>
      </w:r>
    </w:p>
    <w:p w14:paraId="2B07EFC9">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地点：江苏政府采购网、南京公共采购信息网</w:t>
      </w:r>
    </w:p>
    <w:p w14:paraId="79FE4806">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方式：网上下载 </w:t>
      </w:r>
    </w:p>
    <w:p w14:paraId="36BA8EE0">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售价：0.00元</w:t>
      </w:r>
    </w:p>
    <w:p w14:paraId="4D189C1B">
      <w:pPr>
        <w:spacing w:line="360" w:lineRule="auto"/>
        <w:ind w:firstLine="562"/>
        <w:jc w:val="left"/>
        <w:rPr>
          <w:rFonts w:ascii="宋体" w:hAnsi="宋体" w:cs="宋体"/>
          <w:color w:val="auto"/>
          <w:sz w:val="28"/>
          <w:szCs w:val="28"/>
          <w:highlight w:val="none"/>
        </w:rPr>
      </w:pPr>
      <w:r>
        <w:rPr>
          <w:rFonts w:hint="eastAsia" w:ascii="宋体" w:hAnsi="宋体" w:cs="宋体"/>
          <w:b/>
          <w:bCs/>
          <w:color w:val="auto"/>
          <w:sz w:val="28"/>
          <w:szCs w:val="28"/>
          <w:highlight w:val="none"/>
        </w:rPr>
        <w:t>四、响应文件提交</w:t>
      </w:r>
    </w:p>
    <w:p w14:paraId="593FC336">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时间：</w:t>
      </w:r>
      <w:r>
        <w:rPr>
          <w:rFonts w:hint="eastAsia" w:ascii="宋体" w:hAnsi="宋体" w:cs="宋体"/>
          <w:color w:val="auto"/>
          <w:sz w:val="28"/>
          <w:szCs w:val="28"/>
          <w:highlight w:val="none"/>
          <w:u w:val="single"/>
        </w:rPr>
        <w:t>2026年4月8日9时30分</w:t>
      </w:r>
      <w:r>
        <w:rPr>
          <w:rFonts w:hint="eastAsia" w:ascii="宋体" w:hAnsi="宋体" w:cs="宋体"/>
          <w:color w:val="auto"/>
          <w:sz w:val="28"/>
          <w:szCs w:val="28"/>
          <w:highlight w:val="none"/>
        </w:rPr>
        <w:t>（北京时间）</w:t>
      </w:r>
    </w:p>
    <w:p w14:paraId="7EA78273">
      <w:pPr>
        <w:spacing w:line="360" w:lineRule="auto"/>
        <w:ind w:firstLine="562"/>
        <w:rPr>
          <w:rFonts w:ascii="宋体" w:hAnsi="宋体" w:cs="宋体"/>
          <w:color w:val="auto"/>
          <w:sz w:val="28"/>
          <w:szCs w:val="28"/>
          <w:highlight w:val="none"/>
        </w:rPr>
      </w:pPr>
      <w:r>
        <w:rPr>
          <w:rFonts w:hint="eastAsia" w:ascii="宋体" w:hAnsi="宋体" w:cs="宋体"/>
          <w:color w:val="auto"/>
          <w:sz w:val="28"/>
          <w:szCs w:val="28"/>
          <w:highlight w:val="none"/>
        </w:rPr>
        <w:t>地点：江苏省政府采购管理交易系统（苏采云）（以下简称“苏采云”）（网址：http://jszfcg.jsczt.cn/）</w:t>
      </w:r>
    </w:p>
    <w:p w14:paraId="2FBB05FA">
      <w:pPr>
        <w:spacing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五、开启</w:t>
      </w:r>
    </w:p>
    <w:p w14:paraId="0F2F5CEC">
      <w:pPr>
        <w:spacing w:line="360" w:lineRule="auto"/>
        <w:ind w:firstLine="562"/>
        <w:rPr>
          <w:rFonts w:ascii="宋体" w:hAnsi="宋体" w:cs="宋体"/>
          <w:color w:val="auto"/>
          <w:sz w:val="28"/>
          <w:szCs w:val="28"/>
          <w:highlight w:val="none"/>
        </w:rPr>
      </w:pPr>
      <w:r>
        <w:rPr>
          <w:rFonts w:hint="eastAsia" w:ascii="宋体" w:hAnsi="宋体" w:cs="宋体"/>
          <w:color w:val="auto"/>
          <w:sz w:val="28"/>
          <w:szCs w:val="28"/>
          <w:highlight w:val="none"/>
        </w:rPr>
        <w:t>时间：</w:t>
      </w:r>
      <w:r>
        <w:rPr>
          <w:rFonts w:hint="eastAsia" w:ascii="宋体" w:hAnsi="宋体" w:cs="宋体"/>
          <w:color w:val="auto"/>
          <w:sz w:val="28"/>
          <w:szCs w:val="28"/>
          <w:highlight w:val="none"/>
          <w:u w:val="single"/>
        </w:rPr>
        <w:t>2026年4月8日9时30分</w:t>
      </w:r>
      <w:r>
        <w:rPr>
          <w:rFonts w:hint="eastAsia" w:ascii="宋体" w:hAnsi="宋体" w:cs="宋体"/>
          <w:color w:val="auto"/>
          <w:sz w:val="28"/>
          <w:szCs w:val="28"/>
          <w:highlight w:val="none"/>
        </w:rPr>
        <w:t>（北京时间）</w:t>
      </w:r>
    </w:p>
    <w:p w14:paraId="1B09C48D">
      <w:pPr>
        <w:spacing w:line="360" w:lineRule="auto"/>
        <w:ind w:firstLine="562"/>
        <w:rPr>
          <w:rFonts w:ascii="宋体" w:hAnsi="宋体" w:cs="宋体"/>
          <w:color w:val="auto"/>
          <w:sz w:val="28"/>
          <w:szCs w:val="28"/>
          <w:highlight w:val="none"/>
        </w:rPr>
      </w:pPr>
      <w:r>
        <w:rPr>
          <w:rFonts w:hint="eastAsia" w:ascii="宋体" w:hAnsi="宋体" w:cs="宋体"/>
          <w:color w:val="auto"/>
          <w:sz w:val="28"/>
          <w:szCs w:val="28"/>
          <w:highlight w:val="none"/>
        </w:rPr>
        <w:t>地点：江苏省政府采购管理交易系统（苏采云）（以下简称“苏采云”）“苏采云”政府采购交易系统网上开标大厅</w:t>
      </w:r>
    </w:p>
    <w:p w14:paraId="00D8E51B">
      <w:pPr>
        <w:spacing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六、公告期限</w:t>
      </w:r>
      <w:bookmarkEnd w:id="20"/>
      <w:bookmarkEnd w:id="21"/>
    </w:p>
    <w:p w14:paraId="16F249D8">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自本公告在法定媒体发布之日起3个工作日。</w:t>
      </w:r>
    </w:p>
    <w:p w14:paraId="3E0ED167">
      <w:pPr>
        <w:spacing w:line="360" w:lineRule="auto"/>
        <w:ind w:firstLine="562"/>
        <w:jc w:val="left"/>
        <w:rPr>
          <w:rFonts w:ascii="宋体" w:hAnsi="宋体" w:cs="宋体"/>
          <w:color w:val="auto"/>
          <w:sz w:val="28"/>
          <w:szCs w:val="28"/>
          <w:highlight w:val="none"/>
        </w:rPr>
      </w:pPr>
      <w:r>
        <w:rPr>
          <w:rFonts w:hint="eastAsia" w:ascii="宋体" w:hAnsi="宋体" w:cs="宋体"/>
          <w:b/>
          <w:bCs/>
          <w:color w:val="auto"/>
          <w:sz w:val="28"/>
          <w:szCs w:val="28"/>
          <w:highlight w:val="none"/>
        </w:rPr>
        <w:t>七、其他补充事宜</w:t>
      </w:r>
    </w:p>
    <w:p w14:paraId="3182AEC0">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1.本项目不接受进口产品投标（注：本文件所称进口产品是指通过中国海关报关验放进入中国境内且产自关境外的产品）。</w:t>
      </w:r>
    </w:p>
    <w:p w14:paraId="72F92512">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2.拒绝下述供应商参加本次采购活动：</w:t>
      </w:r>
    </w:p>
    <w:p w14:paraId="3477CD30">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（1）供应商单位负责人为同一人或者存在直接控股、管理关系的不同供应商，不得参加同一合同项下的采购活动。</w:t>
      </w:r>
    </w:p>
    <w:p w14:paraId="3279307B">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（2）凡为采购项目提供整体设计、规范编制或者项目管理、监理、检测等服务的供应商，不得再参加本项目的采购活动。</w:t>
      </w:r>
    </w:p>
    <w:p w14:paraId="6F869F26">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（3）拒绝列入失信被执行人、重大税收违法失信主体、政府采购严重违法失信行为记录名单中的供应商参加本项目的采购活动。</w:t>
      </w:r>
    </w:p>
    <w:p w14:paraId="4CB15F17">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3.集中考察或答疑：</w:t>
      </w:r>
    </w:p>
    <w:p w14:paraId="005898D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采购人不组织，供应商可自行联系采购人。未踏勘现场或踏勘工作不详细的供应商中标后，不得以不完全了解现场情况为理由而向采购人提出任何索赔或其他要求，对此采购人不承担任何责任并将不作任何答复。</w:t>
      </w:r>
    </w:p>
    <w:p w14:paraId="0CFF12A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p w14:paraId="3804B1C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5.公告媒体</w:t>
      </w:r>
    </w:p>
    <w:p w14:paraId="334868BE">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（1）本公告在江苏政府采购网（http：//www.ccgp-jiangsu.gov.cn/）和南京公共采购信息网（https：//njgc.jfh.com/）公示发布，敬请各供应商关注；</w:t>
      </w:r>
    </w:p>
    <w:p w14:paraId="441C9A21">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（2）若有关本次采购存在变动或修改，敬请各供应商及时关注江苏政府采购网（http：//www.ccgp-jiangsu.gov.cn/）和南京公共采购信息网（https：//njgc.jfh.com/）发布的关于本项目的信息更正公告。</w:t>
      </w:r>
    </w:p>
    <w:p w14:paraId="20D9419B">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6.采购项目需要落实的政府采购政策：</w:t>
      </w:r>
    </w:p>
    <w:p w14:paraId="345C51C6">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（1）政府采购促进中小企业发展</w:t>
      </w:r>
    </w:p>
    <w:p w14:paraId="42A7E7D9">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（2）政府采购支持监狱企业发展</w:t>
      </w:r>
    </w:p>
    <w:p w14:paraId="00278326">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（3）政府采购促进残疾人就业</w:t>
      </w:r>
    </w:p>
    <w:p w14:paraId="46AFB9C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（4）政府采购鼓励采购节能环保产品</w:t>
      </w:r>
    </w:p>
    <w:p w14:paraId="1D40F403">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p>
    <w:p w14:paraId="6646E1E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在政府采购资格审查环节，供应商只需提供《南京市政府采购供应商信用记录表暨信用承诺书》，即可替代以下证明材料：</w:t>
      </w:r>
    </w:p>
    <w:p w14:paraId="6134C477">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（1）符合国家相关规定的财务状况报告；</w:t>
      </w:r>
    </w:p>
    <w:p w14:paraId="7508BFB5">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（2）依法缴纳税收的证明材料；</w:t>
      </w:r>
    </w:p>
    <w:p w14:paraId="124C8977">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（3）依法缴纳社会保障资金的证明材料；</w:t>
      </w:r>
    </w:p>
    <w:p w14:paraId="014D13AC">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（4）具备履行政府采购合同所必需的设备和专业技术能力的证明材料；</w:t>
      </w:r>
    </w:p>
    <w:p w14:paraId="60BBB7B2">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（5）参加政府采购活动前三年内在经营活动中没有重大违法记录的证明材料；</w:t>
      </w:r>
    </w:p>
    <w:p w14:paraId="27BADB4C">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（6）未被列入失信被执行人、重大税收违法失信主体、政府采购严重违法失信行为记录名单的证明材料。</w:t>
      </w:r>
    </w:p>
    <w:p w14:paraId="24F7A328">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供应商在中标（成交）后，应上述由信用承诺书替代的证明材料（一式伍份），加盖公章按采购文件要求胶装提交采购人或采购代理机构核验。经核验无误后，由采购人或采购代理机构发出中标（成交）通知书。</w:t>
      </w:r>
    </w:p>
    <w:p w14:paraId="7A9480B7">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供应商涉及以下情形的，不适用信用承诺，仍须提供上述证明材料：</w:t>
      </w:r>
    </w:p>
    <w:p w14:paraId="3492703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（1）供应商被列入严重失信主体名单；</w:t>
      </w:r>
    </w:p>
    <w:p w14:paraId="60B91BB4">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（2）被相关监管部门作出行政处罚且尚在处罚有效期内；</w:t>
      </w:r>
    </w:p>
    <w:p w14:paraId="33CD8A5F">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（3）其他法律、行政法规规定的不适用信用承诺的情形。</w:t>
      </w:r>
    </w:p>
    <w:p w14:paraId="6D2A732A">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供应商对信用承诺内容的真实性、合法性、有效性负责。如作出虚假信用承诺，视同为“提供虚假材料谋取中标、成交”的违法行为。</w:t>
      </w:r>
    </w:p>
    <w:p w14:paraId="02D10AFE">
      <w:pPr>
        <w:spacing w:line="360" w:lineRule="auto"/>
        <w:ind w:firstLine="56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八、对本次招标提出询问，请按以下方式联系</w:t>
      </w:r>
      <w:bookmarkEnd w:id="16"/>
      <w:bookmarkEnd w:id="17"/>
      <w:bookmarkEnd w:id="18"/>
      <w:bookmarkEnd w:id="19"/>
    </w:p>
    <w:p w14:paraId="42CF9FDE">
      <w:pPr>
        <w:spacing w:line="360" w:lineRule="auto"/>
        <w:ind w:firstLine="560"/>
        <w:jc w:val="left"/>
        <w:rPr>
          <w:rFonts w:ascii="宋体" w:hAnsi="宋体" w:cs="宋体"/>
          <w:color w:val="auto"/>
          <w:sz w:val="28"/>
          <w:szCs w:val="28"/>
          <w:highlight w:val="none"/>
        </w:rPr>
      </w:pPr>
      <w:bookmarkStart w:id="22" w:name="_Toc28359019"/>
      <w:bookmarkStart w:id="23" w:name="_Toc28359096"/>
      <w:bookmarkStart w:id="24" w:name="_Toc35393806"/>
      <w:bookmarkStart w:id="25" w:name="_Toc35393637"/>
      <w:r>
        <w:rPr>
          <w:rFonts w:hint="eastAsia" w:ascii="宋体" w:hAnsi="宋体" w:cs="宋体"/>
          <w:color w:val="auto"/>
          <w:sz w:val="28"/>
          <w:szCs w:val="28"/>
          <w:highlight w:val="none"/>
        </w:rPr>
        <w:t>1.采购人信息</w:t>
      </w:r>
      <w:bookmarkEnd w:id="22"/>
      <w:bookmarkEnd w:id="23"/>
      <w:bookmarkEnd w:id="24"/>
      <w:bookmarkEnd w:id="25"/>
    </w:p>
    <w:p w14:paraId="55B927B2">
      <w:pPr>
        <w:spacing w:line="360" w:lineRule="auto"/>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u w:val="single"/>
        </w:rPr>
        <w:t>南京市鼓楼区人民政府华侨路街道办事处</w:t>
      </w:r>
    </w:p>
    <w:p w14:paraId="0C75C5E5">
      <w:pPr>
        <w:spacing w:line="360" w:lineRule="auto"/>
        <w:ind w:firstLine="56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地址：</w:t>
      </w:r>
      <w:r>
        <w:rPr>
          <w:rFonts w:hint="eastAsia" w:ascii="宋体" w:hAnsi="宋体" w:cs="宋体"/>
          <w:color w:val="auto"/>
          <w:sz w:val="28"/>
          <w:szCs w:val="28"/>
          <w:highlight w:val="none"/>
          <w:u w:val="single"/>
        </w:rPr>
        <w:t>南京市鼓楼区牌楼巷55号</w:t>
      </w:r>
    </w:p>
    <w:p w14:paraId="11C8A764">
      <w:pPr>
        <w:spacing w:line="360" w:lineRule="auto"/>
        <w:ind w:firstLine="560"/>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联系方式：</w:t>
      </w:r>
      <w:bookmarkStart w:id="26" w:name="_Toc35393638"/>
      <w:bookmarkStart w:id="27" w:name="_Toc35393807"/>
      <w:bookmarkStart w:id="28" w:name="_Toc28359097"/>
      <w:bookmarkStart w:id="29" w:name="_Toc28359020"/>
      <w:r>
        <w:rPr>
          <w:rFonts w:hint="eastAsia" w:ascii="宋体" w:hAnsi="宋体" w:cs="宋体"/>
          <w:color w:val="auto"/>
          <w:sz w:val="28"/>
          <w:szCs w:val="28"/>
          <w:highlight w:val="none"/>
          <w:u w:val="single"/>
        </w:rPr>
        <w:t>姜科025-</w:t>
      </w:r>
      <w:r>
        <w:rPr>
          <w:rFonts w:ascii="宋体" w:hAnsi="宋体" w:cs="宋体"/>
          <w:color w:val="auto"/>
          <w:sz w:val="28"/>
          <w:szCs w:val="28"/>
          <w:highlight w:val="none"/>
          <w:u w:val="single"/>
        </w:rPr>
        <w:t>84719515</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04BCDE31">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bookmarkEnd w:id="26"/>
      <w:bookmarkEnd w:id="27"/>
      <w:bookmarkEnd w:id="28"/>
      <w:bookmarkEnd w:id="29"/>
    </w:p>
    <w:p w14:paraId="12734C9B">
      <w:pPr>
        <w:spacing w:line="360" w:lineRule="auto"/>
        <w:ind w:firstLine="560"/>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u w:val="single"/>
        </w:rPr>
        <w:t>南京苏宁工程咨询有限公司</w:t>
      </w:r>
    </w:p>
    <w:p w14:paraId="224437B2">
      <w:pPr>
        <w:spacing w:line="360" w:lineRule="auto"/>
        <w:ind w:firstLine="560"/>
        <w:rPr>
          <w:rFonts w:ascii="宋体" w:hAnsi="宋体" w:cs="宋体"/>
          <w:color w:val="auto"/>
          <w:sz w:val="28"/>
          <w:szCs w:val="28"/>
          <w:highlight w:val="none"/>
        </w:rPr>
      </w:pPr>
      <w:r>
        <w:rPr>
          <w:rFonts w:hint="eastAsia" w:ascii="宋体" w:hAnsi="宋体" w:cs="宋体"/>
          <w:color w:val="auto"/>
          <w:sz w:val="28"/>
          <w:szCs w:val="28"/>
          <w:highlight w:val="none"/>
        </w:rPr>
        <w:t>地址：</w:t>
      </w:r>
      <w:r>
        <w:rPr>
          <w:rFonts w:hint="eastAsia" w:ascii="宋体" w:hAnsi="宋体" w:cs="宋体"/>
          <w:color w:val="auto"/>
          <w:sz w:val="28"/>
          <w:szCs w:val="28"/>
          <w:highlight w:val="none"/>
          <w:u w:val="single"/>
        </w:rPr>
        <w:t>南京市鼓楼区中山路99号12楼</w:t>
      </w:r>
    </w:p>
    <w:p w14:paraId="2DE70E2F">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联系方式：</w:t>
      </w:r>
      <w:r>
        <w:rPr>
          <w:rFonts w:hint="eastAsia" w:ascii="宋体" w:hAnsi="宋体" w:cs="宋体"/>
          <w:color w:val="auto"/>
          <w:sz w:val="28"/>
          <w:szCs w:val="28"/>
          <w:highlight w:val="none"/>
          <w:u w:val="single"/>
          <w:lang w:val="en-US" w:eastAsia="zh-CN"/>
        </w:rPr>
        <w:t>江跃</w:t>
      </w:r>
      <w:r>
        <w:rPr>
          <w:rFonts w:hint="eastAsia" w:ascii="宋体" w:hAnsi="宋体" w:cs="宋体"/>
          <w:color w:val="auto"/>
          <w:sz w:val="28"/>
          <w:szCs w:val="28"/>
          <w:highlight w:val="none"/>
          <w:u w:val="single"/>
        </w:rPr>
        <w:t>025-84200819</w:t>
      </w:r>
    </w:p>
    <w:p w14:paraId="3F50D65C">
      <w:pPr>
        <w:spacing w:line="360" w:lineRule="auto"/>
        <w:ind w:firstLine="560"/>
        <w:jc w:val="left"/>
        <w:rPr>
          <w:rFonts w:ascii="宋体" w:hAnsi="宋体" w:cs="宋体"/>
          <w:color w:val="auto"/>
          <w:sz w:val="28"/>
          <w:szCs w:val="28"/>
          <w:highlight w:val="none"/>
        </w:rPr>
      </w:pPr>
      <w:bookmarkStart w:id="30" w:name="_Toc35393808"/>
      <w:bookmarkStart w:id="31" w:name="_Toc28359098"/>
      <w:bookmarkStart w:id="32" w:name="_Toc35393639"/>
      <w:bookmarkStart w:id="33" w:name="_Toc28359021"/>
      <w:r>
        <w:rPr>
          <w:rFonts w:hint="eastAsia" w:ascii="宋体" w:hAnsi="宋体" w:cs="宋体"/>
          <w:color w:val="auto"/>
          <w:sz w:val="28"/>
          <w:szCs w:val="28"/>
          <w:highlight w:val="none"/>
        </w:rPr>
        <w:t>3.项目联系方式</w:t>
      </w:r>
      <w:bookmarkEnd w:id="30"/>
      <w:bookmarkEnd w:id="31"/>
      <w:bookmarkEnd w:id="32"/>
      <w:bookmarkEnd w:id="33"/>
    </w:p>
    <w:p w14:paraId="5C585C5D">
      <w:pPr>
        <w:pStyle w:val="20"/>
        <w:spacing w:line="360" w:lineRule="auto"/>
        <w:ind w:firstLine="560"/>
        <w:rPr>
          <w:rFonts w:hint="eastAsia" w:hAnsi="宋体" w:cs="宋体" w:eastAsiaTheme="minorEastAsia"/>
          <w:color w:val="auto"/>
          <w:sz w:val="28"/>
          <w:szCs w:val="28"/>
          <w:highlight w:val="none"/>
          <w:lang w:eastAsia="zh-CN"/>
        </w:rPr>
      </w:pPr>
      <w:r>
        <w:rPr>
          <w:rFonts w:hint="eastAsia" w:hAnsi="宋体" w:cs="宋体"/>
          <w:color w:val="auto"/>
          <w:sz w:val="28"/>
          <w:szCs w:val="28"/>
          <w:highlight w:val="none"/>
        </w:rPr>
        <w:t>项目联系人：</w:t>
      </w:r>
      <w:r>
        <w:rPr>
          <w:rFonts w:hint="eastAsia" w:hAnsi="宋体" w:cs="宋体"/>
          <w:color w:val="auto"/>
          <w:sz w:val="28"/>
          <w:szCs w:val="28"/>
          <w:highlight w:val="none"/>
          <w:u w:val="single"/>
          <w:lang w:val="en-US" w:eastAsia="zh-CN"/>
        </w:rPr>
        <w:t>江跃</w:t>
      </w:r>
    </w:p>
    <w:p w14:paraId="3663E893">
      <w:pPr>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电话：</w:t>
      </w:r>
      <w:r>
        <w:rPr>
          <w:rFonts w:hint="eastAsia" w:ascii="宋体" w:hAnsi="宋体" w:cs="宋体"/>
          <w:color w:val="auto"/>
          <w:sz w:val="28"/>
          <w:szCs w:val="28"/>
          <w:highlight w:val="none"/>
          <w:u w:val="single"/>
        </w:rPr>
        <w:t>025-84200819</w:t>
      </w:r>
    </w:p>
    <w:p w14:paraId="1DDC8FD8">
      <w:pPr>
        <w:pStyle w:val="17"/>
        <w:ind w:left="1260"/>
        <w:rPr>
          <w:color w:val="auto"/>
          <w:highlight w:val="none"/>
        </w:rPr>
      </w:pPr>
    </w:p>
    <w:p w14:paraId="6A88CB1C">
      <w:pPr>
        <w:ind w:firstLine="340"/>
        <w:jc w:val="center"/>
        <w:rPr>
          <w:rFonts w:ascii="黑体" w:hAnsi="宋体" w:eastAsia="黑体"/>
          <w:color w:val="auto"/>
          <w:spacing w:val="-10"/>
          <w:sz w:val="36"/>
          <w:szCs w:val="36"/>
          <w:highlight w:val="none"/>
        </w:rPr>
        <w:sectPr>
          <w:headerReference r:id="rId3" w:type="default"/>
          <w:footerReference r:id="rId4" w:type="default"/>
          <w:pgSz w:w="11850" w:h="16783"/>
          <w:pgMar w:top="1440" w:right="1236" w:bottom="1440" w:left="1236" w:header="454" w:footer="1134" w:gutter="0"/>
          <w:pgNumType w:start="1"/>
          <w:cols w:space="720" w:num="1"/>
          <w:docGrid w:linePitch="360" w:charSpace="0"/>
        </w:sectPr>
      </w:pPr>
    </w:p>
    <w:p w14:paraId="725A12FE">
      <w:pPr>
        <w:ind w:firstLine="340"/>
        <w:jc w:val="center"/>
        <w:rPr>
          <w:rFonts w:ascii="宋体" w:hAnsi="宋体"/>
          <w:b/>
          <w:bCs/>
          <w:color w:val="auto"/>
          <w:szCs w:val="21"/>
          <w:highlight w:val="none"/>
          <w:lang w:val="zh-CN"/>
        </w:rPr>
      </w:pPr>
      <w:r>
        <w:rPr>
          <w:rFonts w:hint="eastAsia" w:ascii="黑体" w:hAnsi="宋体" w:eastAsia="黑体"/>
          <w:color w:val="auto"/>
          <w:spacing w:val="-10"/>
          <w:sz w:val="36"/>
          <w:szCs w:val="36"/>
          <w:highlight w:val="none"/>
        </w:rPr>
        <w:t>第二章  竞争性磋商须知</w:t>
      </w:r>
    </w:p>
    <w:p w14:paraId="4EAE72E5">
      <w:pPr>
        <w:spacing w:line="360" w:lineRule="auto"/>
        <w:ind w:firstLine="422"/>
        <w:rPr>
          <w:rFonts w:ascii="Arial" w:hAnsi="Arial"/>
          <w:b/>
          <w:bCs/>
          <w:color w:val="auto"/>
          <w:szCs w:val="21"/>
          <w:highlight w:val="none"/>
          <w:lang w:val="zh-CN"/>
        </w:rPr>
      </w:pPr>
      <w:r>
        <w:rPr>
          <w:rFonts w:hint="eastAsia" w:ascii="Arial" w:hAnsi="Arial"/>
          <w:b/>
          <w:bCs/>
          <w:color w:val="auto"/>
          <w:szCs w:val="21"/>
          <w:highlight w:val="none"/>
          <w:lang w:val="zh-CN"/>
        </w:rPr>
        <w:t>一、总</w:t>
      </w:r>
      <w:r>
        <w:rPr>
          <w:rFonts w:ascii="Arial" w:hAnsi="Arial"/>
          <w:b/>
          <w:bCs/>
          <w:color w:val="auto"/>
          <w:szCs w:val="21"/>
          <w:highlight w:val="none"/>
          <w:lang w:val="zh-CN"/>
        </w:rPr>
        <w:t xml:space="preserve">    </w:t>
      </w:r>
      <w:r>
        <w:rPr>
          <w:rFonts w:hint="eastAsia" w:ascii="Arial" w:hAnsi="Arial"/>
          <w:b/>
          <w:bCs/>
          <w:color w:val="auto"/>
          <w:szCs w:val="21"/>
          <w:highlight w:val="none"/>
          <w:lang w:val="zh-CN"/>
        </w:rPr>
        <w:t>则</w:t>
      </w:r>
    </w:p>
    <w:p w14:paraId="4FC98684">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lang w:val="zh-CN"/>
        </w:rPr>
        <w:t>、适用法律</w:t>
      </w:r>
    </w:p>
    <w:p w14:paraId="0B650661">
      <w:pPr>
        <w:spacing w:line="360" w:lineRule="auto"/>
        <w:ind w:firstLine="420"/>
        <w:rPr>
          <w:rFonts w:ascii="Arial" w:hAnsi="Arial"/>
          <w:color w:val="auto"/>
          <w:szCs w:val="21"/>
          <w:highlight w:val="none"/>
          <w:lang w:val="zh-CN"/>
        </w:rPr>
      </w:pPr>
      <w:r>
        <w:rPr>
          <w:rFonts w:hint="eastAsia" w:ascii="Arial" w:hAnsi="Arial"/>
          <w:color w:val="auto"/>
          <w:szCs w:val="21"/>
          <w:highlight w:val="none"/>
        </w:rPr>
        <w:t>本项目</w:t>
      </w:r>
      <w:r>
        <w:rPr>
          <w:rFonts w:hint="eastAsia" w:ascii="宋体" w:hAnsi="宋体" w:cs="宋体"/>
          <w:color w:val="auto"/>
          <w:szCs w:val="21"/>
          <w:highlight w:val="none"/>
        </w:rPr>
        <w:t>适用</w:t>
      </w:r>
      <w:r>
        <w:rPr>
          <w:rFonts w:hint="eastAsia" w:ascii="Arial" w:hAnsi="Arial"/>
          <w:color w:val="auto"/>
          <w:szCs w:val="21"/>
          <w:highlight w:val="none"/>
          <w:lang w:val="zh-CN"/>
        </w:rPr>
        <w:t>《中华人民共和国政府采购法》《中华人民共和国政府采购法实施条例》《</w:t>
      </w:r>
      <w:r>
        <w:rPr>
          <w:rFonts w:hint="eastAsia" w:ascii="Arial" w:hAnsi="Arial"/>
          <w:color w:val="auto"/>
          <w:szCs w:val="21"/>
          <w:highlight w:val="none"/>
        </w:rPr>
        <w:t>政府采购竞争性磋商采购方式管理暂行办法</w:t>
      </w:r>
      <w:r>
        <w:rPr>
          <w:rFonts w:hint="eastAsia" w:ascii="Arial" w:hAnsi="Arial"/>
          <w:color w:val="auto"/>
          <w:szCs w:val="21"/>
          <w:highlight w:val="none"/>
          <w:lang w:val="zh-CN"/>
        </w:rPr>
        <w:t>》</w:t>
      </w:r>
      <w:r>
        <w:rPr>
          <w:rFonts w:hint="eastAsia" w:ascii="Arial" w:hAnsi="Arial"/>
          <w:color w:val="auto"/>
          <w:szCs w:val="21"/>
          <w:highlight w:val="none"/>
        </w:rPr>
        <w:t>等</w:t>
      </w:r>
      <w:r>
        <w:rPr>
          <w:rFonts w:hint="eastAsia" w:ascii="Arial" w:hAnsi="Arial"/>
          <w:color w:val="auto"/>
          <w:szCs w:val="21"/>
          <w:highlight w:val="none"/>
          <w:lang w:val="zh-CN"/>
        </w:rPr>
        <w:t>有关法律、法规、规章和规定等。</w:t>
      </w:r>
    </w:p>
    <w:p w14:paraId="63F427D3">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2</w:t>
      </w:r>
      <w:r>
        <w:rPr>
          <w:rFonts w:hint="eastAsia" w:ascii="Arial" w:hAnsi="Arial"/>
          <w:b/>
          <w:color w:val="auto"/>
          <w:szCs w:val="21"/>
          <w:highlight w:val="none"/>
          <w:lang w:val="zh-CN"/>
        </w:rPr>
        <w:t>、定义</w:t>
      </w:r>
    </w:p>
    <w:p w14:paraId="7E76B2DB">
      <w:pPr>
        <w:widowControl/>
        <w:spacing w:line="360" w:lineRule="auto"/>
        <w:ind w:firstLine="420"/>
        <w:rPr>
          <w:rFonts w:ascii="Arial" w:hAnsi="Arial"/>
          <w:color w:val="auto"/>
          <w:szCs w:val="21"/>
          <w:highlight w:val="none"/>
        </w:rPr>
      </w:pPr>
      <w:r>
        <w:rPr>
          <w:rFonts w:ascii="Arial" w:hAnsi="Arial"/>
          <w:color w:val="auto"/>
          <w:szCs w:val="21"/>
          <w:highlight w:val="none"/>
        </w:rPr>
        <w:t>2.1</w:t>
      </w:r>
      <w:r>
        <w:rPr>
          <w:rFonts w:hint="eastAsia" w:ascii="宋体" w:hAnsi="宋体"/>
          <w:color w:val="auto"/>
          <w:szCs w:val="21"/>
          <w:highlight w:val="none"/>
        </w:rPr>
        <w:t>“采购人”</w:t>
      </w:r>
      <w:r>
        <w:rPr>
          <w:rFonts w:hint="eastAsia" w:ascii="Arial" w:hAnsi="Arial"/>
          <w:color w:val="auto"/>
          <w:szCs w:val="21"/>
          <w:highlight w:val="none"/>
        </w:rPr>
        <w:t>是指依法进行政府采购的国家机关、事业单位、团体组织。</w:t>
      </w:r>
    </w:p>
    <w:p w14:paraId="3E5FD1E2">
      <w:pPr>
        <w:widowControl/>
        <w:spacing w:line="360" w:lineRule="auto"/>
        <w:ind w:firstLine="420"/>
        <w:rPr>
          <w:rFonts w:ascii="Arial" w:hAnsi="Arial"/>
          <w:color w:val="auto"/>
          <w:szCs w:val="21"/>
          <w:highlight w:val="none"/>
        </w:rPr>
      </w:pPr>
      <w:r>
        <w:rPr>
          <w:rFonts w:ascii="Arial" w:hAnsi="Arial"/>
          <w:color w:val="auto"/>
          <w:szCs w:val="21"/>
          <w:highlight w:val="none"/>
        </w:rPr>
        <w:t>2.2</w:t>
      </w:r>
      <w:r>
        <w:rPr>
          <w:rFonts w:hint="eastAsia" w:ascii="宋体" w:hAnsi="宋体"/>
          <w:color w:val="auto"/>
          <w:szCs w:val="21"/>
          <w:highlight w:val="none"/>
        </w:rPr>
        <w:t>“供应商”</w:t>
      </w:r>
      <w:r>
        <w:rPr>
          <w:rFonts w:hint="eastAsia" w:ascii="Arial" w:hAnsi="Arial"/>
          <w:color w:val="auto"/>
          <w:szCs w:val="21"/>
          <w:highlight w:val="none"/>
        </w:rPr>
        <w:t>是指参加竞争性磋商，并符合采购文件规定资格条件的法人、其他组织或者自然人。</w:t>
      </w:r>
    </w:p>
    <w:p w14:paraId="212BB13D">
      <w:pPr>
        <w:widowControl/>
        <w:spacing w:line="360" w:lineRule="auto"/>
        <w:ind w:firstLine="420"/>
        <w:rPr>
          <w:rFonts w:ascii="Arial" w:hAnsi="Arial"/>
          <w:color w:val="auto"/>
          <w:szCs w:val="21"/>
          <w:highlight w:val="none"/>
        </w:rPr>
      </w:pPr>
      <w:r>
        <w:rPr>
          <w:rFonts w:ascii="Arial" w:hAnsi="Arial"/>
          <w:color w:val="auto"/>
          <w:szCs w:val="21"/>
          <w:highlight w:val="none"/>
        </w:rPr>
        <w:t xml:space="preserve">2.3 </w:t>
      </w:r>
      <w:r>
        <w:rPr>
          <w:rFonts w:hint="eastAsia" w:ascii="Arial" w:hAnsi="Arial"/>
          <w:color w:val="auto"/>
          <w:szCs w:val="21"/>
          <w:highlight w:val="none"/>
        </w:rPr>
        <w:t xml:space="preserve">“采购代理机构”是指集中采购机构和集中采购机构以外的采购代理机构，集中采购机构以外的采购代理机构，是从事采购代理业务的社会中介机构。  </w:t>
      </w:r>
    </w:p>
    <w:p w14:paraId="4C9B8E7B">
      <w:pPr>
        <w:widowControl/>
        <w:spacing w:line="360" w:lineRule="auto"/>
        <w:ind w:firstLine="420"/>
        <w:rPr>
          <w:rFonts w:ascii="Arial" w:hAnsi="Arial"/>
          <w:color w:val="auto"/>
          <w:szCs w:val="21"/>
          <w:highlight w:val="none"/>
        </w:rPr>
      </w:pPr>
      <w:r>
        <w:rPr>
          <w:rFonts w:ascii="Arial" w:hAnsi="Arial"/>
          <w:color w:val="auto"/>
          <w:szCs w:val="21"/>
          <w:highlight w:val="none"/>
        </w:rPr>
        <w:t>2.3</w:t>
      </w:r>
      <w:r>
        <w:rPr>
          <w:rFonts w:hint="eastAsia" w:ascii="Arial" w:hAnsi="Arial"/>
          <w:color w:val="auto"/>
          <w:szCs w:val="21"/>
          <w:highlight w:val="none"/>
        </w:rPr>
        <w:t>“</w:t>
      </w:r>
      <w:r>
        <w:rPr>
          <w:rFonts w:hint="eastAsia" w:ascii="Arial" w:hAnsi="宋体"/>
          <w:color w:val="auto"/>
          <w:szCs w:val="21"/>
          <w:highlight w:val="none"/>
        </w:rPr>
        <w:t>货物和服务</w:t>
      </w:r>
      <w:r>
        <w:rPr>
          <w:rFonts w:hint="eastAsia" w:ascii="Arial" w:hAnsi="Arial"/>
          <w:color w:val="auto"/>
          <w:szCs w:val="21"/>
          <w:highlight w:val="none"/>
        </w:rPr>
        <w:t>”指本采购文件中所述产品及相关服务。</w:t>
      </w:r>
    </w:p>
    <w:p w14:paraId="2DCD7295">
      <w:pPr>
        <w:widowControl/>
        <w:spacing w:line="360" w:lineRule="auto"/>
        <w:ind w:firstLine="420"/>
        <w:rPr>
          <w:rFonts w:ascii="Arial" w:hAnsi="Arial"/>
          <w:color w:val="auto"/>
          <w:szCs w:val="21"/>
          <w:highlight w:val="none"/>
        </w:rPr>
      </w:pPr>
      <w:r>
        <w:rPr>
          <w:rFonts w:ascii="Arial" w:hAnsi="Arial"/>
          <w:color w:val="auto"/>
          <w:szCs w:val="21"/>
          <w:highlight w:val="none"/>
        </w:rPr>
        <w:t>2.4</w:t>
      </w:r>
      <w:r>
        <w:rPr>
          <w:rFonts w:hint="eastAsia" w:ascii="Arial" w:hAnsi="Arial"/>
          <w:color w:val="auto"/>
          <w:szCs w:val="21"/>
          <w:highlight w:val="none"/>
        </w:rPr>
        <w:t>“</w:t>
      </w:r>
      <w:r>
        <w:rPr>
          <w:rFonts w:hint="eastAsia" w:ascii="Arial" w:hAnsi="宋体"/>
          <w:color w:val="auto"/>
          <w:szCs w:val="21"/>
          <w:highlight w:val="none"/>
        </w:rPr>
        <w:t>用户或使用单位</w:t>
      </w:r>
      <w:r>
        <w:rPr>
          <w:rFonts w:hint="eastAsia" w:ascii="Arial" w:hAnsi="Arial"/>
          <w:color w:val="auto"/>
          <w:szCs w:val="21"/>
          <w:highlight w:val="none"/>
        </w:rPr>
        <w:t>”是指使用服务的单位。</w:t>
      </w:r>
    </w:p>
    <w:p w14:paraId="12585963">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3</w:t>
      </w:r>
      <w:r>
        <w:rPr>
          <w:rFonts w:hint="eastAsia" w:ascii="Arial" w:hAnsi="Arial"/>
          <w:b/>
          <w:color w:val="auto"/>
          <w:szCs w:val="21"/>
          <w:highlight w:val="none"/>
          <w:lang w:val="zh-CN"/>
        </w:rPr>
        <w:t>、政策功能</w:t>
      </w:r>
    </w:p>
    <w:p w14:paraId="051222C7">
      <w:pPr>
        <w:widowControl/>
        <w:spacing w:line="360" w:lineRule="auto"/>
        <w:ind w:firstLine="420"/>
        <w:rPr>
          <w:rFonts w:ascii="Arial" w:hAnsi="Arial"/>
          <w:color w:val="auto"/>
          <w:szCs w:val="21"/>
          <w:highlight w:val="none"/>
        </w:rPr>
      </w:pPr>
      <w:r>
        <w:rPr>
          <w:rFonts w:ascii="Arial" w:hAnsi="Arial"/>
          <w:color w:val="auto"/>
          <w:szCs w:val="21"/>
          <w:highlight w:val="none"/>
        </w:rPr>
        <w:t xml:space="preserve">3.1 </w:t>
      </w:r>
      <w:r>
        <w:rPr>
          <w:rFonts w:hint="eastAsia" w:ascii="Arial" w:hAnsi="Arial"/>
          <w:color w:val="auto"/>
          <w:szCs w:val="21"/>
          <w:highlight w:val="none"/>
        </w:rPr>
        <w:t>政府采购促进中小企业发展，在政府采购活动中，供应商提供的货物、工程或者服务符合《政府采购促进中小企业发展管理办法》（财库〔</w:t>
      </w:r>
      <w:r>
        <w:rPr>
          <w:rFonts w:ascii="Arial" w:hAnsi="Arial"/>
          <w:color w:val="auto"/>
          <w:szCs w:val="21"/>
          <w:highlight w:val="none"/>
        </w:rPr>
        <w:t>2020</w:t>
      </w:r>
      <w:r>
        <w:rPr>
          <w:rFonts w:hint="eastAsia" w:ascii="Arial" w:hAnsi="Arial"/>
          <w:color w:val="auto"/>
          <w:szCs w:val="21"/>
          <w:highlight w:val="none"/>
        </w:rPr>
        <w:t>〕</w:t>
      </w:r>
      <w:r>
        <w:rPr>
          <w:rFonts w:ascii="Arial" w:hAnsi="Arial"/>
          <w:color w:val="auto"/>
          <w:szCs w:val="21"/>
          <w:highlight w:val="none"/>
        </w:rPr>
        <w:t>46</w:t>
      </w:r>
      <w:r>
        <w:rPr>
          <w:rFonts w:hint="eastAsia" w:ascii="Arial" w:hAnsi="Arial"/>
          <w:color w:val="auto"/>
          <w:szCs w:val="21"/>
          <w:highlight w:val="none"/>
        </w:rPr>
        <w:t>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highlight w:val="none"/>
        </w:rPr>
        <w:t>2011</w:t>
      </w:r>
      <w:r>
        <w:rPr>
          <w:rFonts w:hint="eastAsia" w:ascii="Arial" w:hAnsi="Arial"/>
          <w:color w:val="auto"/>
          <w:szCs w:val="21"/>
          <w:highlight w:val="none"/>
        </w:rPr>
        <w:t>〕</w:t>
      </w:r>
      <w:r>
        <w:rPr>
          <w:rFonts w:ascii="Arial" w:hAnsi="Arial"/>
          <w:color w:val="auto"/>
          <w:szCs w:val="21"/>
          <w:highlight w:val="none"/>
        </w:rPr>
        <w:t>300</w:t>
      </w:r>
      <w:r>
        <w:rPr>
          <w:rFonts w:hint="eastAsia" w:ascii="Arial" w:hAnsi="Arial"/>
          <w:color w:val="auto"/>
          <w:szCs w:val="21"/>
          <w:highlight w:val="none"/>
        </w:rPr>
        <w:t>号及《国家统计局关于印发</w:t>
      </w:r>
      <w:r>
        <w:rPr>
          <w:rFonts w:ascii="Arial" w:hAnsi="Arial"/>
          <w:color w:val="auto"/>
          <w:szCs w:val="21"/>
          <w:highlight w:val="none"/>
        </w:rPr>
        <w:t>&lt;</w:t>
      </w:r>
      <w:r>
        <w:rPr>
          <w:rFonts w:hint="eastAsia" w:ascii="Arial" w:hAnsi="Arial"/>
          <w:color w:val="auto"/>
          <w:szCs w:val="21"/>
          <w:highlight w:val="none"/>
        </w:rPr>
        <w:t>统计上大中小微型企业划分办法（</w:t>
      </w:r>
      <w:r>
        <w:rPr>
          <w:rFonts w:ascii="Arial" w:hAnsi="Arial"/>
          <w:color w:val="auto"/>
          <w:szCs w:val="21"/>
          <w:highlight w:val="none"/>
        </w:rPr>
        <w:t>2017</w:t>
      </w:r>
      <w:r>
        <w:rPr>
          <w:rFonts w:hint="eastAsia" w:ascii="Arial" w:hAnsi="Arial"/>
          <w:color w:val="auto"/>
          <w:szCs w:val="21"/>
          <w:highlight w:val="none"/>
        </w:rPr>
        <w:t>）</w:t>
      </w:r>
      <w:r>
        <w:rPr>
          <w:rFonts w:ascii="Arial" w:hAnsi="Arial"/>
          <w:color w:val="auto"/>
          <w:szCs w:val="21"/>
          <w:highlight w:val="none"/>
        </w:rPr>
        <w:t>&gt;</w:t>
      </w:r>
      <w:r>
        <w:rPr>
          <w:rFonts w:hint="eastAsia" w:ascii="Arial" w:hAnsi="Arial"/>
          <w:color w:val="auto"/>
          <w:szCs w:val="21"/>
          <w:highlight w:val="none"/>
        </w:rPr>
        <w:t>的通知》国统字〔</w:t>
      </w:r>
      <w:r>
        <w:rPr>
          <w:rFonts w:ascii="Arial" w:hAnsi="Arial"/>
          <w:color w:val="auto"/>
          <w:szCs w:val="21"/>
          <w:highlight w:val="none"/>
        </w:rPr>
        <w:t>2017</w:t>
      </w:r>
      <w:r>
        <w:rPr>
          <w:rFonts w:hint="eastAsia" w:ascii="Arial" w:hAnsi="Arial"/>
          <w:color w:val="auto"/>
          <w:szCs w:val="21"/>
          <w:highlight w:val="none"/>
        </w:rPr>
        <w:t>〕</w:t>
      </w:r>
      <w:r>
        <w:rPr>
          <w:rFonts w:ascii="Arial" w:hAnsi="Arial"/>
          <w:color w:val="auto"/>
          <w:szCs w:val="21"/>
          <w:highlight w:val="none"/>
        </w:rPr>
        <w:t>213</w:t>
      </w:r>
      <w:r>
        <w:rPr>
          <w:rFonts w:hint="eastAsia" w:ascii="Arial" w:hAnsi="Arial"/>
          <w:color w:val="auto"/>
          <w:szCs w:val="21"/>
          <w:highlight w:val="none"/>
        </w:rPr>
        <w:t>号）</w:t>
      </w:r>
    </w:p>
    <w:p w14:paraId="15AF0F12">
      <w:pPr>
        <w:widowControl/>
        <w:spacing w:line="360" w:lineRule="auto"/>
        <w:ind w:firstLine="420"/>
        <w:rPr>
          <w:rFonts w:ascii="Arial" w:hAnsi="Arial"/>
          <w:color w:val="auto"/>
          <w:szCs w:val="21"/>
          <w:highlight w:val="none"/>
        </w:rPr>
      </w:pPr>
      <w:r>
        <w:rPr>
          <w:rFonts w:ascii="Arial" w:hAnsi="Arial"/>
          <w:color w:val="auto"/>
          <w:szCs w:val="21"/>
          <w:highlight w:val="none"/>
        </w:rPr>
        <w:t>3.2</w:t>
      </w:r>
      <w:r>
        <w:rPr>
          <w:rFonts w:hint="eastAsia" w:ascii="Arial" w:hAnsi="Arial"/>
          <w:color w:val="auto"/>
          <w:szCs w:val="21"/>
          <w:highlight w:val="none"/>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highlight w:val="none"/>
        </w:rPr>
        <w:t>2014</w:t>
      </w:r>
      <w:r>
        <w:rPr>
          <w:rFonts w:hint="eastAsia" w:ascii="Arial" w:hAnsi="Arial"/>
          <w:color w:val="auto"/>
          <w:szCs w:val="21"/>
          <w:highlight w:val="none"/>
        </w:rPr>
        <w:t>〕</w:t>
      </w:r>
      <w:r>
        <w:rPr>
          <w:rFonts w:ascii="Arial" w:hAnsi="Arial"/>
          <w:color w:val="auto"/>
          <w:szCs w:val="21"/>
          <w:highlight w:val="none"/>
        </w:rPr>
        <w:t>68</w:t>
      </w:r>
      <w:r>
        <w:rPr>
          <w:rFonts w:hint="eastAsia" w:ascii="Arial" w:hAnsi="Arial"/>
          <w:color w:val="auto"/>
          <w:szCs w:val="21"/>
          <w:highlight w:val="none"/>
        </w:rPr>
        <w:t>号）。</w:t>
      </w:r>
    </w:p>
    <w:p w14:paraId="7A97D4D8">
      <w:pPr>
        <w:widowControl/>
        <w:spacing w:line="360" w:lineRule="auto"/>
        <w:ind w:firstLine="420"/>
        <w:rPr>
          <w:rFonts w:ascii="Arial" w:hAnsi="Arial"/>
          <w:color w:val="auto"/>
          <w:szCs w:val="21"/>
          <w:highlight w:val="none"/>
        </w:rPr>
      </w:pPr>
      <w:r>
        <w:rPr>
          <w:rFonts w:ascii="Arial" w:hAnsi="Arial"/>
          <w:color w:val="auto"/>
          <w:szCs w:val="21"/>
          <w:highlight w:val="none"/>
        </w:rPr>
        <w:t>3.3</w:t>
      </w:r>
      <w:r>
        <w:rPr>
          <w:rFonts w:hint="eastAsia" w:ascii="Arial" w:hAnsi="Arial"/>
          <w:color w:val="auto"/>
          <w:szCs w:val="21"/>
          <w:highlight w:val="none"/>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highlight w:val="none"/>
        </w:rPr>
        <w:t>2017</w:t>
      </w:r>
      <w:r>
        <w:rPr>
          <w:rFonts w:hint="eastAsia" w:ascii="Arial" w:hAnsi="Arial"/>
          <w:color w:val="auto"/>
          <w:szCs w:val="21"/>
          <w:highlight w:val="none"/>
        </w:rPr>
        <w:t>〕</w:t>
      </w:r>
      <w:r>
        <w:rPr>
          <w:rFonts w:ascii="Arial" w:hAnsi="Arial"/>
          <w:color w:val="auto"/>
          <w:szCs w:val="21"/>
          <w:highlight w:val="none"/>
        </w:rPr>
        <w:t>141</w:t>
      </w:r>
      <w:r>
        <w:rPr>
          <w:rFonts w:hint="eastAsia" w:ascii="Arial" w:hAnsi="Arial"/>
          <w:color w:val="auto"/>
          <w:szCs w:val="21"/>
          <w:highlight w:val="none"/>
        </w:rPr>
        <w:t>号）。</w:t>
      </w:r>
    </w:p>
    <w:p w14:paraId="25B94A4B">
      <w:pPr>
        <w:widowControl/>
        <w:spacing w:line="360" w:lineRule="auto"/>
        <w:ind w:firstLine="420"/>
        <w:rPr>
          <w:rFonts w:ascii="Arial" w:hAnsi="Arial"/>
          <w:color w:val="auto"/>
          <w:szCs w:val="21"/>
          <w:highlight w:val="none"/>
        </w:rPr>
      </w:pPr>
      <w:r>
        <w:rPr>
          <w:rFonts w:ascii="Arial" w:hAnsi="Arial"/>
          <w:color w:val="auto"/>
          <w:szCs w:val="21"/>
          <w:highlight w:val="none"/>
        </w:rPr>
        <w:t>3.4</w:t>
      </w:r>
      <w:r>
        <w:rPr>
          <w:rFonts w:hint="eastAsia" w:ascii="Arial" w:hAnsi="Arial"/>
          <w:color w:val="auto"/>
          <w:szCs w:val="21"/>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696451A">
      <w:pPr>
        <w:widowControl/>
        <w:spacing w:line="360" w:lineRule="auto"/>
        <w:ind w:firstLine="420"/>
        <w:rPr>
          <w:rFonts w:ascii="Arial" w:hAnsi="Arial"/>
          <w:color w:val="auto"/>
          <w:szCs w:val="21"/>
          <w:highlight w:val="none"/>
        </w:rPr>
      </w:pPr>
      <w:r>
        <w:rPr>
          <w:rFonts w:ascii="Arial" w:hAnsi="Arial"/>
          <w:color w:val="auto"/>
          <w:szCs w:val="21"/>
          <w:highlight w:val="none"/>
        </w:rPr>
        <w:t>3.5</w:t>
      </w:r>
      <w:r>
        <w:rPr>
          <w:rFonts w:hint="eastAsia" w:ascii="Arial" w:hAnsi="Arial"/>
          <w:color w:val="auto"/>
          <w:szCs w:val="21"/>
          <w:highlight w:val="none"/>
        </w:rPr>
        <w:t>强制采购信息安全产品。参加政府采购活动的信息安全产品供应商应当选择经国家认证的信息安全产品投标，并提供由国家信息安全认证中心按国家标准认证颁发的有效认证证书。</w:t>
      </w:r>
    </w:p>
    <w:p w14:paraId="51E26494">
      <w:pPr>
        <w:widowControl/>
        <w:spacing w:line="360" w:lineRule="auto"/>
        <w:ind w:firstLine="420"/>
        <w:rPr>
          <w:rFonts w:ascii="Arial" w:hAnsi="Arial"/>
          <w:color w:val="auto"/>
          <w:szCs w:val="21"/>
          <w:highlight w:val="none"/>
        </w:rPr>
      </w:pPr>
      <w:r>
        <w:rPr>
          <w:rFonts w:ascii="Arial" w:hAnsi="Arial"/>
          <w:color w:val="auto"/>
          <w:szCs w:val="21"/>
          <w:highlight w:val="none"/>
        </w:rPr>
        <w:t>3.6</w:t>
      </w:r>
      <w:r>
        <w:rPr>
          <w:rFonts w:hint="eastAsia" w:ascii="Arial" w:hAnsi="Arial"/>
          <w:color w:val="auto"/>
          <w:szCs w:val="21"/>
          <w:highlight w:val="none"/>
        </w:rPr>
        <w:t>进口产品政策</w:t>
      </w:r>
    </w:p>
    <w:p w14:paraId="0644F6D9">
      <w:pPr>
        <w:widowControl/>
        <w:spacing w:line="360" w:lineRule="auto"/>
        <w:ind w:firstLine="420"/>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1</w:t>
      </w:r>
      <w:r>
        <w:rPr>
          <w:rFonts w:hint="eastAsia" w:ascii="Arial" w:hAnsi="Arial"/>
          <w:color w:val="auto"/>
          <w:szCs w:val="21"/>
          <w:highlight w:val="none"/>
        </w:rPr>
        <w:t>）除招标公告载明接受进口产品参加外，不允许进口产品参加。进口产品认定依照《财政部关于政府采购进口产品管理有关问题的通知》（财办库〔</w:t>
      </w:r>
      <w:r>
        <w:rPr>
          <w:rFonts w:ascii="Arial" w:hAnsi="Arial"/>
          <w:color w:val="auto"/>
          <w:szCs w:val="21"/>
          <w:highlight w:val="none"/>
        </w:rPr>
        <w:t>2008</w:t>
      </w:r>
      <w:r>
        <w:rPr>
          <w:rFonts w:hint="eastAsia" w:ascii="Arial" w:hAnsi="Arial"/>
          <w:color w:val="auto"/>
          <w:szCs w:val="21"/>
          <w:highlight w:val="none"/>
        </w:rPr>
        <w:t>〕</w:t>
      </w:r>
      <w:r>
        <w:rPr>
          <w:rFonts w:ascii="Arial" w:hAnsi="Arial"/>
          <w:color w:val="auto"/>
          <w:szCs w:val="21"/>
          <w:highlight w:val="none"/>
        </w:rPr>
        <w:t>248</w:t>
      </w:r>
      <w:r>
        <w:rPr>
          <w:rFonts w:hint="eastAsia" w:ascii="Arial" w:hAnsi="Arial"/>
          <w:color w:val="auto"/>
          <w:szCs w:val="21"/>
          <w:highlight w:val="none"/>
        </w:rPr>
        <w:t>号）的规定。</w:t>
      </w:r>
    </w:p>
    <w:p w14:paraId="5C2D0B7C">
      <w:pPr>
        <w:widowControl/>
        <w:spacing w:line="360" w:lineRule="auto"/>
        <w:ind w:firstLine="420"/>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2</w:t>
      </w:r>
      <w:r>
        <w:rPr>
          <w:rFonts w:hint="eastAsia" w:ascii="Arial" w:hAnsi="Arial"/>
          <w:color w:val="auto"/>
          <w:szCs w:val="21"/>
          <w:highlight w:val="none"/>
        </w:rPr>
        <w:t>）允许进口产品参加的，满足需求的国内产品可以参加。</w:t>
      </w:r>
    </w:p>
    <w:p w14:paraId="648D4B9C">
      <w:pPr>
        <w:widowControl/>
        <w:spacing w:line="360" w:lineRule="auto"/>
        <w:ind w:firstLine="420"/>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3</w:t>
      </w:r>
      <w:r>
        <w:rPr>
          <w:rFonts w:hint="eastAsia" w:ascii="Arial" w:hAnsi="Arial"/>
          <w:color w:val="auto"/>
          <w:szCs w:val="21"/>
          <w:highlight w:val="none"/>
        </w:rPr>
        <w:t>）允许进口产品参加的，优先采购向我国企业转让技术、与我国企业签订消化吸收再创新方案的供应商的进口产品。</w:t>
      </w:r>
    </w:p>
    <w:p w14:paraId="27E1079D">
      <w:pPr>
        <w:widowControl/>
        <w:spacing w:line="360" w:lineRule="auto"/>
        <w:ind w:firstLine="420"/>
        <w:rPr>
          <w:rFonts w:ascii="Arial" w:hAnsi="Arial"/>
          <w:color w:val="auto"/>
          <w:szCs w:val="21"/>
          <w:highlight w:val="none"/>
        </w:rPr>
      </w:pPr>
      <w:r>
        <w:rPr>
          <w:rFonts w:ascii="Arial" w:hAnsi="Arial"/>
          <w:color w:val="auto"/>
          <w:szCs w:val="21"/>
          <w:highlight w:val="none"/>
        </w:rPr>
        <w:t>3.7</w:t>
      </w:r>
      <w:r>
        <w:rPr>
          <w:rFonts w:hint="eastAsia" w:ascii="Arial" w:hAnsi="Arial"/>
          <w:color w:val="auto"/>
          <w:szCs w:val="21"/>
          <w:highlight w:val="none"/>
        </w:rPr>
        <w:t>未按要求提供相关材料的，不享受相关政策。</w:t>
      </w:r>
    </w:p>
    <w:p w14:paraId="44C6E1F9">
      <w:pPr>
        <w:numPr>
          <w:ilvl w:val="0"/>
          <w:numId w:val="3"/>
        </w:numPr>
        <w:spacing w:line="360" w:lineRule="auto"/>
        <w:ind w:firstLine="422"/>
        <w:rPr>
          <w:rFonts w:ascii="Arial" w:hAnsi="Arial"/>
          <w:b/>
          <w:color w:val="auto"/>
          <w:szCs w:val="21"/>
          <w:highlight w:val="none"/>
        </w:rPr>
      </w:pPr>
      <w:r>
        <w:rPr>
          <w:rFonts w:hint="eastAsia" w:ascii="Arial" w:hAnsi="Arial"/>
          <w:b/>
          <w:color w:val="auto"/>
          <w:szCs w:val="21"/>
          <w:highlight w:val="none"/>
        </w:rPr>
        <w:t>磋商文件</w:t>
      </w:r>
    </w:p>
    <w:p w14:paraId="5C8495F1">
      <w:pPr>
        <w:spacing w:line="360" w:lineRule="auto"/>
        <w:ind w:firstLine="422"/>
        <w:rPr>
          <w:rFonts w:ascii="Arial" w:hAnsi="Arial"/>
          <w:b/>
          <w:bCs/>
          <w:color w:val="auto"/>
          <w:szCs w:val="21"/>
          <w:highlight w:val="none"/>
          <w:lang w:val="zh-CN"/>
        </w:rPr>
      </w:pPr>
      <w:r>
        <w:rPr>
          <w:rFonts w:ascii="Arial" w:hAnsi="Arial"/>
          <w:b/>
          <w:bCs/>
          <w:color w:val="auto"/>
          <w:szCs w:val="21"/>
          <w:highlight w:val="none"/>
          <w:lang w:val="zh-CN"/>
        </w:rPr>
        <w:t>4、</w:t>
      </w:r>
      <w:r>
        <w:rPr>
          <w:rFonts w:hint="eastAsia" w:ascii="Arial" w:hAnsi="Arial"/>
          <w:b/>
          <w:bCs/>
          <w:color w:val="auto"/>
          <w:szCs w:val="21"/>
          <w:highlight w:val="none"/>
          <w:lang w:val="zh-CN"/>
        </w:rPr>
        <w:t>磋商文件</w:t>
      </w:r>
      <w:r>
        <w:rPr>
          <w:rFonts w:hint="eastAsia" w:ascii="Arial" w:hAnsi="Arial"/>
          <w:b/>
          <w:bCs/>
          <w:color w:val="auto"/>
          <w:szCs w:val="21"/>
          <w:highlight w:val="none"/>
        </w:rPr>
        <w:t>构成</w:t>
      </w:r>
    </w:p>
    <w:p w14:paraId="7667701C">
      <w:pPr>
        <w:widowControl/>
        <w:spacing w:line="360" w:lineRule="auto"/>
        <w:ind w:firstLine="420"/>
        <w:rPr>
          <w:rFonts w:ascii="Arial" w:hAnsi="Arial"/>
          <w:color w:val="auto"/>
          <w:szCs w:val="21"/>
          <w:highlight w:val="none"/>
        </w:rPr>
      </w:pPr>
      <w:r>
        <w:rPr>
          <w:rFonts w:ascii="Arial" w:hAnsi="Arial"/>
          <w:color w:val="auto"/>
          <w:szCs w:val="21"/>
          <w:highlight w:val="none"/>
        </w:rPr>
        <w:t>4.1</w:t>
      </w:r>
      <w:r>
        <w:rPr>
          <w:rFonts w:hint="eastAsia" w:ascii="Arial" w:hAnsi="宋体"/>
          <w:color w:val="auto"/>
          <w:szCs w:val="21"/>
          <w:highlight w:val="none"/>
        </w:rPr>
        <w:t>磋商文件包括以下主要内容：</w:t>
      </w:r>
    </w:p>
    <w:p w14:paraId="32E36F1D">
      <w:pPr>
        <w:widowControl/>
        <w:spacing w:line="360" w:lineRule="auto"/>
        <w:ind w:firstLine="779"/>
        <w:rPr>
          <w:rFonts w:ascii="Arial" w:hAnsi="宋体"/>
          <w:color w:val="auto"/>
          <w:szCs w:val="21"/>
          <w:highlight w:val="none"/>
        </w:rPr>
      </w:pPr>
      <w:r>
        <w:rPr>
          <w:rFonts w:hint="eastAsia" w:ascii="Arial" w:hAnsi="宋体"/>
          <w:color w:val="auto"/>
          <w:szCs w:val="21"/>
          <w:highlight w:val="none"/>
        </w:rPr>
        <w:t>第一章</w:t>
      </w:r>
      <w:r>
        <w:rPr>
          <w:rFonts w:ascii="Arial" w:hAnsi="宋体"/>
          <w:color w:val="auto"/>
          <w:szCs w:val="21"/>
          <w:highlight w:val="none"/>
        </w:rPr>
        <w:t xml:space="preserve">  </w:t>
      </w:r>
      <w:r>
        <w:rPr>
          <w:rFonts w:hint="eastAsia" w:ascii="Arial" w:hAnsi="宋体"/>
          <w:color w:val="auto"/>
          <w:szCs w:val="21"/>
          <w:highlight w:val="none"/>
        </w:rPr>
        <w:t>竞争性磋商公告</w:t>
      </w:r>
    </w:p>
    <w:p w14:paraId="1E5FC61A">
      <w:pPr>
        <w:widowControl/>
        <w:spacing w:line="360" w:lineRule="auto"/>
        <w:ind w:firstLine="779"/>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color w:val="auto"/>
          <w:highlight w:val="none"/>
        </w:rPr>
        <w:t>第二章</w:t>
      </w:r>
      <w:r>
        <w:rPr>
          <w:color w:val="auto"/>
          <w:highlight w:val="none"/>
        </w:rPr>
        <w:t xml:space="preserve">  </w:t>
      </w:r>
      <w:r>
        <w:rPr>
          <w:rFonts w:hint="eastAsia"/>
          <w:color w:val="auto"/>
          <w:highlight w:val="none"/>
        </w:rPr>
        <w:t>竞争性磋商须知</w:t>
      </w:r>
      <w:r>
        <w:rPr>
          <w:rFonts w:hint="eastAsia"/>
          <w:color w:val="auto"/>
          <w:highlight w:val="none"/>
        </w:rPr>
        <w:fldChar w:fldCharType="end"/>
      </w:r>
    </w:p>
    <w:p w14:paraId="34D55051">
      <w:pPr>
        <w:widowControl/>
        <w:spacing w:line="360" w:lineRule="auto"/>
        <w:ind w:firstLine="779"/>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color w:val="auto"/>
          <w:highlight w:val="none"/>
        </w:rPr>
        <w:t>第三章</w:t>
      </w:r>
      <w:r>
        <w:rPr>
          <w:color w:val="auto"/>
          <w:highlight w:val="none"/>
        </w:rPr>
        <w:t xml:space="preserve">  </w:t>
      </w:r>
      <w:r>
        <w:rPr>
          <w:rFonts w:hint="eastAsia"/>
          <w:color w:val="auto"/>
          <w:highlight w:val="none"/>
        </w:rPr>
        <w:t>成交标准</w:t>
      </w:r>
      <w:r>
        <w:rPr>
          <w:rFonts w:hint="eastAsia"/>
          <w:color w:val="auto"/>
          <w:highlight w:val="none"/>
        </w:rPr>
        <w:fldChar w:fldCharType="end"/>
      </w:r>
    </w:p>
    <w:p w14:paraId="482DBEF7">
      <w:pPr>
        <w:widowControl/>
        <w:spacing w:line="360" w:lineRule="auto"/>
        <w:ind w:firstLine="779"/>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color w:val="auto"/>
          <w:highlight w:val="none"/>
        </w:rPr>
        <w:t>第四章</w:t>
      </w:r>
      <w:r>
        <w:rPr>
          <w:color w:val="auto"/>
          <w:highlight w:val="none"/>
        </w:rPr>
        <w:t xml:space="preserve">  </w:t>
      </w:r>
      <w:r>
        <w:rPr>
          <w:rFonts w:hint="eastAsia"/>
          <w:color w:val="auto"/>
          <w:highlight w:val="none"/>
        </w:rPr>
        <w:t>竞争性磋商需求及要求</w:t>
      </w:r>
      <w:r>
        <w:rPr>
          <w:rFonts w:hint="eastAsia"/>
          <w:color w:val="auto"/>
          <w:highlight w:val="none"/>
        </w:rPr>
        <w:fldChar w:fldCharType="end"/>
      </w:r>
    </w:p>
    <w:p w14:paraId="7B477C4B">
      <w:pPr>
        <w:widowControl/>
        <w:spacing w:line="360" w:lineRule="auto"/>
        <w:ind w:firstLine="779"/>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color w:val="auto"/>
          <w:highlight w:val="none"/>
        </w:rPr>
        <w:t>第五章</w:t>
      </w:r>
      <w:r>
        <w:rPr>
          <w:color w:val="auto"/>
          <w:highlight w:val="none"/>
        </w:rPr>
        <w:t xml:space="preserve">  </w:t>
      </w:r>
      <w:r>
        <w:rPr>
          <w:rFonts w:hint="eastAsia"/>
          <w:color w:val="auto"/>
          <w:highlight w:val="none"/>
        </w:rPr>
        <w:t>合同主要条款及格式</w:t>
      </w:r>
      <w:r>
        <w:rPr>
          <w:rFonts w:hint="eastAsia"/>
          <w:color w:val="auto"/>
          <w:highlight w:val="none"/>
        </w:rPr>
        <w:fldChar w:fldCharType="end"/>
      </w:r>
    </w:p>
    <w:p w14:paraId="6DA18E2F">
      <w:pPr>
        <w:widowControl/>
        <w:spacing w:line="360" w:lineRule="auto"/>
        <w:ind w:firstLine="779"/>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color w:val="auto"/>
          <w:highlight w:val="none"/>
        </w:rPr>
        <w:t>第六章</w:t>
      </w:r>
      <w:r>
        <w:rPr>
          <w:color w:val="auto"/>
          <w:highlight w:val="none"/>
        </w:rPr>
        <w:t xml:space="preserve">  </w:t>
      </w:r>
      <w:r>
        <w:rPr>
          <w:rFonts w:hint="eastAsia"/>
          <w:color w:val="auto"/>
          <w:highlight w:val="none"/>
        </w:rPr>
        <w:t>响应文件格式</w:t>
      </w:r>
      <w:r>
        <w:rPr>
          <w:rFonts w:hint="eastAsia"/>
          <w:color w:val="auto"/>
          <w:highlight w:val="none"/>
        </w:rPr>
        <w:fldChar w:fldCharType="end"/>
      </w:r>
    </w:p>
    <w:p w14:paraId="4CF72086">
      <w:pPr>
        <w:spacing w:line="360" w:lineRule="auto"/>
        <w:ind w:firstLine="422"/>
        <w:rPr>
          <w:rFonts w:ascii="Arial" w:hAnsi="Arial"/>
          <w:b/>
          <w:bCs/>
          <w:color w:val="auto"/>
          <w:szCs w:val="21"/>
          <w:highlight w:val="none"/>
        </w:rPr>
      </w:pPr>
      <w:r>
        <w:rPr>
          <w:rFonts w:ascii="Arial" w:hAnsi="Arial"/>
          <w:b/>
          <w:bCs/>
          <w:color w:val="auto"/>
          <w:szCs w:val="21"/>
          <w:highlight w:val="none"/>
        </w:rPr>
        <w:t>5、</w:t>
      </w:r>
      <w:r>
        <w:rPr>
          <w:rFonts w:hint="eastAsia" w:ascii="Arial" w:hAnsi="Arial"/>
          <w:b/>
          <w:bCs/>
          <w:color w:val="auto"/>
          <w:szCs w:val="21"/>
          <w:highlight w:val="none"/>
        </w:rPr>
        <w:t>磋商文件的澄清或者修改</w:t>
      </w:r>
    </w:p>
    <w:p w14:paraId="54A651ED">
      <w:pPr>
        <w:widowControl/>
        <w:spacing w:line="360" w:lineRule="auto"/>
        <w:ind w:firstLine="420"/>
        <w:rPr>
          <w:rFonts w:ascii="Arial" w:hAnsi="Arial"/>
          <w:color w:val="auto"/>
          <w:szCs w:val="21"/>
          <w:highlight w:val="none"/>
        </w:rPr>
      </w:pPr>
      <w:r>
        <w:rPr>
          <w:rFonts w:ascii="Arial" w:hAnsi="Arial"/>
          <w:color w:val="auto"/>
          <w:szCs w:val="21"/>
          <w:highlight w:val="none"/>
        </w:rPr>
        <w:t>5.1</w:t>
      </w:r>
      <w:r>
        <w:rPr>
          <w:rFonts w:hint="eastAsia" w:ascii="Arial" w:hAnsi="宋体"/>
          <w:color w:val="auto"/>
          <w:szCs w:val="21"/>
          <w:highlight w:val="none"/>
        </w:rPr>
        <w:t>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52DEE20B">
      <w:pPr>
        <w:widowControl/>
        <w:spacing w:line="360" w:lineRule="auto"/>
        <w:ind w:firstLine="420"/>
        <w:rPr>
          <w:rFonts w:ascii="Arial" w:hAnsi="宋体"/>
          <w:color w:val="auto"/>
          <w:szCs w:val="21"/>
          <w:highlight w:val="none"/>
        </w:rPr>
      </w:pPr>
      <w:r>
        <w:rPr>
          <w:rFonts w:hint="eastAsia" w:ascii="Arial" w:hAnsi="宋体"/>
          <w:color w:val="auto"/>
          <w:szCs w:val="21"/>
          <w:highlight w:val="none"/>
        </w:rPr>
        <w:t>澄清或者修改的内容可能影响响应文件编制的，采购人或者采购代理机构应当在提交首次响应文件截止时间至少</w:t>
      </w:r>
      <w:r>
        <w:rPr>
          <w:rFonts w:ascii="Arial" w:hAnsi="Arial"/>
          <w:color w:val="auto"/>
          <w:szCs w:val="21"/>
          <w:highlight w:val="none"/>
        </w:rPr>
        <w:t>5</w:t>
      </w:r>
      <w:r>
        <w:rPr>
          <w:rFonts w:hint="eastAsia" w:ascii="Arial" w:hAnsi="宋体"/>
          <w:color w:val="auto"/>
          <w:szCs w:val="21"/>
          <w:highlight w:val="none"/>
        </w:rPr>
        <w:t>日前，以书面形式通知所有获取磋商文件的潜在供应商；不足</w:t>
      </w:r>
      <w:r>
        <w:rPr>
          <w:rFonts w:ascii="Arial" w:hAnsi="Arial"/>
          <w:color w:val="auto"/>
          <w:szCs w:val="21"/>
          <w:highlight w:val="none"/>
        </w:rPr>
        <w:t>5</w:t>
      </w:r>
      <w:r>
        <w:rPr>
          <w:rFonts w:hint="eastAsia" w:ascii="Arial" w:hAnsi="宋体"/>
          <w:color w:val="auto"/>
          <w:szCs w:val="21"/>
          <w:highlight w:val="none"/>
        </w:rPr>
        <w:t>日的，采购人或者采购代理机构应当顺延首次提交响应文件的截止时间。</w:t>
      </w:r>
    </w:p>
    <w:p w14:paraId="199C92E1">
      <w:pPr>
        <w:spacing w:line="360" w:lineRule="auto"/>
        <w:ind w:firstLine="422"/>
        <w:rPr>
          <w:rFonts w:ascii="Arial" w:hAnsi="Arial"/>
          <w:b/>
          <w:color w:val="auto"/>
          <w:szCs w:val="21"/>
          <w:highlight w:val="none"/>
        </w:rPr>
      </w:pPr>
      <w:r>
        <w:rPr>
          <w:rFonts w:hint="eastAsia" w:ascii="Arial" w:hAnsi="Arial"/>
          <w:b/>
          <w:color w:val="auto"/>
          <w:szCs w:val="21"/>
          <w:highlight w:val="none"/>
        </w:rPr>
        <w:t>三</w:t>
      </w:r>
      <w:r>
        <w:rPr>
          <w:rFonts w:hint="eastAsia" w:ascii="Arial" w:hAnsi="Arial"/>
          <w:b/>
          <w:color w:val="auto"/>
          <w:szCs w:val="21"/>
          <w:highlight w:val="none"/>
          <w:lang w:val="zh-CN"/>
        </w:rPr>
        <w:t>、磋商响应文件编制</w:t>
      </w:r>
    </w:p>
    <w:p w14:paraId="4B5AA41F">
      <w:pPr>
        <w:spacing w:line="360" w:lineRule="auto"/>
        <w:ind w:firstLine="422"/>
        <w:rPr>
          <w:rFonts w:ascii="Arial" w:hAnsi="Arial"/>
          <w:b/>
          <w:bCs/>
          <w:color w:val="auto"/>
          <w:szCs w:val="21"/>
          <w:highlight w:val="none"/>
        </w:rPr>
      </w:pPr>
      <w:r>
        <w:rPr>
          <w:rFonts w:ascii="Arial" w:hAnsi="Arial"/>
          <w:b/>
          <w:bCs/>
          <w:color w:val="auto"/>
          <w:szCs w:val="21"/>
          <w:highlight w:val="none"/>
        </w:rPr>
        <w:t>6</w:t>
      </w:r>
      <w:r>
        <w:rPr>
          <w:rFonts w:hint="eastAsia" w:ascii="Arial" w:hAnsi="Arial"/>
          <w:b/>
          <w:bCs/>
          <w:color w:val="auto"/>
          <w:szCs w:val="21"/>
          <w:highlight w:val="none"/>
          <w:lang w:val="zh-CN"/>
        </w:rPr>
        <w:t>、磋商响应文件的语言、计量单位、货币和编制</w:t>
      </w:r>
    </w:p>
    <w:p w14:paraId="78DD481F">
      <w:pPr>
        <w:spacing w:line="360" w:lineRule="auto"/>
        <w:ind w:firstLine="420"/>
        <w:rPr>
          <w:rFonts w:ascii="Arial" w:hAnsi="Arial"/>
          <w:color w:val="auto"/>
          <w:szCs w:val="21"/>
          <w:highlight w:val="none"/>
        </w:rPr>
      </w:pPr>
      <w:r>
        <w:rPr>
          <w:rFonts w:ascii="Arial" w:hAnsi="Arial"/>
          <w:color w:val="auto"/>
          <w:szCs w:val="21"/>
          <w:highlight w:val="none"/>
        </w:rPr>
        <w:t>6</w:t>
      </w:r>
      <w:r>
        <w:rPr>
          <w:rFonts w:ascii="Arial" w:hAnsi="Arial"/>
          <w:color w:val="auto"/>
          <w:szCs w:val="21"/>
          <w:highlight w:val="none"/>
          <w:lang w:val="zh-CN"/>
        </w:rPr>
        <w:t xml:space="preserve">.1 </w:t>
      </w:r>
      <w:r>
        <w:rPr>
          <w:rFonts w:hint="eastAsia" w:ascii="Arial" w:hAnsi="Arial"/>
          <w:color w:val="auto"/>
          <w:szCs w:val="21"/>
          <w:highlight w:val="none"/>
          <w:lang w:val="zh-CN"/>
        </w:rPr>
        <w:t>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6BF73A97">
      <w:pPr>
        <w:spacing w:line="360" w:lineRule="auto"/>
        <w:ind w:firstLine="420"/>
        <w:rPr>
          <w:rFonts w:ascii="Arial" w:hAnsi="Arial"/>
          <w:color w:val="auto"/>
          <w:szCs w:val="21"/>
          <w:highlight w:val="none"/>
        </w:rPr>
      </w:pPr>
      <w:r>
        <w:rPr>
          <w:rFonts w:ascii="Arial" w:hAnsi="Arial"/>
          <w:color w:val="auto"/>
          <w:szCs w:val="21"/>
          <w:highlight w:val="none"/>
        </w:rPr>
        <w:t>6</w:t>
      </w:r>
      <w:r>
        <w:rPr>
          <w:rFonts w:ascii="Arial" w:hAnsi="Arial"/>
          <w:color w:val="auto"/>
          <w:szCs w:val="21"/>
          <w:highlight w:val="none"/>
          <w:lang w:val="zh-CN"/>
        </w:rPr>
        <w:t xml:space="preserve">.2 </w:t>
      </w:r>
      <w:r>
        <w:rPr>
          <w:rFonts w:hint="eastAsia" w:ascii="Arial" w:hAnsi="Arial"/>
          <w:color w:val="auto"/>
          <w:szCs w:val="21"/>
          <w:highlight w:val="none"/>
          <w:lang w:val="zh-CN"/>
        </w:rPr>
        <w:t>供应商所使用的计量单位应为国家法定计量单位。</w:t>
      </w:r>
    </w:p>
    <w:p w14:paraId="3DE918F8">
      <w:pPr>
        <w:spacing w:line="360" w:lineRule="auto"/>
        <w:ind w:firstLine="420"/>
        <w:rPr>
          <w:rFonts w:ascii="Arial" w:hAnsi="Arial"/>
          <w:color w:val="auto"/>
          <w:szCs w:val="21"/>
          <w:highlight w:val="none"/>
        </w:rPr>
      </w:pPr>
      <w:r>
        <w:rPr>
          <w:rFonts w:ascii="Arial" w:hAnsi="Arial"/>
          <w:color w:val="auto"/>
          <w:szCs w:val="21"/>
          <w:highlight w:val="none"/>
        </w:rPr>
        <w:t>6</w:t>
      </w:r>
      <w:r>
        <w:rPr>
          <w:rFonts w:ascii="Arial" w:hAnsi="Arial"/>
          <w:color w:val="auto"/>
          <w:szCs w:val="21"/>
          <w:highlight w:val="none"/>
          <w:lang w:val="zh-CN"/>
        </w:rPr>
        <w:t xml:space="preserve">.3 </w:t>
      </w:r>
      <w:r>
        <w:rPr>
          <w:rFonts w:hint="eastAsia" w:ascii="Arial" w:hAnsi="Arial"/>
          <w:color w:val="auto"/>
          <w:szCs w:val="21"/>
          <w:highlight w:val="none"/>
          <w:lang w:val="zh-CN"/>
        </w:rPr>
        <w:t>供应商应用人民币报价。报价产品如果是进口产品的，应提供人民币与外币之间的汇率。</w:t>
      </w:r>
    </w:p>
    <w:p w14:paraId="4794CCCE">
      <w:pPr>
        <w:spacing w:line="360" w:lineRule="auto"/>
        <w:ind w:firstLine="420"/>
        <w:rPr>
          <w:rFonts w:ascii="Arial" w:hAnsi="Arial"/>
          <w:color w:val="auto"/>
          <w:szCs w:val="21"/>
          <w:highlight w:val="none"/>
        </w:rPr>
      </w:pPr>
      <w:r>
        <w:rPr>
          <w:rFonts w:ascii="Arial" w:hAnsi="Arial"/>
          <w:color w:val="auto"/>
          <w:szCs w:val="21"/>
          <w:highlight w:val="none"/>
        </w:rPr>
        <w:t>6</w:t>
      </w:r>
      <w:r>
        <w:rPr>
          <w:rFonts w:ascii="Arial" w:hAnsi="Arial"/>
          <w:color w:val="auto"/>
          <w:szCs w:val="21"/>
          <w:highlight w:val="none"/>
          <w:lang w:val="zh-CN"/>
        </w:rPr>
        <w:t xml:space="preserve">.4 </w:t>
      </w:r>
      <w:r>
        <w:rPr>
          <w:rFonts w:hint="eastAsia" w:ascii="Arial" w:hAnsi="Arial"/>
          <w:color w:val="auto"/>
          <w:szCs w:val="21"/>
          <w:highlight w:val="none"/>
          <w:lang w:val="zh-CN"/>
        </w:rPr>
        <w:t>磋商响应文件应按照竞争性磋商文件的规定编写并制作目录。</w:t>
      </w:r>
    </w:p>
    <w:p w14:paraId="72D74D87">
      <w:pPr>
        <w:spacing w:line="360" w:lineRule="auto"/>
        <w:ind w:firstLine="420"/>
        <w:rPr>
          <w:rFonts w:ascii="Arial" w:hAnsi="Arial"/>
          <w:color w:val="auto"/>
          <w:szCs w:val="21"/>
          <w:highlight w:val="none"/>
        </w:rPr>
      </w:pPr>
      <w:r>
        <w:rPr>
          <w:rFonts w:ascii="Arial" w:hAnsi="Arial"/>
          <w:color w:val="auto"/>
          <w:szCs w:val="21"/>
          <w:highlight w:val="none"/>
        </w:rPr>
        <w:t>6.</w:t>
      </w:r>
      <w:r>
        <w:rPr>
          <w:rFonts w:ascii="Arial" w:hAnsi="Arial"/>
          <w:color w:val="auto"/>
          <w:szCs w:val="21"/>
          <w:highlight w:val="none"/>
          <w:lang w:val="zh-CN"/>
        </w:rPr>
        <w:t xml:space="preserve">5 </w:t>
      </w:r>
      <w:r>
        <w:rPr>
          <w:rFonts w:hint="eastAsia" w:ascii="Arial" w:hAnsi="Arial"/>
          <w:color w:val="auto"/>
          <w:szCs w:val="21"/>
          <w:highlight w:val="none"/>
          <w:lang w:val="zh-CN"/>
        </w:rPr>
        <w:t>供应商应在磋商响应文件中写清相应的项目编号、项目名称、供应商全称、地址、电话、传真等。</w:t>
      </w:r>
    </w:p>
    <w:p w14:paraId="3812651B">
      <w:pPr>
        <w:spacing w:line="360" w:lineRule="auto"/>
        <w:ind w:firstLine="422"/>
        <w:rPr>
          <w:rFonts w:ascii="Arial" w:hAnsi="Arial"/>
          <w:b/>
          <w:bCs/>
          <w:color w:val="auto"/>
          <w:szCs w:val="21"/>
          <w:highlight w:val="none"/>
        </w:rPr>
      </w:pPr>
      <w:r>
        <w:rPr>
          <w:rFonts w:ascii="Arial" w:hAnsi="Arial"/>
          <w:b/>
          <w:bCs/>
          <w:color w:val="auto"/>
          <w:szCs w:val="21"/>
          <w:highlight w:val="none"/>
        </w:rPr>
        <w:t>7</w:t>
      </w:r>
      <w:r>
        <w:rPr>
          <w:rFonts w:hint="eastAsia" w:ascii="Arial" w:hAnsi="Arial"/>
          <w:b/>
          <w:bCs/>
          <w:color w:val="auto"/>
          <w:szCs w:val="21"/>
          <w:highlight w:val="none"/>
          <w:lang w:val="zh-CN"/>
        </w:rPr>
        <w:t>、磋商响应文件的组成</w:t>
      </w:r>
    </w:p>
    <w:p w14:paraId="3FCAC897">
      <w:pPr>
        <w:spacing w:line="360" w:lineRule="auto"/>
        <w:ind w:firstLine="420"/>
        <w:rPr>
          <w:rFonts w:ascii="Arial" w:hAnsi="Arial"/>
          <w:color w:val="auto"/>
          <w:szCs w:val="21"/>
          <w:highlight w:val="none"/>
        </w:rPr>
      </w:pPr>
      <w:r>
        <w:rPr>
          <w:rFonts w:ascii="Arial" w:hAnsi="Arial"/>
          <w:color w:val="auto"/>
          <w:szCs w:val="21"/>
          <w:highlight w:val="none"/>
        </w:rPr>
        <w:t>7</w:t>
      </w:r>
      <w:r>
        <w:rPr>
          <w:rFonts w:ascii="Arial" w:hAnsi="Arial"/>
          <w:color w:val="auto"/>
          <w:szCs w:val="21"/>
          <w:highlight w:val="none"/>
          <w:lang w:val="zh-CN"/>
        </w:rPr>
        <w:t xml:space="preserve">.1 </w:t>
      </w:r>
      <w:r>
        <w:rPr>
          <w:rFonts w:hint="eastAsia" w:ascii="Arial" w:hAnsi="Arial"/>
          <w:color w:val="auto"/>
          <w:szCs w:val="21"/>
          <w:highlight w:val="none"/>
          <w:lang w:val="zh-CN"/>
        </w:rPr>
        <w:t>供应商应当根据磋商文件要求编制磋商响应文件，并根据自己的商务能力、技术水平对磋商文件提出的要求和条件逐条标明是否响应。</w:t>
      </w:r>
    </w:p>
    <w:p w14:paraId="7A0B97C5">
      <w:pPr>
        <w:widowControl/>
        <w:spacing w:line="360" w:lineRule="auto"/>
        <w:ind w:firstLine="420"/>
        <w:jc w:val="left"/>
        <w:rPr>
          <w:rFonts w:ascii="Arial" w:hAnsi="Arial"/>
          <w:color w:val="auto"/>
          <w:szCs w:val="21"/>
          <w:highlight w:val="none"/>
        </w:rPr>
      </w:pPr>
      <w:r>
        <w:rPr>
          <w:rFonts w:ascii="Arial" w:hAnsi="Arial"/>
          <w:color w:val="auto"/>
          <w:szCs w:val="21"/>
          <w:highlight w:val="none"/>
        </w:rPr>
        <w:t>7</w:t>
      </w:r>
      <w:r>
        <w:rPr>
          <w:rFonts w:ascii="Arial" w:hAnsi="Arial"/>
          <w:color w:val="auto"/>
          <w:szCs w:val="21"/>
          <w:highlight w:val="none"/>
          <w:lang w:val="zh-CN"/>
        </w:rPr>
        <w:t xml:space="preserve">.2 </w:t>
      </w:r>
      <w:r>
        <w:rPr>
          <w:rFonts w:hint="eastAsia" w:ascii="Arial" w:hAnsi="Arial"/>
          <w:color w:val="auto"/>
          <w:szCs w:val="21"/>
          <w:highlight w:val="none"/>
          <w:lang w:val="zh-CN"/>
        </w:rPr>
        <w:t>磋商响应文件由商务、技术、价格，以及其他部分</w:t>
      </w:r>
      <w:r>
        <w:rPr>
          <w:rFonts w:hint="eastAsia" w:ascii="Arial" w:hAnsi="Arial"/>
          <w:color w:val="auto"/>
          <w:szCs w:val="21"/>
          <w:highlight w:val="none"/>
        </w:rPr>
        <w:t>内容</w:t>
      </w:r>
      <w:r>
        <w:rPr>
          <w:rFonts w:hint="eastAsia" w:ascii="Arial" w:hAnsi="Arial"/>
          <w:color w:val="auto"/>
          <w:szCs w:val="21"/>
          <w:highlight w:val="none"/>
          <w:lang w:val="zh-CN"/>
        </w:rPr>
        <w:t>组成。</w:t>
      </w:r>
      <w:r>
        <w:rPr>
          <w:rFonts w:hint="eastAsia" w:ascii="Arial" w:hAnsi="Arial"/>
          <w:color w:val="auto"/>
          <w:szCs w:val="21"/>
          <w:highlight w:val="none"/>
        </w:rPr>
        <w:t>磋商响应</w:t>
      </w:r>
      <w:r>
        <w:rPr>
          <w:rFonts w:hint="eastAsia" w:ascii="Arial" w:hAnsi="宋体"/>
          <w:color w:val="auto"/>
          <w:szCs w:val="21"/>
          <w:highlight w:val="none"/>
        </w:rPr>
        <w:t>文件目录及有关格式按磋商文件“第六章</w:t>
      </w:r>
      <w:r>
        <w:rPr>
          <w:rFonts w:ascii="Arial" w:hAnsi="宋体"/>
          <w:color w:val="auto"/>
          <w:szCs w:val="21"/>
          <w:highlight w:val="none"/>
        </w:rPr>
        <w:t xml:space="preserve"> </w:t>
      </w:r>
      <w:r>
        <w:rPr>
          <w:rFonts w:hint="eastAsia" w:ascii="Arial" w:hAnsi="宋体"/>
          <w:color w:val="auto"/>
          <w:szCs w:val="21"/>
          <w:highlight w:val="none"/>
        </w:rPr>
        <w:t>磋商响应文件格式及附件”的要求编制。</w:t>
      </w:r>
    </w:p>
    <w:p w14:paraId="5702CE63">
      <w:pPr>
        <w:spacing w:line="360" w:lineRule="auto"/>
        <w:ind w:firstLine="420"/>
        <w:rPr>
          <w:rFonts w:ascii="Arial" w:hAnsi="Arial"/>
          <w:color w:val="auto"/>
          <w:szCs w:val="21"/>
          <w:highlight w:val="none"/>
        </w:rPr>
      </w:pPr>
      <w:r>
        <w:rPr>
          <w:rFonts w:ascii="Arial" w:hAnsi="Arial"/>
          <w:color w:val="auto"/>
          <w:szCs w:val="21"/>
          <w:highlight w:val="none"/>
        </w:rPr>
        <w:t xml:space="preserve">7.3 </w:t>
      </w:r>
      <w:r>
        <w:rPr>
          <w:rFonts w:hint="eastAsia" w:ascii="Arial" w:hAnsi="Arial"/>
          <w:color w:val="auto"/>
          <w:szCs w:val="21"/>
          <w:highlight w:val="none"/>
        </w:rPr>
        <w:t>本次采购的最小单位是标段。采购项目的技术要求中未分标段的，供应商对要求提供的服务不得部分响应；采购项目的技术要求中已经分标段的，可以以标段为单位响应。</w:t>
      </w:r>
    </w:p>
    <w:p w14:paraId="7485865F">
      <w:pPr>
        <w:spacing w:line="360" w:lineRule="auto"/>
        <w:ind w:firstLine="420"/>
        <w:rPr>
          <w:rFonts w:ascii="Arial" w:hAnsi="Arial"/>
          <w:bCs/>
          <w:color w:val="auto"/>
          <w:szCs w:val="21"/>
          <w:highlight w:val="none"/>
        </w:rPr>
      </w:pPr>
      <w:r>
        <w:rPr>
          <w:rFonts w:ascii="Arial" w:hAnsi="Arial"/>
          <w:bCs/>
          <w:color w:val="auto"/>
          <w:szCs w:val="21"/>
          <w:highlight w:val="none"/>
        </w:rPr>
        <w:t>7</w:t>
      </w:r>
      <w:r>
        <w:rPr>
          <w:rFonts w:ascii="Arial" w:hAnsi="Arial"/>
          <w:bCs/>
          <w:color w:val="auto"/>
          <w:szCs w:val="21"/>
          <w:highlight w:val="none"/>
          <w:lang w:val="zh-CN"/>
        </w:rPr>
        <w:t xml:space="preserve">.4 </w:t>
      </w:r>
      <w:r>
        <w:rPr>
          <w:rFonts w:hint="eastAsia" w:ascii="Arial" w:hAnsi="Arial"/>
          <w:b/>
          <w:bCs/>
          <w:color w:val="auto"/>
          <w:szCs w:val="21"/>
          <w:highlight w:val="none"/>
          <w:lang w:val="zh-CN"/>
        </w:rPr>
        <w:t>磋商响应文件的商务</w:t>
      </w:r>
      <w:r>
        <w:rPr>
          <w:rFonts w:hint="eastAsia" w:ascii="Arial" w:hAnsi="Arial"/>
          <w:b/>
          <w:bCs/>
          <w:color w:val="auto"/>
          <w:szCs w:val="21"/>
          <w:highlight w:val="none"/>
        </w:rPr>
        <w:t>内容</w:t>
      </w:r>
      <w:r>
        <w:rPr>
          <w:rFonts w:hint="eastAsia" w:ascii="Arial" w:hAnsi="Arial"/>
          <w:b/>
          <w:bCs/>
          <w:color w:val="auto"/>
          <w:szCs w:val="21"/>
          <w:highlight w:val="none"/>
          <w:lang w:val="zh-CN"/>
        </w:rPr>
        <w:t>。</w:t>
      </w:r>
      <w:r>
        <w:rPr>
          <w:rFonts w:hint="eastAsia" w:ascii="Arial" w:hAnsi="Arial"/>
          <w:color w:val="auto"/>
          <w:szCs w:val="21"/>
          <w:highlight w:val="none"/>
          <w:lang w:val="zh-CN"/>
        </w:rPr>
        <w:t>商务部分</w:t>
      </w:r>
      <w:r>
        <w:rPr>
          <w:rFonts w:hint="eastAsia" w:ascii="Arial" w:hAnsi="Arial"/>
          <w:color w:val="auto"/>
          <w:szCs w:val="21"/>
          <w:highlight w:val="none"/>
        </w:rPr>
        <w:t>内容</w:t>
      </w:r>
      <w:r>
        <w:rPr>
          <w:rFonts w:hint="eastAsia" w:ascii="Arial" w:hAnsi="Arial"/>
          <w:color w:val="auto"/>
          <w:szCs w:val="21"/>
          <w:highlight w:val="none"/>
          <w:lang w:val="zh-CN"/>
        </w:rPr>
        <w:t>是证明供应商有资格参加磋商和成交后有能力履行合同的文件，</w:t>
      </w:r>
      <w:r>
        <w:rPr>
          <w:rFonts w:hint="eastAsia" w:ascii="Arial" w:hAnsi="Arial"/>
          <w:color w:val="auto"/>
          <w:szCs w:val="21"/>
          <w:highlight w:val="none"/>
        </w:rPr>
        <w:t>这些文件应能满足竞争性磋商采购的要求</w:t>
      </w:r>
      <w:r>
        <w:rPr>
          <w:rFonts w:hint="eastAsia" w:ascii="Arial" w:hAnsi="Arial"/>
          <w:color w:val="auto"/>
          <w:szCs w:val="21"/>
          <w:highlight w:val="none"/>
          <w:lang w:val="zh-CN"/>
        </w:rPr>
        <w:t>，包括但不限于下列文件</w:t>
      </w:r>
      <w:r>
        <w:rPr>
          <w:rFonts w:hint="eastAsia" w:ascii="Arial" w:hAnsi="Arial"/>
          <w:color w:val="auto"/>
          <w:szCs w:val="21"/>
          <w:highlight w:val="none"/>
        </w:rPr>
        <w:t>（</w:t>
      </w:r>
      <w:r>
        <w:rPr>
          <w:rFonts w:hint="eastAsia" w:ascii="Arial" w:hAnsi="Arial"/>
          <w:b/>
          <w:color w:val="auto"/>
          <w:szCs w:val="21"/>
          <w:highlight w:val="none"/>
        </w:rPr>
        <w:t>（</w:t>
      </w:r>
      <w:r>
        <w:rPr>
          <w:rFonts w:ascii="Arial" w:hAnsi="Arial"/>
          <w:b/>
          <w:color w:val="auto"/>
          <w:szCs w:val="21"/>
          <w:highlight w:val="none"/>
        </w:rPr>
        <w:t>1</w:t>
      </w:r>
      <w:r>
        <w:rPr>
          <w:rFonts w:hint="eastAsia" w:ascii="Arial" w:hAnsi="Arial"/>
          <w:b/>
          <w:color w:val="auto"/>
          <w:szCs w:val="21"/>
          <w:highlight w:val="none"/>
        </w:rPr>
        <w:t>）</w:t>
      </w:r>
      <w:r>
        <w:rPr>
          <w:rFonts w:ascii="Arial" w:hAnsi="Arial"/>
          <w:b/>
          <w:color w:val="auto"/>
          <w:szCs w:val="21"/>
          <w:highlight w:val="none"/>
        </w:rPr>
        <w:t>-</w:t>
      </w:r>
      <w:r>
        <w:rPr>
          <w:rFonts w:hint="eastAsia" w:ascii="Arial" w:hAnsi="Arial"/>
          <w:b/>
          <w:color w:val="auto"/>
          <w:szCs w:val="21"/>
          <w:highlight w:val="none"/>
        </w:rPr>
        <w:t>（</w:t>
      </w:r>
      <w:r>
        <w:rPr>
          <w:rFonts w:ascii="Arial" w:hAnsi="Arial"/>
          <w:b/>
          <w:color w:val="auto"/>
          <w:szCs w:val="21"/>
          <w:highlight w:val="none"/>
        </w:rPr>
        <w:t>5</w:t>
      </w:r>
      <w:r>
        <w:rPr>
          <w:rFonts w:hint="eastAsia" w:ascii="Arial" w:hAnsi="Arial"/>
          <w:b/>
          <w:color w:val="auto"/>
          <w:szCs w:val="21"/>
          <w:highlight w:val="none"/>
        </w:rPr>
        <w:t>）所述材料，如提供不全或不满足磋商文件的实质性要求，磋商小组有权按无效响应处理</w:t>
      </w:r>
      <w:r>
        <w:rPr>
          <w:rFonts w:hint="eastAsia" w:ascii="Arial" w:hAnsi="Arial"/>
          <w:color w:val="auto"/>
          <w:szCs w:val="21"/>
          <w:highlight w:val="none"/>
        </w:rPr>
        <w:t>）</w:t>
      </w:r>
      <w:r>
        <w:rPr>
          <w:rFonts w:hint="eastAsia" w:ascii="Arial" w:hAnsi="Arial"/>
          <w:color w:val="auto"/>
          <w:szCs w:val="21"/>
          <w:highlight w:val="none"/>
          <w:lang w:val="zh-CN"/>
        </w:rPr>
        <w:t>：</w:t>
      </w:r>
    </w:p>
    <w:p w14:paraId="0EDE787F">
      <w:pPr>
        <w:spacing w:line="360" w:lineRule="auto"/>
        <w:ind w:firstLine="420"/>
        <w:jc w:val="left"/>
        <w:rPr>
          <w:rFonts w:ascii="Arial" w:hAnsi="Arial"/>
          <w:color w:val="auto"/>
          <w:szCs w:val="21"/>
          <w:highlight w:val="none"/>
          <w:lang w:val="zh-CN"/>
        </w:rPr>
      </w:pPr>
      <w:r>
        <w:rPr>
          <w:rFonts w:ascii="宋体" w:hAnsi="宋体" w:cs="宋体"/>
          <w:color w:val="auto"/>
          <w:highlight w:val="none"/>
        </w:rPr>
        <w:t>★</w:t>
      </w:r>
      <w:r>
        <w:rPr>
          <w:rFonts w:hint="eastAsia" w:ascii="Arial" w:hAnsi="Arial"/>
          <w:color w:val="auto"/>
          <w:szCs w:val="21"/>
          <w:highlight w:val="none"/>
          <w:lang w:val="zh-CN"/>
        </w:rPr>
        <w:t>（</w:t>
      </w:r>
      <w:r>
        <w:rPr>
          <w:rFonts w:ascii="Arial" w:hAnsi="Arial"/>
          <w:color w:val="auto"/>
          <w:szCs w:val="21"/>
          <w:highlight w:val="none"/>
          <w:lang w:val="zh-CN"/>
        </w:rPr>
        <w:t>1</w:t>
      </w:r>
      <w:r>
        <w:rPr>
          <w:rFonts w:hint="eastAsia" w:ascii="Arial" w:hAnsi="Arial"/>
          <w:color w:val="auto"/>
          <w:szCs w:val="21"/>
          <w:highlight w:val="none"/>
          <w:lang w:val="zh-CN"/>
        </w:rPr>
        <w:t>）竞争性磋商申请及声明</w:t>
      </w:r>
      <w:r>
        <w:rPr>
          <w:rFonts w:hint="eastAsia" w:ascii="Arial" w:hAnsi="Arial"/>
          <w:bCs/>
          <w:color w:val="auto"/>
          <w:szCs w:val="21"/>
          <w:highlight w:val="none"/>
        </w:rPr>
        <w:t>（</w:t>
      </w:r>
      <w:r>
        <w:rPr>
          <w:rFonts w:hint="eastAsia" w:ascii="Arial" w:hAnsi="Arial"/>
          <w:b/>
          <w:bCs/>
          <w:color w:val="auto"/>
          <w:szCs w:val="21"/>
          <w:highlight w:val="none"/>
        </w:rPr>
        <w:t>格式见第六章</w:t>
      </w:r>
      <w:r>
        <w:rPr>
          <w:rFonts w:hint="eastAsia" w:ascii="Arial" w:hAnsi="Arial"/>
          <w:bCs/>
          <w:color w:val="auto"/>
          <w:szCs w:val="21"/>
          <w:highlight w:val="none"/>
        </w:rPr>
        <w:t>）</w:t>
      </w:r>
      <w:r>
        <w:rPr>
          <w:rFonts w:hint="eastAsia" w:ascii="Arial" w:hAnsi="Arial"/>
          <w:color w:val="auto"/>
          <w:szCs w:val="21"/>
          <w:highlight w:val="none"/>
          <w:lang w:val="zh-CN"/>
        </w:rPr>
        <w:t>；</w:t>
      </w:r>
    </w:p>
    <w:p w14:paraId="1125FFAD">
      <w:pPr>
        <w:widowControl/>
        <w:spacing w:line="360" w:lineRule="auto"/>
        <w:ind w:firstLine="420"/>
        <w:jc w:val="left"/>
        <w:rPr>
          <w:rFonts w:ascii="Arial" w:hAnsi="Arial"/>
          <w:color w:val="auto"/>
          <w:szCs w:val="21"/>
          <w:highlight w:val="none"/>
          <w:lang w:val="zh-CN"/>
        </w:rPr>
      </w:pPr>
      <w:r>
        <w:rPr>
          <w:rFonts w:ascii="宋体" w:hAnsi="宋体" w:cs="宋体"/>
          <w:color w:val="auto"/>
          <w:highlight w:val="none"/>
        </w:rPr>
        <w:t>★</w:t>
      </w: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w:t>
      </w:r>
      <w:r>
        <w:rPr>
          <w:rFonts w:hint="eastAsia" w:ascii="Arial" w:hAnsi="Arial" w:cs="Arial"/>
          <w:color w:val="auto"/>
          <w:szCs w:val="21"/>
          <w:highlight w:val="none"/>
          <w:lang w:val="zh-CN"/>
        </w:rPr>
        <w:t>法人授权书</w:t>
      </w:r>
      <w:r>
        <w:rPr>
          <w:rFonts w:hint="eastAsia" w:ascii="Arial" w:hAnsi="Arial" w:cs="Arial"/>
          <w:bCs/>
          <w:color w:val="auto"/>
          <w:szCs w:val="21"/>
          <w:highlight w:val="none"/>
        </w:rPr>
        <w:t>（</w:t>
      </w:r>
      <w:r>
        <w:rPr>
          <w:rFonts w:hint="eastAsia" w:ascii="Arial" w:hAnsi="Arial" w:cs="Arial"/>
          <w:b/>
          <w:bCs/>
          <w:color w:val="auto"/>
          <w:szCs w:val="21"/>
          <w:highlight w:val="none"/>
        </w:rPr>
        <w:t>格式见第六章</w:t>
      </w:r>
      <w:r>
        <w:rPr>
          <w:rFonts w:hint="eastAsia" w:ascii="Arial" w:hAnsi="Arial" w:cs="Arial"/>
          <w:bCs/>
          <w:color w:val="auto"/>
          <w:szCs w:val="21"/>
          <w:highlight w:val="none"/>
        </w:rPr>
        <w:t>）</w:t>
      </w:r>
      <w:r>
        <w:rPr>
          <w:rFonts w:hint="eastAsia" w:ascii="Arial" w:hAnsi="Arial"/>
          <w:color w:val="auto"/>
          <w:szCs w:val="21"/>
          <w:highlight w:val="none"/>
          <w:lang w:val="zh-CN"/>
        </w:rPr>
        <w:t>；</w:t>
      </w:r>
    </w:p>
    <w:p w14:paraId="505B131F">
      <w:pPr>
        <w:widowControl/>
        <w:spacing w:line="360" w:lineRule="auto"/>
        <w:ind w:firstLine="420"/>
        <w:jc w:val="left"/>
        <w:rPr>
          <w:rFonts w:ascii="Arial" w:hAnsi="Arial"/>
          <w:color w:val="auto"/>
          <w:szCs w:val="21"/>
          <w:highlight w:val="none"/>
          <w:lang w:val="zh-CN"/>
        </w:rPr>
      </w:pPr>
      <w:r>
        <w:rPr>
          <w:rFonts w:ascii="宋体" w:hAnsi="宋体" w:cs="宋体"/>
          <w:color w:val="auto"/>
          <w:highlight w:val="none"/>
        </w:rPr>
        <w:t>★</w:t>
      </w:r>
      <w:r>
        <w:rPr>
          <w:rFonts w:hint="eastAsia" w:ascii="Arial" w:hAnsi="Arial"/>
          <w:color w:val="auto"/>
          <w:szCs w:val="21"/>
          <w:highlight w:val="none"/>
          <w:lang w:val="zh-CN"/>
        </w:rPr>
        <w:t>（</w:t>
      </w:r>
      <w:r>
        <w:rPr>
          <w:rFonts w:ascii="Arial" w:hAnsi="Arial"/>
          <w:color w:val="auto"/>
          <w:szCs w:val="21"/>
          <w:highlight w:val="none"/>
          <w:lang w:val="zh-CN"/>
        </w:rPr>
        <w:t>3</w:t>
      </w:r>
      <w:r>
        <w:rPr>
          <w:rFonts w:hint="eastAsia" w:ascii="Arial" w:hAnsi="Arial"/>
          <w:color w:val="auto"/>
          <w:szCs w:val="21"/>
          <w:highlight w:val="none"/>
          <w:lang w:val="zh-CN"/>
        </w:rPr>
        <w:t>）申请人资格资信证明文件：</w:t>
      </w:r>
    </w:p>
    <w:p w14:paraId="33ECF65D">
      <w:pPr>
        <w:widowControl/>
        <w:spacing w:line="360" w:lineRule="auto"/>
        <w:ind w:firstLine="840"/>
        <w:jc w:val="left"/>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lang w:val="zh-CN"/>
        </w:rPr>
        <w:t>）</w:t>
      </w:r>
      <w:r>
        <w:rPr>
          <w:rFonts w:hint="eastAsia" w:ascii="Arial" w:hAnsi="Arial"/>
          <w:color w:val="auto"/>
          <w:szCs w:val="21"/>
          <w:highlight w:val="none"/>
        </w:rPr>
        <w:t>第一章竞争性磋商公告中</w:t>
      </w:r>
      <w:r>
        <w:rPr>
          <w:rFonts w:ascii="Arial" w:hAnsi="Arial"/>
          <w:color w:val="auto"/>
          <w:szCs w:val="21"/>
          <w:highlight w:val="none"/>
        </w:rPr>
        <w:t xml:space="preserve"> 2.1</w:t>
      </w:r>
      <w:r>
        <w:rPr>
          <w:rFonts w:hint="eastAsia" w:ascii="Arial" w:hAnsi="Arial"/>
          <w:color w:val="auto"/>
          <w:szCs w:val="21"/>
          <w:highlight w:val="none"/>
        </w:rPr>
        <w:t>《中华人民共和国政府采购法》规定的资格条件证明文件；</w:t>
      </w:r>
    </w:p>
    <w:p w14:paraId="3FCE58FF">
      <w:pPr>
        <w:widowControl/>
        <w:spacing w:line="360" w:lineRule="auto"/>
        <w:ind w:firstLine="840"/>
        <w:jc w:val="left"/>
        <w:rPr>
          <w:rFonts w:ascii="Arial" w:hAnsi="Arial"/>
          <w:color w:val="auto"/>
          <w:szCs w:val="21"/>
          <w:highlight w:val="none"/>
        </w:rPr>
      </w:pPr>
      <w:r>
        <w:rPr>
          <w:rFonts w:ascii="Arial" w:hAnsi="Arial"/>
          <w:color w:val="auto"/>
          <w:szCs w:val="21"/>
          <w:highlight w:val="none"/>
        </w:rPr>
        <w:t>2</w:t>
      </w:r>
      <w:r>
        <w:rPr>
          <w:rFonts w:hint="eastAsia" w:ascii="Arial" w:hAnsi="Arial"/>
          <w:color w:val="auto"/>
          <w:szCs w:val="21"/>
          <w:highlight w:val="none"/>
        </w:rPr>
        <w:t>）第一章竞争性磋商公告中</w:t>
      </w:r>
      <w:r>
        <w:rPr>
          <w:rFonts w:ascii="Arial" w:hAnsi="Arial"/>
          <w:color w:val="auto"/>
          <w:szCs w:val="21"/>
          <w:highlight w:val="none"/>
        </w:rPr>
        <w:t xml:space="preserve"> 2.2 </w:t>
      </w:r>
      <w:r>
        <w:rPr>
          <w:rFonts w:hint="eastAsia" w:ascii="Arial" w:hAnsi="Arial"/>
          <w:color w:val="auto"/>
          <w:spacing w:val="8"/>
          <w:szCs w:val="21"/>
          <w:highlight w:val="none"/>
        </w:rPr>
        <w:t>落实政府采购政策需满足的资格要求；</w:t>
      </w:r>
    </w:p>
    <w:p w14:paraId="5EAE4564">
      <w:pPr>
        <w:widowControl/>
        <w:spacing w:line="360" w:lineRule="auto"/>
        <w:ind w:firstLine="659"/>
        <w:jc w:val="left"/>
        <w:rPr>
          <w:rFonts w:ascii="Arial" w:hAnsi="Arial"/>
          <w:color w:val="auto"/>
          <w:szCs w:val="21"/>
          <w:highlight w:val="none"/>
        </w:rPr>
      </w:pPr>
      <w:r>
        <w:rPr>
          <w:rFonts w:ascii="Arial" w:hAnsi="Arial"/>
          <w:color w:val="auto"/>
          <w:szCs w:val="21"/>
          <w:highlight w:val="none"/>
        </w:rPr>
        <w:t>3</w:t>
      </w:r>
      <w:r>
        <w:rPr>
          <w:rFonts w:hint="eastAsia" w:ascii="Arial" w:hAnsi="Arial"/>
          <w:color w:val="auto"/>
          <w:szCs w:val="21"/>
          <w:highlight w:val="none"/>
        </w:rPr>
        <w:t>）</w:t>
      </w:r>
      <w:r>
        <w:rPr>
          <w:rFonts w:ascii="Arial" w:hAnsi="Arial"/>
          <w:color w:val="auto"/>
          <w:szCs w:val="21"/>
          <w:highlight w:val="none"/>
        </w:rPr>
        <w:t xml:space="preserve"> </w:t>
      </w:r>
      <w:r>
        <w:rPr>
          <w:rFonts w:hint="eastAsia" w:ascii="Arial" w:hAnsi="Arial"/>
          <w:color w:val="auto"/>
          <w:szCs w:val="21"/>
          <w:highlight w:val="none"/>
        </w:rPr>
        <w:t>第一章竞争性磋商公告中</w:t>
      </w:r>
      <w:r>
        <w:rPr>
          <w:rFonts w:ascii="Arial" w:hAnsi="Arial"/>
          <w:color w:val="auto"/>
          <w:szCs w:val="21"/>
          <w:highlight w:val="none"/>
        </w:rPr>
        <w:t xml:space="preserve"> 2.3 </w:t>
      </w:r>
      <w:r>
        <w:rPr>
          <w:rFonts w:hint="eastAsia" w:ascii="Arial" w:hAnsi="Arial"/>
          <w:color w:val="auto"/>
          <w:szCs w:val="21"/>
          <w:highlight w:val="none"/>
        </w:rPr>
        <w:t>采购人根据采购项目的特殊要求规定的特定条件证明文件；</w:t>
      </w:r>
    </w:p>
    <w:p w14:paraId="74C35F21">
      <w:pPr>
        <w:widowControl/>
        <w:spacing w:line="360" w:lineRule="auto"/>
        <w:ind w:firstLine="420"/>
        <w:jc w:val="left"/>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4</w:t>
      </w:r>
      <w:r>
        <w:rPr>
          <w:rFonts w:hint="eastAsia" w:ascii="Arial" w:hAnsi="Arial"/>
          <w:color w:val="auto"/>
          <w:szCs w:val="21"/>
          <w:highlight w:val="none"/>
        </w:rPr>
        <w:t>）报价一览表及附表</w:t>
      </w:r>
      <w:r>
        <w:rPr>
          <w:rFonts w:hint="eastAsia" w:ascii="Arial" w:hAnsi="Arial"/>
          <w:bCs/>
          <w:color w:val="auto"/>
          <w:szCs w:val="21"/>
          <w:highlight w:val="none"/>
        </w:rPr>
        <w:t>（</w:t>
      </w:r>
      <w:r>
        <w:rPr>
          <w:rFonts w:hint="eastAsia" w:ascii="Arial" w:hAnsi="Arial"/>
          <w:b/>
          <w:bCs/>
          <w:color w:val="auto"/>
          <w:szCs w:val="21"/>
          <w:highlight w:val="none"/>
        </w:rPr>
        <w:t>格式见第六章</w:t>
      </w:r>
      <w:r>
        <w:rPr>
          <w:rFonts w:hint="eastAsia" w:ascii="Arial" w:hAnsi="Arial"/>
          <w:bCs/>
          <w:color w:val="auto"/>
          <w:szCs w:val="21"/>
          <w:highlight w:val="none"/>
        </w:rPr>
        <w:t>）</w:t>
      </w:r>
      <w:r>
        <w:rPr>
          <w:rFonts w:hint="eastAsia" w:ascii="Arial" w:hAnsi="Arial"/>
          <w:color w:val="auto"/>
          <w:szCs w:val="21"/>
          <w:highlight w:val="none"/>
        </w:rPr>
        <w:t>；</w:t>
      </w:r>
    </w:p>
    <w:p w14:paraId="1BA5A139">
      <w:pPr>
        <w:widowControl/>
        <w:spacing w:line="360" w:lineRule="auto"/>
        <w:ind w:firstLine="420"/>
        <w:jc w:val="left"/>
        <w:rPr>
          <w:rFonts w:ascii="Arial" w:hAnsi="Arial"/>
          <w:color w:val="auto"/>
          <w:szCs w:val="21"/>
          <w:highlight w:val="none"/>
        </w:rPr>
      </w:pPr>
      <w:r>
        <w:rPr>
          <w:rFonts w:ascii="宋体" w:hAnsi="宋体" w:cs="宋体"/>
          <w:color w:val="auto"/>
          <w:highlight w:val="none"/>
        </w:rPr>
        <w:t>★</w:t>
      </w:r>
      <w:r>
        <w:rPr>
          <w:rFonts w:hint="eastAsia" w:ascii="Arial" w:hAnsi="Arial"/>
          <w:color w:val="auto"/>
          <w:szCs w:val="21"/>
          <w:highlight w:val="none"/>
        </w:rPr>
        <w:t>（</w:t>
      </w:r>
      <w:r>
        <w:rPr>
          <w:rFonts w:ascii="Arial" w:hAnsi="Arial"/>
          <w:color w:val="auto"/>
          <w:szCs w:val="21"/>
          <w:highlight w:val="none"/>
        </w:rPr>
        <w:t>5</w:t>
      </w:r>
      <w:r>
        <w:rPr>
          <w:rFonts w:hint="eastAsia" w:ascii="Arial" w:hAnsi="Arial"/>
          <w:color w:val="auto"/>
          <w:szCs w:val="21"/>
          <w:highlight w:val="none"/>
        </w:rPr>
        <w:t>）《南京市政府采购供应商信用记录表暨信用承诺书》</w:t>
      </w:r>
      <w:r>
        <w:rPr>
          <w:rFonts w:hint="eastAsia" w:ascii="Arial" w:hAnsi="Arial"/>
          <w:color w:val="auto"/>
          <w:szCs w:val="21"/>
          <w:highlight w:val="none"/>
          <w:lang w:val="zh-CN"/>
        </w:rPr>
        <w:t>；</w:t>
      </w:r>
    </w:p>
    <w:p w14:paraId="5788EEF0">
      <w:pPr>
        <w:spacing w:line="360" w:lineRule="auto"/>
        <w:ind w:firstLine="420"/>
        <w:jc w:val="left"/>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6</w:t>
      </w:r>
      <w:r>
        <w:rPr>
          <w:rFonts w:hint="eastAsia" w:ascii="Arial" w:hAnsi="Arial"/>
          <w:color w:val="auto"/>
          <w:szCs w:val="21"/>
          <w:highlight w:val="none"/>
        </w:rPr>
        <w:t>）</w:t>
      </w:r>
      <w:r>
        <w:rPr>
          <w:rFonts w:hint="eastAsia" w:ascii="Arial" w:hAnsi="Arial"/>
          <w:color w:val="auto"/>
          <w:szCs w:val="21"/>
          <w:highlight w:val="none"/>
          <w:lang w:val="zh-CN"/>
        </w:rPr>
        <w:t>《</w:t>
      </w:r>
      <w:r>
        <w:rPr>
          <w:rFonts w:hint="eastAsia" w:ascii="Arial" w:hAnsi="Arial"/>
          <w:color w:val="auto"/>
          <w:szCs w:val="21"/>
          <w:highlight w:val="none"/>
        </w:rPr>
        <w:t>商务</w:t>
      </w:r>
      <w:r>
        <w:rPr>
          <w:rFonts w:hint="eastAsia" w:ascii="Arial" w:hAnsi="Arial"/>
          <w:color w:val="auto"/>
          <w:szCs w:val="21"/>
          <w:highlight w:val="none"/>
          <w:lang w:val="zh-CN"/>
        </w:rPr>
        <w:t>条款偏离表》；</w:t>
      </w:r>
    </w:p>
    <w:p w14:paraId="24728136">
      <w:pPr>
        <w:spacing w:line="360" w:lineRule="auto"/>
        <w:ind w:firstLine="420"/>
        <w:jc w:val="left"/>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rPr>
        <w:t>7</w:t>
      </w:r>
      <w:r>
        <w:rPr>
          <w:rFonts w:hint="eastAsia" w:ascii="Arial" w:hAnsi="Arial"/>
          <w:color w:val="auto"/>
          <w:szCs w:val="21"/>
          <w:highlight w:val="none"/>
          <w:lang w:val="zh-CN"/>
        </w:rPr>
        <w:t>）供应商认为需要提供的其他资格证明文件和商务资料。</w:t>
      </w:r>
    </w:p>
    <w:p w14:paraId="2F437F75">
      <w:pPr>
        <w:spacing w:line="360" w:lineRule="auto"/>
        <w:ind w:firstLine="420"/>
        <w:rPr>
          <w:rFonts w:ascii="Arial" w:hAnsi="Arial"/>
          <w:bCs/>
          <w:color w:val="auto"/>
          <w:szCs w:val="21"/>
          <w:highlight w:val="none"/>
        </w:rPr>
      </w:pPr>
      <w:r>
        <w:rPr>
          <w:rFonts w:ascii="Arial" w:hAnsi="Arial"/>
          <w:bCs/>
          <w:color w:val="auto"/>
          <w:szCs w:val="21"/>
          <w:highlight w:val="none"/>
        </w:rPr>
        <w:t>7</w:t>
      </w:r>
      <w:r>
        <w:rPr>
          <w:rFonts w:ascii="Arial" w:hAnsi="Arial"/>
          <w:bCs/>
          <w:color w:val="auto"/>
          <w:szCs w:val="21"/>
          <w:highlight w:val="none"/>
          <w:lang w:val="zh-CN"/>
        </w:rPr>
        <w:t xml:space="preserve">.5 </w:t>
      </w:r>
      <w:r>
        <w:rPr>
          <w:rFonts w:hint="eastAsia" w:ascii="Arial" w:hAnsi="Arial"/>
          <w:b/>
          <w:bCs/>
          <w:color w:val="auto"/>
          <w:szCs w:val="21"/>
          <w:highlight w:val="none"/>
          <w:lang w:val="zh-CN"/>
        </w:rPr>
        <w:t>磋商响应文件的技术</w:t>
      </w:r>
      <w:r>
        <w:rPr>
          <w:rFonts w:hint="eastAsia" w:ascii="Arial" w:hAnsi="Arial"/>
          <w:b/>
          <w:bCs/>
          <w:color w:val="auto"/>
          <w:szCs w:val="21"/>
          <w:highlight w:val="none"/>
        </w:rPr>
        <w:t>内容</w:t>
      </w:r>
      <w:r>
        <w:rPr>
          <w:rFonts w:hint="eastAsia" w:ascii="Arial" w:hAnsi="Arial"/>
          <w:b/>
          <w:bCs/>
          <w:color w:val="auto"/>
          <w:szCs w:val="21"/>
          <w:highlight w:val="none"/>
          <w:lang w:val="zh-CN"/>
        </w:rPr>
        <w:t>。</w:t>
      </w:r>
      <w:r>
        <w:rPr>
          <w:rFonts w:hint="eastAsia" w:ascii="Arial" w:hAnsi="Arial"/>
          <w:color w:val="auto"/>
          <w:szCs w:val="21"/>
          <w:highlight w:val="none"/>
          <w:lang w:val="zh-CN"/>
        </w:rPr>
        <w:t>技术</w:t>
      </w:r>
      <w:r>
        <w:rPr>
          <w:rFonts w:hint="eastAsia" w:ascii="Arial" w:hAnsi="Arial"/>
          <w:color w:val="auto"/>
          <w:szCs w:val="21"/>
          <w:highlight w:val="none"/>
        </w:rPr>
        <w:t>内容</w:t>
      </w:r>
      <w:r>
        <w:rPr>
          <w:rFonts w:hint="eastAsia" w:ascii="Arial" w:hAnsi="Arial"/>
          <w:color w:val="auto"/>
          <w:szCs w:val="21"/>
          <w:highlight w:val="none"/>
          <w:lang w:val="zh-CN"/>
        </w:rPr>
        <w:t>是证明</w:t>
      </w:r>
      <w:r>
        <w:rPr>
          <w:rFonts w:hint="eastAsia" w:ascii="Arial" w:hAnsi="Arial"/>
          <w:color w:val="auto"/>
          <w:szCs w:val="21"/>
          <w:highlight w:val="none"/>
        </w:rPr>
        <w:t>供应商提供的服务是合格的、并符合磋商文件要求的证明文件，以及</w:t>
      </w:r>
      <w:r>
        <w:rPr>
          <w:rFonts w:hint="eastAsia" w:ascii="Arial" w:hAnsi="Arial"/>
          <w:color w:val="auto"/>
          <w:szCs w:val="21"/>
          <w:highlight w:val="none"/>
          <w:lang w:val="zh-CN"/>
        </w:rPr>
        <w:t>对服务的详细说明，这些文件可以是文字资料、图纸、数据</w:t>
      </w:r>
      <w:r>
        <w:rPr>
          <w:rFonts w:hint="eastAsia" w:ascii="Arial" w:hAnsi="宋体"/>
          <w:color w:val="auto"/>
          <w:szCs w:val="21"/>
          <w:highlight w:val="none"/>
        </w:rPr>
        <w:t>或其他证明文件</w:t>
      </w:r>
      <w:r>
        <w:rPr>
          <w:rFonts w:hint="eastAsia" w:ascii="Arial" w:hAnsi="Arial"/>
          <w:color w:val="auto"/>
          <w:szCs w:val="21"/>
          <w:highlight w:val="none"/>
          <w:lang w:val="zh-CN"/>
        </w:rPr>
        <w:t>等。提供的服务如与磋商文件要求有不符之处，应说明其差别之所在。包括但不限于下列文件。</w:t>
      </w:r>
    </w:p>
    <w:p w14:paraId="4EBA19A9">
      <w:pPr>
        <w:widowControl/>
        <w:spacing w:line="360" w:lineRule="auto"/>
        <w:ind w:firstLine="420"/>
        <w:jc w:val="left"/>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1</w:t>
      </w:r>
      <w:r>
        <w:rPr>
          <w:rFonts w:hint="eastAsia" w:ascii="Arial" w:hAnsi="Arial"/>
          <w:color w:val="auto"/>
          <w:szCs w:val="21"/>
          <w:highlight w:val="none"/>
          <w:lang w:val="zh-CN"/>
        </w:rPr>
        <w:t>）项目技术方案或服务说明；</w:t>
      </w:r>
      <w:r>
        <w:rPr>
          <w:rFonts w:ascii="Arial" w:hAnsi="Arial"/>
          <w:color w:val="auto"/>
          <w:szCs w:val="21"/>
          <w:highlight w:val="none"/>
          <w:lang w:val="zh-CN"/>
        </w:rPr>
        <w:t xml:space="preserve"> </w:t>
      </w:r>
    </w:p>
    <w:p w14:paraId="53C4F379">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）《采购需求条款偏离表》；</w:t>
      </w:r>
    </w:p>
    <w:p w14:paraId="51CA8546">
      <w:pPr>
        <w:widowControl/>
        <w:spacing w:line="360" w:lineRule="auto"/>
        <w:ind w:firstLine="420"/>
        <w:jc w:val="left"/>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3</w:t>
      </w:r>
      <w:r>
        <w:rPr>
          <w:rFonts w:hint="eastAsia" w:ascii="Arial" w:hAnsi="Arial"/>
          <w:color w:val="auto"/>
          <w:szCs w:val="21"/>
          <w:highlight w:val="none"/>
        </w:rPr>
        <w:t>）供应商认为需要</w:t>
      </w:r>
      <w:r>
        <w:rPr>
          <w:rFonts w:hint="eastAsia" w:ascii="Arial" w:hAnsi="Arial"/>
          <w:color w:val="auto"/>
          <w:szCs w:val="21"/>
          <w:highlight w:val="none"/>
          <w:lang w:val="zh-CN"/>
        </w:rPr>
        <w:t>提供的其他技术资料。</w:t>
      </w:r>
    </w:p>
    <w:p w14:paraId="0EAC2F9B">
      <w:pPr>
        <w:spacing w:line="360" w:lineRule="auto"/>
        <w:ind w:firstLine="420"/>
        <w:rPr>
          <w:rFonts w:ascii="Arial" w:hAnsi="Arial"/>
          <w:color w:val="auto"/>
          <w:szCs w:val="21"/>
          <w:highlight w:val="none"/>
        </w:rPr>
      </w:pPr>
      <w:r>
        <w:rPr>
          <w:rFonts w:ascii="Arial" w:hAnsi="Arial"/>
          <w:color w:val="auto"/>
          <w:szCs w:val="21"/>
          <w:highlight w:val="none"/>
        </w:rPr>
        <w:t>7</w:t>
      </w:r>
      <w:r>
        <w:rPr>
          <w:rFonts w:ascii="Arial" w:hAnsi="Arial"/>
          <w:color w:val="auto"/>
          <w:szCs w:val="21"/>
          <w:highlight w:val="none"/>
          <w:lang w:val="zh-CN"/>
        </w:rPr>
        <w:t xml:space="preserve">.6 </w:t>
      </w:r>
      <w:r>
        <w:rPr>
          <w:rFonts w:hint="eastAsia" w:ascii="Arial" w:hAnsi="Arial"/>
          <w:b/>
          <w:color w:val="auto"/>
          <w:szCs w:val="21"/>
          <w:highlight w:val="none"/>
          <w:lang w:val="zh-CN"/>
        </w:rPr>
        <w:t>磋商响应文件的价格</w:t>
      </w:r>
      <w:r>
        <w:rPr>
          <w:rFonts w:hint="eastAsia" w:ascii="Arial" w:hAnsi="Arial"/>
          <w:b/>
          <w:color w:val="auto"/>
          <w:szCs w:val="21"/>
          <w:highlight w:val="none"/>
        </w:rPr>
        <w:t>内容</w:t>
      </w:r>
    </w:p>
    <w:p w14:paraId="7F2BD24E">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lang w:val="zh-CN"/>
        </w:rPr>
        <w:t>价格部分</w:t>
      </w:r>
      <w:r>
        <w:rPr>
          <w:rFonts w:hint="eastAsia" w:ascii="Arial" w:hAnsi="Arial"/>
          <w:color w:val="auto"/>
          <w:szCs w:val="21"/>
          <w:highlight w:val="none"/>
        </w:rPr>
        <w:t>内容</w:t>
      </w:r>
      <w:r>
        <w:rPr>
          <w:rFonts w:hint="eastAsia" w:ascii="Arial" w:hAnsi="Arial"/>
          <w:color w:val="auto"/>
          <w:szCs w:val="21"/>
          <w:highlight w:val="none"/>
          <w:lang w:val="zh-CN"/>
        </w:rPr>
        <w:t>是对</w:t>
      </w:r>
      <w:r>
        <w:rPr>
          <w:rFonts w:hint="eastAsia" w:ascii="Arial" w:hAnsi="Arial"/>
          <w:color w:val="auto"/>
          <w:szCs w:val="21"/>
          <w:highlight w:val="none"/>
        </w:rPr>
        <w:t>标的</w:t>
      </w:r>
      <w:r>
        <w:rPr>
          <w:rFonts w:hint="eastAsia" w:ascii="Arial" w:hAnsi="Arial"/>
          <w:color w:val="auto"/>
          <w:szCs w:val="21"/>
          <w:highlight w:val="none"/>
          <w:lang w:val="zh-CN"/>
        </w:rPr>
        <w:t>价格构成的说明，磋商文件如没有特别说明的话，仅接受一个价格。</w:t>
      </w:r>
    </w:p>
    <w:p w14:paraId="3D93EBA3">
      <w:pPr>
        <w:spacing w:line="360" w:lineRule="auto"/>
        <w:ind w:firstLine="420"/>
        <w:rPr>
          <w:rFonts w:ascii="Arial" w:hAnsi="宋体"/>
          <w:color w:val="auto"/>
          <w:szCs w:val="21"/>
          <w:highlight w:val="none"/>
        </w:rPr>
      </w:pP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w:t>
      </w:r>
      <w:r>
        <w:rPr>
          <w:rFonts w:hint="eastAsia" w:ascii="Arial" w:hAnsi="宋体"/>
          <w:color w:val="auto"/>
          <w:szCs w:val="21"/>
          <w:highlight w:val="none"/>
        </w:rPr>
        <w:t>报价应包含本次磋商项目有关的所有费用，以及技术资料、支付给员工的工资和国家强制缴纳的各种社会保障资金，以及供应商认为需要的其他费用等。</w:t>
      </w:r>
    </w:p>
    <w:p w14:paraId="1E0A8A56">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3</w:t>
      </w:r>
      <w:r>
        <w:rPr>
          <w:rFonts w:hint="eastAsia" w:ascii="Arial" w:hAnsi="Arial"/>
          <w:color w:val="auto"/>
          <w:szCs w:val="21"/>
          <w:highlight w:val="none"/>
          <w:lang w:val="zh-CN"/>
        </w:rPr>
        <w:t>）</w:t>
      </w:r>
      <w:r>
        <w:rPr>
          <w:rFonts w:hint="eastAsia" w:ascii="宋体" w:hAnsi="宋体"/>
          <w:color w:val="auto"/>
          <w:szCs w:val="21"/>
          <w:highlight w:val="none"/>
          <w:lang w:val="zh-CN"/>
        </w:rPr>
        <w:t>供应商应在《报价一览表》《分项报价</w:t>
      </w:r>
      <w:r>
        <w:rPr>
          <w:rFonts w:hint="eastAsia" w:ascii="宋体" w:hAnsi="宋体"/>
          <w:color w:val="auto"/>
          <w:szCs w:val="21"/>
          <w:highlight w:val="none"/>
        </w:rPr>
        <w:t>表</w:t>
      </w:r>
      <w:r>
        <w:rPr>
          <w:rFonts w:hint="eastAsia" w:ascii="宋体" w:hAnsi="宋体"/>
          <w:color w:val="auto"/>
          <w:szCs w:val="21"/>
          <w:highlight w:val="none"/>
          <w:lang w:val="zh-CN"/>
        </w:rPr>
        <w:t>》等标明</w:t>
      </w:r>
      <w:r>
        <w:rPr>
          <w:rFonts w:hint="eastAsia" w:ascii="宋体" w:hAnsi="宋体"/>
          <w:color w:val="auto"/>
          <w:szCs w:val="21"/>
          <w:highlight w:val="none"/>
        </w:rPr>
        <w:t>标的</w:t>
      </w:r>
      <w:r>
        <w:rPr>
          <w:rFonts w:hint="eastAsia" w:ascii="宋体" w:hAnsi="宋体"/>
          <w:color w:val="auto"/>
          <w:szCs w:val="21"/>
          <w:highlight w:val="none"/>
          <w:lang w:val="zh-CN"/>
        </w:rPr>
        <w:t>的单价、总价以及分项报价</w:t>
      </w:r>
      <w:r>
        <w:rPr>
          <w:rFonts w:hint="eastAsia" w:ascii="宋体" w:hAnsi="宋体"/>
          <w:color w:val="auto"/>
          <w:szCs w:val="21"/>
          <w:highlight w:val="none"/>
        </w:rPr>
        <w:t>等</w:t>
      </w:r>
      <w:r>
        <w:rPr>
          <w:rFonts w:hint="eastAsia" w:ascii="宋体" w:hAnsi="宋体"/>
          <w:color w:val="auto"/>
          <w:szCs w:val="21"/>
          <w:highlight w:val="none"/>
          <w:lang w:val="zh-CN"/>
        </w:rPr>
        <w:t>。</w:t>
      </w:r>
    </w:p>
    <w:p w14:paraId="3273BAF6">
      <w:pPr>
        <w:widowControl/>
        <w:spacing w:line="360" w:lineRule="auto"/>
        <w:ind w:firstLine="422"/>
        <w:rPr>
          <w:rFonts w:ascii="Arial" w:hAnsi="Arial"/>
          <w:b/>
          <w:color w:val="auto"/>
          <w:szCs w:val="21"/>
          <w:highlight w:val="none"/>
        </w:rPr>
      </w:pPr>
      <w:r>
        <w:rPr>
          <w:rFonts w:hint="eastAsia" w:ascii="Arial" w:hAnsi="Arial"/>
          <w:b/>
          <w:color w:val="auto"/>
          <w:szCs w:val="21"/>
          <w:highlight w:val="none"/>
        </w:rPr>
        <w:t>（</w:t>
      </w:r>
      <w:r>
        <w:rPr>
          <w:rFonts w:ascii="Arial" w:hAnsi="Arial"/>
          <w:b/>
          <w:color w:val="auto"/>
          <w:szCs w:val="21"/>
          <w:highlight w:val="none"/>
        </w:rPr>
        <w:t>4</w:t>
      </w:r>
      <w:r>
        <w:rPr>
          <w:rFonts w:hint="eastAsia" w:ascii="Arial" w:hAnsi="Arial"/>
          <w:b/>
          <w:color w:val="auto"/>
          <w:szCs w:val="21"/>
          <w:highlight w:val="none"/>
        </w:rPr>
        <w:t>）响应文件所报的投标价格不得超过磋商文件规定的预算价、限价，超过磋商文件规定的，响应文件按无效处理。</w:t>
      </w:r>
    </w:p>
    <w:p w14:paraId="014A3FDF">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rPr>
        <w:t>5</w:t>
      </w:r>
      <w:r>
        <w:rPr>
          <w:rFonts w:hint="eastAsia" w:ascii="Arial" w:hAnsi="Arial"/>
          <w:color w:val="auto"/>
          <w:szCs w:val="21"/>
          <w:highlight w:val="none"/>
          <w:lang w:val="zh-CN"/>
        </w:rPr>
        <w:t>）经磋商后，如果成交价低于供应商</w:t>
      </w:r>
      <w:r>
        <w:rPr>
          <w:rFonts w:hint="eastAsia" w:ascii="Arial" w:hAnsi="Arial"/>
          <w:color w:val="auto"/>
          <w:szCs w:val="21"/>
          <w:highlight w:val="none"/>
        </w:rPr>
        <w:t>首次</w:t>
      </w:r>
      <w:r>
        <w:rPr>
          <w:rFonts w:hint="eastAsia" w:ascii="Arial" w:hAnsi="Arial"/>
          <w:color w:val="auto"/>
          <w:szCs w:val="21"/>
          <w:highlight w:val="none"/>
          <w:lang w:val="zh-CN"/>
        </w:rPr>
        <w:t>响应报价的话，除特别注明外，分项报价同比例调整。</w:t>
      </w:r>
    </w:p>
    <w:p w14:paraId="48446134">
      <w:pPr>
        <w:spacing w:line="360" w:lineRule="auto"/>
        <w:ind w:firstLine="420"/>
        <w:rPr>
          <w:rFonts w:ascii="Arial" w:hAnsi="Arial"/>
          <w:color w:val="auto"/>
          <w:szCs w:val="21"/>
          <w:highlight w:val="none"/>
          <w:lang w:val="zh-CN"/>
        </w:rPr>
      </w:pPr>
      <w:r>
        <w:rPr>
          <w:rFonts w:ascii="Arial" w:hAnsi="Arial"/>
          <w:color w:val="auto"/>
          <w:szCs w:val="21"/>
          <w:highlight w:val="none"/>
        </w:rPr>
        <w:t>7</w:t>
      </w:r>
      <w:r>
        <w:rPr>
          <w:rFonts w:ascii="Arial" w:hAnsi="Arial"/>
          <w:color w:val="auto"/>
          <w:szCs w:val="21"/>
          <w:highlight w:val="none"/>
          <w:lang w:val="zh-CN"/>
        </w:rPr>
        <w:t xml:space="preserve">.7 </w:t>
      </w:r>
      <w:r>
        <w:rPr>
          <w:rFonts w:hint="eastAsia" w:ascii="Arial" w:hAnsi="Arial"/>
          <w:color w:val="auto"/>
          <w:szCs w:val="21"/>
          <w:highlight w:val="none"/>
          <w:lang w:val="zh-CN"/>
        </w:rPr>
        <w:t>磋商响应文件的其他部分。其他部分由供应商根据编制磋商响应文件需要提供的其他相关文件组成。</w:t>
      </w:r>
    </w:p>
    <w:p w14:paraId="2824E151">
      <w:pPr>
        <w:spacing w:line="360" w:lineRule="auto"/>
        <w:ind w:firstLine="420"/>
        <w:rPr>
          <w:rFonts w:ascii="Arial" w:hAnsi="Arial"/>
          <w:color w:val="auto"/>
          <w:szCs w:val="21"/>
          <w:highlight w:val="none"/>
        </w:rPr>
      </w:pPr>
      <w:r>
        <w:rPr>
          <w:rFonts w:ascii="Arial" w:hAnsi="Arial"/>
          <w:color w:val="auto"/>
          <w:szCs w:val="21"/>
          <w:highlight w:val="none"/>
        </w:rPr>
        <w:t xml:space="preserve">7.8 </w:t>
      </w:r>
      <w:r>
        <w:rPr>
          <w:rFonts w:hint="eastAsia" w:ascii="Arial" w:hAnsi="Arial"/>
          <w:color w:val="auto"/>
          <w:szCs w:val="21"/>
          <w:highlight w:val="none"/>
          <w:lang w:val="zh-CN"/>
        </w:rPr>
        <w:t>如标书制作工具中格式和内容与“南京公共采购信息网、江苏政府采购网、中国政府采购网”发布的磋商文件不一致，以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发布的磋商文件为准。</w:t>
      </w:r>
    </w:p>
    <w:p w14:paraId="2537A101">
      <w:pPr>
        <w:spacing w:line="360" w:lineRule="auto"/>
        <w:ind w:firstLine="422"/>
        <w:rPr>
          <w:rFonts w:ascii="Arial" w:hAnsi="Arial"/>
          <w:b/>
          <w:bCs/>
          <w:color w:val="auto"/>
          <w:szCs w:val="21"/>
          <w:highlight w:val="none"/>
        </w:rPr>
      </w:pPr>
      <w:r>
        <w:rPr>
          <w:rFonts w:ascii="Arial" w:hAnsi="Arial"/>
          <w:b/>
          <w:bCs/>
          <w:color w:val="auto"/>
          <w:szCs w:val="21"/>
          <w:highlight w:val="none"/>
        </w:rPr>
        <w:t>8</w:t>
      </w:r>
      <w:r>
        <w:rPr>
          <w:rFonts w:hint="eastAsia" w:ascii="Arial" w:hAnsi="Arial"/>
          <w:b/>
          <w:bCs/>
          <w:color w:val="auto"/>
          <w:szCs w:val="21"/>
          <w:highlight w:val="none"/>
          <w:lang w:val="zh-CN"/>
        </w:rPr>
        <w:t>、磋商保证金</w:t>
      </w:r>
    </w:p>
    <w:p w14:paraId="565CE39E">
      <w:pPr>
        <w:spacing w:line="360" w:lineRule="auto"/>
        <w:ind w:firstLine="420"/>
        <w:rPr>
          <w:rFonts w:ascii="宋体" w:hAnsi="宋体"/>
          <w:color w:val="auto"/>
          <w:szCs w:val="21"/>
          <w:highlight w:val="none"/>
          <w:lang w:val="zh-CN"/>
        </w:rPr>
      </w:pPr>
      <w:r>
        <w:rPr>
          <w:rFonts w:hint="eastAsia" w:ascii="宋体" w:hAnsi="宋体"/>
          <w:color w:val="auto"/>
          <w:szCs w:val="21"/>
          <w:highlight w:val="none"/>
          <w:lang w:val="zh-CN"/>
        </w:rPr>
        <w:t>本项目无需缴纳</w:t>
      </w:r>
      <w:r>
        <w:rPr>
          <w:rFonts w:hint="eastAsia" w:ascii="宋体" w:hAnsi="宋体"/>
          <w:color w:val="auto"/>
          <w:szCs w:val="21"/>
          <w:highlight w:val="none"/>
        </w:rPr>
        <w:t>磋商保证金</w:t>
      </w:r>
      <w:r>
        <w:rPr>
          <w:rFonts w:hint="eastAsia" w:ascii="宋体" w:hAnsi="宋体"/>
          <w:color w:val="auto"/>
          <w:szCs w:val="21"/>
          <w:highlight w:val="none"/>
          <w:lang w:val="zh-CN"/>
        </w:rPr>
        <w:t>。</w:t>
      </w:r>
    </w:p>
    <w:p w14:paraId="65EEC826">
      <w:pPr>
        <w:spacing w:line="360" w:lineRule="auto"/>
        <w:ind w:firstLine="422"/>
        <w:rPr>
          <w:rFonts w:ascii="Arial" w:hAnsi="Arial"/>
          <w:b/>
          <w:color w:val="auto"/>
          <w:szCs w:val="21"/>
          <w:highlight w:val="none"/>
        </w:rPr>
      </w:pPr>
      <w:r>
        <w:rPr>
          <w:rFonts w:hint="eastAsia" w:ascii="Arial" w:hAnsi="Arial"/>
          <w:b/>
          <w:color w:val="auto"/>
          <w:szCs w:val="21"/>
          <w:highlight w:val="none"/>
        </w:rPr>
        <w:t>四</w:t>
      </w:r>
      <w:r>
        <w:rPr>
          <w:rFonts w:hint="eastAsia" w:ascii="Arial" w:hAnsi="Arial"/>
          <w:b/>
          <w:color w:val="auto"/>
          <w:szCs w:val="21"/>
          <w:highlight w:val="none"/>
          <w:lang w:val="zh-CN"/>
        </w:rPr>
        <w:t>、磋商响应文件的递交与解密</w:t>
      </w:r>
    </w:p>
    <w:p w14:paraId="75FE4B45">
      <w:pPr>
        <w:spacing w:line="360" w:lineRule="auto"/>
        <w:ind w:firstLine="420"/>
        <w:rPr>
          <w:rFonts w:ascii="Arial" w:hAnsi="Arial"/>
          <w:color w:val="auto"/>
          <w:szCs w:val="21"/>
          <w:highlight w:val="none"/>
        </w:rPr>
      </w:pPr>
      <w:r>
        <w:rPr>
          <w:rFonts w:ascii="Arial" w:hAnsi="Arial"/>
          <w:color w:val="auto"/>
          <w:szCs w:val="21"/>
          <w:highlight w:val="none"/>
        </w:rPr>
        <w:t>9</w:t>
      </w:r>
      <w:r>
        <w:rPr>
          <w:rFonts w:hint="eastAsia" w:ascii="Arial" w:hAnsi="Arial"/>
          <w:color w:val="auto"/>
          <w:szCs w:val="21"/>
          <w:highlight w:val="none"/>
          <w:lang w:val="zh-CN"/>
        </w:rPr>
        <w:t>、响应文件递交与解密</w:t>
      </w:r>
    </w:p>
    <w:p w14:paraId="4C0BCCDF">
      <w:pPr>
        <w:spacing w:line="360" w:lineRule="auto"/>
        <w:ind w:firstLine="420"/>
        <w:rPr>
          <w:rFonts w:ascii="Arial" w:hAnsi="Arial"/>
          <w:color w:val="auto"/>
          <w:szCs w:val="21"/>
          <w:highlight w:val="none"/>
        </w:rPr>
      </w:pPr>
      <w:r>
        <w:rPr>
          <w:rFonts w:ascii="Arial" w:hAnsi="Arial"/>
          <w:color w:val="auto"/>
          <w:szCs w:val="21"/>
          <w:highlight w:val="none"/>
        </w:rPr>
        <w:t>9.1</w:t>
      </w:r>
      <w:r>
        <w:rPr>
          <w:rFonts w:hint="eastAsia" w:ascii="Arial" w:hAnsi="Arial"/>
          <w:color w:val="auto"/>
          <w:szCs w:val="21"/>
          <w:highlight w:val="none"/>
        </w:rPr>
        <w:t>供应商应当按照《操作手册》的规定递交电子响应文件，在磋商响应截止时间前制作并上传电子响应文件。招标代理机构拒绝接收提交响应文件截止时间后上传的任何电子响应文件。</w:t>
      </w:r>
    </w:p>
    <w:p w14:paraId="2EEB577C">
      <w:pPr>
        <w:spacing w:line="360" w:lineRule="auto"/>
        <w:ind w:firstLine="420"/>
        <w:rPr>
          <w:rFonts w:ascii="Arial" w:hAnsi="Arial"/>
          <w:color w:val="auto"/>
          <w:szCs w:val="21"/>
          <w:highlight w:val="none"/>
        </w:rPr>
      </w:pPr>
      <w:r>
        <w:rPr>
          <w:rFonts w:ascii="Arial" w:hAnsi="Arial"/>
          <w:color w:val="auto"/>
          <w:szCs w:val="21"/>
          <w:highlight w:val="none"/>
        </w:rPr>
        <w:t xml:space="preserve">9.2 </w:t>
      </w:r>
      <w:r>
        <w:rPr>
          <w:rFonts w:hint="eastAsia" w:ascii="Arial" w:hAnsi="Arial"/>
          <w:color w:val="auto"/>
          <w:szCs w:val="21"/>
          <w:highlight w:val="none"/>
        </w:rPr>
        <w:t>供应商应当按照《操作手册》规定，在“苏采云”系统规定的时间内对响应文件进行解密。</w:t>
      </w:r>
    </w:p>
    <w:p w14:paraId="583E477E">
      <w:pPr>
        <w:spacing w:line="360" w:lineRule="auto"/>
        <w:ind w:firstLine="420"/>
        <w:rPr>
          <w:rFonts w:ascii="Arial" w:hAnsi="Arial"/>
          <w:color w:val="auto"/>
          <w:szCs w:val="21"/>
          <w:highlight w:val="none"/>
        </w:rPr>
      </w:pPr>
      <w:r>
        <w:rPr>
          <w:rFonts w:ascii="Arial" w:hAnsi="Arial"/>
          <w:color w:val="auto"/>
          <w:szCs w:val="21"/>
          <w:highlight w:val="none"/>
        </w:rPr>
        <w:t xml:space="preserve">9.3 </w:t>
      </w:r>
      <w:r>
        <w:rPr>
          <w:rFonts w:hint="eastAsia" w:ascii="Arial" w:hAnsi="Arial"/>
          <w:color w:val="auto"/>
          <w:szCs w:val="21"/>
          <w:highlight w:val="none"/>
        </w:rPr>
        <w:t>供应商应充分考虑到网络环境、网络带宽等风险因素，如因供应商自身原因造成电子响应文件未在“苏采云”系统规定的时间内成功解密的，按照本磋商文件规定做无效响应处理。</w:t>
      </w:r>
    </w:p>
    <w:p w14:paraId="10FF312B">
      <w:pPr>
        <w:spacing w:line="360" w:lineRule="auto"/>
        <w:ind w:firstLine="420"/>
        <w:rPr>
          <w:rFonts w:ascii="Arial" w:hAnsi="Arial"/>
          <w:color w:val="auto"/>
          <w:szCs w:val="21"/>
          <w:highlight w:val="none"/>
        </w:rPr>
      </w:pPr>
      <w:r>
        <w:rPr>
          <w:rFonts w:ascii="Arial" w:hAnsi="Arial"/>
          <w:color w:val="auto"/>
          <w:szCs w:val="21"/>
          <w:highlight w:val="none"/>
        </w:rPr>
        <w:t>10</w:t>
      </w:r>
      <w:r>
        <w:rPr>
          <w:rFonts w:hint="eastAsia" w:ascii="Arial" w:hAnsi="Arial"/>
          <w:color w:val="auto"/>
          <w:szCs w:val="21"/>
          <w:highlight w:val="none"/>
          <w:lang w:val="zh-CN"/>
        </w:rPr>
        <w:t>、</w:t>
      </w:r>
      <w:r>
        <w:rPr>
          <w:rFonts w:hint="eastAsia" w:ascii="Arial" w:hAnsi="Arial"/>
          <w:b/>
          <w:bCs/>
          <w:color w:val="auto"/>
          <w:szCs w:val="21"/>
          <w:highlight w:val="none"/>
        </w:rPr>
        <w:t>联合体</w:t>
      </w:r>
    </w:p>
    <w:p w14:paraId="15BF9C73">
      <w:pPr>
        <w:widowControl/>
        <w:spacing w:line="360" w:lineRule="auto"/>
        <w:ind w:firstLine="420"/>
        <w:rPr>
          <w:rFonts w:ascii="Arial" w:hAnsi="Arial"/>
          <w:bCs/>
          <w:color w:val="auto"/>
          <w:szCs w:val="21"/>
          <w:highlight w:val="none"/>
        </w:rPr>
      </w:pPr>
      <w:r>
        <w:rPr>
          <w:rFonts w:ascii="Arial" w:hAnsi="Arial"/>
          <w:bCs/>
          <w:color w:val="auto"/>
          <w:szCs w:val="21"/>
          <w:highlight w:val="none"/>
        </w:rPr>
        <w:t xml:space="preserve">10.1 </w:t>
      </w:r>
      <w:r>
        <w:rPr>
          <w:rFonts w:hint="eastAsia" w:ascii="Arial" w:hAnsi="Arial"/>
          <w:bCs/>
          <w:color w:val="auto"/>
          <w:szCs w:val="21"/>
          <w:highlight w:val="none"/>
        </w:rPr>
        <w:t>两个以上的自然人、法人或者其他组织可以组成一个联合体，以一个供应商的身份共同参加政府采购。</w:t>
      </w:r>
    </w:p>
    <w:p w14:paraId="16B28376">
      <w:pPr>
        <w:widowControl/>
        <w:spacing w:line="360" w:lineRule="auto"/>
        <w:ind w:firstLine="420"/>
        <w:rPr>
          <w:rFonts w:ascii="Arial" w:hAnsi="Arial"/>
          <w:bCs/>
          <w:color w:val="auto"/>
          <w:szCs w:val="21"/>
          <w:highlight w:val="none"/>
        </w:rPr>
      </w:pPr>
      <w:r>
        <w:rPr>
          <w:rFonts w:ascii="Arial" w:hAnsi="Arial"/>
          <w:bCs/>
          <w:color w:val="auto"/>
          <w:szCs w:val="21"/>
          <w:highlight w:val="none"/>
        </w:rPr>
        <w:t xml:space="preserve">10.2 </w:t>
      </w:r>
      <w:r>
        <w:rPr>
          <w:rFonts w:hint="eastAsia" w:ascii="Arial" w:hAnsi="Arial"/>
          <w:bCs/>
          <w:color w:val="auto"/>
          <w:szCs w:val="21"/>
          <w:highlight w:val="none"/>
        </w:rPr>
        <w:t>联合体中有同类资质的供应商按照联合体分工承担相同工作的，按照资质等级较低的供应商确定资质等级。</w:t>
      </w:r>
    </w:p>
    <w:p w14:paraId="4D8B9A7B">
      <w:pPr>
        <w:widowControl/>
        <w:spacing w:line="360" w:lineRule="auto"/>
        <w:ind w:firstLine="420"/>
        <w:rPr>
          <w:rFonts w:ascii="Arial" w:hAnsi="Arial"/>
          <w:bCs/>
          <w:color w:val="auto"/>
          <w:szCs w:val="21"/>
          <w:highlight w:val="none"/>
        </w:rPr>
      </w:pPr>
      <w:r>
        <w:rPr>
          <w:rFonts w:ascii="Arial" w:hAnsi="Arial"/>
          <w:bCs/>
          <w:color w:val="auto"/>
          <w:szCs w:val="21"/>
          <w:highlight w:val="none"/>
        </w:rPr>
        <w:t xml:space="preserve">10.3 </w:t>
      </w:r>
      <w:r>
        <w:rPr>
          <w:rFonts w:hint="eastAsia" w:ascii="Arial" w:hAnsi="Arial"/>
          <w:bCs/>
          <w:color w:val="auto"/>
          <w:szCs w:val="21"/>
          <w:highlight w:val="none"/>
        </w:rPr>
        <w:t>联合体各方之间应当签订联合体协议，明确约定联合体各方承担的工作和相应的责任，并将联合体协议连同响应文件一同提交。</w:t>
      </w:r>
    </w:p>
    <w:p w14:paraId="7E00E26F">
      <w:pPr>
        <w:spacing w:line="360" w:lineRule="auto"/>
        <w:ind w:firstLine="420"/>
        <w:rPr>
          <w:rFonts w:ascii="Arial" w:hAnsi="Arial"/>
          <w:bCs/>
          <w:color w:val="auto"/>
          <w:szCs w:val="21"/>
          <w:highlight w:val="none"/>
        </w:rPr>
      </w:pPr>
      <w:r>
        <w:rPr>
          <w:rFonts w:ascii="Arial" w:hAnsi="Arial"/>
          <w:bCs/>
          <w:color w:val="auto"/>
          <w:szCs w:val="21"/>
          <w:highlight w:val="none"/>
        </w:rPr>
        <w:t xml:space="preserve">10.4 </w:t>
      </w:r>
      <w:r>
        <w:rPr>
          <w:rFonts w:hint="eastAsia" w:ascii="Arial" w:hAnsi="Arial"/>
          <w:bCs/>
          <w:color w:val="auto"/>
          <w:szCs w:val="21"/>
          <w:highlight w:val="none"/>
        </w:rPr>
        <w:t>以联合体形式参加政府采购活动的，联合体各方不得再单独参加或者与其他供应商另外组成联合体参加同一合同项下的政府采购活动。</w:t>
      </w:r>
    </w:p>
    <w:p w14:paraId="07F0FB03">
      <w:pPr>
        <w:spacing w:line="360" w:lineRule="auto"/>
        <w:ind w:firstLine="422"/>
        <w:rPr>
          <w:rFonts w:ascii="Arial" w:hAnsi="Arial"/>
          <w:b/>
          <w:bCs/>
          <w:color w:val="auto"/>
          <w:szCs w:val="21"/>
          <w:highlight w:val="none"/>
        </w:rPr>
      </w:pPr>
      <w:r>
        <w:rPr>
          <w:rFonts w:hint="eastAsia" w:ascii="Arial" w:hAnsi="Arial"/>
          <w:b/>
          <w:bCs/>
          <w:color w:val="auto"/>
          <w:szCs w:val="21"/>
          <w:highlight w:val="none"/>
        </w:rPr>
        <w:t>五</w:t>
      </w:r>
      <w:r>
        <w:rPr>
          <w:rFonts w:hint="eastAsia" w:ascii="Arial" w:hAnsi="Arial"/>
          <w:b/>
          <w:bCs/>
          <w:color w:val="auto"/>
          <w:szCs w:val="21"/>
          <w:highlight w:val="none"/>
          <w:lang w:val="zh-CN"/>
        </w:rPr>
        <w:t>、磋商</w:t>
      </w:r>
    </w:p>
    <w:p w14:paraId="0F89CF33">
      <w:pPr>
        <w:spacing w:line="360" w:lineRule="auto"/>
        <w:ind w:firstLine="422"/>
        <w:rPr>
          <w:rFonts w:ascii="Arial" w:hAnsi="Arial"/>
          <w:b/>
          <w:bCs/>
          <w:color w:val="auto"/>
          <w:szCs w:val="21"/>
          <w:highlight w:val="none"/>
        </w:rPr>
      </w:pPr>
      <w:r>
        <w:rPr>
          <w:rFonts w:ascii="Arial" w:hAnsi="Arial"/>
          <w:b/>
          <w:bCs/>
          <w:color w:val="auto"/>
          <w:szCs w:val="21"/>
          <w:highlight w:val="none"/>
        </w:rPr>
        <w:t>11</w:t>
      </w:r>
      <w:r>
        <w:rPr>
          <w:rFonts w:hint="eastAsia" w:ascii="Arial" w:hAnsi="Arial"/>
          <w:b/>
          <w:bCs/>
          <w:color w:val="auto"/>
          <w:szCs w:val="21"/>
          <w:highlight w:val="none"/>
        </w:rPr>
        <w:t>、磋商有效期</w:t>
      </w:r>
    </w:p>
    <w:p w14:paraId="6BE6D63F">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磋商有效期为</w:t>
      </w:r>
      <w:r>
        <w:rPr>
          <w:rFonts w:ascii="Arial" w:hAnsi="Arial"/>
          <w:color w:val="auto"/>
          <w:szCs w:val="21"/>
          <w:highlight w:val="none"/>
          <w:lang w:val="zh-CN"/>
        </w:rPr>
        <w:t>90</w:t>
      </w:r>
      <w:r>
        <w:rPr>
          <w:rFonts w:hint="eastAsia" w:ascii="Arial" w:hAnsi="Arial"/>
          <w:color w:val="auto"/>
          <w:szCs w:val="21"/>
          <w:highlight w:val="none"/>
          <w:lang w:val="zh-CN"/>
        </w:rPr>
        <w:t>天，从提交磋商响应文件的截止之日起算。磋商响应文件中承诺的磋商有效期应当不少于磋商文件中载明的磋商有效期。</w:t>
      </w:r>
    </w:p>
    <w:p w14:paraId="09F1C24E">
      <w:pPr>
        <w:spacing w:line="360" w:lineRule="auto"/>
        <w:ind w:firstLine="422"/>
        <w:rPr>
          <w:rFonts w:ascii="Arial" w:hAnsi="Arial"/>
          <w:b/>
          <w:bCs/>
          <w:color w:val="auto"/>
          <w:szCs w:val="21"/>
          <w:highlight w:val="none"/>
        </w:rPr>
      </w:pPr>
      <w:r>
        <w:rPr>
          <w:rFonts w:ascii="Arial" w:hAnsi="Arial"/>
          <w:b/>
          <w:bCs/>
          <w:color w:val="auto"/>
          <w:szCs w:val="21"/>
          <w:highlight w:val="none"/>
        </w:rPr>
        <w:t>12</w:t>
      </w:r>
      <w:r>
        <w:rPr>
          <w:rFonts w:hint="eastAsia" w:ascii="Arial" w:hAnsi="Arial"/>
          <w:b/>
          <w:bCs/>
          <w:color w:val="auto"/>
          <w:szCs w:val="21"/>
          <w:highlight w:val="none"/>
          <w:lang w:val="zh-CN"/>
        </w:rPr>
        <w:t>、磋商组织</w:t>
      </w:r>
    </w:p>
    <w:p w14:paraId="18C8145D">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递交磋商响应文件时间截止后，采购代理机构在规定的时间和地点组织磋商小组分别与供应商进行磋商。具体磋商事务由依法组建的磋商小组负责。</w:t>
      </w:r>
    </w:p>
    <w:p w14:paraId="04EB8CC6">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ascii="Arial" w:hAnsi="Arial"/>
          <w:b/>
          <w:color w:val="auto"/>
          <w:szCs w:val="21"/>
          <w:highlight w:val="none"/>
        </w:rPr>
        <w:t>3</w:t>
      </w:r>
      <w:r>
        <w:rPr>
          <w:rFonts w:hint="eastAsia" w:ascii="Arial" w:hAnsi="Arial"/>
          <w:b/>
          <w:color w:val="auto"/>
          <w:szCs w:val="21"/>
          <w:highlight w:val="none"/>
          <w:lang w:val="zh-CN"/>
        </w:rPr>
        <w:t>、磋商程序</w:t>
      </w:r>
    </w:p>
    <w:p w14:paraId="50726738">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ascii="Arial" w:hAnsi="Arial"/>
          <w:color w:val="auto"/>
          <w:szCs w:val="21"/>
          <w:highlight w:val="none"/>
        </w:rPr>
        <w:t>3</w:t>
      </w:r>
      <w:r>
        <w:rPr>
          <w:rFonts w:ascii="Arial" w:hAnsi="Arial"/>
          <w:color w:val="auto"/>
          <w:szCs w:val="21"/>
          <w:highlight w:val="none"/>
          <w:lang w:val="zh-CN"/>
        </w:rPr>
        <w:t xml:space="preserve">.1 </w:t>
      </w:r>
      <w:r>
        <w:rPr>
          <w:rFonts w:hint="eastAsia" w:ascii="Arial" w:hAnsi="Arial"/>
          <w:color w:val="auto"/>
          <w:szCs w:val="21"/>
          <w:highlight w:val="none"/>
          <w:lang w:val="zh-CN"/>
        </w:rPr>
        <w:t>磋商小组审阅供应商所递交的响应文件，凡不具备资格条件的供应商不得进入磋商程序。</w:t>
      </w:r>
    </w:p>
    <w:p w14:paraId="5CB4E792">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ascii="Arial" w:hAnsi="Arial"/>
          <w:color w:val="auto"/>
          <w:szCs w:val="21"/>
          <w:highlight w:val="none"/>
        </w:rPr>
        <w:t>3</w:t>
      </w:r>
      <w:r>
        <w:rPr>
          <w:rFonts w:ascii="Arial" w:hAnsi="Arial"/>
          <w:color w:val="auto"/>
          <w:szCs w:val="21"/>
          <w:highlight w:val="none"/>
          <w:lang w:val="zh-CN"/>
        </w:rPr>
        <w:t xml:space="preserve">.2 </w:t>
      </w:r>
      <w:r>
        <w:rPr>
          <w:rFonts w:hint="eastAsia" w:ascii="Arial" w:hAnsi="Arial"/>
          <w:color w:val="auto"/>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0FCF20FA">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ascii="Arial" w:hAnsi="Arial"/>
          <w:color w:val="auto"/>
          <w:szCs w:val="21"/>
          <w:highlight w:val="none"/>
        </w:rPr>
        <w:t>3</w:t>
      </w:r>
      <w:r>
        <w:rPr>
          <w:rFonts w:ascii="Arial" w:hAnsi="Arial"/>
          <w:color w:val="auto"/>
          <w:szCs w:val="21"/>
          <w:highlight w:val="none"/>
          <w:lang w:val="zh-CN"/>
        </w:rPr>
        <w:t xml:space="preserve">.3 </w:t>
      </w:r>
      <w:r>
        <w:rPr>
          <w:rFonts w:hint="eastAsia" w:ascii="Arial" w:hAnsi="Arial"/>
          <w:color w:val="auto"/>
          <w:szCs w:val="21"/>
          <w:highlight w:val="none"/>
          <w:lang w:val="zh-CN"/>
        </w:rPr>
        <w:t>磋商过程中，磋商小组可以根据磋商文件和磋商情况实质性变动采购需求中的技术、服务要求以及合同草案条款，但不得变动磋商文件中的其他内容。实质性变动的内容，须经采购人代表确认。</w:t>
      </w:r>
    </w:p>
    <w:p w14:paraId="17FC8CBC">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对磋商文件作出的实质性变动是磋商文件的有效组成部分，磋商小组应当及时以书面形式同时通知所有参加磋商的供应商。</w:t>
      </w:r>
    </w:p>
    <w:p w14:paraId="015B5B90">
      <w:pPr>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ascii="Arial" w:hAnsi="Arial"/>
          <w:color w:val="auto"/>
          <w:szCs w:val="21"/>
          <w:highlight w:val="none"/>
        </w:rPr>
        <w:t>3</w:t>
      </w:r>
      <w:r>
        <w:rPr>
          <w:rFonts w:ascii="Arial" w:hAnsi="Arial"/>
          <w:color w:val="auto"/>
          <w:szCs w:val="21"/>
          <w:highlight w:val="none"/>
          <w:lang w:val="zh-CN"/>
        </w:rPr>
        <w:t xml:space="preserve">.4 </w:t>
      </w:r>
      <w:r>
        <w:rPr>
          <w:rFonts w:hint="eastAsia" w:ascii="Arial" w:hAnsi="Arial"/>
          <w:color w:val="auto"/>
          <w:szCs w:val="21"/>
          <w:highlight w:val="none"/>
          <w:lang w:val="zh-CN"/>
        </w:rPr>
        <w:t>如磋商文件有实质性变动的，供应商应当按照磋商文件的变动情况和磋商小组的要求在苏采云系统中重新提交响应文件，并加盖电子公章。</w:t>
      </w:r>
    </w:p>
    <w:p w14:paraId="21A5A87A">
      <w:pPr>
        <w:spacing w:line="360" w:lineRule="auto"/>
        <w:ind w:firstLine="420"/>
        <w:rPr>
          <w:rFonts w:ascii="Arial" w:hAnsi="Arial"/>
          <w:color w:val="auto"/>
          <w:szCs w:val="21"/>
          <w:highlight w:val="none"/>
        </w:rPr>
      </w:pPr>
      <w:r>
        <w:rPr>
          <w:rFonts w:ascii="Arial" w:hAnsi="Arial"/>
          <w:color w:val="auto"/>
          <w:szCs w:val="21"/>
          <w:highlight w:val="none"/>
        </w:rPr>
        <w:t xml:space="preserve">13.5 </w:t>
      </w:r>
      <w:r>
        <w:rPr>
          <w:rFonts w:hint="eastAsia" w:ascii="Arial" w:hAnsi="Arial"/>
          <w:color w:val="auto"/>
          <w:szCs w:val="21"/>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提交最后报价的供应商不得少于</w:t>
      </w:r>
      <w:r>
        <w:rPr>
          <w:rFonts w:ascii="Arial" w:hAnsi="Arial"/>
          <w:color w:val="auto"/>
          <w:szCs w:val="21"/>
          <w:highlight w:val="none"/>
        </w:rPr>
        <w:t>3</w:t>
      </w:r>
      <w:r>
        <w:rPr>
          <w:rFonts w:hint="eastAsia" w:ascii="Arial" w:hAnsi="Arial"/>
          <w:color w:val="auto"/>
          <w:szCs w:val="21"/>
          <w:highlight w:val="none"/>
        </w:rPr>
        <w:t>家</w:t>
      </w:r>
      <w:r>
        <w:rPr>
          <w:rFonts w:hint="eastAsia" w:ascii="Arial" w:hAnsi="Arial"/>
          <w:color w:val="auto"/>
          <w:szCs w:val="21"/>
          <w:highlight w:val="none"/>
          <w:lang w:val="zh-CN"/>
        </w:rPr>
        <w:t>。最后报价是供应商响应文件的有效组成部分</w:t>
      </w:r>
      <w:r>
        <w:rPr>
          <w:rFonts w:hint="eastAsia" w:ascii="Arial" w:hAnsi="Arial"/>
          <w:b/>
          <w:bCs/>
          <w:color w:val="auto"/>
          <w:szCs w:val="21"/>
          <w:highlight w:val="none"/>
        </w:rPr>
        <w:t>，不得高于上一轮报价</w:t>
      </w:r>
      <w:r>
        <w:rPr>
          <w:rFonts w:hint="eastAsia" w:ascii="Arial" w:hAnsi="Arial"/>
          <w:b/>
          <w:bCs/>
          <w:color w:val="auto"/>
          <w:szCs w:val="21"/>
          <w:highlight w:val="none"/>
          <w:lang w:val="zh-CN"/>
        </w:rPr>
        <w:t>。</w:t>
      </w:r>
      <w:r>
        <w:rPr>
          <w:rFonts w:hint="eastAsia" w:ascii="Arial" w:hAnsi="Arial"/>
          <w:color w:val="auto"/>
          <w:szCs w:val="21"/>
          <w:highlight w:val="none"/>
          <w:lang w:val="zh-CN"/>
        </w:rPr>
        <w:t>符合《政府采购竞争性磋商采购方式理暂行办法》第三条第四项及《财政部关于竞争性磋商采购方式管理暂行办法有关问题的补充通知》（财库〔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2015</w:t>
      </w:r>
      <w:r>
        <w:rPr>
          <w:rFonts w:hint="eastAsia" w:ascii="Arial" w:hAnsi="Arial"/>
          <w:color w:val="auto"/>
          <w:szCs w:val="21"/>
          <w:highlight w:val="none"/>
          <w:lang w:val="zh-CN"/>
        </w:rPr>
        <w:t>〕</w:t>
      </w:r>
      <w:r>
        <w:rPr>
          <w:rFonts w:ascii="Arial" w:hAnsi="Arial"/>
          <w:color w:val="auto"/>
          <w:szCs w:val="21"/>
          <w:highlight w:val="none"/>
          <w:lang w:val="zh-CN"/>
        </w:rPr>
        <w:t>124</w:t>
      </w:r>
      <w:r>
        <w:rPr>
          <w:rFonts w:hint="eastAsia" w:ascii="Arial" w:hAnsi="Arial"/>
          <w:color w:val="auto"/>
          <w:szCs w:val="21"/>
          <w:highlight w:val="none"/>
          <w:lang w:val="zh-CN"/>
        </w:rPr>
        <w:t>号）规定情形的，提交最后报价的供应商可以为</w:t>
      </w:r>
      <w:r>
        <w:rPr>
          <w:rFonts w:ascii="Arial" w:hAnsi="Arial"/>
          <w:color w:val="auto"/>
          <w:szCs w:val="21"/>
          <w:highlight w:val="none"/>
          <w:lang w:val="zh-CN"/>
        </w:rPr>
        <w:t>2</w:t>
      </w:r>
      <w:r>
        <w:rPr>
          <w:rFonts w:hint="eastAsia" w:ascii="Arial" w:hAnsi="Arial"/>
          <w:color w:val="auto"/>
          <w:szCs w:val="21"/>
          <w:highlight w:val="none"/>
          <w:lang w:val="zh-CN"/>
        </w:rPr>
        <w:t>家。</w:t>
      </w:r>
    </w:p>
    <w:p w14:paraId="0CAAC5FA">
      <w:pPr>
        <w:spacing w:line="360" w:lineRule="auto"/>
        <w:ind w:firstLine="420"/>
        <w:rPr>
          <w:rFonts w:ascii="Arial" w:hAnsi="Arial"/>
          <w:color w:val="auto"/>
          <w:szCs w:val="21"/>
          <w:highlight w:val="none"/>
        </w:rPr>
      </w:pPr>
      <w:r>
        <w:rPr>
          <w:rFonts w:ascii="Arial" w:hAnsi="Arial"/>
          <w:color w:val="auto"/>
          <w:szCs w:val="21"/>
          <w:highlight w:val="none"/>
        </w:rPr>
        <w:t xml:space="preserve">13.6 </w:t>
      </w:r>
      <w:r>
        <w:rPr>
          <w:rFonts w:hint="eastAsia" w:ascii="Arial" w:hAnsi="Arial"/>
          <w:color w:val="auto"/>
          <w:szCs w:val="21"/>
          <w:highlight w:val="none"/>
        </w:rPr>
        <w:t>供应商未在磋商小组规定的时间内在</w:t>
      </w:r>
      <w:r>
        <w:rPr>
          <w:rFonts w:hint="eastAsia" w:ascii="Arial" w:hAnsi="Arial"/>
          <w:color w:val="auto"/>
          <w:szCs w:val="21"/>
          <w:highlight w:val="none"/>
          <w:lang w:val="zh-CN"/>
        </w:rPr>
        <w:t>“苏采云”</w:t>
      </w:r>
      <w:r>
        <w:rPr>
          <w:rFonts w:hint="eastAsia" w:ascii="Arial" w:hAnsi="Arial"/>
          <w:color w:val="auto"/>
          <w:szCs w:val="21"/>
          <w:highlight w:val="none"/>
        </w:rPr>
        <w:t>系统中提交最后报价的视为放弃磋商，其响应文件按无效响应处理，最后报价格式表须加盖电子公章</w:t>
      </w:r>
      <w:r>
        <w:rPr>
          <w:rFonts w:ascii="Arial" w:hAnsi="Arial"/>
          <w:color w:val="auto"/>
          <w:szCs w:val="21"/>
          <w:highlight w:val="none"/>
        </w:rPr>
        <w:t>,</w:t>
      </w:r>
      <w:r>
        <w:rPr>
          <w:rFonts w:hint="eastAsia" w:ascii="Arial" w:hAnsi="Arial"/>
          <w:color w:val="auto"/>
          <w:szCs w:val="21"/>
          <w:highlight w:val="none"/>
        </w:rPr>
        <w:t>否则视为未提交最后报价。已提交响应文件的供应商，在提交最后报价之前，可以根据磋商情况退出磋商，并在</w:t>
      </w:r>
      <w:r>
        <w:rPr>
          <w:rFonts w:hint="eastAsia" w:ascii="Arial" w:hAnsi="Arial"/>
          <w:color w:val="auto"/>
          <w:szCs w:val="21"/>
          <w:highlight w:val="none"/>
          <w:lang w:val="zh-CN"/>
        </w:rPr>
        <w:t>“苏采云”</w:t>
      </w:r>
      <w:r>
        <w:rPr>
          <w:rFonts w:hint="eastAsia" w:ascii="Arial" w:hAnsi="Arial"/>
          <w:color w:val="auto"/>
          <w:szCs w:val="21"/>
          <w:highlight w:val="none"/>
        </w:rPr>
        <w:t>系统中提交加盖电子公章的《退出磋商函》。</w:t>
      </w:r>
    </w:p>
    <w:p w14:paraId="06EFE8FA">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ascii="Arial" w:hAnsi="Arial"/>
          <w:b/>
          <w:color w:val="auto"/>
          <w:szCs w:val="21"/>
          <w:highlight w:val="none"/>
        </w:rPr>
        <w:t>3</w:t>
      </w:r>
      <w:r>
        <w:rPr>
          <w:rFonts w:ascii="Arial" w:hAnsi="Arial"/>
          <w:b/>
          <w:color w:val="auto"/>
          <w:szCs w:val="21"/>
          <w:highlight w:val="none"/>
          <w:lang w:val="zh-CN"/>
        </w:rPr>
        <w:t>.</w:t>
      </w:r>
      <w:r>
        <w:rPr>
          <w:rFonts w:ascii="Arial" w:hAnsi="Arial"/>
          <w:b/>
          <w:color w:val="auto"/>
          <w:szCs w:val="21"/>
          <w:highlight w:val="none"/>
        </w:rPr>
        <w:t>7</w:t>
      </w:r>
      <w:r>
        <w:rPr>
          <w:rFonts w:ascii="Arial" w:hAnsi="Arial"/>
          <w:b/>
          <w:color w:val="auto"/>
          <w:szCs w:val="21"/>
          <w:highlight w:val="none"/>
          <w:lang w:val="zh-CN"/>
        </w:rPr>
        <w:t xml:space="preserve"> </w:t>
      </w:r>
      <w:r>
        <w:rPr>
          <w:rFonts w:hint="eastAsia" w:ascii="Arial" w:hAnsi="Arial"/>
          <w:b/>
          <w:color w:val="auto"/>
          <w:szCs w:val="21"/>
          <w:highlight w:val="none"/>
          <w:lang w:val="zh-CN"/>
        </w:rPr>
        <w:t>出现下列情形之一的响应文件按照无效处理：</w:t>
      </w:r>
    </w:p>
    <w:p w14:paraId="74A2814D">
      <w:pPr>
        <w:spacing w:line="360" w:lineRule="auto"/>
        <w:ind w:firstLine="420"/>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1</w:t>
      </w:r>
      <w:r>
        <w:rPr>
          <w:rFonts w:hint="eastAsia" w:ascii="Arial" w:hAnsi="Arial"/>
          <w:color w:val="auto"/>
          <w:szCs w:val="21"/>
          <w:highlight w:val="none"/>
        </w:rPr>
        <w:t>）不满足</w:t>
      </w:r>
      <w:r>
        <w:rPr>
          <w:rFonts w:ascii="Arial" w:hAnsi="Arial"/>
          <w:color w:val="auto"/>
          <w:szCs w:val="21"/>
          <w:highlight w:val="none"/>
        </w:rPr>
        <w:t>“</w:t>
      </w:r>
      <w:r>
        <w:rPr>
          <w:rFonts w:hint="eastAsia" w:ascii="Arial" w:hAnsi="Arial"/>
          <w:color w:val="auto"/>
          <w:szCs w:val="21"/>
          <w:highlight w:val="none"/>
        </w:rPr>
        <w:t>第一章竞争性磋商公告</w:t>
      </w:r>
      <w:r>
        <w:rPr>
          <w:rFonts w:ascii="Arial" w:hAnsi="Arial"/>
          <w:color w:val="auto"/>
          <w:szCs w:val="21"/>
          <w:highlight w:val="none"/>
        </w:rPr>
        <w:t xml:space="preserve"> </w:t>
      </w:r>
      <w:r>
        <w:rPr>
          <w:rFonts w:hint="eastAsia" w:ascii="Arial" w:hAnsi="Arial"/>
          <w:color w:val="auto"/>
          <w:szCs w:val="21"/>
          <w:highlight w:val="none"/>
        </w:rPr>
        <w:t>二、申请人资格要求</w:t>
      </w:r>
      <w:r>
        <w:rPr>
          <w:rFonts w:ascii="Arial" w:hAnsi="Arial"/>
          <w:color w:val="auto"/>
          <w:szCs w:val="21"/>
          <w:highlight w:val="none"/>
        </w:rPr>
        <w:t>”</w:t>
      </w:r>
      <w:r>
        <w:rPr>
          <w:rFonts w:hint="eastAsia" w:ascii="Arial" w:hAnsi="Arial"/>
          <w:color w:val="auto"/>
          <w:szCs w:val="21"/>
          <w:highlight w:val="none"/>
        </w:rPr>
        <w:t>的规定的；</w:t>
      </w:r>
      <w:r>
        <w:rPr>
          <w:rFonts w:ascii="Arial" w:hAnsi="Arial"/>
          <w:color w:val="auto"/>
          <w:szCs w:val="21"/>
          <w:highlight w:val="none"/>
        </w:rPr>
        <w:t xml:space="preserve"> </w:t>
      </w:r>
    </w:p>
    <w:p w14:paraId="0050732C">
      <w:pPr>
        <w:spacing w:line="360" w:lineRule="auto"/>
        <w:ind w:firstLine="420"/>
        <w:rPr>
          <w:rFonts w:ascii="Arial" w:hAnsi="Arial"/>
          <w:color w:val="auto"/>
          <w:szCs w:val="21"/>
          <w:highlight w:val="none"/>
        </w:rPr>
      </w:pPr>
      <w:r>
        <w:rPr>
          <w:rFonts w:hint="eastAsia" w:ascii="Arial" w:hAnsi="Arial"/>
          <w:color w:val="auto"/>
          <w:szCs w:val="21"/>
          <w:highlight w:val="none"/>
        </w:rPr>
        <w:t>（</w:t>
      </w:r>
      <w:r>
        <w:rPr>
          <w:rFonts w:ascii="Arial" w:hAnsi="Arial"/>
          <w:color w:val="auto"/>
          <w:szCs w:val="21"/>
          <w:highlight w:val="none"/>
        </w:rPr>
        <w:t>2</w:t>
      </w:r>
      <w:r>
        <w:rPr>
          <w:rFonts w:hint="eastAsia" w:ascii="Arial" w:hAnsi="Arial"/>
          <w:color w:val="auto"/>
          <w:szCs w:val="21"/>
          <w:highlight w:val="none"/>
        </w:rPr>
        <w:t>）未实质性响应磋商文件要求的；</w:t>
      </w:r>
      <w:r>
        <w:rPr>
          <w:rFonts w:ascii="Arial" w:hAnsi="Arial"/>
          <w:color w:val="auto"/>
          <w:szCs w:val="21"/>
          <w:highlight w:val="none"/>
        </w:rPr>
        <w:t xml:space="preserve"> </w:t>
      </w:r>
      <w:r>
        <w:rPr>
          <w:rFonts w:hint="eastAsia" w:ascii="Arial" w:hAnsi="Arial"/>
          <w:color w:val="auto"/>
          <w:szCs w:val="21"/>
          <w:highlight w:val="none"/>
        </w:rPr>
        <w:t>（</w:t>
      </w:r>
      <w:r>
        <w:rPr>
          <w:rFonts w:ascii="宋体" w:hAnsi="宋体" w:cs="宋体"/>
          <w:color w:val="auto"/>
          <w:highlight w:val="none"/>
        </w:rPr>
        <w:t>★</w:t>
      </w:r>
      <w:r>
        <w:rPr>
          <w:rFonts w:hint="eastAsia" w:ascii="宋体" w:hAnsi="宋体" w:cs="宋体"/>
          <w:color w:val="auto"/>
          <w:highlight w:val="none"/>
        </w:rPr>
        <w:t>条款</w:t>
      </w:r>
      <w:r>
        <w:rPr>
          <w:rFonts w:hint="eastAsia" w:ascii="Arial" w:hAnsi="Arial"/>
          <w:color w:val="auto"/>
          <w:szCs w:val="21"/>
          <w:highlight w:val="none"/>
        </w:rPr>
        <w:t>）</w:t>
      </w:r>
    </w:p>
    <w:p w14:paraId="7D991C9E">
      <w:pPr>
        <w:spacing w:line="360" w:lineRule="auto"/>
        <w:ind w:firstLine="420"/>
        <w:rPr>
          <w:rFonts w:ascii="Arial" w:hAnsi="Arial"/>
          <w:color w:val="auto"/>
          <w:szCs w:val="21"/>
          <w:highlight w:val="none"/>
          <w:lang w:val="zh-CN"/>
        </w:rPr>
      </w:pPr>
      <w:r>
        <w:rPr>
          <w:rFonts w:hint="eastAsia" w:ascii="Arial" w:hAnsi="Arial"/>
          <w:color w:val="auto"/>
          <w:szCs w:val="21"/>
          <w:highlight w:val="none"/>
        </w:rPr>
        <w:t>（</w:t>
      </w:r>
      <w:r>
        <w:rPr>
          <w:rFonts w:ascii="Arial" w:hAnsi="Arial"/>
          <w:color w:val="auto"/>
          <w:szCs w:val="21"/>
          <w:highlight w:val="none"/>
        </w:rPr>
        <w:t>3</w:t>
      </w:r>
      <w:r>
        <w:rPr>
          <w:rFonts w:hint="eastAsia" w:ascii="Arial" w:hAnsi="Arial"/>
          <w:color w:val="auto"/>
          <w:szCs w:val="21"/>
          <w:highlight w:val="none"/>
        </w:rPr>
        <w:t>）</w:t>
      </w:r>
      <w:r>
        <w:rPr>
          <w:rFonts w:hint="eastAsia" w:ascii="Arial" w:hAnsi="Arial"/>
          <w:color w:val="auto"/>
          <w:szCs w:val="21"/>
          <w:highlight w:val="none"/>
          <w:lang w:val="zh-CN"/>
        </w:rPr>
        <w:t>不符合法律、法规和磋商文件规定的其他实质性要求的；</w:t>
      </w:r>
    </w:p>
    <w:p w14:paraId="22619019">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rPr>
        <w:t>4</w:t>
      </w:r>
      <w:r>
        <w:rPr>
          <w:rFonts w:hint="eastAsia" w:ascii="Arial" w:hAnsi="Arial"/>
          <w:color w:val="auto"/>
          <w:szCs w:val="21"/>
          <w:highlight w:val="none"/>
          <w:lang w:val="zh-CN"/>
        </w:rPr>
        <w:t>）供应商在苏采云系统规定的时间内未成功解密电子响应文件；</w:t>
      </w:r>
    </w:p>
    <w:p w14:paraId="2B807E7B">
      <w:pPr>
        <w:spacing w:line="360" w:lineRule="auto"/>
        <w:ind w:firstLine="420"/>
        <w:rPr>
          <w:rFonts w:ascii="Arial" w:hAnsi="Arial"/>
          <w:color w:val="auto"/>
          <w:szCs w:val="21"/>
          <w:highlight w:val="none"/>
        </w:rPr>
      </w:pPr>
      <w:r>
        <w:rPr>
          <w:rFonts w:hint="eastAsia" w:ascii="Arial" w:hAnsi="Arial"/>
          <w:color w:val="auto"/>
          <w:szCs w:val="21"/>
          <w:highlight w:val="none"/>
          <w:lang w:val="zh-CN"/>
        </w:rPr>
        <w:t>（</w:t>
      </w:r>
      <w:r>
        <w:rPr>
          <w:rFonts w:ascii="Arial" w:hAnsi="Arial"/>
          <w:color w:val="auto"/>
          <w:szCs w:val="21"/>
          <w:highlight w:val="none"/>
        </w:rPr>
        <w:t>5</w:t>
      </w:r>
      <w:r>
        <w:rPr>
          <w:rFonts w:hint="eastAsia" w:ascii="Arial" w:hAnsi="Arial"/>
          <w:color w:val="auto"/>
          <w:szCs w:val="21"/>
          <w:highlight w:val="none"/>
          <w:lang w:val="zh-CN"/>
        </w:rPr>
        <w:t>）供应商未按照磋商文件要求上传电子响应文件。</w:t>
      </w:r>
    </w:p>
    <w:p w14:paraId="4C68C370">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ascii="Arial" w:hAnsi="Arial"/>
          <w:b/>
          <w:color w:val="auto"/>
          <w:szCs w:val="21"/>
          <w:highlight w:val="none"/>
        </w:rPr>
        <w:t>3</w:t>
      </w:r>
      <w:r>
        <w:rPr>
          <w:rFonts w:ascii="Arial" w:hAnsi="Arial"/>
          <w:b/>
          <w:color w:val="auto"/>
          <w:szCs w:val="21"/>
          <w:highlight w:val="none"/>
          <w:lang w:val="zh-CN"/>
        </w:rPr>
        <w:t>.8</w:t>
      </w:r>
      <w:r>
        <w:rPr>
          <w:rFonts w:hint="eastAsia" w:ascii="Arial" w:hAnsi="Arial"/>
          <w:b/>
          <w:bCs/>
          <w:color w:val="auto"/>
          <w:szCs w:val="21"/>
          <w:highlight w:val="none"/>
          <w:lang w:val="zh-CN"/>
        </w:rPr>
        <w:t>出现下列情形之一的磋商终止：</w:t>
      </w:r>
    </w:p>
    <w:p w14:paraId="16C3E0A3">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1</w:t>
      </w:r>
      <w:r>
        <w:rPr>
          <w:rFonts w:hint="eastAsia" w:ascii="Arial" w:hAnsi="Arial"/>
          <w:color w:val="auto"/>
          <w:szCs w:val="21"/>
          <w:highlight w:val="none"/>
          <w:lang w:val="zh-CN"/>
        </w:rPr>
        <w:t>）因情况变化，不再符合规定的竞争性磋商采购方式适用情形的；</w:t>
      </w:r>
    </w:p>
    <w:p w14:paraId="46FCFE8F">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）出现影响采购公正的违法、违规行为的；</w:t>
      </w:r>
    </w:p>
    <w:p w14:paraId="1B353605">
      <w:pPr>
        <w:spacing w:line="360" w:lineRule="auto"/>
        <w:ind w:firstLine="420"/>
        <w:rPr>
          <w:rFonts w:ascii="宋体" w:hAnsi="宋体"/>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3</w:t>
      </w:r>
      <w:r>
        <w:rPr>
          <w:rFonts w:hint="eastAsia" w:ascii="Arial" w:hAnsi="Arial"/>
          <w:color w:val="auto"/>
          <w:szCs w:val="21"/>
          <w:highlight w:val="none"/>
          <w:lang w:val="zh-CN"/>
        </w:rPr>
        <w:t>）</w:t>
      </w:r>
      <w:r>
        <w:rPr>
          <w:rFonts w:hint="eastAsia" w:ascii="宋体" w:hAnsi="宋体"/>
          <w:color w:val="auto"/>
          <w:szCs w:val="21"/>
          <w:highlight w:val="none"/>
          <w:lang w:val="zh-CN"/>
        </w:rPr>
        <w:t>除</w:t>
      </w:r>
      <w:r>
        <w:rPr>
          <w:rFonts w:hint="eastAsia" w:ascii="Arial" w:hAnsi="Arial"/>
          <w:color w:val="auto"/>
          <w:szCs w:val="21"/>
          <w:highlight w:val="none"/>
          <w:lang w:val="zh-CN"/>
        </w:rPr>
        <w:t>《政府采购竞争性磋商采购方式理暂行办法》第三条第四项及《财政部关于竞争性磋商采购方式管理暂行办法有关问题的补充通知》（财库〔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2015</w:t>
      </w:r>
      <w:r>
        <w:rPr>
          <w:rFonts w:hint="eastAsia" w:ascii="Arial" w:hAnsi="Arial"/>
          <w:color w:val="auto"/>
          <w:szCs w:val="21"/>
          <w:highlight w:val="none"/>
          <w:lang w:val="zh-CN"/>
        </w:rPr>
        <w:t>〕</w:t>
      </w:r>
      <w:r>
        <w:rPr>
          <w:rFonts w:ascii="Arial" w:hAnsi="Arial"/>
          <w:color w:val="auto"/>
          <w:szCs w:val="21"/>
          <w:highlight w:val="none"/>
          <w:lang w:val="zh-CN"/>
        </w:rPr>
        <w:t>124</w:t>
      </w:r>
      <w:r>
        <w:rPr>
          <w:rFonts w:hint="eastAsia" w:ascii="Arial" w:hAnsi="Arial"/>
          <w:color w:val="auto"/>
          <w:szCs w:val="21"/>
          <w:highlight w:val="none"/>
          <w:lang w:val="zh-CN"/>
        </w:rPr>
        <w:t>号）规定情形</w:t>
      </w:r>
      <w:r>
        <w:rPr>
          <w:rFonts w:hint="eastAsia" w:ascii="宋体" w:hAnsi="宋体"/>
          <w:color w:val="auto"/>
          <w:szCs w:val="21"/>
          <w:highlight w:val="none"/>
          <w:lang w:val="zh-CN"/>
        </w:rPr>
        <w:t>外，在采购过程中符合要求的供应商或者报价未超过采购预算的供应商不足3家的；</w:t>
      </w:r>
    </w:p>
    <w:p w14:paraId="49D59717">
      <w:pPr>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rPr>
        <w:t>4</w:t>
      </w:r>
      <w:r>
        <w:rPr>
          <w:rFonts w:hint="eastAsia" w:ascii="Arial" w:hAnsi="Arial"/>
          <w:color w:val="auto"/>
          <w:szCs w:val="21"/>
          <w:highlight w:val="none"/>
          <w:lang w:val="zh-CN"/>
        </w:rPr>
        <w:t>）在</w:t>
      </w:r>
      <w:r>
        <w:rPr>
          <w:rFonts w:hint="eastAsia" w:ascii="宋体" w:hAnsi="宋体"/>
          <w:color w:val="auto"/>
          <w:szCs w:val="21"/>
          <w:highlight w:val="none"/>
          <w:lang w:val="zh-CN"/>
        </w:rPr>
        <w:t>苏采云系统规定时间内成功解密电子响应文件的供应商不足3家。</w:t>
      </w:r>
    </w:p>
    <w:p w14:paraId="41874978">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ascii="Arial" w:hAnsi="Arial"/>
          <w:b/>
          <w:color w:val="auto"/>
          <w:szCs w:val="21"/>
          <w:highlight w:val="none"/>
        </w:rPr>
        <w:t>4</w:t>
      </w:r>
      <w:r>
        <w:rPr>
          <w:rFonts w:hint="eastAsia" w:ascii="Arial" w:hAnsi="Arial"/>
          <w:b/>
          <w:color w:val="auto"/>
          <w:szCs w:val="21"/>
          <w:highlight w:val="none"/>
          <w:lang w:val="zh-CN"/>
        </w:rPr>
        <w:t>、</w:t>
      </w:r>
      <w:r>
        <w:rPr>
          <w:rFonts w:hint="eastAsia" w:ascii="Arial" w:hAnsi="Arial"/>
          <w:b/>
          <w:bCs/>
          <w:color w:val="auto"/>
          <w:szCs w:val="21"/>
          <w:highlight w:val="none"/>
          <w:lang w:val="zh-CN"/>
        </w:rPr>
        <w:t>评分方法和标准</w:t>
      </w:r>
    </w:p>
    <w:p w14:paraId="0F8DC8FF">
      <w:pPr>
        <w:widowControl/>
        <w:spacing w:line="360" w:lineRule="auto"/>
        <w:ind w:firstLine="420"/>
        <w:rPr>
          <w:rFonts w:ascii="Arial" w:hAnsi="Arial"/>
          <w:bCs/>
          <w:color w:val="auto"/>
          <w:szCs w:val="21"/>
          <w:highlight w:val="none"/>
          <w:lang w:val="zh-CN"/>
        </w:rPr>
      </w:pPr>
      <w:r>
        <w:rPr>
          <w:rFonts w:ascii="Arial" w:hAnsi="Arial"/>
          <w:bCs/>
          <w:color w:val="auto"/>
          <w:szCs w:val="21"/>
          <w:highlight w:val="none"/>
          <w:lang w:val="zh-CN"/>
        </w:rPr>
        <w:t>1</w:t>
      </w:r>
      <w:r>
        <w:rPr>
          <w:rFonts w:ascii="Arial" w:hAnsi="Arial"/>
          <w:bCs/>
          <w:color w:val="auto"/>
          <w:szCs w:val="21"/>
          <w:highlight w:val="none"/>
        </w:rPr>
        <w:t>4</w:t>
      </w:r>
      <w:r>
        <w:rPr>
          <w:rFonts w:ascii="Arial" w:hAnsi="Arial"/>
          <w:bCs/>
          <w:color w:val="auto"/>
          <w:szCs w:val="21"/>
          <w:highlight w:val="none"/>
          <w:lang w:val="zh-CN"/>
        </w:rPr>
        <w:t xml:space="preserve">.1 </w:t>
      </w:r>
      <w:r>
        <w:rPr>
          <w:rFonts w:hint="eastAsia" w:ascii="Arial" w:hAnsi="Arial"/>
          <w:color w:val="auto"/>
          <w:szCs w:val="21"/>
          <w:highlight w:val="none"/>
          <w:lang w:val="zh-CN"/>
        </w:rPr>
        <w:t>采用综合评分法。即</w:t>
      </w:r>
      <w:r>
        <w:rPr>
          <w:rFonts w:hint="eastAsia" w:ascii="Arial" w:hAnsi="Arial"/>
          <w:color w:val="auto"/>
          <w:szCs w:val="21"/>
          <w:highlight w:val="none"/>
        </w:rPr>
        <w:t>在最大限度地满足磋商文件实质性要求前提下，按照磋商文件中规定的各项因素进行综合评审后，以评审总得分最高的供应商作为成交候选供应商或者成交供应商的评分方法。</w:t>
      </w:r>
    </w:p>
    <w:p w14:paraId="6E07C8FA">
      <w:pPr>
        <w:spacing w:line="360" w:lineRule="auto"/>
        <w:ind w:firstLine="422"/>
        <w:rPr>
          <w:rFonts w:ascii="Arial" w:hAnsi="Arial"/>
          <w:b/>
          <w:bCs/>
          <w:color w:val="auto"/>
          <w:szCs w:val="21"/>
          <w:highlight w:val="none"/>
        </w:rPr>
      </w:pPr>
      <w:r>
        <w:rPr>
          <w:rFonts w:ascii="Arial" w:hAnsi="Arial"/>
          <w:bCs/>
          <w:color w:val="auto"/>
          <w:szCs w:val="21"/>
          <w:highlight w:val="none"/>
        </w:rPr>
        <w:t>14</w:t>
      </w:r>
      <w:r>
        <w:rPr>
          <w:rFonts w:ascii="Arial" w:hAnsi="Arial"/>
          <w:bCs/>
          <w:color w:val="auto"/>
          <w:szCs w:val="21"/>
          <w:highlight w:val="none"/>
          <w:lang w:val="zh-CN"/>
        </w:rPr>
        <w:t xml:space="preserve">.2 </w:t>
      </w:r>
      <w:r>
        <w:rPr>
          <w:rFonts w:hint="eastAsia" w:ascii="Arial" w:hAnsi="Arial"/>
          <w:color w:val="auto"/>
          <w:szCs w:val="21"/>
          <w:highlight w:val="none"/>
        </w:rPr>
        <w:t>综合评分的</w:t>
      </w:r>
      <w:r>
        <w:rPr>
          <w:rFonts w:hint="eastAsia" w:ascii="Arial" w:hAnsi="Arial"/>
          <w:color w:val="auto"/>
          <w:szCs w:val="21"/>
          <w:highlight w:val="none"/>
          <w:lang w:val="zh-CN"/>
        </w:rPr>
        <w:t>主要因素是</w:t>
      </w:r>
      <w:r>
        <w:rPr>
          <w:rFonts w:hint="eastAsia" w:ascii="Arial" w:hAnsi="Arial"/>
          <w:bCs/>
          <w:color w:val="auto"/>
          <w:szCs w:val="21"/>
          <w:highlight w:val="none"/>
          <w:lang w:val="zh-CN"/>
        </w:rPr>
        <w:t>：</w:t>
      </w:r>
      <w:r>
        <w:rPr>
          <w:rFonts w:hint="eastAsia" w:ascii="Arial" w:hAnsi="Arial"/>
          <w:color w:val="auto"/>
          <w:szCs w:val="21"/>
          <w:highlight w:val="none"/>
        </w:rPr>
        <w:t>价格、技术、商务等。</w:t>
      </w:r>
    </w:p>
    <w:p w14:paraId="07DEE25E">
      <w:pPr>
        <w:widowControl/>
        <w:spacing w:line="360" w:lineRule="auto"/>
        <w:ind w:firstLine="420"/>
        <w:rPr>
          <w:rFonts w:ascii="Arial" w:hAnsi="Arial"/>
          <w:color w:val="auto"/>
          <w:szCs w:val="21"/>
          <w:highlight w:val="none"/>
        </w:rPr>
      </w:pPr>
      <w:r>
        <w:rPr>
          <w:rFonts w:ascii="Arial" w:hAnsi="Arial"/>
          <w:color w:val="auto"/>
          <w:szCs w:val="21"/>
          <w:highlight w:val="none"/>
        </w:rPr>
        <w:t xml:space="preserve">14.3 </w:t>
      </w:r>
      <w:r>
        <w:rPr>
          <w:rFonts w:hint="eastAsia" w:ascii="Arial" w:hAnsi="Arial"/>
          <w:color w:val="auto"/>
          <w:szCs w:val="21"/>
          <w:highlight w:val="none"/>
        </w:rPr>
        <w:t>评分标准详见第三章。</w:t>
      </w:r>
    </w:p>
    <w:p w14:paraId="4C38C43E">
      <w:pPr>
        <w:spacing w:line="360" w:lineRule="auto"/>
        <w:ind w:firstLine="422"/>
        <w:rPr>
          <w:rFonts w:ascii="Arial" w:hAnsi="Arial"/>
          <w:b/>
          <w:bCs/>
          <w:color w:val="auto"/>
          <w:szCs w:val="21"/>
          <w:highlight w:val="none"/>
          <w:lang w:val="zh-CN"/>
        </w:rPr>
      </w:pPr>
      <w:r>
        <w:rPr>
          <w:rFonts w:hint="eastAsia" w:ascii="Arial" w:hAnsi="Arial"/>
          <w:b/>
          <w:bCs/>
          <w:color w:val="auto"/>
          <w:szCs w:val="21"/>
          <w:highlight w:val="none"/>
        </w:rPr>
        <w:t>15、</w:t>
      </w:r>
      <w:r>
        <w:rPr>
          <w:rFonts w:hint="eastAsia" w:ascii="Arial" w:hAnsi="Arial"/>
          <w:b/>
          <w:bCs/>
          <w:color w:val="auto"/>
          <w:szCs w:val="21"/>
          <w:highlight w:val="none"/>
          <w:lang w:val="zh-CN"/>
        </w:rPr>
        <w:t>关于报低价的描述</w:t>
      </w:r>
    </w:p>
    <w:p w14:paraId="6A54C389">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rPr>
        <w:t>15.1</w:t>
      </w:r>
      <w:r>
        <w:rPr>
          <w:rFonts w:hint="eastAsia" w:ascii="Arial" w:hAnsi="Arial"/>
          <w:color w:val="auto"/>
          <w:szCs w:val="21"/>
          <w:highlight w:val="none"/>
          <w:lang w:val="zh-CN"/>
        </w:rPr>
        <w:t>审过程中出现下列情形之一的，评审委员会应当启动异常低价投标（响应）审查程序：</w:t>
      </w:r>
    </w:p>
    <w:p w14:paraId="08549549">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（1）投标（响应）报价低于全部通过符合性审查供应商投标（响应）报价平均值50%的，即投标（响应）报价&lt;全部通过符合性审查供应商投标（响应）报价平均值×50%；</w:t>
      </w:r>
    </w:p>
    <w:p w14:paraId="193E80A9">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（2）投标（响应）报价低于通过符合性审查的次低报价供应商投标（响应）报价50%的，即投标（响应）报价&lt;通过符合性审查的次低报价供应商投标（响应）报价×50%；</w:t>
      </w:r>
    </w:p>
    <w:p w14:paraId="731741A6">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（3）投标（响应）报价低于采购项目最高限价45%的，即投标（响应）报价&lt;采购项目最高限价×45%；</w:t>
      </w:r>
    </w:p>
    <w:p w14:paraId="03480F70">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lang w:val="zh-CN"/>
        </w:rPr>
        <w:t>（4）评审委员会认定的供应商报价过低、有可能影响产品质量或者不能诚信履约的其他情形。</w:t>
      </w:r>
    </w:p>
    <w:p w14:paraId="1C44B7CE">
      <w:pPr>
        <w:widowControl/>
        <w:spacing w:line="360" w:lineRule="auto"/>
        <w:ind w:firstLine="420"/>
        <w:rPr>
          <w:rFonts w:ascii="Arial" w:hAnsi="Arial"/>
          <w:color w:val="auto"/>
          <w:szCs w:val="21"/>
          <w:highlight w:val="none"/>
          <w:lang w:val="zh-CN"/>
        </w:rPr>
      </w:pPr>
      <w:r>
        <w:rPr>
          <w:rFonts w:ascii="Arial" w:hAnsi="Arial"/>
          <w:color w:val="auto"/>
          <w:szCs w:val="21"/>
          <w:highlight w:val="none"/>
          <w:lang w:val="zh-CN"/>
        </w:rPr>
        <w:t>15</w:t>
      </w: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 xml:space="preserve"> 评审委员会启动异常低价投标（响应）审查后，属于20.2.2.6.1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3E24904A">
      <w:pPr>
        <w:widowControl/>
        <w:spacing w:line="360" w:lineRule="auto"/>
        <w:ind w:firstLine="422"/>
        <w:rPr>
          <w:rFonts w:ascii="Arial" w:hAnsi="Arial"/>
          <w:b/>
          <w:color w:val="auto"/>
          <w:szCs w:val="21"/>
          <w:highlight w:val="none"/>
        </w:rPr>
      </w:pPr>
      <w:r>
        <w:rPr>
          <w:rFonts w:ascii="Arial" w:hAnsi="Arial"/>
          <w:b/>
          <w:color w:val="auto"/>
          <w:szCs w:val="21"/>
          <w:highlight w:val="none"/>
        </w:rPr>
        <w:t>1</w:t>
      </w:r>
      <w:r>
        <w:rPr>
          <w:rFonts w:hint="eastAsia" w:ascii="Arial" w:hAnsi="Arial"/>
          <w:b/>
          <w:color w:val="auto"/>
          <w:szCs w:val="21"/>
          <w:highlight w:val="none"/>
        </w:rPr>
        <w:t>6、确定成交供应商</w:t>
      </w:r>
    </w:p>
    <w:p w14:paraId="50173539">
      <w:pPr>
        <w:widowControl/>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.1</w:t>
      </w:r>
      <w:r>
        <w:rPr>
          <w:rFonts w:hint="eastAsia" w:ascii="Arial" w:hAnsi="Arial"/>
          <w:color w:val="auto"/>
          <w:szCs w:val="21"/>
          <w:highlight w:val="none"/>
        </w:rPr>
        <w:t>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p>
    <w:p w14:paraId="77E0DDCA">
      <w:pPr>
        <w:widowControl/>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 xml:space="preserve">.2 </w:t>
      </w:r>
      <w:r>
        <w:rPr>
          <w:rFonts w:hint="eastAsia" w:ascii="Arial" w:hAnsi="Arial"/>
          <w:color w:val="auto"/>
          <w:szCs w:val="21"/>
          <w:highlight w:val="none"/>
        </w:rPr>
        <w:t>磋商小组根据磋商过程和结果编写磋商（评审）报告。</w:t>
      </w:r>
    </w:p>
    <w:p w14:paraId="614DEE86">
      <w:pPr>
        <w:widowControl/>
        <w:spacing w:line="360" w:lineRule="auto"/>
        <w:ind w:firstLine="420"/>
        <w:rPr>
          <w:rFonts w:ascii="Arial" w:hAnsi="Arial"/>
          <w:color w:val="auto"/>
          <w:szCs w:val="21"/>
          <w:highlight w:val="none"/>
          <w:lang w:val="zh-CN"/>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.3</w:t>
      </w:r>
      <w:r>
        <w:rPr>
          <w:rFonts w:hint="eastAsia" w:ascii="Arial" w:hAnsi="Arial"/>
          <w:color w:val="auto"/>
          <w:szCs w:val="21"/>
          <w:highlight w:val="none"/>
        </w:rPr>
        <w:t>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代理机构将向成交供应商发出《成交通知书》。</w:t>
      </w:r>
    </w:p>
    <w:p w14:paraId="3DA41C9C">
      <w:pPr>
        <w:widowControl/>
        <w:spacing w:line="360" w:lineRule="auto"/>
        <w:ind w:firstLine="420"/>
        <w:rPr>
          <w:rFonts w:ascii="Arial" w:hAnsi="Arial"/>
          <w:color w:val="auto"/>
          <w:szCs w:val="21"/>
          <w:highlight w:val="none"/>
          <w:lang w:val="zh-CN"/>
        </w:rPr>
      </w:pPr>
      <w:r>
        <w:rPr>
          <w:rFonts w:hint="eastAsia" w:ascii="Arial" w:hAnsi="Arial"/>
          <w:color w:val="auto"/>
          <w:szCs w:val="21"/>
          <w:highlight w:val="none"/>
        </w:rPr>
        <w:t>16</w:t>
      </w:r>
      <w:r>
        <w:rPr>
          <w:rFonts w:ascii="Arial" w:hAnsi="Arial"/>
          <w:color w:val="auto"/>
          <w:szCs w:val="21"/>
          <w:highlight w:val="none"/>
          <w:lang w:val="zh-CN"/>
        </w:rPr>
        <w:t>.</w:t>
      </w:r>
      <w:r>
        <w:rPr>
          <w:rFonts w:ascii="Arial" w:hAnsi="Arial"/>
          <w:color w:val="auto"/>
          <w:szCs w:val="21"/>
          <w:highlight w:val="none"/>
        </w:rPr>
        <w:t>4</w:t>
      </w:r>
      <w:r>
        <w:rPr>
          <w:rFonts w:ascii="Arial" w:hAnsi="Arial"/>
          <w:color w:val="auto"/>
          <w:szCs w:val="21"/>
          <w:highlight w:val="none"/>
          <w:lang w:val="zh-CN"/>
        </w:rPr>
        <w:t xml:space="preserve"> </w:t>
      </w:r>
      <w:r>
        <w:rPr>
          <w:rFonts w:hint="eastAsia" w:ascii="Arial" w:hAnsi="Arial"/>
          <w:color w:val="auto"/>
          <w:szCs w:val="21"/>
          <w:highlight w:val="none"/>
          <w:lang w:val="zh-CN"/>
        </w:rPr>
        <w:t>成交通知书对采购人和成交供应商具有同等法律效力。</w:t>
      </w:r>
    </w:p>
    <w:p w14:paraId="5552DFCD">
      <w:pPr>
        <w:widowControl/>
        <w:spacing w:line="360" w:lineRule="auto"/>
        <w:ind w:firstLine="420"/>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6</w:t>
      </w:r>
      <w:r>
        <w:rPr>
          <w:rFonts w:ascii="Arial" w:hAnsi="Arial"/>
          <w:color w:val="auto"/>
          <w:szCs w:val="21"/>
          <w:highlight w:val="none"/>
          <w:lang w:val="zh-CN"/>
        </w:rPr>
        <w:t>.</w:t>
      </w:r>
      <w:r>
        <w:rPr>
          <w:rFonts w:ascii="Arial" w:hAnsi="Arial"/>
          <w:color w:val="auto"/>
          <w:szCs w:val="21"/>
          <w:highlight w:val="none"/>
        </w:rPr>
        <w:t>5</w:t>
      </w:r>
      <w:r>
        <w:rPr>
          <w:rFonts w:ascii="Arial" w:hAnsi="Arial"/>
          <w:color w:val="auto"/>
          <w:szCs w:val="21"/>
          <w:highlight w:val="none"/>
          <w:lang w:val="zh-CN"/>
        </w:rPr>
        <w:t xml:space="preserve"> </w:t>
      </w:r>
      <w:r>
        <w:rPr>
          <w:rFonts w:hint="eastAsia" w:ascii="Arial" w:hAnsi="Arial"/>
          <w:color w:val="auto"/>
          <w:szCs w:val="21"/>
          <w:highlight w:val="none"/>
          <w:lang w:val="zh-CN"/>
        </w:rPr>
        <w:t>采购人与成交供应商应当在成交通知书发出之日起</w:t>
      </w:r>
      <w:r>
        <w:rPr>
          <w:rFonts w:ascii="Arial" w:hAnsi="Arial"/>
          <w:color w:val="auto"/>
          <w:szCs w:val="21"/>
          <w:highlight w:val="none"/>
          <w:lang w:val="zh-CN"/>
        </w:rPr>
        <w:t>30</w:t>
      </w:r>
      <w:r>
        <w:rPr>
          <w:rFonts w:hint="eastAsia" w:ascii="Arial" w:hAnsi="Arial"/>
          <w:color w:val="auto"/>
          <w:szCs w:val="21"/>
          <w:highlight w:val="none"/>
          <w:lang w:val="zh-CN"/>
        </w:rPr>
        <w:t>日内，按照磋商文件确定的合同文本以及采购标的、规格型号、采购金额、采购数量、技术和服务要求等事项签订政府采购合同。</w:t>
      </w:r>
    </w:p>
    <w:p w14:paraId="25F241D7">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6</w:t>
      </w:r>
      <w:r>
        <w:rPr>
          <w:rFonts w:ascii="Arial" w:hAnsi="Arial"/>
          <w:color w:val="auto"/>
          <w:szCs w:val="21"/>
          <w:highlight w:val="none"/>
        </w:rPr>
        <w:t xml:space="preserve">.6 </w:t>
      </w:r>
      <w:r>
        <w:rPr>
          <w:rFonts w:hint="eastAsia" w:ascii="Arial" w:hAnsi="Arial"/>
          <w:color w:val="auto"/>
          <w:szCs w:val="21"/>
          <w:highlight w:val="none"/>
        </w:rPr>
        <w:t>所有响应文件不论成交与否，均不退回。</w:t>
      </w:r>
    </w:p>
    <w:p w14:paraId="56C55B7B">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7</w:t>
      </w:r>
      <w:r>
        <w:rPr>
          <w:rFonts w:hint="eastAsia" w:ascii="Arial" w:hAnsi="Arial"/>
          <w:b/>
          <w:color w:val="auto"/>
          <w:szCs w:val="21"/>
          <w:highlight w:val="none"/>
          <w:lang w:val="zh-CN"/>
        </w:rPr>
        <w:t>、</w:t>
      </w:r>
      <w:r>
        <w:rPr>
          <w:rFonts w:hint="eastAsia" w:ascii="Arial" w:hAnsi="Arial"/>
          <w:b/>
          <w:bCs/>
          <w:color w:val="auto"/>
          <w:szCs w:val="21"/>
          <w:highlight w:val="none"/>
          <w:lang w:val="zh-CN"/>
        </w:rPr>
        <w:t>签订合同</w:t>
      </w:r>
    </w:p>
    <w:p w14:paraId="247BD613">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lang w:val="zh-CN"/>
        </w:rPr>
        <w:t>.</w:t>
      </w:r>
      <w:r>
        <w:rPr>
          <w:rFonts w:ascii="Arial" w:hAnsi="Arial"/>
          <w:color w:val="auto"/>
          <w:szCs w:val="21"/>
          <w:highlight w:val="none"/>
        </w:rPr>
        <w:t xml:space="preserve">1 </w:t>
      </w:r>
      <w:r>
        <w:rPr>
          <w:rFonts w:hint="eastAsia" w:ascii="Arial" w:hAnsi="Arial"/>
          <w:color w:val="auto"/>
          <w:szCs w:val="21"/>
          <w:highlight w:val="none"/>
        </w:rPr>
        <w:t>成交供应商应当</w:t>
      </w:r>
      <w:r>
        <w:rPr>
          <w:rFonts w:hint="eastAsia" w:ascii="Arial" w:hAnsi="Arial"/>
          <w:color w:val="auto"/>
          <w:szCs w:val="21"/>
          <w:highlight w:val="none"/>
          <w:lang w:val="zh-CN"/>
        </w:rPr>
        <w:t>自成交通知书发出之日起三十日内，</w:t>
      </w:r>
      <w:r>
        <w:rPr>
          <w:rFonts w:hint="eastAsia" w:ascii="Arial" w:hAnsi="Arial"/>
          <w:color w:val="auto"/>
          <w:szCs w:val="21"/>
          <w:highlight w:val="none"/>
        </w:rPr>
        <w:t>与采购人签订合同，所签订的合同不得对磋商文件和响应文件作实质性修改。</w:t>
      </w:r>
    </w:p>
    <w:p w14:paraId="5E38EFC5">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lang w:val="zh-CN"/>
        </w:rPr>
        <w:t xml:space="preserve">.2 </w:t>
      </w:r>
      <w:r>
        <w:rPr>
          <w:rFonts w:hint="eastAsia" w:ascii="Arial" w:hAnsi="Arial"/>
          <w:color w:val="auto"/>
          <w:szCs w:val="21"/>
          <w:highlight w:val="none"/>
        </w:rPr>
        <w:t>采购人不得向成交供应商提出任何不合理的要求作为签订合同的条件，不得与成交供应商私下订立背离合同实质性内容的协议。</w:t>
      </w:r>
    </w:p>
    <w:p w14:paraId="69EA9C76">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rPr>
        <w:t xml:space="preserve">.3 </w:t>
      </w:r>
      <w:r>
        <w:rPr>
          <w:rFonts w:hint="eastAsia" w:ascii="Arial" w:hAnsi="Arial"/>
          <w:color w:val="auto"/>
          <w:szCs w:val="21"/>
          <w:highlight w:val="none"/>
          <w:lang w:val="zh-CN"/>
        </w:rPr>
        <w:t>成交供应商因不可抗力或者自身原因不能履行合同的，</w:t>
      </w:r>
      <w:r>
        <w:rPr>
          <w:rFonts w:hint="eastAsia" w:ascii="Arial" w:hAnsi="Arial"/>
          <w:color w:val="auto"/>
          <w:szCs w:val="21"/>
          <w:highlight w:val="none"/>
          <w:shd w:val="clear" w:color="auto" w:fill="FFFFFF"/>
          <w:lang w:val="zh-CN"/>
        </w:rPr>
        <w:t>采购人可以按照</w:t>
      </w:r>
      <w:r>
        <w:rPr>
          <w:rFonts w:hint="eastAsia" w:ascii="Arial" w:hAnsi="Arial"/>
          <w:color w:val="auto"/>
          <w:szCs w:val="21"/>
          <w:highlight w:val="none"/>
          <w:lang w:val="zh-CN"/>
        </w:rPr>
        <w:t>《</w:t>
      </w:r>
      <w:r>
        <w:rPr>
          <w:rFonts w:hint="eastAsia" w:ascii="Arial" w:hAnsi="Arial"/>
          <w:color w:val="auto"/>
          <w:szCs w:val="21"/>
          <w:highlight w:val="none"/>
        </w:rPr>
        <w:t>政府采购竞争性磋商采购方式管理暂行办法</w:t>
      </w:r>
      <w:r>
        <w:rPr>
          <w:rFonts w:hint="eastAsia" w:ascii="Arial" w:hAnsi="Arial"/>
          <w:color w:val="auto"/>
          <w:szCs w:val="21"/>
          <w:highlight w:val="none"/>
          <w:lang w:val="zh-CN"/>
        </w:rPr>
        <w:t>》</w:t>
      </w:r>
      <w:r>
        <w:rPr>
          <w:rFonts w:hint="eastAsia" w:ascii="Arial" w:hAnsi="Arial"/>
          <w:color w:val="auto"/>
          <w:szCs w:val="21"/>
          <w:highlight w:val="none"/>
          <w:shd w:val="clear" w:color="auto" w:fill="FFFFFF"/>
          <w:lang w:val="zh-CN"/>
        </w:rPr>
        <w:t>第</w:t>
      </w:r>
      <w:r>
        <w:rPr>
          <w:rFonts w:hint="eastAsia" w:ascii="Arial" w:hAnsi="Arial"/>
          <w:color w:val="auto"/>
          <w:szCs w:val="21"/>
          <w:highlight w:val="none"/>
          <w:shd w:val="clear" w:color="auto" w:fill="FFFFFF"/>
        </w:rPr>
        <w:t>三</w:t>
      </w:r>
      <w:r>
        <w:rPr>
          <w:rFonts w:hint="eastAsia" w:ascii="Arial" w:hAnsi="Arial"/>
          <w:color w:val="auto"/>
          <w:szCs w:val="21"/>
          <w:highlight w:val="none"/>
          <w:shd w:val="clear" w:color="auto" w:fill="FFFFFF"/>
          <w:lang w:val="zh-CN"/>
        </w:rPr>
        <w:t>十</w:t>
      </w:r>
      <w:r>
        <w:rPr>
          <w:rFonts w:hint="eastAsia" w:ascii="Arial" w:hAnsi="Arial"/>
          <w:color w:val="auto"/>
          <w:szCs w:val="21"/>
          <w:highlight w:val="none"/>
          <w:shd w:val="clear" w:color="auto" w:fill="FFFFFF"/>
        </w:rPr>
        <w:t>三</w:t>
      </w:r>
      <w:r>
        <w:rPr>
          <w:rFonts w:hint="eastAsia" w:ascii="Arial" w:hAnsi="Arial"/>
          <w:color w:val="auto"/>
          <w:szCs w:val="21"/>
          <w:highlight w:val="none"/>
          <w:shd w:val="clear" w:color="auto" w:fill="FFFFFF"/>
          <w:lang w:val="zh-CN"/>
        </w:rPr>
        <w:t>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放弃或</w:t>
      </w:r>
      <w:r>
        <w:rPr>
          <w:rFonts w:hint="eastAsia" w:ascii="Arial" w:hAnsi="Arial"/>
          <w:b/>
          <w:bCs/>
          <w:color w:val="auto"/>
          <w:szCs w:val="21"/>
          <w:highlight w:val="none"/>
          <w:shd w:val="clear" w:color="auto" w:fill="FFFFFF"/>
          <w:lang w:val="zh-CN"/>
        </w:rPr>
        <w:t>拒绝签订政府采购合同的成交供应商不得参加对该项目重新开展的采购活动，</w:t>
      </w:r>
      <w:r>
        <w:rPr>
          <w:rFonts w:hint="eastAsia" w:ascii="Arial" w:hAnsi="Arial"/>
          <w:b/>
          <w:bCs/>
          <w:color w:val="auto"/>
          <w:szCs w:val="21"/>
          <w:highlight w:val="none"/>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06708463">
      <w:pPr>
        <w:spacing w:line="360" w:lineRule="auto"/>
        <w:ind w:firstLine="420"/>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7</w:t>
      </w:r>
      <w:r>
        <w:rPr>
          <w:rFonts w:ascii="Arial" w:hAnsi="Arial"/>
          <w:color w:val="auto"/>
          <w:szCs w:val="21"/>
          <w:highlight w:val="none"/>
        </w:rPr>
        <w:t xml:space="preserve">.4 </w:t>
      </w:r>
      <w:r>
        <w:rPr>
          <w:rFonts w:hint="eastAsia" w:ascii="Arial" w:hAnsi="Arial"/>
          <w:color w:val="auto"/>
          <w:szCs w:val="21"/>
          <w:highlight w:val="none"/>
          <w:lang w:val="zh-CN"/>
        </w:rPr>
        <w:t>成交供应商</w:t>
      </w:r>
      <w:r>
        <w:rPr>
          <w:rFonts w:hint="eastAsia" w:ascii="Arial" w:hAnsi="Arial"/>
          <w:color w:val="auto"/>
          <w:szCs w:val="21"/>
          <w:highlight w:val="none"/>
        </w:rPr>
        <w:t>拒绝签订政府采购合同的</w:t>
      </w:r>
      <w:r>
        <w:rPr>
          <w:rFonts w:hint="eastAsia" w:ascii="Arial" w:hAnsi="Arial"/>
          <w:color w:val="auto"/>
          <w:szCs w:val="21"/>
          <w:highlight w:val="none"/>
          <w:lang w:val="zh-CN"/>
        </w:rPr>
        <w:t>，</w:t>
      </w:r>
      <w:r>
        <w:rPr>
          <w:rFonts w:hint="eastAsia" w:ascii="Arial" w:hAnsi="Arial"/>
          <w:color w:val="auto"/>
          <w:szCs w:val="21"/>
          <w:highlight w:val="none"/>
          <w:shd w:val="clear" w:color="auto" w:fill="FFFFFF"/>
          <w:lang w:val="zh-CN"/>
        </w:rPr>
        <w:t>采购人可以按照</w:t>
      </w:r>
      <w:r>
        <w:rPr>
          <w:rFonts w:hint="eastAsia" w:ascii="Arial" w:hAnsi="Arial"/>
          <w:color w:val="auto"/>
          <w:szCs w:val="21"/>
          <w:highlight w:val="none"/>
          <w:lang w:val="zh-CN"/>
        </w:rPr>
        <w:t>《</w:t>
      </w:r>
      <w:r>
        <w:rPr>
          <w:rFonts w:hint="eastAsia" w:ascii="Arial" w:hAnsi="Arial"/>
          <w:color w:val="auto"/>
          <w:szCs w:val="21"/>
          <w:highlight w:val="none"/>
        </w:rPr>
        <w:t>政府采购竞争性磋商采购方式管理暂行办法</w:t>
      </w:r>
      <w:r>
        <w:rPr>
          <w:rFonts w:hint="eastAsia" w:ascii="Arial" w:hAnsi="Arial"/>
          <w:color w:val="auto"/>
          <w:szCs w:val="21"/>
          <w:highlight w:val="none"/>
          <w:lang w:val="zh-CN"/>
        </w:rPr>
        <w:t>》</w:t>
      </w:r>
      <w:r>
        <w:rPr>
          <w:rFonts w:hint="eastAsia" w:ascii="Arial" w:hAnsi="Arial"/>
          <w:color w:val="auto"/>
          <w:szCs w:val="21"/>
          <w:highlight w:val="none"/>
          <w:shd w:val="clear" w:color="auto" w:fill="FFFFFF"/>
          <w:lang w:val="zh-CN"/>
        </w:rPr>
        <w:t>第</w:t>
      </w:r>
      <w:r>
        <w:rPr>
          <w:rFonts w:hint="eastAsia" w:ascii="Arial" w:hAnsi="Arial"/>
          <w:color w:val="auto"/>
          <w:szCs w:val="21"/>
          <w:highlight w:val="none"/>
          <w:shd w:val="clear" w:color="auto" w:fill="FFFFFF"/>
        </w:rPr>
        <w:t>三</w:t>
      </w:r>
      <w:r>
        <w:rPr>
          <w:rFonts w:hint="eastAsia" w:ascii="Arial" w:hAnsi="Arial"/>
          <w:color w:val="auto"/>
          <w:szCs w:val="21"/>
          <w:highlight w:val="none"/>
          <w:shd w:val="clear" w:color="auto" w:fill="FFFFFF"/>
          <w:lang w:val="zh-CN"/>
        </w:rPr>
        <w:t>十</w:t>
      </w:r>
      <w:r>
        <w:rPr>
          <w:rFonts w:hint="eastAsia" w:ascii="Arial" w:hAnsi="Arial"/>
          <w:color w:val="auto"/>
          <w:szCs w:val="21"/>
          <w:highlight w:val="none"/>
          <w:shd w:val="clear" w:color="auto" w:fill="FFFFFF"/>
        </w:rPr>
        <w:t>三</w:t>
      </w:r>
      <w:r>
        <w:rPr>
          <w:rFonts w:hint="eastAsia" w:ascii="Arial" w:hAnsi="Arial"/>
          <w:color w:val="auto"/>
          <w:szCs w:val="21"/>
          <w:highlight w:val="none"/>
          <w:shd w:val="clear" w:color="auto" w:fill="FFFFFF"/>
          <w:lang w:val="zh-CN"/>
        </w:rPr>
        <w:t>条规定的原则确定其他供应商作为成交供应商并签订政府采购合同，也可以重新开展采购活动。</w:t>
      </w:r>
    </w:p>
    <w:p w14:paraId="1D96B05A">
      <w:pPr>
        <w:spacing w:line="360" w:lineRule="auto"/>
        <w:ind w:firstLine="422"/>
        <w:rPr>
          <w:rFonts w:ascii="Arial" w:hAnsi="Arial"/>
          <w:b/>
          <w:color w:val="auto"/>
          <w:szCs w:val="21"/>
          <w:highlight w:val="none"/>
        </w:rPr>
      </w:pPr>
      <w:r>
        <w:rPr>
          <w:rFonts w:hint="eastAsia" w:ascii="Arial" w:hAnsi="Arial"/>
          <w:b/>
          <w:color w:val="auto"/>
          <w:szCs w:val="21"/>
          <w:highlight w:val="none"/>
        </w:rPr>
        <w:t>六</w:t>
      </w:r>
      <w:r>
        <w:rPr>
          <w:rFonts w:hint="eastAsia" w:ascii="Arial" w:hAnsi="Arial"/>
          <w:b/>
          <w:color w:val="auto"/>
          <w:szCs w:val="21"/>
          <w:highlight w:val="none"/>
          <w:lang w:val="zh-CN"/>
        </w:rPr>
        <w:t>、质疑与投诉</w:t>
      </w:r>
    </w:p>
    <w:p w14:paraId="4046891B">
      <w:pPr>
        <w:spacing w:line="360" w:lineRule="auto"/>
        <w:ind w:firstLine="422"/>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8</w:t>
      </w:r>
      <w:r>
        <w:rPr>
          <w:rFonts w:hint="eastAsia" w:ascii="Arial" w:hAnsi="Arial"/>
          <w:b/>
          <w:color w:val="auto"/>
          <w:szCs w:val="21"/>
          <w:highlight w:val="none"/>
          <w:lang w:val="zh-CN"/>
        </w:rPr>
        <w:t>、质疑</w:t>
      </w:r>
    </w:p>
    <w:p w14:paraId="51960D45">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1 </w:t>
      </w:r>
      <w:r>
        <w:rPr>
          <w:rFonts w:hint="eastAsia" w:ascii="Arial" w:hAnsi="Arial"/>
          <w:color w:val="auto"/>
          <w:szCs w:val="21"/>
          <w:highlight w:val="none"/>
          <w:lang w:val="zh-CN"/>
        </w:rPr>
        <w:t>供应商认为磋商文件、磋商过程和中标、成交结果使自己的权益受到损害的，可以在知道或者应知其权益受到损害之日起七个工作日内，以书面形式向采购代理机构提出质疑。</w:t>
      </w:r>
    </w:p>
    <w:p w14:paraId="45F6266B">
      <w:pPr>
        <w:spacing w:line="360" w:lineRule="auto"/>
        <w:ind w:firstLine="424"/>
        <w:jc w:val="left"/>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.2 </w:t>
      </w:r>
      <w:r>
        <w:rPr>
          <w:rFonts w:hint="eastAsia" w:ascii="Arial" w:hAnsi="Arial"/>
          <w:color w:val="auto"/>
          <w:szCs w:val="21"/>
          <w:highlight w:val="none"/>
          <w:lang w:val="zh-CN"/>
        </w:rPr>
        <w:t>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146C6A5D">
      <w:pPr>
        <w:spacing w:line="360" w:lineRule="auto"/>
        <w:ind w:firstLine="424"/>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8</w:t>
      </w:r>
      <w:r>
        <w:rPr>
          <w:rFonts w:ascii="Arial" w:hAnsi="Arial"/>
          <w:color w:val="auto"/>
          <w:szCs w:val="21"/>
          <w:highlight w:val="none"/>
        </w:rPr>
        <w:t xml:space="preserve">.3 </w:t>
      </w:r>
      <w:r>
        <w:rPr>
          <w:rFonts w:hint="eastAsia" w:ascii="Arial" w:hAnsi="Arial"/>
          <w:color w:val="auto"/>
          <w:szCs w:val="21"/>
          <w:highlight w:val="none"/>
          <w:lang w:val="zh-CN"/>
        </w:rPr>
        <w:t>提出质疑的供应商应当是参与所质疑项目采购活动的供应商。潜在供应商已依法获取其可质疑的采购文件的，可以对该文件提出质疑。</w:t>
      </w:r>
    </w:p>
    <w:p w14:paraId="1C1BBB5D">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.4 </w:t>
      </w:r>
      <w:r>
        <w:rPr>
          <w:rFonts w:hint="eastAsia" w:ascii="Arial" w:hAnsi="Arial"/>
          <w:color w:val="auto"/>
          <w:szCs w:val="21"/>
          <w:highlight w:val="none"/>
          <w:lang w:val="zh-CN"/>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0D87F352">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.5 </w:t>
      </w:r>
      <w:r>
        <w:rPr>
          <w:rFonts w:hint="eastAsia" w:ascii="Arial" w:hAnsi="Arial"/>
          <w:color w:val="auto"/>
          <w:szCs w:val="21"/>
          <w:highlight w:val="none"/>
          <w:lang w:val="zh-CN"/>
        </w:rPr>
        <w:t>以联合体形式参加政府采购活动的，其投诉应当由组成联合体的所有供应商共同提出。</w:t>
      </w:r>
    </w:p>
    <w:p w14:paraId="0C26738D">
      <w:pPr>
        <w:spacing w:line="360" w:lineRule="auto"/>
        <w:ind w:firstLine="424"/>
        <w:rPr>
          <w:rFonts w:ascii="Arial" w:hAnsi="Arial"/>
          <w:color w:val="auto"/>
          <w:szCs w:val="21"/>
          <w:highlight w:val="none"/>
        </w:rPr>
      </w:pPr>
      <w:r>
        <w:rPr>
          <w:rFonts w:ascii="Arial" w:hAnsi="Arial"/>
          <w:color w:val="auto"/>
          <w:szCs w:val="21"/>
          <w:highlight w:val="none"/>
        </w:rPr>
        <w:t>1</w:t>
      </w:r>
      <w:r>
        <w:rPr>
          <w:rFonts w:hint="eastAsia" w:ascii="Arial" w:hAnsi="Arial"/>
          <w:color w:val="auto"/>
          <w:szCs w:val="21"/>
          <w:highlight w:val="none"/>
        </w:rPr>
        <w:t>8</w:t>
      </w:r>
      <w:r>
        <w:rPr>
          <w:rFonts w:ascii="Arial" w:hAnsi="Arial"/>
          <w:color w:val="auto"/>
          <w:szCs w:val="21"/>
          <w:highlight w:val="none"/>
        </w:rPr>
        <w:t xml:space="preserve">.6 </w:t>
      </w:r>
      <w:r>
        <w:rPr>
          <w:rFonts w:hint="eastAsia" w:ascii="Arial" w:hAnsi="Arial"/>
          <w:color w:val="auto"/>
          <w:szCs w:val="21"/>
          <w:highlight w:val="none"/>
          <w:lang w:val="zh-CN"/>
        </w:rPr>
        <w:t>供应商质疑应当有明确的请求和必要的证明材料。供应商必须在法定质疑期内一次性提出针对同一采购程序环节的质疑。</w:t>
      </w:r>
    </w:p>
    <w:p w14:paraId="77A18E27">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.7 </w:t>
      </w:r>
      <w:r>
        <w:rPr>
          <w:rFonts w:hint="eastAsia" w:ascii="Arial" w:hAnsi="Arial"/>
          <w:color w:val="auto"/>
          <w:szCs w:val="21"/>
          <w:highlight w:val="none"/>
          <w:lang w:val="zh-CN"/>
        </w:rPr>
        <w:t>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1C56AE75">
      <w:pPr>
        <w:spacing w:line="360" w:lineRule="auto"/>
        <w:ind w:firstLine="424"/>
        <w:rPr>
          <w:rFonts w:ascii="Arial" w:hAnsi="Arial"/>
          <w:color w:val="auto"/>
          <w:szCs w:val="21"/>
          <w:highlight w:val="none"/>
          <w:lang w:val="zh-CN"/>
        </w:rPr>
      </w:pPr>
      <w:r>
        <w:rPr>
          <w:rFonts w:hint="eastAsia" w:ascii="Arial" w:hAnsi="Arial"/>
          <w:color w:val="auto"/>
          <w:szCs w:val="21"/>
          <w:highlight w:val="none"/>
        </w:rPr>
        <w:t>18</w:t>
      </w:r>
      <w:r>
        <w:rPr>
          <w:rFonts w:ascii="Arial" w:hAnsi="Arial"/>
          <w:color w:val="auto"/>
          <w:szCs w:val="21"/>
          <w:highlight w:val="none"/>
          <w:lang w:val="zh-CN"/>
        </w:rPr>
        <w:t xml:space="preserve">.8 </w:t>
      </w:r>
      <w:r>
        <w:rPr>
          <w:rFonts w:hint="eastAsia" w:ascii="Arial" w:hAnsi="Arial"/>
          <w:color w:val="auto"/>
          <w:szCs w:val="21"/>
          <w:highlight w:val="none"/>
          <w:lang w:val="zh-CN"/>
        </w:rPr>
        <w:t>质疑函应当使用中文。相关当事人提供外文书证或者外国语视听资料的，应当附有中文译本，由翻译机构盖章或者翻译人员签名。</w:t>
      </w:r>
    </w:p>
    <w:p w14:paraId="0C2AD2E4">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8</w:t>
      </w:r>
      <w:r>
        <w:rPr>
          <w:rFonts w:ascii="Arial" w:hAnsi="Arial"/>
          <w:color w:val="auto"/>
          <w:szCs w:val="21"/>
          <w:highlight w:val="none"/>
          <w:lang w:val="zh-CN"/>
        </w:rPr>
        <w:t xml:space="preserve">.9 </w:t>
      </w:r>
      <w:r>
        <w:rPr>
          <w:rFonts w:hint="eastAsia" w:ascii="Arial" w:hAnsi="Arial"/>
          <w:color w:val="auto"/>
          <w:szCs w:val="21"/>
          <w:highlight w:val="none"/>
          <w:lang w:val="zh-CN"/>
        </w:rPr>
        <w:t>质疑函应当现场书面提交至采购代理机构联系人（详见竞争性磋商公告）处，提交时应出示有效身份证明。</w:t>
      </w:r>
    </w:p>
    <w:p w14:paraId="3AC82BB5">
      <w:pPr>
        <w:spacing w:line="360" w:lineRule="auto"/>
        <w:ind w:firstLine="426"/>
        <w:rPr>
          <w:rFonts w:ascii="Arial" w:hAnsi="Arial"/>
          <w:b/>
          <w:color w:val="auto"/>
          <w:szCs w:val="21"/>
          <w:highlight w:val="none"/>
          <w:lang w:val="zh-CN"/>
        </w:rPr>
      </w:pPr>
      <w:r>
        <w:rPr>
          <w:rFonts w:ascii="Arial" w:hAnsi="Arial"/>
          <w:b/>
          <w:color w:val="auto"/>
          <w:szCs w:val="21"/>
          <w:highlight w:val="none"/>
          <w:lang w:val="zh-CN"/>
        </w:rPr>
        <w:t>1</w:t>
      </w:r>
      <w:r>
        <w:rPr>
          <w:rFonts w:hint="eastAsia" w:ascii="Arial" w:hAnsi="Arial"/>
          <w:b/>
          <w:color w:val="auto"/>
          <w:szCs w:val="21"/>
          <w:highlight w:val="none"/>
        </w:rPr>
        <w:t>9</w:t>
      </w:r>
      <w:r>
        <w:rPr>
          <w:rFonts w:hint="eastAsia" w:ascii="Arial" w:hAnsi="Arial"/>
          <w:b/>
          <w:color w:val="auto"/>
          <w:szCs w:val="21"/>
          <w:highlight w:val="none"/>
          <w:lang w:val="zh-CN"/>
        </w:rPr>
        <w:t>、投诉</w:t>
      </w:r>
    </w:p>
    <w:p w14:paraId="47E6C6EF">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.1 </w:t>
      </w:r>
      <w:r>
        <w:rPr>
          <w:rFonts w:hint="eastAsia" w:ascii="Arial" w:hAnsi="Arial"/>
          <w:color w:val="auto"/>
          <w:szCs w:val="21"/>
          <w:highlight w:val="none"/>
          <w:lang w:val="zh-CN"/>
        </w:rPr>
        <w:t>供应商对采购代理机构的答复不满意或者采购代理机构未在规定的时间内作出答复的，可以在答复期满后十五个工作日内向同级政府采购监督管理部门投诉。</w:t>
      </w:r>
    </w:p>
    <w:p w14:paraId="76164609">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.2 </w:t>
      </w:r>
      <w:r>
        <w:rPr>
          <w:rFonts w:hint="eastAsia" w:ascii="Arial" w:hAnsi="Arial"/>
          <w:color w:val="auto"/>
          <w:szCs w:val="21"/>
          <w:highlight w:val="none"/>
          <w:lang w:val="zh-CN"/>
        </w:rPr>
        <w:t>供应商投诉应当有明确的请求和必要的证明材料。供应商投诉的事项不得超出已质疑事项的范围。</w:t>
      </w:r>
    </w:p>
    <w:p w14:paraId="7CA3E23D">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.3 </w:t>
      </w:r>
      <w:r>
        <w:rPr>
          <w:rFonts w:hint="eastAsia" w:ascii="Arial" w:hAnsi="Arial"/>
          <w:color w:val="auto"/>
          <w:szCs w:val="21"/>
          <w:highlight w:val="none"/>
          <w:lang w:val="zh-CN"/>
        </w:rPr>
        <w:t>投诉人对政府采购监督管理部门的投诉处理决定不服或者政府采购监督管理部门逾期未作处理的，可以依法申请行政复议或者向人民法院提起行政诉讼。</w:t>
      </w:r>
    </w:p>
    <w:p w14:paraId="2A37540F">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.4 </w:t>
      </w:r>
      <w:r>
        <w:rPr>
          <w:rFonts w:hint="eastAsia" w:ascii="Arial" w:hAnsi="Arial"/>
          <w:color w:val="auto"/>
          <w:szCs w:val="21"/>
          <w:highlight w:val="none"/>
          <w:lang w:val="zh-CN"/>
        </w:rPr>
        <w:t>投诉人在全国范围</w:t>
      </w:r>
      <w:r>
        <w:rPr>
          <w:rFonts w:ascii="Arial" w:hAnsi="Arial"/>
          <w:color w:val="auto"/>
          <w:szCs w:val="21"/>
          <w:highlight w:val="none"/>
          <w:lang w:val="zh-CN"/>
        </w:rPr>
        <w:t>12</w:t>
      </w:r>
      <w:r>
        <w:rPr>
          <w:rFonts w:hint="eastAsia" w:ascii="Arial" w:hAnsi="Arial"/>
          <w:color w:val="auto"/>
          <w:szCs w:val="21"/>
          <w:highlight w:val="none"/>
          <w:lang w:val="zh-CN"/>
        </w:rPr>
        <w:t>个月内三次以上投诉查无实据的，由财政部门列入不良行为记录名单。</w:t>
      </w:r>
    </w:p>
    <w:p w14:paraId="471D47B7">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.5 </w:t>
      </w:r>
      <w:r>
        <w:rPr>
          <w:rFonts w:hint="eastAsia" w:ascii="Arial" w:hAnsi="Arial"/>
          <w:color w:val="auto"/>
          <w:szCs w:val="21"/>
          <w:highlight w:val="none"/>
          <w:lang w:val="zh-CN"/>
        </w:rPr>
        <w:t>投诉人有下列行为之一的，属于虚假、恶意投诉，由财政部门列入不良行为记录名单，禁止其</w:t>
      </w:r>
      <w:r>
        <w:rPr>
          <w:rFonts w:ascii="Arial" w:hAnsi="Arial"/>
          <w:color w:val="auto"/>
          <w:szCs w:val="21"/>
          <w:highlight w:val="none"/>
          <w:lang w:val="zh-CN"/>
        </w:rPr>
        <w:t>1</w:t>
      </w:r>
      <w:r>
        <w:rPr>
          <w:rFonts w:hint="eastAsia" w:ascii="Arial" w:hAnsi="Arial"/>
          <w:color w:val="auto"/>
          <w:szCs w:val="21"/>
          <w:highlight w:val="none"/>
          <w:lang w:val="zh-CN"/>
        </w:rPr>
        <w:t>至</w:t>
      </w:r>
      <w:r>
        <w:rPr>
          <w:rFonts w:ascii="Arial" w:hAnsi="Arial"/>
          <w:color w:val="auto"/>
          <w:szCs w:val="21"/>
          <w:highlight w:val="none"/>
          <w:lang w:val="zh-CN"/>
        </w:rPr>
        <w:t>3</w:t>
      </w:r>
      <w:r>
        <w:rPr>
          <w:rFonts w:hint="eastAsia" w:ascii="Arial" w:hAnsi="Arial"/>
          <w:color w:val="auto"/>
          <w:szCs w:val="21"/>
          <w:highlight w:val="none"/>
          <w:lang w:val="zh-CN"/>
        </w:rPr>
        <w:t>年内参加政府采购活动：</w:t>
      </w:r>
    </w:p>
    <w:p w14:paraId="6819A353">
      <w:pPr>
        <w:spacing w:line="360" w:lineRule="auto"/>
        <w:ind w:firstLine="424"/>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1</w:t>
      </w:r>
      <w:r>
        <w:rPr>
          <w:rFonts w:hint="eastAsia" w:ascii="Arial" w:hAnsi="Arial"/>
          <w:color w:val="auto"/>
          <w:szCs w:val="21"/>
          <w:highlight w:val="none"/>
          <w:lang w:val="zh-CN"/>
        </w:rPr>
        <w:t>）捏造事实；</w:t>
      </w:r>
    </w:p>
    <w:p w14:paraId="3552F7EE">
      <w:pPr>
        <w:spacing w:line="360" w:lineRule="auto"/>
        <w:ind w:firstLine="424"/>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2</w:t>
      </w:r>
      <w:r>
        <w:rPr>
          <w:rFonts w:hint="eastAsia" w:ascii="Arial" w:hAnsi="Arial"/>
          <w:color w:val="auto"/>
          <w:szCs w:val="21"/>
          <w:highlight w:val="none"/>
          <w:lang w:val="zh-CN"/>
        </w:rPr>
        <w:t>）提供虚假材料；</w:t>
      </w:r>
    </w:p>
    <w:p w14:paraId="179C9496">
      <w:pPr>
        <w:spacing w:line="360" w:lineRule="auto"/>
        <w:ind w:firstLine="424"/>
        <w:rPr>
          <w:rFonts w:ascii="Arial" w:hAnsi="Arial"/>
          <w:color w:val="auto"/>
          <w:szCs w:val="21"/>
          <w:highlight w:val="none"/>
          <w:lang w:val="zh-CN"/>
        </w:rPr>
      </w:pPr>
      <w:r>
        <w:rPr>
          <w:rFonts w:hint="eastAsia" w:ascii="Arial" w:hAnsi="Arial"/>
          <w:color w:val="auto"/>
          <w:szCs w:val="21"/>
          <w:highlight w:val="none"/>
          <w:lang w:val="zh-CN"/>
        </w:rPr>
        <w:t>（</w:t>
      </w:r>
      <w:r>
        <w:rPr>
          <w:rFonts w:ascii="Arial" w:hAnsi="Arial"/>
          <w:color w:val="auto"/>
          <w:szCs w:val="21"/>
          <w:highlight w:val="none"/>
          <w:lang w:val="zh-CN"/>
        </w:rPr>
        <w:t>3</w:t>
      </w:r>
      <w:r>
        <w:rPr>
          <w:rFonts w:hint="eastAsia" w:ascii="Arial" w:hAnsi="Arial"/>
          <w:color w:val="auto"/>
          <w:szCs w:val="21"/>
          <w:highlight w:val="none"/>
          <w:lang w:val="zh-CN"/>
        </w:rPr>
        <w:t>）以非法手段取得证明材料。证据来源的合法性存在明显疑问，投诉人无法证明其取得方式合法的，视为以非法手段取得证明材料。</w:t>
      </w:r>
    </w:p>
    <w:p w14:paraId="54251C44">
      <w:pPr>
        <w:spacing w:line="360" w:lineRule="auto"/>
        <w:ind w:firstLine="424"/>
        <w:rPr>
          <w:rFonts w:ascii="Arial" w:hAnsi="Arial"/>
          <w:color w:val="auto"/>
          <w:szCs w:val="21"/>
          <w:highlight w:val="none"/>
          <w:lang w:val="zh-CN"/>
        </w:rPr>
      </w:pPr>
      <w:r>
        <w:rPr>
          <w:rFonts w:ascii="Arial" w:hAnsi="Arial"/>
          <w:color w:val="auto"/>
          <w:szCs w:val="21"/>
          <w:highlight w:val="none"/>
          <w:lang w:val="zh-CN"/>
        </w:rPr>
        <w:t>1</w:t>
      </w:r>
      <w:r>
        <w:rPr>
          <w:rFonts w:hint="eastAsia" w:ascii="Arial" w:hAnsi="Arial"/>
          <w:color w:val="auto"/>
          <w:szCs w:val="21"/>
          <w:highlight w:val="none"/>
        </w:rPr>
        <w:t>9</w:t>
      </w:r>
      <w:r>
        <w:rPr>
          <w:rFonts w:ascii="Arial" w:hAnsi="Arial"/>
          <w:color w:val="auto"/>
          <w:szCs w:val="21"/>
          <w:highlight w:val="none"/>
          <w:lang w:val="zh-CN"/>
        </w:rPr>
        <w:t xml:space="preserve">.6 </w:t>
      </w:r>
      <w:r>
        <w:rPr>
          <w:rFonts w:hint="eastAsia" w:ascii="Arial" w:hAnsi="Arial"/>
          <w:color w:val="auto"/>
          <w:szCs w:val="21"/>
          <w:highlight w:val="none"/>
          <w:lang w:val="zh-CN"/>
        </w:rPr>
        <w:t>任何单位和个人对采购代理机构在采购活动中的违法行为，有权控告和检举，联系电话：</w:t>
      </w:r>
      <w:r>
        <w:rPr>
          <w:rFonts w:ascii="Arial" w:hAnsi="Arial"/>
          <w:color w:val="auto"/>
          <w:szCs w:val="21"/>
          <w:highlight w:val="none"/>
          <w:lang w:val="zh-CN"/>
        </w:rPr>
        <w:t>025-84200819</w:t>
      </w:r>
      <w:r>
        <w:rPr>
          <w:rFonts w:hint="eastAsia" w:ascii="Arial" w:hAnsi="Arial"/>
          <w:color w:val="auto"/>
          <w:szCs w:val="21"/>
          <w:highlight w:val="none"/>
          <w:lang w:val="zh-CN"/>
        </w:rPr>
        <w:t>。</w:t>
      </w:r>
    </w:p>
    <w:p w14:paraId="047D3609">
      <w:pPr>
        <w:tabs>
          <w:tab w:val="left" w:pos="5355"/>
        </w:tabs>
        <w:spacing w:line="360" w:lineRule="auto"/>
        <w:ind w:firstLine="422"/>
        <w:rPr>
          <w:rFonts w:ascii="宋体" w:hAnsi="宋体"/>
          <w:b/>
          <w:color w:val="auto"/>
          <w:szCs w:val="21"/>
          <w:highlight w:val="none"/>
        </w:rPr>
      </w:pPr>
      <w:r>
        <w:rPr>
          <w:rFonts w:hint="eastAsia" w:ascii="宋体" w:hAnsi="宋体"/>
          <w:b/>
          <w:color w:val="auto"/>
          <w:szCs w:val="21"/>
          <w:highlight w:val="none"/>
        </w:rPr>
        <w:t>七</w:t>
      </w:r>
      <w:r>
        <w:rPr>
          <w:rFonts w:hint="eastAsia" w:ascii="宋体" w:hAnsi="宋体"/>
          <w:b/>
          <w:color w:val="auto"/>
          <w:szCs w:val="21"/>
          <w:highlight w:val="none"/>
          <w:lang w:val="zh-CN"/>
        </w:rPr>
        <w:t>、</w:t>
      </w:r>
      <w:r>
        <w:rPr>
          <w:rFonts w:hint="eastAsia" w:ascii="宋体" w:hAnsi="宋体"/>
          <w:b/>
          <w:bCs/>
          <w:color w:val="auto"/>
          <w:szCs w:val="21"/>
          <w:highlight w:val="none"/>
          <w:lang w:val="zh-CN"/>
        </w:rPr>
        <w:t>诚实信用</w:t>
      </w:r>
    </w:p>
    <w:p w14:paraId="3FEC6973">
      <w:pPr>
        <w:spacing w:line="360" w:lineRule="auto"/>
        <w:ind w:firstLine="420"/>
        <w:rPr>
          <w:rFonts w:ascii="Arial" w:hAnsi="Arial"/>
          <w:color w:val="auto"/>
          <w:szCs w:val="21"/>
          <w:highlight w:val="none"/>
          <w:lang w:val="zh-CN"/>
        </w:rPr>
      </w:pPr>
      <w:r>
        <w:rPr>
          <w:rFonts w:hint="eastAsia" w:ascii="Arial" w:hAnsi="Arial"/>
          <w:color w:val="auto"/>
          <w:szCs w:val="21"/>
          <w:highlight w:val="none"/>
        </w:rPr>
        <w:t>20</w:t>
      </w:r>
      <w:r>
        <w:rPr>
          <w:rFonts w:ascii="Arial" w:hAnsi="Arial"/>
          <w:color w:val="auto"/>
          <w:szCs w:val="21"/>
          <w:highlight w:val="none"/>
          <w:lang w:val="zh-CN"/>
        </w:rPr>
        <w:t xml:space="preserve">.1 </w:t>
      </w:r>
      <w:r>
        <w:rPr>
          <w:rFonts w:hint="eastAsia" w:ascii="Arial" w:hAnsi="宋体"/>
          <w:color w:val="auto"/>
          <w:szCs w:val="21"/>
          <w:highlight w:val="none"/>
          <w:lang w:val="zh-CN"/>
        </w:rPr>
        <w:t>供应商之间不得相互串通报价，不得妨碍其他供应商的公平竞争，不得损害采购人和其他供应商的合法权益。</w:t>
      </w:r>
    </w:p>
    <w:p w14:paraId="3574322C">
      <w:pPr>
        <w:spacing w:line="360" w:lineRule="auto"/>
        <w:ind w:firstLine="420"/>
        <w:rPr>
          <w:rFonts w:ascii="Arial" w:hAnsi="Arial"/>
          <w:color w:val="auto"/>
          <w:szCs w:val="21"/>
          <w:highlight w:val="none"/>
          <w:lang w:val="zh-CN"/>
        </w:rPr>
      </w:pPr>
      <w:r>
        <w:rPr>
          <w:rFonts w:hint="eastAsia" w:ascii="Arial" w:hAnsi="Arial"/>
          <w:color w:val="auto"/>
          <w:szCs w:val="21"/>
          <w:highlight w:val="none"/>
        </w:rPr>
        <w:t>20</w:t>
      </w:r>
      <w:r>
        <w:rPr>
          <w:rFonts w:ascii="Arial" w:hAnsi="Arial"/>
          <w:color w:val="auto"/>
          <w:szCs w:val="21"/>
          <w:highlight w:val="none"/>
          <w:lang w:val="zh-CN"/>
        </w:rPr>
        <w:t xml:space="preserve">.2 </w:t>
      </w:r>
      <w:r>
        <w:rPr>
          <w:rFonts w:hint="eastAsia" w:ascii="Arial" w:hAnsi="宋体"/>
          <w:color w:val="auto"/>
          <w:szCs w:val="21"/>
          <w:highlight w:val="none"/>
          <w:lang w:val="zh-CN"/>
        </w:rPr>
        <w:t>供应商不得以向采购代理机构工作人员、磋商</w:t>
      </w:r>
      <w:r>
        <w:rPr>
          <w:rFonts w:hint="eastAsia" w:ascii="Arial" w:hAnsi="宋体"/>
          <w:color w:val="auto"/>
          <w:szCs w:val="21"/>
          <w:highlight w:val="none"/>
        </w:rPr>
        <w:t>小组</w:t>
      </w:r>
      <w:r>
        <w:rPr>
          <w:rFonts w:hint="eastAsia" w:ascii="Arial" w:hAnsi="宋体"/>
          <w:color w:val="auto"/>
          <w:szCs w:val="21"/>
          <w:highlight w:val="none"/>
          <w:lang w:val="zh-CN"/>
        </w:rPr>
        <w:t>成员行贿或者采取其他不正当手段谋取成交。经查实供应商有此行为的，</w:t>
      </w:r>
      <w:r>
        <w:rPr>
          <w:rFonts w:hint="eastAsia" w:ascii="Arial" w:hAnsi="宋体"/>
          <w:color w:val="auto"/>
          <w:szCs w:val="21"/>
          <w:highlight w:val="none"/>
        </w:rPr>
        <w:t>将在本项目发布媒体上进行公告，政府采购管理部门将供应商列入不良行为记录名单，按照《政府采购法》有关规定处理。</w:t>
      </w:r>
    </w:p>
    <w:p w14:paraId="1C178D7B">
      <w:pPr>
        <w:spacing w:line="360" w:lineRule="auto"/>
        <w:ind w:firstLine="420"/>
        <w:rPr>
          <w:rFonts w:ascii="Arial" w:hAnsi="Arial"/>
          <w:color w:val="auto"/>
          <w:szCs w:val="21"/>
          <w:highlight w:val="none"/>
          <w:lang w:val="zh-CN"/>
        </w:rPr>
      </w:pPr>
      <w:r>
        <w:rPr>
          <w:rFonts w:hint="eastAsia" w:ascii="Arial" w:hAnsi="Arial"/>
          <w:color w:val="auto"/>
          <w:szCs w:val="21"/>
          <w:highlight w:val="none"/>
        </w:rPr>
        <w:t>20</w:t>
      </w:r>
      <w:r>
        <w:rPr>
          <w:rFonts w:ascii="Arial" w:hAnsi="Arial"/>
          <w:color w:val="auto"/>
          <w:szCs w:val="21"/>
          <w:highlight w:val="none"/>
          <w:lang w:val="zh-CN"/>
        </w:rPr>
        <w:t xml:space="preserve">.3 </w:t>
      </w:r>
      <w:r>
        <w:rPr>
          <w:rFonts w:hint="eastAsia" w:ascii="Arial" w:hAnsi="宋体"/>
          <w:color w:val="auto"/>
          <w:szCs w:val="21"/>
          <w:highlight w:val="none"/>
          <w:lang w:val="zh-CN"/>
        </w:rPr>
        <w:t>供应商不得虚假质疑和恶意质疑，并对质疑内容的真实性承担责任。</w:t>
      </w:r>
      <w:r>
        <w:rPr>
          <w:rFonts w:hint="eastAsia" w:ascii="Arial" w:hAnsi="宋体"/>
          <w:color w:val="auto"/>
          <w:szCs w:val="21"/>
          <w:highlight w:val="none"/>
        </w:rPr>
        <w:t>供应商或者其他利害关系人通过捏造事实、伪造证明材料等方式提出异议或投诉，阻碍采购活动正常进行的，属于严重不良行为，采购中心将提请财政部门将其列入不良行为记录名单，并依法予以处罚。</w:t>
      </w:r>
    </w:p>
    <w:p w14:paraId="71F1D23E">
      <w:pPr>
        <w:spacing w:line="360" w:lineRule="auto"/>
        <w:ind w:firstLine="420"/>
        <w:rPr>
          <w:rFonts w:ascii="Arial" w:hAnsi="Arial"/>
          <w:color w:val="auto"/>
          <w:szCs w:val="21"/>
          <w:highlight w:val="none"/>
          <w:lang w:val="zh-CN"/>
        </w:rPr>
      </w:pPr>
      <w:r>
        <w:rPr>
          <w:rFonts w:hint="eastAsia" w:ascii="Arial" w:hAnsi="Arial"/>
          <w:color w:val="auto"/>
          <w:szCs w:val="21"/>
          <w:highlight w:val="none"/>
        </w:rPr>
        <w:t>20</w:t>
      </w:r>
      <w:r>
        <w:rPr>
          <w:rFonts w:ascii="Arial" w:hAnsi="Arial"/>
          <w:color w:val="auto"/>
          <w:szCs w:val="21"/>
          <w:highlight w:val="none"/>
          <w:lang w:val="zh-CN"/>
        </w:rPr>
        <w:t xml:space="preserve">.4 </w:t>
      </w:r>
      <w:r>
        <w:rPr>
          <w:rFonts w:hint="eastAsia" w:ascii="Arial" w:hAnsi="宋体"/>
          <w:color w:val="auto"/>
          <w:szCs w:val="21"/>
          <w:highlight w:val="none"/>
          <w:lang w:val="zh-CN"/>
        </w:rPr>
        <w:t>供应商不得虚假承诺，否则，按照提供虚假材料谋取成交处理。</w:t>
      </w:r>
    </w:p>
    <w:p w14:paraId="27595592">
      <w:pPr>
        <w:spacing w:line="360" w:lineRule="auto"/>
        <w:ind w:firstLine="422"/>
        <w:rPr>
          <w:rFonts w:ascii="Arial" w:hAnsi="Arial"/>
          <w:b/>
          <w:color w:val="auto"/>
          <w:szCs w:val="21"/>
          <w:highlight w:val="none"/>
        </w:rPr>
      </w:pPr>
      <w:r>
        <w:rPr>
          <w:rFonts w:hint="eastAsia" w:ascii="Arial" w:hAnsi="Arial"/>
          <w:b/>
          <w:color w:val="auto"/>
          <w:szCs w:val="21"/>
          <w:highlight w:val="none"/>
        </w:rPr>
        <w:t>八</w:t>
      </w:r>
      <w:r>
        <w:rPr>
          <w:rFonts w:hint="eastAsia" w:ascii="Arial" w:hAnsi="Arial"/>
          <w:b/>
          <w:color w:val="auto"/>
          <w:szCs w:val="21"/>
          <w:highlight w:val="none"/>
          <w:lang w:val="zh-CN"/>
        </w:rPr>
        <w:t>、磋商费用</w:t>
      </w:r>
    </w:p>
    <w:p w14:paraId="7927AD3D">
      <w:pPr>
        <w:spacing w:line="360" w:lineRule="auto"/>
        <w:ind w:firstLine="420"/>
        <w:rPr>
          <w:rFonts w:ascii="Arial" w:hAnsi="Arial"/>
          <w:color w:val="auto"/>
          <w:szCs w:val="21"/>
          <w:highlight w:val="none"/>
        </w:rPr>
      </w:pPr>
      <w:r>
        <w:rPr>
          <w:rFonts w:ascii="Arial" w:hAnsi="Arial"/>
          <w:color w:val="auto"/>
          <w:szCs w:val="21"/>
          <w:highlight w:val="none"/>
        </w:rPr>
        <w:t>2</w:t>
      </w:r>
      <w:r>
        <w:rPr>
          <w:rFonts w:hint="eastAsia" w:ascii="Arial" w:hAnsi="Arial"/>
          <w:color w:val="auto"/>
          <w:szCs w:val="21"/>
          <w:highlight w:val="none"/>
        </w:rPr>
        <w:t>1</w:t>
      </w:r>
      <w:r>
        <w:rPr>
          <w:rFonts w:ascii="Arial" w:hAnsi="Arial"/>
          <w:color w:val="auto"/>
          <w:szCs w:val="21"/>
          <w:highlight w:val="none"/>
          <w:lang w:val="zh-CN"/>
        </w:rPr>
        <w:t xml:space="preserve">.1 </w:t>
      </w:r>
      <w:r>
        <w:rPr>
          <w:rFonts w:hint="eastAsia" w:ascii="Arial" w:hAnsi="Arial"/>
          <w:color w:val="auto"/>
          <w:szCs w:val="21"/>
          <w:highlight w:val="none"/>
          <w:lang w:val="zh-CN"/>
        </w:rPr>
        <w:t>供应商应承担所有与准备和参加磋商有关的费用，无论采购结果如何，采购代理机构和采购人在任何情况下均无义务和责任承担这些费用。</w:t>
      </w:r>
    </w:p>
    <w:p w14:paraId="48CA2712">
      <w:pPr>
        <w:spacing w:line="360" w:lineRule="auto"/>
        <w:ind w:firstLine="420"/>
        <w:contextualSpacing/>
        <w:jc w:val="left"/>
        <w:rPr>
          <w:rFonts w:ascii="Arial" w:hAnsi="Arial"/>
          <w:color w:val="auto"/>
          <w:szCs w:val="21"/>
          <w:highlight w:val="none"/>
        </w:rPr>
      </w:pPr>
      <w:r>
        <w:rPr>
          <w:rFonts w:ascii="Arial" w:hAnsi="Arial"/>
          <w:color w:val="auto"/>
          <w:szCs w:val="21"/>
          <w:highlight w:val="none"/>
        </w:rPr>
        <w:t>2</w:t>
      </w:r>
      <w:r>
        <w:rPr>
          <w:rFonts w:hint="eastAsia" w:ascii="Arial" w:hAnsi="Arial"/>
          <w:color w:val="auto"/>
          <w:szCs w:val="21"/>
          <w:highlight w:val="none"/>
        </w:rPr>
        <w:t>1</w:t>
      </w:r>
      <w:r>
        <w:rPr>
          <w:rFonts w:ascii="Arial" w:hAnsi="Arial"/>
          <w:color w:val="auto"/>
          <w:szCs w:val="21"/>
          <w:highlight w:val="none"/>
        </w:rPr>
        <w:t>.2</w:t>
      </w:r>
      <w:r>
        <w:rPr>
          <w:rFonts w:hint="eastAsia" w:ascii="Arial" w:hAnsi="Arial"/>
          <w:color w:val="auto"/>
          <w:szCs w:val="21"/>
          <w:highlight w:val="none"/>
        </w:rPr>
        <w:t>本次招标，中标人按根据计价格〔2002〕1980号文件和《省物价局省住房和城乡建设厅关于规范工程造价咨询服务标准及有关事项的通知》（苏价服〔2014〕383号）收费标准的60%*服务年限（3年）计取，向招标代理机构支付招标服务费。该项费用请投标人综合考虑在投标报价中，后期采购人不单独列支，必须在领取中标通知书前向招标代理机构支付招标服务费。</w:t>
      </w:r>
    </w:p>
    <w:p w14:paraId="7DC44440">
      <w:pPr>
        <w:spacing w:line="360" w:lineRule="auto"/>
        <w:ind w:firstLine="420"/>
        <w:contextualSpacing/>
        <w:jc w:val="left"/>
        <w:rPr>
          <w:rFonts w:ascii="宋体" w:hAnsi="宋体"/>
          <w:color w:val="auto"/>
          <w:szCs w:val="21"/>
          <w:highlight w:val="none"/>
        </w:rPr>
      </w:pPr>
      <w:r>
        <w:rPr>
          <w:rFonts w:ascii="Arial" w:hAnsi="Arial"/>
          <w:color w:val="auto"/>
          <w:szCs w:val="21"/>
          <w:highlight w:val="none"/>
        </w:rPr>
        <w:t>2</w:t>
      </w:r>
      <w:r>
        <w:rPr>
          <w:rFonts w:hint="eastAsia" w:ascii="Arial" w:hAnsi="Arial"/>
          <w:color w:val="auto"/>
          <w:szCs w:val="21"/>
          <w:highlight w:val="none"/>
        </w:rPr>
        <w:t>1</w:t>
      </w:r>
      <w:r>
        <w:rPr>
          <w:rFonts w:ascii="Arial" w:hAnsi="Arial"/>
          <w:color w:val="auto"/>
          <w:szCs w:val="21"/>
          <w:highlight w:val="none"/>
        </w:rPr>
        <w:t>.3</w:t>
      </w:r>
      <w:r>
        <w:rPr>
          <w:rFonts w:hint="eastAsia" w:ascii="Arial" w:hAnsi="Arial"/>
          <w:color w:val="auto"/>
          <w:szCs w:val="21"/>
          <w:highlight w:val="none"/>
        </w:rPr>
        <w:t>专家评审费：按照《关于规范江苏省政府采购专家评审标准的通知》（苏财购（2016）48号）文件规定据实支付。</w:t>
      </w:r>
    </w:p>
    <w:p w14:paraId="5F1B3414">
      <w:pPr>
        <w:jc w:val="center"/>
        <w:rPr>
          <w:rFonts w:ascii="黑体" w:hAnsi="宋体" w:eastAsia="黑体"/>
          <w:color w:val="auto"/>
          <w:spacing w:val="-10"/>
          <w:sz w:val="36"/>
          <w:szCs w:val="36"/>
          <w:highlight w:val="none"/>
        </w:rPr>
      </w:pPr>
    </w:p>
    <w:p w14:paraId="198B5694">
      <w:pPr>
        <w:jc w:val="center"/>
        <w:rPr>
          <w:rFonts w:ascii="黑体" w:hAnsi="宋体" w:eastAsia="黑体"/>
          <w:color w:val="auto"/>
          <w:spacing w:val="-10"/>
          <w:sz w:val="36"/>
          <w:szCs w:val="36"/>
          <w:highlight w:val="none"/>
        </w:rPr>
      </w:pPr>
    </w:p>
    <w:p w14:paraId="08A7E53F">
      <w:pPr>
        <w:jc w:val="center"/>
        <w:rPr>
          <w:rFonts w:ascii="黑体" w:hAnsi="宋体" w:eastAsia="黑体"/>
          <w:color w:val="auto"/>
          <w:spacing w:val="-10"/>
          <w:sz w:val="36"/>
          <w:szCs w:val="36"/>
          <w:highlight w:val="none"/>
        </w:rPr>
      </w:pPr>
    </w:p>
    <w:p w14:paraId="64FB44ED">
      <w:pPr>
        <w:jc w:val="center"/>
        <w:rPr>
          <w:rFonts w:ascii="黑体" w:hAnsi="宋体" w:eastAsia="黑体"/>
          <w:color w:val="auto"/>
          <w:spacing w:val="-10"/>
          <w:sz w:val="36"/>
          <w:szCs w:val="36"/>
          <w:highlight w:val="none"/>
        </w:rPr>
      </w:pPr>
    </w:p>
    <w:p w14:paraId="44426B2D">
      <w:pPr>
        <w:jc w:val="center"/>
        <w:rPr>
          <w:rFonts w:ascii="黑体" w:hAnsi="宋体" w:eastAsia="黑体"/>
          <w:color w:val="auto"/>
          <w:spacing w:val="-10"/>
          <w:sz w:val="36"/>
          <w:szCs w:val="36"/>
          <w:highlight w:val="none"/>
        </w:rPr>
      </w:pPr>
    </w:p>
    <w:p w14:paraId="19A37B40">
      <w:pPr>
        <w:jc w:val="center"/>
        <w:rPr>
          <w:rFonts w:ascii="黑体" w:hAnsi="宋体" w:eastAsia="黑体"/>
          <w:color w:val="auto"/>
          <w:spacing w:val="-10"/>
          <w:sz w:val="36"/>
          <w:szCs w:val="36"/>
          <w:highlight w:val="none"/>
        </w:rPr>
      </w:pPr>
    </w:p>
    <w:p w14:paraId="5B5E3007">
      <w:pPr>
        <w:jc w:val="center"/>
        <w:rPr>
          <w:rFonts w:ascii="黑体" w:hAnsi="宋体" w:eastAsia="黑体"/>
          <w:color w:val="auto"/>
          <w:spacing w:val="-10"/>
          <w:sz w:val="36"/>
          <w:szCs w:val="36"/>
          <w:highlight w:val="none"/>
        </w:rPr>
      </w:pPr>
    </w:p>
    <w:p w14:paraId="5986CA8F">
      <w:pPr>
        <w:jc w:val="center"/>
        <w:rPr>
          <w:rFonts w:ascii="黑体" w:hAnsi="宋体" w:eastAsia="黑体"/>
          <w:color w:val="auto"/>
          <w:spacing w:val="-10"/>
          <w:sz w:val="36"/>
          <w:szCs w:val="36"/>
          <w:highlight w:val="none"/>
        </w:rPr>
      </w:pPr>
    </w:p>
    <w:p w14:paraId="1FD9A31F">
      <w:pPr>
        <w:jc w:val="center"/>
        <w:rPr>
          <w:rFonts w:ascii="黑体" w:hAnsi="宋体" w:eastAsia="黑体"/>
          <w:color w:val="auto"/>
          <w:spacing w:val="-10"/>
          <w:sz w:val="36"/>
          <w:szCs w:val="36"/>
          <w:highlight w:val="none"/>
        </w:rPr>
      </w:pPr>
    </w:p>
    <w:p w14:paraId="13810CBA">
      <w:pPr>
        <w:jc w:val="center"/>
        <w:rPr>
          <w:rFonts w:ascii="黑体" w:hAnsi="宋体" w:eastAsia="黑体"/>
          <w:color w:val="auto"/>
          <w:spacing w:val="-10"/>
          <w:sz w:val="36"/>
          <w:szCs w:val="36"/>
          <w:highlight w:val="none"/>
        </w:rPr>
      </w:pPr>
    </w:p>
    <w:p w14:paraId="5338BD4E">
      <w:pPr>
        <w:jc w:val="center"/>
        <w:rPr>
          <w:rFonts w:ascii="黑体" w:hAnsi="宋体" w:eastAsia="黑体"/>
          <w:color w:val="auto"/>
          <w:spacing w:val="-10"/>
          <w:sz w:val="36"/>
          <w:szCs w:val="36"/>
          <w:highlight w:val="none"/>
        </w:rPr>
      </w:pPr>
    </w:p>
    <w:p w14:paraId="6B74291B">
      <w:pPr>
        <w:jc w:val="center"/>
        <w:rPr>
          <w:rFonts w:ascii="黑体" w:hAnsi="宋体" w:eastAsia="黑体"/>
          <w:color w:val="auto"/>
          <w:spacing w:val="-10"/>
          <w:sz w:val="36"/>
          <w:szCs w:val="36"/>
          <w:highlight w:val="none"/>
        </w:rPr>
      </w:pPr>
    </w:p>
    <w:p w14:paraId="69AD4C07">
      <w:pPr>
        <w:jc w:val="center"/>
        <w:rPr>
          <w:rFonts w:ascii="黑体" w:hAnsi="宋体" w:eastAsia="黑体"/>
          <w:color w:val="auto"/>
          <w:spacing w:val="-10"/>
          <w:sz w:val="36"/>
          <w:szCs w:val="36"/>
          <w:highlight w:val="none"/>
        </w:rPr>
      </w:pPr>
    </w:p>
    <w:p w14:paraId="4094E280">
      <w:pPr>
        <w:jc w:val="center"/>
        <w:rPr>
          <w:rFonts w:ascii="黑体" w:hAnsi="宋体" w:eastAsia="黑体"/>
          <w:color w:val="auto"/>
          <w:spacing w:val="-10"/>
          <w:sz w:val="36"/>
          <w:szCs w:val="36"/>
          <w:highlight w:val="none"/>
        </w:rPr>
      </w:pPr>
    </w:p>
    <w:p w14:paraId="4C71F44B">
      <w:pPr>
        <w:jc w:val="center"/>
        <w:rPr>
          <w:rFonts w:ascii="黑体" w:hAnsi="宋体" w:eastAsia="黑体"/>
          <w:color w:val="auto"/>
          <w:spacing w:val="-10"/>
          <w:sz w:val="36"/>
          <w:szCs w:val="36"/>
          <w:highlight w:val="none"/>
        </w:rPr>
      </w:pPr>
    </w:p>
    <w:p w14:paraId="38127F6F">
      <w:pPr>
        <w:jc w:val="center"/>
        <w:rPr>
          <w:rFonts w:ascii="黑体" w:hAnsi="宋体" w:eastAsia="黑体"/>
          <w:color w:val="auto"/>
          <w:spacing w:val="-10"/>
          <w:sz w:val="36"/>
          <w:szCs w:val="36"/>
          <w:highlight w:val="none"/>
        </w:rPr>
      </w:pPr>
    </w:p>
    <w:p w14:paraId="3446EE4D">
      <w:pPr>
        <w:jc w:val="center"/>
        <w:rPr>
          <w:rFonts w:ascii="黑体" w:hAnsi="宋体" w:eastAsia="黑体"/>
          <w:color w:val="auto"/>
          <w:spacing w:val="-10"/>
          <w:sz w:val="36"/>
          <w:szCs w:val="36"/>
          <w:highlight w:val="none"/>
        </w:rPr>
      </w:pPr>
    </w:p>
    <w:p w14:paraId="0DE33B24">
      <w:pPr>
        <w:jc w:val="center"/>
        <w:rPr>
          <w:rFonts w:ascii="黑体" w:hAnsi="宋体" w:eastAsia="黑体"/>
          <w:color w:val="auto"/>
          <w:spacing w:val="-10"/>
          <w:sz w:val="36"/>
          <w:szCs w:val="36"/>
          <w:highlight w:val="none"/>
        </w:rPr>
      </w:pPr>
    </w:p>
    <w:p w14:paraId="268C26E7">
      <w:pPr>
        <w:jc w:val="center"/>
        <w:rPr>
          <w:rFonts w:ascii="黑体" w:hAnsi="宋体" w:eastAsia="黑体"/>
          <w:color w:val="auto"/>
          <w:spacing w:val="-10"/>
          <w:sz w:val="36"/>
          <w:szCs w:val="36"/>
          <w:highlight w:val="none"/>
        </w:rPr>
      </w:pPr>
    </w:p>
    <w:p w14:paraId="0EB146DA">
      <w:pPr>
        <w:jc w:val="cente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t>第三章 成交标准</w:t>
      </w:r>
    </w:p>
    <w:p w14:paraId="1B2106D5">
      <w:pPr>
        <w:pBdr>
          <w:top w:val="none" w:color="000000" w:sz="0" w:space="0"/>
          <w:left w:val="none" w:color="000000" w:sz="0" w:space="0"/>
          <w:bottom w:val="none" w:color="000000" w:sz="0" w:space="0"/>
          <w:right w:val="none" w:color="000000" w:sz="0" w:space="0"/>
        </w:pBdr>
        <w:spacing w:line="85" w:lineRule="atLeast"/>
        <w:ind w:firstLine="422"/>
        <w:rPr>
          <w:color w:val="auto"/>
          <w:highlight w:val="none"/>
        </w:rPr>
      </w:pPr>
      <w:r>
        <w:rPr>
          <w:rFonts w:ascii="宋体" w:hAnsi="宋体" w:cs="宋体"/>
          <w:b/>
          <w:color w:val="auto"/>
          <w:highlight w:val="none"/>
        </w:rPr>
        <w:t>1.评审办法：</w:t>
      </w:r>
    </w:p>
    <w:p w14:paraId="5D2019A6">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highlight w:val="none"/>
        </w:rPr>
        <w:t>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p>
    <w:tbl>
      <w:tblPr>
        <w:tblStyle w:val="41"/>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932"/>
        <w:gridCol w:w="5847"/>
        <w:gridCol w:w="656"/>
        <w:gridCol w:w="1046"/>
      </w:tblGrid>
      <w:tr w14:paraId="2865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745751E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b/>
                <w:color w:val="auto"/>
                <w:szCs w:val="21"/>
                <w:highlight w:val="none"/>
              </w:rPr>
              <w:t>序号</w:t>
            </w:r>
          </w:p>
        </w:tc>
        <w:tc>
          <w:tcPr>
            <w:tcW w:w="932" w:type="dxa"/>
            <w:noWrap w:val="0"/>
            <w:tcMar>
              <w:top w:w="0" w:type="dxa"/>
              <w:left w:w="108" w:type="dxa"/>
              <w:bottom w:w="0" w:type="dxa"/>
              <w:right w:w="108" w:type="dxa"/>
            </w:tcMar>
            <w:vAlign w:val="center"/>
          </w:tcPr>
          <w:p w14:paraId="448F0BC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b/>
                <w:color w:val="auto"/>
                <w:szCs w:val="21"/>
                <w:highlight w:val="none"/>
              </w:rPr>
              <w:t>评分因素</w:t>
            </w:r>
          </w:p>
        </w:tc>
        <w:tc>
          <w:tcPr>
            <w:tcW w:w="5847" w:type="dxa"/>
            <w:noWrap w:val="0"/>
            <w:tcMar>
              <w:top w:w="0" w:type="dxa"/>
              <w:left w:w="108" w:type="dxa"/>
              <w:bottom w:w="0" w:type="dxa"/>
              <w:right w:w="108" w:type="dxa"/>
            </w:tcMar>
            <w:vAlign w:val="center"/>
          </w:tcPr>
          <w:p w14:paraId="30C8980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b/>
                <w:color w:val="auto"/>
                <w:szCs w:val="21"/>
                <w:highlight w:val="none"/>
              </w:rPr>
              <w:t>评分标准</w:t>
            </w:r>
          </w:p>
        </w:tc>
        <w:tc>
          <w:tcPr>
            <w:tcW w:w="656" w:type="dxa"/>
            <w:noWrap w:val="0"/>
            <w:tcMar>
              <w:top w:w="0" w:type="dxa"/>
              <w:left w:w="108" w:type="dxa"/>
              <w:bottom w:w="0" w:type="dxa"/>
              <w:right w:w="108" w:type="dxa"/>
            </w:tcMar>
            <w:vAlign w:val="center"/>
          </w:tcPr>
          <w:p w14:paraId="4A0CCE3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b/>
                <w:color w:val="auto"/>
                <w:szCs w:val="21"/>
                <w:highlight w:val="none"/>
              </w:rPr>
              <w:t>分值</w:t>
            </w:r>
          </w:p>
        </w:tc>
        <w:tc>
          <w:tcPr>
            <w:tcW w:w="1046" w:type="dxa"/>
            <w:noWrap w:val="0"/>
            <w:tcMar>
              <w:top w:w="0" w:type="dxa"/>
              <w:left w:w="108" w:type="dxa"/>
              <w:bottom w:w="0" w:type="dxa"/>
              <w:right w:w="108" w:type="dxa"/>
            </w:tcMar>
            <w:vAlign w:val="center"/>
          </w:tcPr>
          <w:p w14:paraId="649EBA8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b/>
                <w:color w:val="auto"/>
                <w:szCs w:val="21"/>
                <w:highlight w:val="none"/>
              </w:rPr>
              <w:t>备注</w:t>
            </w:r>
          </w:p>
        </w:tc>
      </w:tr>
      <w:tr w14:paraId="28734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038" w:type="dxa"/>
            <w:gridSpan w:val="5"/>
            <w:noWrap w:val="0"/>
            <w:tcMar>
              <w:top w:w="0" w:type="dxa"/>
              <w:left w:w="108" w:type="dxa"/>
              <w:bottom w:w="0" w:type="dxa"/>
              <w:right w:w="108" w:type="dxa"/>
            </w:tcMar>
            <w:vAlign w:val="center"/>
          </w:tcPr>
          <w:p w14:paraId="05A74B7E">
            <w:pPr>
              <w:pBdr>
                <w:top w:val="none" w:color="000000" w:sz="0" w:space="0"/>
                <w:left w:val="none" w:color="000000" w:sz="0" w:space="0"/>
                <w:bottom w:val="none" w:color="000000" w:sz="0" w:space="0"/>
                <w:right w:val="none" w:color="000000" w:sz="0" w:space="0"/>
              </w:pBdr>
              <w:rPr>
                <w:rFonts w:ascii="宋体" w:hAnsi="宋体" w:cs="宋体"/>
                <w:color w:val="auto"/>
                <w:szCs w:val="21"/>
                <w:highlight w:val="none"/>
              </w:rPr>
            </w:pPr>
            <w:r>
              <w:rPr>
                <w:rFonts w:ascii="宋体" w:hAnsi="宋体" w:cs="宋体"/>
                <w:color w:val="auto"/>
                <w:szCs w:val="21"/>
                <w:highlight w:val="none"/>
              </w:rPr>
              <w:t>一、价格（10分）</w:t>
            </w:r>
          </w:p>
        </w:tc>
      </w:tr>
      <w:tr w14:paraId="5BDA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68B5E3F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1</w:t>
            </w:r>
          </w:p>
        </w:tc>
        <w:tc>
          <w:tcPr>
            <w:tcW w:w="932" w:type="dxa"/>
            <w:noWrap w:val="0"/>
            <w:tcMar>
              <w:top w:w="0" w:type="dxa"/>
              <w:left w:w="108" w:type="dxa"/>
              <w:bottom w:w="0" w:type="dxa"/>
              <w:right w:w="108" w:type="dxa"/>
            </w:tcMar>
            <w:vAlign w:val="center"/>
          </w:tcPr>
          <w:p w14:paraId="02AD8DB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价格分</w:t>
            </w:r>
          </w:p>
        </w:tc>
        <w:tc>
          <w:tcPr>
            <w:tcW w:w="5847" w:type="dxa"/>
            <w:noWrap w:val="0"/>
            <w:tcMar>
              <w:top w:w="0" w:type="dxa"/>
              <w:left w:w="108" w:type="dxa"/>
              <w:bottom w:w="0" w:type="dxa"/>
              <w:right w:w="108" w:type="dxa"/>
            </w:tcMar>
            <w:vAlign w:val="center"/>
          </w:tcPr>
          <w:p w14:paraId="26BC7B11">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采用低价优先法计算，即满足采购文件要求且评审价格最低的报价为评审基准价，其价格分为满分。其他供应商的价格分统一按照下列公式计算（小数点后保留二位）：价格分=（评标基准价/供应商最终报价）×10。</w:t>
            </w:r>
          </w:p>
        </w:tc>
        <w:tc>
          <w:tcPr>
            <w:tcW w:w="656" w:type="dxa"/>
            <w:noWrap w:val="0"/>
            <w:tcMar>
              <w:top w:w="0" w:type="dxa"/>
              <w:left w:w="108" w:type="dxa"/>
              <w:bottom w:w="0" w:type="dxa"/>
              <w:right w:w="108" w:type="dxa"/>
            </w:tcMar>
            <w:vAlign w:val="center"/>
          </w:tcPr>
          <w:p w14:paraId="4D54F14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10</w:t>
            </w:r>
          </w:p>
        </w:tc>
        <w:tc>
          <w:tcPr>
            <w:tcW w:w="1046" w:type="dxa"/>
            <w:noWrap w:val="0"/>
            <w:tcMar>
              <w:top w:w="0" w:type="dxa"/>
              <w:left w:w="108" w:type="dxa"/>
              <w:bottom w:w="0" w:type="dxa"/>
              <w:right w:w="108" w:type="dxa"/>
            </w:tcMar>
            <w:vAlign w:val="center"/>
          </w:tcPr>
          <w:p w14:paraId="58A4DDE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价格分</w:t>
            </w:r>
          </w:p>
        </w:tc>
      </w:tr>
      <w:tr w14:paraId="129A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9038" w:type="dxa"/>
            <w:gridSpan w:val="5"/>
            <w:noWrap w:val="0"/>
            <w:tcMar>
              <w:top w:w="0" w:type="dxa"/>
              <w:left w:w="108" w:type="dxa"/>
              <w:bottom w:w="0" w:type="dxa"/>
              <w:right w:w="108" w:type="dxa"/>
            </w:tcMar>
            <w:vAlign w:val="center"/>
          </w:tcPr>
          <w:p w14:paraId="2C9357BB">
            <w:pPr>
              <w:pBdr>
                <w:top w:val="none" w:color="000000" w:sz="0" w:space="0"/>
                <w:left w:val="none" w:color="000000" w:sz="0" w:space="0"/>
                <w:bottom w:val="none" w:color="000000" w:sz="0" w:space="0"/>
                <w:right w:val="none" w:color="000000" w:sz="0" w:space="0"/>
              </w:pBdr>
              <w:rPr>
                <w:rFonts w:ascii="宋体" w:hAnsi="宋体" w:cs="宋体"/>
                <w:color w:val="auto"/>
                <w:szCs w:val="21"/>
                <w:highlight w:val="none"/>
              </w:rPr>
            </w:pPr>
            <w:r>
              <w:rPr>
                <w:rFonts w:ascii="宋体" w:hAnsi="宋体" w:cs="宋体"/>
                <w:color w:val="auto"/>
                <w:szCs w:val="21"/>
                <w:highlight w:val="none"/>
              </w:rPr>
              <w:t>二、服务方案（58分）</w:t>
            </w:r>
          </w:p>
        </w:tc>
      </w:tr>
      <w:tr w14:paraId="27D7B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47375EF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2.1</w:t>
            </w:r>
          </w:p>
        </w:tc>
        <w:tc>
          <w:tcPr>
            <w:tcW w:w="932" w:type="dxa"/>
            <w:noWrap w:val="0"/>
            <w:tcMar>
              <w:top w:w="0" w:type="dxa"/>
              <w:left w:w="108" w:type="dxa"/>
              <w:bottom w:w="0" w:type="dxa"/>
              <w:right w:w="108" w:type="dxa"/>
            </w:tcMar>
            <w:vAlign w:val="center"/>
          </w:tcPr>
          <w:p w14:paraId="45A6BEA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整体服务方案</w:t>
            </w:r>
          </w:p>
        </w:tc>
        <w:tc>
          <w:tcPr>
            <w:tcW w:w="5847" w:type="dxa"/>
            <w:noWrap w:val="0"/>
            <w:tcMar>
              <w:top w:w="0" w:type="dxa"/>
              <w:left w:w="108" w:type="dxa"/>
              <w:bottom w:w="0" w:type="dxa"/>
              <w:right w:w="108" w:type="dxa"/>
            </w:tcMar>
            <w:vAlign w:val="center"/>
          </w:tcPr>
          <w:p w14:paraId="6052979F">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评委根据供应商提供的安保服务的实施方案进行综合评分：</w:t>
            </w:r>
          </w:p>
          <w:p w14:paraId="528C739E">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供应商提供的安保管理服务的实施方案全面、合理，质量标准具体、明确，与项目特点契合、针对性和可操作性强的得 8 分；</w:t>
            </w:r>
          </w:p>
          <w:p w14:paraId="27664E04">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供应商提供的安保管理服务的实施方案较全面、较合理，质量标准较具体、较明确，与项目特点较契合、针对性和可操作性较强的得 5 分；</w:t>
            </w:r>
          </w:p>
          <w:p w14:paraId="4E62F360">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供应商提供的安保管理服务的实施方案全面性、合理性较差，质量标准模糊，与项目特点不契合、针对性和可操作性不强的得 2 分</w:t>
            </w:r>
            <w:r>
              <w:rPr>
                <w:rFonts w:hint="eastAsia" w:ascii="宋体" w:hAnsi="宋体" w:cs="宋体"/>
                <w:color w:val="auto"/>
                <w:szCs w:val="21"/>
                <w:highlight w:val="none"/>
              </w:rPr>
              <w:t>；</w:t>
            </w:r>
          </w:p>
          <w:p w14:paraId="344FBE9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4AE76B2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8</w:t>
            </w:r>
          </w:p>
        </w:tc>
        <w:tc>
          <w:tcPr>
            <w:tcW w:w="1046" w:type="dxa"/>
            <w:noWrap w:val="0"/>
            <w:tcMar>
              <w:top w:w="0" w:type="dxa"/>
              <w:left w:w="108" w:type="dxa"/>
              <w:bottom w:w="0" w:type="dxa"/>
              <w:right w:w="108" w:type="dxa"/>
            </w:tcMar>
            <w:vAlign w:val="center"/>
          </w:tcPr>
          <w:p w14:paraId="05416E3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3C31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0505696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2.2</w:t>
            </w:r>
          </w:p>
        </w:tc>
        <w:tc>
          <w:tcPr>
            <w:tcW w:w="932" w:type="dxa"/>
            <w:noWrap w:val="0"/>
            <w:tcMar>
              <w:top w:w="0" w:type="dxa"/>
              <w:left w:w="108" w:type="dxa"/>
              <w:bottom w:w="0" w:type="dxa"/>
              <w:right w:w="108" w:type="dxa"/>
            </w:tcMar>
            <w:vAlign w:val="center"/>
          </w:tcPr>
          <w:p w14:paraId="11D71E3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内部组织管理架构</w:t>
            </w:r>
          </w:p>
        </w:tc>
        <w:tc>
          <w:tcPr>
            <w:tcW w:w="5847" w:type="dxa"/>
            <w:noWrap w:val="0"/>
            <w:tcMar>
              <w:top w:w="0" w:type="dxa"/>
              <w:left w:w="108" w:type="dxa"/>
              <w:bottom w:w="0" w:type="dxa"/>
              <w:right w:w="108" w:type="dxa"/>
            </w:tcMar>
            <w:vAlign w:val="center"/>
          </w:tcPr>
          <w:p w14:paraId="7FC2F50F">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评委根据供应商提供的内部组织管理架构（包括部门设置、岗位职责、工作程序等方面）进行综合评分：</w:t>
            </w:r>
          </w:p>
          <w:p w14:paraId="405DA317">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供应商设置的部门、岗位职责、工作程序及相关配套流程、规章制度健全、规范、合理的，得 8 分；</w:t>
            </w:r>
          </w:p>
          <w:p w14:paraId="2308DD22">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供应商设置的部门、岗位职责、工作程序及相关配套流程、规章制度较健全、较规范、较合理的，得 5 分；</w:t>
            </w:r>
          </w:p>
          <w:p w14:paraId="29667F54">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供应商设置的部门、岗位职责、工作程序及相关配套流程、规章制度健全性、规范性、合理性较差的，得 2 分</w:t>
            </w:r>
          </w:p>
          <w:p w14:paraId="0EE0688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62AD4EF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8</w:t>
            </w:r>
          </w:p>
        </w:tc>
        <w:tc>
          <w:tcPr>
            <w:tcW w:w="1046" w:type="dxa"/>
            <w:noWrap w:val="0"/>
            <w:tcMar>
              <w:top w:w="0" w:type="dxa"/>
              <w:left w:w="108" w:type="dxa"/>
              <w:bottom w:w="0" w:type="dxa"/>
              <w:right w:w="108" w:type="dxa"/>
            </w:tcMar>
            <w:vAlign w:val="center"/>
          </w:tcPr>
          <w:p w14:paraId="1CC1C5E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6B580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529A3CE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2.3</w:t>
            </w:r>
          </w:p>
        </w:tc>
        <w:tc>
          <w:tcPr>
            <w:tcW w:w="932" w:type="dxa"/>
            <w:noWrap w:val="0"/>
            <w:tcMar>
              <w:top w:w="0" w:type="dxa"/>
              <w:left w:w="108" w:type="dxa"/>
              <w:bottom w:w="0" w:type="dxa"/>
              <w:right w:w="108" w:type="dxa"/>
            </w:tcMar>
            <w:vAlign w:val="center"/>
          </w:tcPr>
          <w:p w14:paraId="185D2E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管理考核制度</w:t>
            </w:r>
          </w:p>
        </w:tc>
        <w:tc>
          <w:tcPr>
            <w:tcW w:w="5847" w:type="dxa"/>
            <w:noWrap w:val="0"/>
            <w:tcMar>
              <w:top w:w="0" w:type="dxa"/>
              <w:left w:w="108" w:type="dxa"/>
              <w:bottom w:w="0" w:type="dxa"/>
              <w:right w:w="108" w:type="dxa"/>
            </w:tcMar>
            <w:vAlign w:val="center"/>
          </w:tcPr>
          <w:p w14:paraId="0193185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评委根据供应商提供的人员管理及项目服务管理考核进行打分：</w:t>
            </w:r>
          </w:p>
          <w:p w14:paraId="5D2B2290">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供应商提供的人员管理及项目服务管理考核情况，考核有标准、有措施、有奖惩，科学合理的，得 8 分；</w:t>
            </w:r>
          </w:p>
          <w:p w14:paraId="2895ADDA">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供应商提供的人员管理及项目服务管理考核情况，考核有标准、有措施、有奖惩，较科学合理的，得 5 分；</w:t>
            </w:r>
          </w:p>
          <w:p w14:paraId="62B8A110">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供应商提供的人员管理及项目服务管理考核情况，考核有标准、有措施、有奖惩，科学合理性较差的，得 2 分；</w:t>
            </w:r>
          </w:p>
          <w:p w14:paraId="3A07499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1CEEF44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8</w:t>
            </w:r>
          </w:p>
        </w:tc>
        <w:tc>
          <w:tcPr>
            <w:tcW w:w="1046" w:type="dxa"/>
            <w:noWrap w:val="0"/>
            <w:tcMar>
              <w:top w:w="0" w:type="dxa"/>
              <w:left w:w="108" w:type="dxa"/>
              <w:bottom w:w="0" w:type="dxa"/>
              <w:right w:w="108" w:type="dxa"/>
            </w:tcMar>
            <w:vAlign w:val="center"/>
          </w:tcPr>
          <w:p w14:paraId="471C3FE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2CDC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7" w:type="dxa"/>
            <w:noWrap w:val="0"/>
            <w:tcMar>
              <w:top w:w="0" w:type="dxa"/>
              <w:left w:w="108" w:type="dxa"/>
              <w:bottom w:w="0" w:type="dxa"/>
              <w:right w:w="108" w:type="dxa"/>
            </w:tcMar>
            <w:vAlign w:val="center"/>
          </w:tcPr>
          <w:p w14:paraId="1332784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2.4</w:t>
            </w:r>
          </w:p>
        </w:tc>
        <w:tc>
          <w:tcPr>
            <w:tcW w:w="932" w:type="dxa"/>
            <w:noWrap w:val="0"/>
            <w:tcMar>
              <w:top w:w="0" w:type="dxa"/>
              <w:left w:w="108" w:type="dxa"/>
              <w:bottom w:w="0" w:type="dxa"/>
              <w:right w:w="108" w:type="dxa"/>
            </w:tcMar>
            <w:vAlign w:val="center"/>
          </w:tcPr>
          <w:p w14:paraId="1BA1711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突发事件应急处理预案</w:t>
            </w:r>
          </w:p>
        </w:tc>
        <w:tc>
          <w:tcPr>
            <w:tcW w:w="5847" w:type="dxa"/>
            <w:noWrap w:val="0"/>
            <w:tcMar>
              <w:top w:w="0" w:type="dxa"/>
              <w:left w:w="108" w:type="dxa"/>
              <w:bottom w:w="0" w:type="dxa"/>
              <w:right w:w="108" w:type="dxa"/>
            </w:tcMar>
            <w:vAlign w:val="center"/>
          </w:tcPr>
          <w:p w14:paraId="00756731">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评委根据供应商提供的突发事件应急处理预案进行综合评分：</w:t>
            </w:r>
          </w:p>
          <w:p w14:paraId="3DEC99E7">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应急预案完备健全，针对性强，具有实际可操作性的得8分；</w:t>
            </w:r>
          </w:p>
          <w:p w14:paraId="04A9163E">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预案比较完备、健全，针对性较强，实际可操作性较强的得5分；</w:t>
            </w:r>
          </w:p>
          <w:p w14:paraId="71DBB75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预案有缺失，针对性弱、不具有实际可操作性的得2分；</w:t>
            </w:r>
            <w:r>
              <w:rPr>
                <w:rFonts w:ascii="宋体" w:hAnsi="宋体" w:cs="宋体"/>
                <w:color w:val="auto"/>
                <w:szCs w:val="21"/>
                <w:highlight w:val="none"/>
              </w:rPr>
              <w:br w:type="textWrapping"/>
            </w: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7B3B81F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8</w:t>
            </w:r>
          </w:p>
        </w:tc>
        <w:tc>
          <w:tcPr>
            <w:tcW w:w="1046" w:type="dxa"/>
            <w:noWrap w:val="0"/>
            <w:tcMar>
              <w:top w:w="0" w:type="dxa"/>
              <w:left w:w="108" w:type="dxa"/>
              <w:bottom w:w="0" w:type="dxa"/>
              <w:right w:w="108" w:type="dxa"/>
            </w:tcMar>
            <w:vAlign w:val="center"/>
          </w:tcPr>
          <w:p w14:paraId="4F086BC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4916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trPr>
        <w:tc>
          <w:tcPr>
            <w:tcW w:w="557" w:type="dxa"/>
            <w:noWrap w:val="0"/>
            <w:tcMar>
              <w:top w:w="0" w:type="dxa"/>
              <w:left w:w="108" w:type="dxa"/>
              <w:bottom w:w="0" w:type="dxa"/>
              <w:right w:w="108" w:type="dxa"/>
            </w:tcMar>
            <w:vAlign w:val="center"/>
          </w:tcPr>
          <w:p w14:paraId="4F32926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2.5</w:t>
            </w:r>
          </w:p>
        </w:tc>
        <w:tc>
          <w:tcPr>
            <w:tcW w:w="932" w:type="dxa"/>
            <w:noWrap w:val="0"/>
            <w:tcMar>
              <w:top w:w="0" w:type="dxa"/>
              <w:left w:w="108" w:type="dxa"/>
              <w:bottom w:w="0" w:type="dxa"/>
              <w:right w:w="108" w:type="dxa"/>
            </w:tcMar>
            <w:vAlign w:val="center"/>
          </w:tcPr>
          <w:p w14:paraId="2853164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档案资料管理</w:t>
            </w:r>
          </w:p>
        </w:tc>
        <w:tc>
          <w:tcPr>
            <w:tcW w:w="5847" w:type="dxa"/>
            <w:noWrap w:val="0"/>
            <w:tcMar>
              <w:top w:w="0" w:type="dxa"/>
              <w:left w:w="108" w:type="dxa"/>
              <w:bottom w:w="0" w:type="dxa"/>
              <w:right w:w="108" w:type="dxa"/>
            </w:tcMar>
            <w:vAlign w:val="center"/>
          </w:tcPr>
          <w:p w14:paraId="6454C06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评委根据供应商提供的档案资料管理制度进行综合评分：</w:t>
            </w:r>
          </w:p>
          <w:p w14:paraId="52AEAE40">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供应商提供的档案资料管理制度完备，流程(建立、收集、保存、移交等) 健全、规范的，得 5 分；</w:t>
            </w:r>
          </w:p>
          <w:p w14:paraId="2213DEF3">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供应商提供的档案资料管理制度较完备，流程(建立、收集、保存、移交等)较健全、较规范的，得 3 分；</w:t>
            </w:r>
          </w:p>
          <w:p w14:paraId="260B9CD4">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供应商提供的档案资料管理制度不完备，流程(建立、收集、保存、移交等)不健全、规范性较差的，得 1 分；</w:t>
            </w:r>
          </w:p>
          <w:p w14:paraId="1AE25E18">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6CB8624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5</w:t>
            </w:r>
          </w:p>
        </w:tc>
        <w:tc>
          <w:tcPr>
            <w:tcW w:w="1046" w:type="dxa"/>
            <w:noWrap w:val="0"/>
            <w:tcMar>
              <w:top w:w="0" w:type="dxa"/>
              <w:left w:w="108" w:type="dxa"/>
              <w:bottom w:w="0" w:type="dxa"/>
              <w:right w:w="108" w:type="dxa"/>
            </w:tcMar>
            <w:vAlign w:val="center"/>
          </w:tcPr>
          <w:p w14:paraId="2ABEB08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28EF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557" w:type="dxa"/>
            <w:noWrap w:val="0"/>
            <w:tcMar>
              <w:top w:w="0" w:type="dxa"/>
              <w:left w:w="108" w:type="dxa"/>
              <w:bottom w:w="0" w:type="dxa"/>
              <w:right w:w="108" w:type="dxa"/>
            </w:tcMar>
            <w:vAlign w:val="center"/>
          </w:tcPr>
          <w:p w14:paraId="2D01586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2.6</w:t>
            </w:r>
          </w:p>
        </w:tc>
        <w:tc>
          <w:tcPr>
            <w:tcW w:w="932" w:type="dxa"/>
            <w:noWrap w:val="0"/>
            <w:tcMar>
              <w:top w:w="0" w:type="dxa"/>
              <w:left w:w="108" w:type="dxa"/>
              <w:bottom w:w="0" w:type="dxa"/>
              <w:right w:w="108" w:type="dxa"/>
            </w:tcMar>
            <w:vAlign w:val="center"/>
          </w:tcPr>
          <w:p w14:paraId="63405C8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进场、退场交接配合方案</w:t>
            </w:r>
          </w:p>
        </w:tc>
        <w:tc>
          <w:tcPr>
            <w:tcW w:w="5847" w:type="dxa"/>
            <w:noWrap w:val="0"/>
            <w:tcMar>
              <w:top w:w="0" w:type="dxa"/>
              <w:left w:w="108" w:type="dxa"/>
              <w:bottom w:w="0" w:type="dxa"/>
              <w:right w:w="108" w:type="dxa"/>
            </w:tcMar>
            <w:vAlign w:val="center"/>
          </w:tcPr>
          <w:p w14:paraId="3813517F">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评委根据供应商提供的进场、退场交接配合方案进行综合评分：</w:t>
            </w:r>
          </w:p>
          <w:p w14:paraId="77FEEEA7">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供应商拟定本项目的进场、退场交接配合方案科学合理，针对性和操作性强的得 5 分；</w:t>
            </w:r>
          </w:p>
          <w:p w14:paraId="598AFD96">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供应商拟定本项目的进场、退场交接配合方案较科学合理，针对性和操作性较强的得3 分；</w:t>
            </w:r>
          </w:p>
          <w:p w14:paraId="73697E3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供应商拟定本项目的进场、退场交接配合方案科学合理性一般，针对性和操作性不强的得1 分；</w:t>
            </w:r>
          </w:p>
          <w:p w14:paraId="4E23BB91">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6A4267E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5</w:t>
            </w:r>
          </w:p>
        </w:tc>
        <w:tc>
          <w:tcPr>
            <w:tcW w:w="1046" w:type="dxa"/>
            <w:noWrap w:val="0"/>
            <w:tcMar>
              <w:top w:w="0" w:type="dxa"/>
              <w:left w:w="108" w:type="dxa"/>
              <w:bottom w:w="0" w:type="dxa"/>
              <w:right w:w="108" w:type="dxa"/>
            </w:tcMar>
            <w:vAlign w:val="center"/>
          </w:tcPr>
          <w:p w14:paraId="090E01F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6AA2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trPr>
        <w:tc>
          <w:tcPr>
            <w:tcW w:w="557" w:type="dxa"/>
            <w:noWrap w:val="0"/>
            <w:tcMar>
              <w:top w:w="0" w:type="dxa"/>
              <w:left w:w="108" w:type="dxa"/>
              <w:bottom w:w="0" w:type="dxa"/>
              <w:right w:w="108" w:type="dxa"/>
            </w:tcMar>
            <w:vAlign w:val="center"/>
          </w:tcPr>
          <w:p w14:paraId="3D20625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2.7</w:t>
            </w:r>
          </w:p>
        </w:tc>
        <w:tc>
          <w:tcPr>
            <w:tcW w:w="932" w:type="dxa"/>
            <w:noWrap w:val="0"/>
            <w:tcMar>
              <w:top w:w="0" w:type="dxa"/>
              <w:left w:w="108" w:type="dxa"/>
              <w:bottom w:w="0" w:type="dxa"/>
              <w:right w:w="108" w:type="dxa"/>
            </w:tcMar>
            <w:vAlign w:val="center"/>
          </w:tcPr>
          <w:p w14:paraId="19920D9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培训计划</w:t>
            </w:r>
          </w:p>
        </w:tc>
        <w:tc>
          <w:tcPr>
            <w:tcW w:w="5847" w:type="dxa"/>
            <w:noWrap w:val="0"/>
            <w:tcMar>
              <w:top w:w="0" w:type="dxa"/>
              <w:left w:w="108" w:type="dxa"/>
              <w:bottom w:w="0" w:type="dxa"/>
              <w:right w:w="108" w:type="dxa"/>
            </w:tcMar>
            <w:vAlign w:val="center"/>
          </w:tcPr>
          <w:p w14:paraId="10AAE71A">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评委根据供应商提供的培训计划进行综合评分：</w:t>
            </w:r>
          </w:p>
          <w:p w14:paraId="2E2EFB63">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制定培训计划，员工(职责、技能、服务等) 、现场管理人员(管理、领导力等) 的培训计划完整和实施举措可操作性强的得 5 分；</w:t>
            </w:r>
          </w:p>
          <w:p w14:paraId="6A96DACC">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制定培训计划，员工(职责、技能、服务等) 、现场管理人员(管理、领导力等) 的培训计划较完整和实施举措可操作性较强的得 3 分；</w:t>
            </w:r>
          </w:p>
          <w:p w14:paraId="732F6D1C">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制定培训计划，员工(职责、技能、服务等) 、现场管理人员(管理、领导力等) 的培训计划不完整和实施举措可操作性不强的得 1 分；</w:t>
            </w:r>
          </w:p>
          <w:p w14:paraId="058274C3">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7154EB4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5</w:t>
            </w:r>
          </w:p>
        </w:tc>
        <w:tc>
          <w:tcPr>
            <w:tcW w:w="1046" w:type="dxa"/>
            <w:noWrap w:val="0"/>
            <w:tcMar>
              <w:top w:w="0" w:type="dxa"/>
              <w:left w:w="108" w:type="dxa"/>
              <w:bottom w:w="0" w:type="dxa"/>
              <w:right w:w="108" w:type="dxa"/>
            </w:tcMar>
            <w:vAlign w:val="center"/>
          </w:tcPr>
          <w:p w14:paraId="2526E06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4DCE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trPr>
        <w:tc>
          <w:tcPr>
            <w:tcW w:w="557" w:type="dxa"/>
            <w:noWrap w:val="0"/>
            <w:tcMar>
              <w:top w:w="0" w:type="dxa"/>
              <w:left w:w="108" w:type="dxa"/>
              <w:bottom w:w="0" w:type="dxa"/>
              <w:right w:w="108" w:type="dxa"/>
            </w:tcMar>
            <w:vAlign w:val="center"/>
          </w:tcPr>
          <w:p w14:paraId="1097581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2.8</w:t>
            </w:r>
          </w:p>
        </w:tc>
        <w:tc>
          <w:tcPr>
            <w:tcW w:w="932" w:type="dxa"/>
            <w:noWrap w:val="0"/>
            <w:tcMar>
              <w:top w:w="0" w:type="dxa"/>
              <w:left w:w="108" w:type="dxa"/>
              <w:bottom w:w="0" w:type="dxa"/>
              <w:right w:w="108" w:type="dxa"/>
            </w:tcMar>
            <w:vAlign w:val="center"/>
          </w:tcPr>
          <w:p w14:paraId="2EC9CC3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服务质量保障体系和措施</w:t>
            </w:r>
          </w:p>
        </w:tc>
        <w:tc>
          <w:tcPr>
            <w:tcW w:w="5847" w:type="dxa"/>
            <w:noWrap w:val="0"/>
            <w:tcMar>
              <w:top w:w="0" w:type="dxa"/>
              <w:left w:w="108" w:type="dxa"/>
              <w:bottom w:w="0" w:type="dxa"/>
              <w:right w:w="108" w:type="dxa"/>
            </w:tcMar>
            <w:vAlign w:val="center"/>
          </w:tcPr>
          <w:p w14:paraId="7DCC77E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评委根据供应商提供的服务质量保障体系和措施进行综合评分：</w:t>
            </w:r>
          </w:p>
          <w:p w14:paraId="3708BFC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制定安保服务质量保障体系和措施可行、可靠、具体且落实性强，对安保服务质量保证措施描述准确详尽的得 5 分；</w:t>
            </w:r>
          </w:p>
          <w:p w14:paraId="47A4A836">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制定安保服务质量保障体系和措施较可行、较可靠、较具体且落实性较强，对安保服务质量保证措施描述较准确详尽的得 3 分；</w:t>
            </w:r>
          </w:p>
          <w:p w14:paraId="489C16A6">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制定安保服务质量保障体系和措施不可行、不可靠、不具体且落实性不强，对安保服务质量保证措施描述不准确详尽的得 1 分；</w:t>
            </w:r>
          </w:p>
          <w:p w14:paraId="67FA1896">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555C69E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5</w:t>
            </w:r>
          </w:p>
        </w:tc>
        <w:tc>
          <w:tcPr>
            <w:tcW w:w="1046" w:type="dxa"/>
            <w:noWrap w:val="0"/>
            <w:tcMar>
              <w:top w:w="0" w:type="dxa"/>
              <w:left w:w="108" w:type="dxa"/>
              <w:bottom w:w="0" w:type="dxa"/>
              <w:right w:w="108" w:type="dxa"/>
            </w:tcMar>
            <w:vAlign w:val="center"/>
          </w:tcPr>
          <w:p w14:paraId="4AFCF70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71C81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535C748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2.9</w:t>
            </w:r>
          </w:p>
        </w:tc>
        <w:tc>
          <w:tcPr>
            <w:tcW w:w="932" w:type="dxa"/>
            <w:noWrap w:val="0"/>
            <w:tcMar>
              <w:top w:w="0" w:type="dxa"/>
              <w:left w:w="108" w:type="dxa"/>
              <w:bottom w:w="0" w:type="dxa"/>
              <w:right w:w="108" w:type="dxa"/>
            </w:tcMar>
            <w:vAlign w:val="center"/>
          </w:tcPr>
          <w:p w14:paraId="072A681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增值服务</w:t>
            </w:r>
          </w:p>
        </w:tc>
        <w:tc>
          <w:tcPr>
            <w:tcW w:w="5847" w:type="dxa"/>
            <w:noWrap w:val="0"/>
            <w:tcMar>
              <w:top w:w="0" w:type="dxa"/>
              <w:left w:w="108" w:type="dxa"/>
              <w:bottom w:w="0" w:type="dxa"/>
              <w:right w:w="108" w:type="dxa"/>
            </w:tcMar>
            <w:vAlign w:val="center"/>
          </w:tcPr>
          <w:p w14:paraId="24FF0AE8">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评委根据供应商提供的安保增值服务方案（根据采购人单位特点提供实质性有利的专业服务或增值服务）进行综合评分：</w:t>
            </w:r>
          </w:p>
          <w:p w14:paraId="2373F50F">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增值服务项目多，且内容针对性强，实用性高，得6分；</w:t>
            </w:r>
          </w:p>
          <w:p w14:paraId="4557A07D">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增值服务项目较多，且内容针对性较强，基本具备实用性，得3分；</w:t>
            </w:r>
          </w:p>
          <w:p w14:paraId="46A79AD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增值服务、内容、针对性一般，实用性不高，得1分；</w:t>
            </w:r>
          </w:p>
          <w:p w14:paraId="4850F962">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未提供不得分。</w:t>
            </w:r>
          </w:p>
        </w:tc>
        <w:tc>
          <w:tcPr>
            <w:tcW w:w="656" w:type="dxa"/>
            <w:noWrap w:val="0"/>
            <w:tcMar>
              <w:top w:w="0" w:type="dxa"/>
              <w:left w:w="108" w:type="dxa"/>
              <w:bottom w:w="0" w:type="dxa"/>
              <w:right w:w="108" w:type="dxa"/>
            </w:tcMar>
            <w:vAlign w:val="center"/>
          </w:tcPr>
          <w:p w14:paraId="3A83EC9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6</w:t>
            </w:r>
          </w:p>
        </w:tc>
        <w:tc>
          <w:tcPr>
            <w:tcW w:w="1046" w:type="dxa"/>
            <w:noWrap w:val="0"/>
            <w:tcMar>
              <w:top w:w="0" w:type="dxa"/>
              <w:left w:w="108" w:type="dxa"/>
              <w:bottom w:w="0" w:type="dxa"/>
              <w:right w:w="108" w:type="dxa"/>
            </w:tcMar>
            <w:vAlign w:val="center"/>
          </w:tcPr>
          <w:p w14:paraId="45760BB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主观分</w:t>
            </w:r>
          </w:p>
        </w:tc>
      </w:tr>
      <w:tr w14:paraId="282E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38" w:type="dxa"/>
            <w:gridSpan w:val="5"/>
            <w:noWrap w:val="0"/>
            <w:tcMar>
              <w:top w:w="0" w:type="dxa"/>
              <w:left w:w="108" w:type="dxa"/>
              <w:bottom w:w="0" w:type="dxa"/>
              <w:right w:w="108" w:type="dxa"/>
            </w:tcMar>
            <w:vAlign w:val="center"/>
          </w:tcPr>
          <w:p w14:paraId="1B6D706A">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Cs w:val="21"/>
                <w:highlight w:val="none"/>
              </w:rPr>
            </w:pPr>
            <w:r>
              <w:rPr>
                <w:rFonts w:ascii="宋体" w:hAnsi="宋体" w:cs="宋体"/>
                <w:color w:val="auto"/>
                <w:szCs w:val="21"/>
                <w:highlight w:val="none"/>
              </w:rPr>
              <w:t>三、商务部分（32分）</w:t>
            </w:r>
          </w:p>
        </w:tc>
      </w:tr>
      <w:tr w14:paraId="4F54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15C32DE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3.1</w:t>
            </w:r>
          </w:p>
        </w:tc>
        <w:tc>
          <w:tcPr>
            <w:tcW w:w="932" w:type="dxa"/>
            <w:noWrap w:val="0"/>
            <w:tcMar>
              <w:top w:w="0" w:type="dxa"/>
              <w:left w:w="108" w:type="dxa"/>
              <w:bottom w:w="0" w:type="dxa"/>
              <w:right w:w="108" w:type="dxa"/>
            </w:tcMar>
            <w:vAlign w:val="center"/>
          </w:tcPr>
          <w:p w14:paraId="52FF479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业绩</w:t>
            </w:r>
          </w:p>
        </w:tc>
        <w:tc>
          <w:tcPr>
            <w:tcW w:w="5847" w:type="dxa"/>
            <w:noWrap w:val="0"/>
            <w:tcMar>
              <w:top w:w="0" w:type="dxa"/>
              <w:left w:w="108" w:type="dxa"/>
              <w:bottom w:w="0" w:type="dxa"/>
              <w:right w:w="108" w:type="dxa"/>
            </w:tcMar>
            <w:vAlign w:val="center"/>
          </w:tcPr>
          <w:p w14:paraId="145B245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供应商自 202</w:t>
            </w:r>
            <w:r>
              <w:rPr>
                <w:rFonts w:hint="eastAsia" w:ascii="宋体" w:hAnsi="宋体" w:cs="宋体"/>
                <w:color w:val="auto"/>
                <w:szCs w:val="21"/>
                <w:highlight w:val="none"/>
              </w:rPr>
              <w:t>3</w:t>
            </w:r>
            <w:r>
              <w:rPr>
                <w:rFonts w:ascii="宋体" w:hAnsi="宋体" w:cs="宋体"/>
                <w:color w:val="auto"/>
                <w:szCs w:val="21"/>
                <w:highlight w:val="none"/>
              </w:rPr>
              <w:t>年1月1日</w:t>
            </w:r>
            <w:r>
              <w:rPr>
                <w:rFonts w:hint="eastAsia" w:ascii="宋体" w:hAnsi="宋体" w:cs="宋体"/>
                <w:color w:val="auto"/>
                <w:szCs w:val="21"/>
                <w:highlight w:val="none"/>
              </w:rPr>
              <w:t>(含</w:t>
            </w:r>
            <w:r>
              <w:rPr>
                <w:rFonts w:ascii="宋体" w:hAnsi="宋体" w:cs="宋体"/>
                <w:color w:val="auto"/>
                <w:szCs w:val="21"/>
                <w:highlight w:val="none"/>
              </w:rPr>
              <w:t>以来承担过类似保安类服务业绩，每提供一个得3分,最多得9分（提供合同复印件并加盖公章，时间以签订时间为准；同一业主单位业绩不重复计分）。</w:t>
            </w:r>
          </w:p>
        </w:tc>
        <w:tc>
          <w:tcPr>
            <w:tcW w:w="656" w:type="dxa"/>
            <w:noWrap w:val="0"/>
            <w:tcMar>
              <w:top w:w="0" w:type="dxa"/>
              <w:left w:w="108" w:type="dxa"/>
              <w:bottom w:w="0" w:type="dxa"/>
              <w:right w:w="108" w:type="dxa"/>
            </w:tcMar>
            <w:vAlign w:val="center"/>
          </w:tcPr>
          <w:p w14:paraId="63D1BF55">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auto"/>
                <w:szCs w:val="21"/>
                <w:highlight w:val="none"/>
              </w:rPr>
            </w:pPr>
            <w:r>
              <w:rPr>
                <w:rFonts w:ascii="宋体" w:hAnsi="宋体" w:cs="宋体"/>
                <w:color w:val="auto"/>
                <w:szCs w:val="21"/>
                <w:highlight w:val="none"/>
              </w:rPr>
              <w:t>9</w:t>
            </w:r>
          </w:p>
        </w:tc>
        <w:tc>
          <w:tcPr>
            <w:tcW w:w="1046" w:type="dxa"/>
            <w:noWrap w:val="0"/>
            <w:tcMar>
              <w:top w:w="0" w:type="dxa"/>
              <w:left w:w="108" w:type="dxa"/>
              <w:bottom w:w="0" w:type="dxa"/>
              <w:right w:w="108" w:type="dxa"/>
            </w:tcMar>
            <w:vAlign w:val="center"/>
          </w:tcPr>
          <w:p w14:paraId="039AC452">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客观分</w:t>
            </w:r>
          </w:p>
        </w:tc>
      </w:tr>
      <w:tr w14:paraId="0BB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09C092E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3.2</w:t>
            </w:r>
          </w:p>
        </w:tc>
        <w:tc>
          <w:tcPr>
            <w:tcW w:w="932" w:type="dxa"/>
            <w:vMerge w:val="restart"/>
            <w:noWrap w:val="0"/>
            <w:tcMar>
              <w:top w:w="0" w:type="dxa"/>
              <w:left w:w="108" w:type="dxa"/>
              <w:bottom w:w="0" w:type="dxa"/>
              <w:right w:w="108" w:type="dxa"/>
            </w:tcMar>
            <w:vAlign w:val="center"/>
          </w:tcPr>
          <w:p w14:paraId="0ADFCB1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人员配置</w:t>
            </w:r>
          </w:p>
        </w:tc>
        <w:tc>
          <w:tcPr>
            <w:tcW w:w="5847" w:type="dxa"/>
            <w:noWrap w:val="0"/>
            <w:tcMar>
              <w:top w:w="0" w:type="dxa"/>
              <w:left w:w="108" w:type="dxa"/>
              <w:bottom w:w="0" w:type="dxa"/>
              <w:right w:w="108" w:type="dxa"/>
            </w:tcMar>
            <w:vAlign w:val="center"/>
          </w:tcPr>
          <w:p w14:paraId="6B8CEF7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项目负责人:</w:t>
            </w:r>
          </w:p>
          <w:p w14:paraId="18077A57">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r>
              <w:rPr>
                <w:rFonts w:ascii="宋体" w:hAnsi="宋体" w:cs="宋体"/>
                <w:color w:val="auto"/>
                <w:szCs w:val="21"/>
                <w:highlight w:val="none"/>
              </w:rPr>
              <w:t>（1）具备大专及以上学历的得3分；</w:t>
            </w:r>
          </w:p>
          <w:p w14:paraId="06F1303E">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r>
              <w:rPr>
                <w:rFonts w:ascii="宋体" w:hAnsi="宋体" w:cs="宋体"/>
                <w:color w:val="auto"/>
                <w:szCs w:val="21"/>
                <w:highlight w:val="none"/>
              </w:rPr>
              <w:t>（2）具有城管保安或协管服务三年及以上工作经历的，得4分；</w:t>
            </w:r>
          </w:p>
          <w:p w14:paraId="6C12BEC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（注：需提供身份证、学历证、用人单位出具的相关证明复印件及供应商为其缴纳的2025年</w:t>
            </w:r>
            <w:r>
              <w:rPr>
                <w:rFonts w:hint="eastAsia" w:ascii="宋体" w:hAnsi="宋体" w:cs="宋体"/>
                <w:color w:val="auto"/>
                <w:szCs w:val="21"/>
                <w:highlight w:val="none"/>
                <w:lang w:val="en-US" w:eastAsia="zh-CN"/>
              </w:rPr>
              <w:t>9</w:t>
            </w:r>
            <w:r>
              <w:rPr>
                <w:rFonts w:ascii="宋体" w:hAnsi="宋体" w:cs="宋体"/>
                <w:color w:val="auto"/>
                <w:szCs w:val="21"/>
                <w:highlight w:val="none"/>
              </w:rPr>
              <w:t>月-</w:t>
            </w:r>
            <w:r>
              <w:rPr>
                <w:rFonts w:hint="eastAsia" w:ascii="宋体" w:hAnsi="宋体" w:cs="宋体"/>
                <w:color w:val="auto"/>
                <w:szCs w:val="21"/>
                <w:highlight w:val="none"/>
              </w:rPr>
              <w:t>2026年2</w:t>
            </w:r>
            <w:r>
              <w:rPr>
                <w:rFonts w:ascii="宋体" w:hAnsi="宋体" w:cs="宋体"/>
                <w:color w:val="auto"/>
                <w:szCs w:val="21"/>
                <w:highlight w:val="none"/>
              </w:rPr>
              <w:t>月中任意一个月社保证明加盖公章，未提供社保证明不得分。）</w:t>
            </w:r>
          </w:p>
        </w:tc>
        <w:tc>
          <w:tcPr>
            <w:tcW w:w="656" w:type="dxa"/>
            <w:noWrap w:val="0"/>
            <w:tcMar>
              <w:top w:w="0" w:type="dxa"/>
              <w:left w:w="108" w:type="dxa"/>
              <w:bottom w:w="0" w:type="dxa"/>
              <w:right w:w="108" w:type="dxa"/>
            </w:tcMar>
            <w:vAlign w:val="center"/>
          </w:tcPr>
          <w:p w14:paraId="2132741B">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7</w:t>
            </w:r>
          </w:p>
        </w:tc>
        <w:tc>
          <w:tcPr>
            <w:tcW w:w="1046" w:type="dxa"/>
            <w:noWrap w:val="0"/>
            <w:tcMar>
              <w:top w:w="0" w:type="dxa"/>
              <w:left w:w="108" w:type="dxa"/>
              <w:bottom w:w="0" w:type="dxa"/>
              <w:right w:w="108" w:type="dxa"/>
            </w:tcMar>
            <w:vAlign w:val="center"/>
          </w:tcPr>
          <w:p w14:paraId="564295D2">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客观分</w:t>
            </w:r>
          </w:p>
        </w:tc>
      </w:tr>
      <w:tr w14:paraId="6E7ED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trPr>
        <w:tc>
          <w:tcPr>
            <w:tcW w:w="557" w:type="dxa"/>
            <w:noWrap w:val="0"/>
            <w:tcMar>
              <w:top w:w="0" w:type="dxa"/>
              <w:left w:w="108" w:type="dxa"/>
              <w:bottom w:w="0" w:type="dxa"/>
              <w:right w:w="108" w:type="dxa"/>
            </w:tcMar>
            <w:vAlign w:val="center"/>
          </w:tcPr>
          <w:p w14:paraId="0C658C4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3.3</w:t>
            </w:r>
          </w:p>
        </w:tc>
        <w:tc>
          <w:tcPr>
            <w:tcW w:w="932" w:type="dxa"/>
            <w:vMerge w:val="continue"/>
            <w:noWrap w:val="0"/>
          </w:tcPr>
          <w:p w14:paraId="4FF8DB83">
            <w:pPr>
              <w:rPr>
                <w:color w:val="auto"/>
                <w:szCs w:val="21"/>
                <w:highlight w:val="none"/>
              </w:rPr>
            </w:pPr>
          </w:p>
        </w:tc>
        <w:tc>
          <w:tcPr>
            <w:tcW w:w="5847" w:type="dxa"/>
            <w:noWrap w:val="0"/>
            <w:tcMar>
              <w:top w:w="0" w:type="dxa"/>
              <w:left w:w="108" w:type="dxa"/>
              <w:bottom w:w="0" w:type="dxa"/>
              <w:right w:w="108" w:type="dxa"/>
            </w:tcMar>
            <w:vAlign w:val="center"/>
          </w:tcPr>
          <w:p w14:paraId="0C4791CC">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r>
              <w:rPr>
                <w:rFonts w:ascii="宋体" w:hAnsi="宋体" w:cs="宋体"/>
                <w:color w:val="auto"/>
                <w:szCs w:val="21"/>
                <w:highlight w:val="none"/>
              </w:rPr>
              <w:t xml:space="preserve">其他人员配备： </w:t>
            </w:r>
          </w:p>
          <w:p w14:paraId="5519AA2C">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r>
              <w:rPr>
                <w:rFonts w:ascii="宋体" w:hAnsi="宋体" w:cs="宋体"/>
                <w:color w:val="auto"/>
                <w:szCs w:val="21"/>
                <w:highlight w:val="none"/>
              </w:rPr>
              <w:t>（1）具备大专及以上学历的，每提供一个得1分，最多得6分；</w:t>
            </w:r>
          </w:p>
          <w:p w14:paraId="520213FF">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r>
              <w:rPr>
                <w:rFonts w:ascii="宋体" w:hAnsi="宋体" w:cs="宋体"/>
                <w:color w:val="auto"/>
                <w:szCs w:val="21"/>
                <w:highlight w:val="none"/>
              </w:rPr>
              <w:t>（2）具有城管保安或协管服务工作经历的，每提供一个得1分，最多得6分；</w:t>
            </w:r>
          </w:p>
          <w:p w14:paraId="51AD78E8">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（注：需提供身份证、学历证、用人单位出具的相关证明复印件及供应商为其缴纳的2025年9月-</w:t>
            </w:r>
            <w:r>
              <w:rPr>
                <w:rFonts w:hint="eastAsia" w:ascii="宋体" w:hAnsi="宋体" w:cs="宋体"/>
                <w:color w:val="auto"/>
                <w:szCs w:val="21"/>
                <w:highlight w:val="none"/>
              </w:rPr>
              <w:t>2026年2</w:t>
            </w:r>
            <w:r>
              <w:rPr>
                <w:rFonts w:ascii="宋体" w:hAnsi="宋体" w:cs="宋体"/>
                <w:color w:val="auto"/>
                <w:szCs w:val="21"/>
                <w:highlight w:val="none"/>
              </w:rPr>
              <w:t>月中任意一个月社保证明加盖公章，未提供社保证明不得分。）</w:t>
            </w:r>
          </w:p>
        </w:tc>
        <w:tc>
          <w:tcPr>
            <w:tcW w:w="656" w:type="dxa"/>
            <w:noWrap w:val="0"/>
            <w:tcMar>
              <w:top w:w="0" w:type="dxa"/>
              <w:left w:w="108" w:type="dxa"/>
              <w:bottom w:w="0" w:type="dxa"/>
              <w:right w:w="108" w:type="dxa"/>
            </w:tcMar>
            <w:vAlign w:val="center"/>
          </w:tcPr>
          <w:p w14:paraId="7B1BECB3">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12</w:t>
            </w:r>
          </w:p>
        </w:tc>
        <w:tc>
          <w:tcPr>
            <w:tcW w:w="1046" w:type="dxa"/>
            <w:noWrap w:val="0"/>
            <w:tcMar>
              <w:top w:w="0" w:type="dxa"/>
              <w:left w:w="108" w:type="dxa"/>
              <w:bottom w:w="0" w:type="dxa"/>
              <w:right w:w="108" w:type="dxa"/>
            </w:tcMar>
            <w:vAlign w:val="center"/>
          </w:tcPr>
          <w:p w14:paraId="2D074BF0">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客观分</w:t>
            </w:r>
          </w:p>
        </w:tc>
      </w:tr>
      <w:tr w14:paraId="5E2B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7" w:type="dxa"/>
            <w:noWrap w:val="0"/>
            <w:tcMar>
              <w:top w:w="0" w:type="dxa"/>
              <w:left w:w="108" w:type="dxa"/>
              <w:bottom w:w="0" w:type="dxa"/>
              <w:right w:w="108" w:type="dxa"/>
            </w:tcMar>
            <w:vAlign w:val="center"/>
          </w:tcPr>
          <w:p w14:paraId="4543C182">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3.4</w:t>
            </w:r>
          </w:p>
        </w:tc>
        <w:tc>
          <w:tcPr>
            <w:tcW w:w="932" w:type="dxa"/>
            <w:noWrap w:val="0"/>
            <w:tcMar>
              <w:top w:w="0" w:type="dxa"/>
              <w:left w:w="108" w:type="dxa"/>
              <w:bottom w:w="0" w:type="dxa"/>
              <w:right w:w="108" w:type="dxa"/>
            </w:tcMar>
            <w:vAlign w:val="center"/>
          </w:tcPr>
          <w:p w14:paraId="6CA1ACC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企业荣誉</w:t>
            </w:r>
          </w:p>
        </w:tc>
        <w:tc>
          <w:tcPr>
            <w:tcW w:w="5847" w:type="dxa"/>
            <w:noWrap w:val="0"/>
            <w:tcMar>
              <w:top w:w="0" w:type="dxa"/>
              <w:left w:w="108" w:type="dxa"/>
              <w:bottom w:w="0" w:type="dxa"/>
              <w:right w:w="108" w:type="dxa"/>
            </w:tcMar>
            <w:vAlign w:val="center"/>
          </w:tcPr>
          <w:p w14:paraId="32DD7DE7">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Cs w:val="21"/>
                <w:highlight w:val="none"/>
              </w:rPr>
            </w:pPr>
            <w:r>
              <w:rPr>
                <w:rFonts w:ascii="宋体" w:hAnsi="宋体" w:cs="宋体"/>
                <w:color w:val="auto"/>
                <w:szCs w:val="21"/>
                <w:highlight w:val="none"/>
              </w:rPr>
              <w:t>自 202</w:t>
            </w:r>
            <w:r>
              <w:rPr>
                <w:rFonts w:hint="eastAsia" w:ascii="宋体" w:hAnsi="宋体" w:cs="宋体"/>
                <w:color w:val="auto"/>
                <w:szCs w:val="21"/>
                <w:highlight w:val="none"/>
              </w:rPr>
              <w:t>3</w:t>
            </w:r>
            <w:r>
              <w:rPr>
                <w:rFonts w:ascii="宋体" w:hAnsi="宋体" w:cs="宋体"/>
                <w:color w:val="auto"/>
                <w:szCs w:val="21"/>
                <w:highlight w:val="none"/>
              </w:rPr>
              <w:t>年1月1日以来供应商服务得到业主单位肯定并颁发荣誉证书的</w:t>
            </w:r>
            <w:r>
              <w:rPr>
                <w:rFonts w:hint="eastAsia" w:ascii="宋体" w:hAnsi="宋体" w:cs="宋体"/>
                <w:color w:val="auto"/>
                <w:szCs w:val="21"/>
                <w:highlight w:val="none"/>
              </w:rPr>
              <w:t>或者获得业主单位评价为优或满意的</w:t>
            </w:r>
            <w:r>
              <w:rPr>
                <w:rFonts w:ascii="宋体" w:hAnsi="宋体" w:cs="宋体"/>
                <w:color w:val="auto"/>
                <w:szCs w:val="21"/>
                <w:highlight w:val="none"/>
              </w:rPr>
              <w:t>，每提供一个得1分，最多得4分。（提供业主单位颁发的荣誉证书</w:t>
            </w:r>
            <w:r>
              <w:rPr>
                <w:rFonts w:hint="eastAsia" w:ascii="宋体" w:hAnsi="宋体" w:cs="宋体"/>
                <w:color w:val="auto"/>
                <w:szCs w:val="21"/>
                <w:highlight w:val="none"/>
              </w:rPr>
              <w:t>或评价</w:t>
            </w:r>
            <w:r>
              <w:rPr>
                <w:rFonts w:ascii="宋体" w:hAnsi="宋体" w:cs="宋体"/>
                <w:color w:val="auto"/>
                <w:szCs w:val="21"/>
                <w:highlight w:val="none"/>
              </w:rPr>
              <w:t>及对应的服务合同）</w:t>
            </w:r>
          </w:p>
        </w:tc>
        <w:tc>
          <w:tcPr>
            <w:tcW w:w="656" w:type="dxa"/>
            <w:noWrap w:val="0"/>
            <w:tcMar>
              <w:top w:w="0" w:type="dxa"/>
              <w:left w:w="108" w:type="dxa"/>
              <w:bottom w:w="0" w:type="dxa"/>
              <w:right w:w="108" w:type="dxa"/>
            </w:tcMar>
            <w:vAlign w:val="center"/>
          </w:tcPr>
          <w:p w14:paraId="17765545">
            <w:pPr>
              <w:pBdr>
                <w:top w:val="none" w:color="000000" w:sz="0" w:space="0"/>
                <w:left w:val="none" w:color="000000" w:sz="0" w:space="0"/>
                <w:bottom w:val="none" w:color="000000" w:sz="0" w:space="0"/>
                <w:right w:val="none" w:color="000000" w:sz="0" w:space="0"/>
              </w:pBdr>
              <w:jc w:val="center"/>
              <w:rPr>
                <w:rFonts w:ascii="宋体" w:hAnsi="宋体" w:cs="宋体" w:eastAsiaTheme="minorEastAsia"/>
                <w:color w:val="auto"/>
                <w:szCs w:val="21"/>
                <w:highlight w:val="none"/>
              </w:rPr>
            </w:pPr>
            <w:r>
              <w:rPr>
                <w:rFonts w:ascii="宋体" w:hAnsi="宋体" w:cs="宋体"/>
                <w:color w:val="auto"/>
                <w:szCs w:val="21"/>
                <w:highlight w:val="none"/>
              </w:rPr>
              <w:t>4</w:t>
            </w:r>
          </w:p>
        </w:tc>
        <w:tc>
          <w:tcPr>
            <w:tcW w:w="1046" w:type="dxa"/>
            <w:noWrap w:val="0"/>
            <w:tcMar>
              <w:top w:w="0" w:type="dxa"/>
              <w:left w:w="108" w:type="dxa"/>
              <w:bottom w:w="0" w:type="dxa"/>
              <w:right w:w="108" w:type="dxa"/>
            </w:tcMar>
            <w:vAlign w:val="center"/>
          </w:tcPr>
          <w:p w14:paraId="0E0D0477">
            <w:pPr>
              <w:pBdr>
                <w:top w:val="none" w:color="000000" w:sz="0" w:space="0"/>
                <w:left w:val="none" w:color="000000" w:sz="0" w:space="0"/>
                <w:bottom w:val="none" w:color="000000" w:sz="0" w:space="0"/>
                <w:right w:val="none" w:color="000000" w:sz="0" w:space="0"/>
              </w:pBdr>
              <w:jc w:val="center"/>
              <w:rPr>
                <w:rFonts w:ascii="宋体" w:hAnsi="宋体" w:cs="宋体"/>
                <w:color w:val="auto"/>
                <w:szCs w:val="21"/>
                <w:highlight w:val="none"/>
              </w:rPr>
            </w:pPr>
            <w:r>
              <w:rPr>
                <w:rFonts w:ascii="宋体" w:hAnsi="宋体" w:cs="宋体"/>
                <w:color w:val="auto"/>
                <w:szCs w:val="21"/>
                <w:highlight w:val="none"/>
              </w:rPr>
              <w:t>客观分</w:t>
            </w:r>
          </w:p>
        </w:tc>
      </w:tr>
      <w:tr w14:paraId="17AB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89" w:type="dxa"/>
            <w:gridSpan w:val="2"/>
            <w:noWrap w:val="0"/>
            <w:tcMar>
              <w:top w:w="0" w:type="dxa"/>
              <w:left w:w="108" w:type="dxa"/>
              <w:bottom w:w="0" w:type="dxa"/>
              <w:right w:w="108" w:type="dxa"/>
            </w:tcMar>
            <w:vAlign w:val="center"/>
          </w:tcPr>
          <w:p w14:paraId="13FFE92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合计</w:t>
            </w:r>
          </w:p>
        </w:tc>
        <w:tc>
          <w:tcPr>
            <w:tcW w:w="5847" w:type="dxa"/>
            <w:noWrap w:val="0"/>
            <w:tcMar>
              <w:top w:w="0" w:type="dxa"/>
              <w:left w:w="108" w:type="dxa"/>
              <w:bottom w:w="0" w:type="dxa"/>
              <w:right w:w="108" w:type="dxa"/>
            </w:tcMar>
            <w:vAlign w:val="center"/>
          </w:tcPr>
          <w:p w14:paraId="1FBCD4EB">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Cs w:val="21"/>
                <w:highlight w:val="none"/>
              </w:rPr>
            </w:pPr>
            <w:r>
              <w:rPr>
                <w:rFonts w:ascii="宋体" w:hAnsi="宋体" w:cs="宋体"/>
                <w:color w:val="auto"/>
                <w:szCs w:val="21"/>
                <w:highlight w:val="none"/>
              </w:rPr>
              <w:t> </w:t>
            </w:r>
          </w:p>
        </w:tc>
        <w:tc>
          <w:tcPr>
            <w:tcW w:w="656" w:type="dxa"/>
            <w:noWrap w:val="0"/>
            <w:tcMar>
              <w:top w:w="0" w:type="dxa"/>
              <w:left w:w="108" w:type="dxa"/>
              <w:bottom w:w="0" w:type="dxa"/>
              <w:right w:w="108" w:type="dxa"/>
            </w:tcMar>
            <w:vAlign w:val="center"/>
          </w:tcPr>
          <w:p w14:paraId="0FDE4FB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ascii="宋体" w:hAnsi="宋体" w:cs="宋体"/>
                <w:color w:val="auto"/>
                <w:szCs w:val="21"/>
                <w:highlight w:val="none"/>
              </w:rPr>
              <w:t>100</w:t>
            </w:r>
          </w:p>
        </w:tc>
        <w:tc>
          <w:tcPr>
            <w:tcW w:w="1046" w:type="dxa"/>
            <w:noWrap w:val="0"/>
            <w:tcMar>
              <w:top w:w="0" w:type="dxa"/>
              <w:left w:w="108" w:type="dxa"/>
              <w:bottom w:w="0" w:type="dxa"/>
              <w:right w:w="108" w:type="dxa"/>
            </w:tcMar>
            <w:vAlign w:val="center"/>
          </w:tcPr>
          <w:p w14:paraId="6988F608">
            <w:pPr>
              <w:spacing w:line="57" w:lineRule="atLeast"/>
              <w:rPr>
                <w:rFonts w:ascii="宋体" w:hAnsi="宋体" w:cs="宋体"/>
                <w:color w:val="auto"/>
                <w:szCs w:val="21"/>
                <w:highlight w:val="none"/>
              </w:rPr>
            </w:pPr>
          </w:p>
        </w:tc>
      </w:tr>
    </w:tbl>
    <w:p w14:paraId="5F6B63F1">
      <w:pPr>
        <w:pStyle w:val="16"/>
        <w:ind w:left="0"/>
        <w:rPr>
          <w:color w:val="auto"/>
          <w:highlight w:val="none"/>
        </w:rPr>
      </w:pPr>
    </w:p>
    <w:p w14:paraId="7C0A146A">
      <w:pPr>
        <w:rPr>
          <w:rFonts w:ascii="宋体" w:hAnsi="宋体"/>
          <w:b/>
          <w:color w:val="auto"/>
          <w:highlight w:val="none"/>
        </w:rPr>
      </w:pPr>
      <w:r>
        <w:rPr>
          <w:rFonts w:hint="eastAsia" w:ascii="宋体" w:hAnsi="宋体"/>
          <w:b/>
          <w:color w:val="auto"/>
          <w:highlight w:val="none"/>
        </w:rPr>
        <w:t>说明：</w:t>
      </w:r>
    </w:p>
    <w:p w14:paraId="2361F432">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1.小微企业价格扣除</w:t>
      </w:r>
    </w:p>
    <w:p w14:paraId="3CC3E96C">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1.1</w:t>
      </w:r>
      <w:r>
        <w:rPr>
          <w:rFonts w:hint="eastAsia" w:ascii="宋体" w:hAnsi="宋体"/>
          <w:bCs/>
          <w:color w:val="auto"/>
          <w:szCs w:val="21"/>
          <w:highlight w:val="none"/>
          <w:lang w:val="zh-CN"/>
        </w:rPr>
        <w:t xml:space="preserve"> </w:t>
      </w:r>
      <w:r>
        <w:rPr>
          <w:rFonts w:ascii="宋体" w:hAnsi="宋体"/>
          <w:bCs/>
          <w:color w:val="auto"/>
          <w:szCs w:val="21"/>
          <w:highlight w:val="none"/>
          <w:lang w:val="zh-CN"/>
        </w:rPr>
        <w:t>对于专门面向中小企业或小型、微型企业的项目，只面向中小企业或小型、微型企业采购。对于非专门面向中小企业的项目，对小型和微型企业的价格给予10%的扣除，用扣除后的价格参与评审。</w:t>
      </w:r>
    </w:p>
    <w:p w14:paraId="79CCC8B1">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1.2</w:t>
      </w:r>
      <w:r>
        <w:rPr>
          <w:rFonts w:hint="eastAsia" w:ascii="宋体" w:hAnsi="宋体"/>
          <w:bCs/>
          <w:color w:val="auto"/>
          <w:szCs w:val="21"/>
          <w:highlight w:val="none"/>
          <w:lang w:val="zh-CN"/>
        </w:rPr>
        <w:t xml:space="preserve"> </w:t>
      </w:r>
      <w:r>
        <w:rPr>
          <w:rFonts w:ascii="宋体" w:hAnsi="宋体"/>
          <w:bCs/>
          <w:color w:val="auto"/>
          <w:szCs w:val="21"/>
          <w:highlight w:val="none"/>
          <w:lang w:val="zh-CN"/>
        </w:rPr>
        <w:t>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57C0844">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1.3 小企业（含小型、微型企业）应当提供《中小企业声明函》，且符合《政府采购促进中小企业发展管理办法》（财库〔2020〕46号）的相关规定。</w:t>
      </w:r>
    </w:p>
    <w:p w14:paraId="5FD57141">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2.监狱和戒毒企业的价格扣除</w:t>
      </w:r>
    </w:p>
    <w:p w14:paraId="0932E4FE">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2.1 本项目对监狱和戒毒企业，给予10%的价格扣除，用扣除后的价格参与评审。</w:t>
      </w:r>
    </w:p>
    <w:p w14:paraId="48BC94DE">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2.2 监狱企业需提供由省级以上监狱管理局、戒毒管理局（含新疆生产建设兵团）出具的属于监狱企业的证明文件。</w:t>
      </w:r>
    </w:p>
    <w:p w14:paraId="7DB0A48E">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2.3 监狱企业标准请参照《关于政府采购支持监狱企业发展有关问题的通知》（财库〔2014〕68号）。</w:t>
      </w:r>
    </w:p>
    <w:p w14:paraId="5A4B4156">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3.残疾人福利性单位的价格扣除</w:t>
      </w:r>
    </w:p>
    <w:p w14:paraId="41794476">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3.1 本项目对残疾人福利性单位，给予10%的价格扣除，用扣除后的价格参与评审。</w:t>
      </w:r>
    </w:p>
    <w:p w14:paraId="51FA3072">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3.2 残疾人福利性单位需提供《残疾人福利性单位声明函》</w:t>
      </w:r>
    </w:p>
    <w:p w14:paraId="7AD22C37">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3.3 残疾人福利性单位标准请参照《关于促进残疾人就业政府采购政策的通知》（财库〔2017〕141号）。</w:t>
      </w:r>
    </w:p>
    <w:p w14:paraId="6DD38CAE">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4.监狱企业、残疾人福利性单位属于小型、微型企业的，不重复享受政策。</w:t>
      </w:r>
    </w:p>
    <w:p w14:paraId="0D885974">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5.对国家认定的节能产品和环保产品分别给予投标价的5%的价格扣除，用扣除后的价格参与评审（节能、环保产品必须纳入“中国政府采购网http：//www.ccgp.gov.cn/”等官方网站“节能、环保产品查询系统”，且以提供的证书扫描件为准）。</w:t>
      </w:r>
    </w:p>
    <w:p w14:paraId="21E1EC6C">
      <w:pPr>
        <w:tabs>
          <w:tab w:val="left" w:pos="1050"/>
        </w:tabs>
        <w:spacing w:line="360" w:lineRule="auto"/>
        <w:rPr>
          <w:rFonts w:ascii="宋体" w:hAnsi="宋体"/>
          <w:bCs/>
          <w:color w:val="auto"/>
          <w:szCs w:val="21"/>
          <w:highlight w:val="none"/>
          <w:lang w:val="zh-CN"/>
        </w:rPr>
      </w:pPr>
      <w:r>
        <w:rPr>
          <w:rFonts w:ascii="宋体" w:hAnsi="宋体"/>
          <w:bCs/>
          <w:color w:val="auto"/>
          <w:szCs w:val="21"/>
          <w:highlight w:val="none"/>
          <w:lang w:val="zh-CN"/>
        </w:rPr>
        <w:t>6.所有认证、证明和业绩均以有效期内的、清晰的证明文件的复印件为依据。供应商必须在投标文件中逐条响应上述评标办法细则并提供有效证明材料并列明索引，否则将可能导致不得分。</w:t>
      </w:r>
    </w:p>
    <w:p w14:paraId="1966CC8C">
      <w:pPr>
        <w:tabs>
          <w:tab w:val="left" w:pos="1050"/>
        </w:tabs>
        <w:spacing w:line="360" w:lineRule="auto"/>
        <w:rPr>
          <w:rFonts w:ascii="宋体" w:hAnsi="宋体" w:cs="宋体"/>
          <w:b/>
          <w:color w:val="auto"/>
          <w:sz w:val="24"/>
          <w:szCs w:val="24"/>
          <w:highlight w:val="none"/>
        </w:rPr>
      </w:pPr>
      <w:r>
        <w:rPr>
          <w:rFonts w:ascii="宋体" w:hAnsi="宋体"/>
          <w:b/>
          <w:color w:val="auto"/>
          <w:sz w:val="24"/>
          <w:szCs w:val="24"/>
          <w:highlight w:val="none"/>
          <w:lang w:val="zh-CN"/>
        </w:rPr>
        <w:br w:type="page" w:clear="all"/>
      </w:r>
      <w:bookmarkStart w:id="34" w:name="_Toc515310945"/>
    </w:p>
    <w:p w14:paraId="167B661F">
      <w:pPr>
        <w:spacing w:line="360" w:lineRule="auto"/>
        <w:jc w:val="center"/>
        <w:rPr>
          <w:rFonts w:ascii="黑体" w:eastAsia="黑体" w:cs="黑体"/>
          <w:b/>
          <w:color w:val="auto"/>
          <w:sz w:val="36"/>
          <w:szCs w:val="36"/>
          <w:highlight w:val="none"/>
        </w:rPr>
      </w:pPr>
      <w:r>
        <w:rPr>
          <w:rFonts w:hint="eastAsia" w:ascii="黑体" w:eastAsia="黑体" w:cs="黑体"/>
          <w:b/>
          <w:color w:val="auto"/>
          <w:sz w:val="36"/>
          <w:szCs w:val="36"/>
          <w:highlight w:val="none"/>
        </w:rPr>
        <w:t>第四章 竞争性磋商需求及要求</w:t>
      </w:r>
    </w:p>
    <w:p w14:paraId="2B7C4041">
      <w:pPr>
        <w:pStyle w:val="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一、项目概况：</w:t>
      </w:r>
    </w:p>
    <w:p w14:paraId="718E02DC">
      <w:pPr>
        <w:pStyle w:val="2"/>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JSZC-320106-SNZX-C2026-0031</w:t>
      </w:r>
    </w:p>
    <w:p w14:paraId="3053575C">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2、项目名称：2026-2028年华侨路街道城市综合治理管理服务项目</w:t>
      </w:r>
    </w:p>
    <w:p w14:paraId="7BA843F7">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3、项目位置：南京市人民政府华侨路办事处管辖范围</w:t>
      </w:r>
    </w:p>
    <w:p w14:paraId="171DD01D">
      <w:pPr>
        <w:pStyle w:val="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二、技术要求：</w:t>
      </w:r>
    </w:p>
    <w:p w14:paraId="1D0D7303">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1、服务内容及要求</w:t>
      </w:r>
    </w:p>
    <w:p w14:paraId="679AF2E9">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依照采购人规定与管理要求，结合实际情况，制订切实可行的安保管理工作整体方案，开展专业化安全防范业务，具体管理内容如下：</w:t>
      </w:r>
    </w:p>
    <w:p w14:paraId="6DA9C714">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（1）全面负责辖区内出入卡口控制，人员、车辆、物资进出门的管理和防火、防盗、防暴、防投毒、治安巡逻，及时发现和消除安全隐患；</w:t>
      </w:r>
    </w:p>
    <w:p w14:paraId="6F3DBEF3">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（2）公共区域的秩序维护和巡查；协助并配合各个辖区内部安全防范，提供安全力量支援，做好辖区内的治安综合治理工作；</w:t>
      </w:r>
    </w:p>
    <w:p w14:paraId="4C4F67A8">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（3）安全秩序的维护：包括负责门卫周边、道路与广场的车辆管理、临时经营摊位的管理等；</w:t>
      </w:r>
    </w:p>
    <w:p w14:paraId="56F1D24B">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（4）定时、定点治安巡逻、检查，重点部位的定点守护，发现和制止辖区内暴力事件；</w:t>
      </w:r>
    </w:p>
    <w:p w14:paraId="7BB2A39C">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（5）重大活动的安全警戒与秩序维护；配合做好重大事件的安全保卫工作；</w:t>
      </w:r>
    </w:p>
    <w:p w14:paraId="20F49780">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（6）突发事件处置、灾害预防、火灾扑救，发现和制止，随时准备提供紧急救助；</w:t>
      </w:r>
    </w:p>
    <w:p w14:paraId="1E6CDEC5">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（7）公共部位安全隐患检查、排除及上报；违规纠正；有针对性地开展安全教育和提示；</w:t>
      </w:r>
    </w:p>
    <w:p w14:paraId="2D1FF875">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（8）人员日常培训管理、现场督查、项目管理人员应在辖区内做好安保服务工作，配合满足采购人的工作要求</w:t>
      </w:r>
    </w:p>
    <w:p w14:paraId="5B3B10EA">
      <w:pPr>
        <w:pStyle w:val="2"/>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（9）其它属于安保服务范围内的工作以及后勤与安全保卫处临时交办的任务。</w:t>
      </w:r>
    </w:p>
    <w:p w14:paraId="33F991E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2、人员清单列表：</w:t>
      </w:r>
    </w:p>
    <w:tbl>
      <w:tblPr>
        <w:tblStyle w:val="4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417"/>
        <w:gridCol w:w="1134"/>
        <w:gridCol w:w="992"/>
        <w:gridCol w:w="4129"/>
      </w:tblGrid>
      <w:tr w14:paraId="0E21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noWrap w:val="0"/>
          </w:tcPr>
          <w:p w14:paraId="6298F036">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岗位名称</w:t>
            </w:r>
          </w:p>
        </w:tc>
        <w:tc>
          <w:tcPr>
            <w:tcW w:w="1417" w:type="dxa"/>
            <w:noWrap w:val="0"/>
          </w:tcPr>
          <w:p w14:paraId="329399A0">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岗位地址</w:t>
            </w:r>
          </w:p>
        </w:tc>
        <w:tc>
          <w:tcPr>
            <w:tcW w:w="1134" w:type="dxa"/>
            <w:noWrap w:val="0"/>
          </w:tcPr>
          <w:p w14:paraId="5AF55ABC">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岗位数</w:t>
            </w:r>
          </w:p>
        </w:tc>
        <w:tc>
          <w:tcPr>
            <w:tcW w:w="992" w:type="dxa"/>
            <w:noWrap w:val="0"/>
          </w:tcPr>
          <w:p w14:paraId="6924BF90">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性别</w:t>
            </w:r>
          </w:p>
        </w:tc>
        <w:tc>
          <w:tcPr>
            <w:tcW w:w="4129" w:type="dxa"/>
            <w:noWrap w:val="0"/>
          </w:tcPr>
          <w:p w14:paraId="74B49E97">
            <w:pPr>
              <w:spacing w:line="360" w:lineRule="auto"/>
              <w:ind w:firstLine="482"/>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岗位要求</w:t>
            </w:r>
          </w:p>
        </w:tc>
      </w:tr>
      <w:tr w14:paraId="5CD1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noWrap w:val="0"/>
            <w:vAlign w:val="center"/>
          </w:tcPr>
          <w:p w14:paraId="163B114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协管员</w:t>
            </w:r>
          </w:p>
        </w:tc>
        <w:tc>
          <w:tcPr>
            <w:tcW w:w="1417" w:type="dxa"/>
            <w:noWrap w:val="0"/>
            <w:vAlign w:val="center"/>
          </w:tcPr>
          <w:p w14:paraId="4F9BA79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城管中队</w:t>
            </w:r>
          </w:p>
        </w:tc>
        <w:tc>
          <w:tcPr>
            <w:tcW w:w="1134" w:type="dxa"/>
            <w:noWrap w:val="0"/>
            <w:vAlign w:val="center"/>
          </w:tcPr>
          <w:p w14:paraId="0FC9292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20名</w:t>
            </w:r>
          </w:p>
        </w:tc>
        <w:tc>
          <w:tcPr>
            <w:tcW w:w="992" w:type="dxa"/>
            <w:noWrap w:val="0"/>
            <w:vAlign w:val="center"/>
          </w:tcPr>
          <w:p w14:paraId="16F5BA2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男</w:t>
            </w:r>
          </w:p>
        </w:tc>
        <w:tc>
          <w:tcPr>
            <w:tcW w:w="4129" w:type="dxa"/>
            <w:noWrap w:val="0"/>
          </w:tcPr>
          <w:p w14:paraId="66F6D8F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大专及以上文化，适应24小时任意工作时段工作，熟悉手机APP运用。</w:t>
            </w:r>
          </w:p>
        </w:tc>
      </w:tr>
    </w:tbl>
    <w:p w14:paraId="48C6096E">
      <w:pPr>
        <w:pStyle w:val="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三、岗位及人员素质要求</w:t>
      </w:r>
    </w:p>
    <w:p w14:paraId="7A938F6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（1）要求提供相关工作岗位人员，年龄35周岁以下，大专以上文化程度，五官端正，无纹身，无肢体缺陷，无违法犯罪记录。</w:t>
      </w:r>
    </w:p>
    <w:p w14:paraId="3612D64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（2）要求全部相关工作岗位人员在工作时间内必须按要求统一着装，挂牌持证上岗，仪表整洁规范；不得坐、卧、靠、躺；不得在执勤区域内争吵打闹、扎堆或闲聊。</w:t>
      </w:r>
    </w:p>
    <w:p w14:paraId="1930AF7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遵守国家的法律、法规及采购人的各项规章制度；具有良好素养，政治清白，无不良行为记录及嗜好；爱岗敬业、责任心强、工作认真，手脚勤快、礼貌待人、和蔼处事、热心服务、相貌端正、身体健康（无传染性疾病）。</w:t>
      </w:r>
    </w:p>
    <w:p w14:paraId="02785A1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（4）所有相关岗位人员应明确工作职责，遵守劳动纪律，并按要求佩戴相应装备。</w:t>
      </w:r>
    </w:p>
    <w:p w14:paraId="2D405FB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（5）拟投入本项目的人员必须通过公安部门政审，不得有任何违法记录，且将个人基本资料、身份证复印件和上岗证书复印件等材料在采购人处和驻地派出所处备案。</w:t>
      </w:r>
    </w:p>
    <w:p w14:paraId="2185774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派驻的人员需保持相对稳定（个人原因辞职、试用期内不合格者、工伤、病假的除外），人员更换须与采购人协商，获得认可后方能更换，更换人员必须符合采购文件要求。全年更换率不得超过15%，特勤员离开采购人处后对采购人重点防范部位及措施不得对外透露，否则，对采购人安全造成重大影响的，将进行法律诉讼追究责任人的法律责任。</w:t>
      </w:r>
    </w:p>
    <w:p w14:paraId="1FA7979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（7）采购人负责管理和考核，并有权要求成交供应商更换不满意的特勤员。对于更换的特勤员须符合本次采购项目的人员要求，并在五个工作日内更换完成。</w:t>
      </w:r>
    </w:p>
    <w:p w14:paraId="5BF1CD3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（8）工作期间遵守“五不”，即不喝酒、不抽烟、不擅离工作岗位，不迟到早退，不做与工作无关的事。</w:t>
      </w:r>
    </w:p>
    <w:p w14:paraId="6F9BBFE2">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四、工作要求</w:t>
      </w:r>
    </w:p>
    <w:p w14:paraId="0FC7435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（1）质量目标要求</w:t>
      </w:r>
    </w:p>
    <w:p w14:paraId="386B813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1、依托行业标准，根据管理规定与服务要求，做到工作任务清单化,制订切实可行的街道运营特色的安保服务整体方案和应急预案，突发事件反应迅速，预案处置有力；</w:t>
      </w:r>
    </w:p>
    <w:p w14:paraId="433AA71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2、依法办事，文明值勤，规范用语，严格管理，保障辖区街道内财产和人身不受侵害，维护正常生活秩序；</w:t>
      </w:r>
    </w:p>
    <w:p w14:paraId="3DE2DFD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（2）服务质量要求</w:t>
      </w:r>
    </w:p>
    <w:p w14:paraId="2D79E8F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1、树立“服务第一，用户至上”的思想，保障辖区内人身和财产安全；</w:t>
      </w:r>
    </w:p>
    <w:p w14:paraId="009D1D1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2、管理要坚持原则、工作慎密严谨；服务要以人为本、主动热情；处理问题要有理有节；</w:t>
      </w:r>
    </w:p>
    <w:p w14:paraId="7B4EE45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3、上岗人员仪表整洁，统一着装，挂牌上岗，规范管理，礼貌待人，保持岗位卫生整洁；</w:t>
      </w:r>
    </w:p>
    <w:p w14:paraId="1EBA8F1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4、依法办事，文明值勤，不发生争吵或冲突；</w:t>
      </w:r>
    </w:p>
    <w:p w14:paraId="668264D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（3）队伍建设与管理要求</w:t>
      </w:r>
    </w:p>
    <w:p w14:paraId="4587B67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成交供应商负责提供进驻特勤人员值勤所需的装备包括对讲机，执法记录仪，防刺背心，伸缩警棍，橡胶棍，长藤棍，抓捕器，强光电筒，喊话器，盾牌，头盔等设备；采购人免费提供特勤人员办公用房（不提供办公家具及电话），产权归采购人所有，该房屋不得从事任何与本特勤服务无关活动。</w:t>
      </w:r>
    </w:p>
    <w:p w14:paraId="2225CF2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2、从采购人安全实际出发，经常性开展在岗人员业务培训和紧急预案演练；</w:t>
      </w:r>
    </w:p>
    <w:p w14:paraId="174D24B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3、内部管理体制及规章制度健全；</w:t>
      </w:r>
    </w:p>
    <w:p w14:paraId="0EA5E50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派驻的人员需保持相对稳定（个人原因辞职、试用期内不合格者、工伤、病假的除外），人员更换须与采购人协商，获得认可后方能更换，更换人员必须符合采购文件要求。全年更换率不得超过15%，特勤员离开采购人处后对采购人重点防范部位及措施不得对外透露，否则，对采购人安全造成重大影响的，将进行法律诉讼追究责任人的法律责任；</w:t>
      </w:r>
    </w:p>
    <w:p w14:paraId="39311A4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5、保安应聘、录用、离职等管理档案规范，手续齐全，并交采购人备案；非本市户口从业保安应主动接受当地公安机关居住证的办理和居住人口的管理。</w:t>
      </w:r>
    </w:p>
    <w:p w14:paraId="3C65CF0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（4）工作衔接要求</w:t>
      </w:r>
    </w:p>
    <w:p w14:paraId="55B322A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1、根据保安行业服务标准与采购人规定要求，落实安全保卫整体方案，独立运作，结合安全保卫工作的实际变化提出合理建议并在实践中不断完善和有效提升安全保卫整体实力；</w:t>
      </w:r>
    </w:p>
    <w:p w14:paraId="6A92114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队长必须与采购人相关安保科室保持必要的工作交流机制；在采购人主管人员的参与下，召开保安例会，定时进行工作总结、交流，研讨和安排；每周定期向采购人书面汇报每天所承担的安全保卫工作开展情况及治安信息的反馈；重大情况须及时报告；</w:t>
      </w:r>
    </w:p>
    <w:p w14:paraId="02041F3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3、做好详细的执勤中发现的安全隐患、违规事件的处理、采购人指令、请示报告情况及队伍管理等的记录，保存完好，以备核查；</w:t>
      </w:r>
    </w:p>
    <w:p w14:paraId="11AD988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4、与各物业团结协作，相互监督，内外联动，开展一体化安全防范；</w:t>
      </w:r>
    </w:p>
    <w:p w14:paraId="3E6BB74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5、与各部门、单位保持必要的工作沟通，形成群防群治体系；</w:t>
      </w:r>
    </w:p>
    <w:p w14:paraId="5C787E0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6、与当地派出所、综治办加强合作与交流。</w:t>
      </w:r>
    </w:p>
    <w:p w14:paraId="75BE0363">
      <w:pPr>
        <w:pStyle w:val="39"/>
        <w:ind w:firstLine="422"/>
        <w:rPr>
          <w:rFonts w:cs="宋体"/>
          <w:b/>
          <w:bCs/>
          <w:color w:val="auto"/>
          <w:sz w:val="22"/>
          <w:szCs w:val="24"/>
          <w:highlight w:val="none"/>
        </w:rPr>
      </w:pPr>
      <w:r>
        <w:rPr>
          <w:rFonts w:hint="eastAsia" w:cs="宋体"/>
          <w:b/>
          <w:color w:val="auto"/>
          <w:sz w:val="22"/>
          <w:szCs w:val="24"/>
          <w:highlight w:val="none"/>
        </w:rPr>
        <w:t>五、</w:t>
      </w:r>
      <w:r>
        <w:rPr>
          <w:rFonts w:hint="eastAsia" w:cs="宋体"/>
          <w:b/>
          <w:bCs/>
          <w:color w:val="auto"/>
          <w:sz w:val="22"/>
          <w:szCs w:val="24"/>
          <w:highlight w:val="none"/>
        </w:rPr>
        <w:t>进、离场方案</w:t>
      </w:r>
    </w:p>
    <w:p w14:paraId="24D5515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成交供应商须提供完善的进、离场方案，并承诺在合同服务期满或合同解除后，按街道要求妥善完成交接流程并限时离场。</w:t>
      </w:r>
    </w:p>
    <w:p w14:paraId="2033955C">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六、商务要求</w:t>
      </w:r>
    </w:p>
    <w:p w14:paraId="2E6230E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服务周期：12个月一个服务周期，服务期间无重大责任事故，采购人满意的情况下可连续服务三年，每年续签一次。成交供应商应充分考虑所有可能影响到报价的价格及政策等风险因素，一旦成交，每个服务周期内签定总价将包定，一律不予调整。服务人员具体进场时间为确定成交供应商后10日内进场。</w:t>
      </w:r>
    </w:p>
    <w:p w14:paraId="320715E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2、采购人提供所需服务人员配置数量、社保费用测算比例及其他测算时应注意的事项以供各投标供应商参考测算。请各投标供应商提供详细、准确的费用分项报价表。</w:t>
      </w:r>
    </w:p>
    <w:p w14:paraId="7F0D1E8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付款方式：每三个月为一个支付周期，一年分四次支付，支付时间为每个支付周期的第一个月结束前支付特勤服务费；（拟投入本项目的所有人员均应缴纳职工养老金保险、医疗统筹保险、失业保险、工伤保险、生育保险。并应当根据特勤服务岗位的风险程度为特勤员投保意外伤害保险，成交供应商应充分考虑所有可能影响到报价的价格及政策等风险因素，一旦成交，合同期内总价将包定，一律不予调整。如发生漏、缺少项均包含在响应报价中。）</w:t>
      </w:r>
    </w:p>
    <w:p w14:paraId="52BAECA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4、响应报价：总价最高限价130万元/年，单价最高限价6.5万元/人。本项目投标总价、投标单价均不得超过最高限价，否则按无效标处理。</w:t>
      </w:r>
    </w:p>
    <w:p w14:paraId="71FA3CF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5、供应商应配备相关的车辆用于项目服务保障，市区若遇紧急情况，接到采购人通知2小时内管理人员到达采购人指定现场处理，提供24小时电话服务。</w:t>
      </w:r>
    </w:p>
    <w:p w14:paraId="760977D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6、工作考核与结算付款</w:t>
      </w:r>
    </w:p>
    <w:p w14:paraId="4734117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①、成交供应商应接受采购人的检查和考核。检查、考核结果与当季实际付款紧密挂钩。</w:t>
      </w:r>
    </w:p>
    <w:p w14:paraId="077F2AB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②、成交供应商指定所属职能部门为具体考核单位，对管理范围内的供应商日常服务进行检查、考核，各类违章以文字记录确认。职能部门每月考核汇总1次，不合格或违反工作纪律的，根据考核结果给予相应处罚。由采购人管理部门出具整改通知，限时整改，并按处罚规定执行，对安保服务的罚款从当月月结款中扣除。</w:t>
      </w:r>
    </w:p>
    <w:p w14:paraId="3734579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③、成交供应商如不履行合同或降低合同（包括采购文件）要求，经采购人口头及书面整改警示后仍未达标，采购人将视情节扣除季度结款。</w:t>
      </w:r>
    </w:p>
    <w:p w14:paraId="5526CBE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④、成交供应商不执行本办法致发生意外事故，造成采购人损失的，采购人将视情节扣除季度款或解除合同，并依法追究供应商的法律责任。</w:t>
      </w:r>
    </w:p>
    <w:p w14:paraId="4711713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⑤、成交供应商因管理不当，对采购人造成影响，将视情节扣除季度款。</w:t>
      </w:r>
    </w:p>
    <w:p w14:paraId="550D6BF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⑥、在采购人相关部门组织的月度考评中，技能、纪律、精神面貌连续三次不达标的工作人员，责成供应商给予辞退。辞退后人员补充按照采购文件需求，3个工作日内补充到岗。</w:t>
      </w:r>
    </w:p>
    <w:p w14:paraId="3B9B46A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⑦、其他违采购人相关规章制度、公共服务标准等。</w:t>
      </w:r>
    </w:p>
    <w:p w14:paraId="11647CF1">
      <w:pPr>
        <w:spacing w:line="360" w:lineRule="auto"/>
        <w:ind w:firstLine="480"/>
        <w:rPr>
          <w:rFonts w:ascii="宋体" w:hAnsi="宋体" w:cs="宋体"/>
          <w:color w:val="auto"/>
          <w:sz w:val="24"/>
          <w:szCs w:val="24"/>
          <w:highlight w:val="none"/>
        </w:rPr>
      </w:pPr>
    </w:p>
    <w:bookmarkEnd w:id="34"/>
    <w:p w14:paraId="2FE6D467">
      <w:pPr>
        <w:spacing w:line="360" w:lineRule="auto"/>
        <w:jc w:val="center"/>
        <w:rPr>
          <w:rFonts w:ascii="宋体" w:hAnsi="宋体" w:eastAsia="黑体" w:cs="宋体"/>
          <w:color w:val="auto"/>
          <w:sz w:val="24"/>
          <w:szCs w:val="24"/>
          <w:highlight w:val="none"/>
        </w:rPr>
      </w:pPr>
    </w:p>
    <w:p w14:paraId="3BB31BAE">
      <w:pPr>
        <w:spacing w:line="360" w:lineRule="auto"/>
        <w:ind w:firstLine="480"/>
        <w:jc w:val="left"/>
        <w:rPr>
          <w:rFonts w:ascii="宋体" w:hAnsi="宋体" w:cs="宋体"/>
          <w:color w:val="auto"/>
          <w:highlight w:val="none"/>
        </w:rPr>
        <w:sectPr>
          <w:endnotePr>
            <w:numFmt w:val="decimal"/>
          </w:endnotePr>
          <w:pgSz w:w="11906" w:h="16838"/>
          <w:pgMar w:top="850" w:right="850" w:bottom="850" w:left="1418" w:header="227" w:footer="720" w:gutter="0"/>
          <w:cols w:space="720" w:num="1"/>
          <w:docGrid w:linePitch="360" w:charSpace="0"/>
        </w:sectPr>
      </w:pPr>
    </w:p>
    <w:p w14:paraId="3B09CB84">
      <w:pPr>
        <w:pStyle w:val="5"/>
        <w:pBdr>
          <w:top w:val="none" w:color="000000" w:sz="0" w:space="0"/>
          <w:left w:val="none" w:color="000000" w:sz="0" w:space="0"/>
          <w:bottom w:val="none" w:color="000000" w:sz="0" w:space="0"/>
          <w:right w:val="none" w:color="000000" w:sz="0" w:space="0"/>
        </w:pBdr>
        <w:tabs>
          <w:tab w:val="left" w:pos="1279"/>
        </w:tabs>
        <w:spacing w:before="0" w:after="0"/>
        <w:ind w:right="177"/>
        <w:jc w:val="center"/>
        <w:rPr>
          <w:color w:val="auto"/>
          <w:highlight w:val="none"/>
        </w:rPr>
      </w:pPr>
      <w:r>
        <w:rPr>
          <w:rFonts w:ascii="黑体" w:hAnsi="黑体" w:eastAsia="黑体" w:cs="黑体"/>
          <w:color w:val="auto"/>
          <w:highlight w:val="none"/>
        </w:rPr>
        <w:t>第五章 合同主要条款及格式</w:t>
      </w:r>
    </w:p>
    <w:p w14:paraId="6F31E9F2">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 </w:t>
      </w:r>
      <w:r>
        <w:rPr>
          <w:rFonts w:hint="eastAsia" w:ascii="宋体" w:hAnsi="宋体" w:cs="宋体"/>
          <w:color w:val="auto"/>
          <w:sz w:val="24"/>
          <w:szCs w:val="24"/>
          <w:highlight w:val="none"/>
          <w:u w:val="single"/>
        </w:rPr>
        <w:t xml:space="preserve"> 南京市鼓楼区人民政府华侨路街道办事处  </w:t>
      </w:r>
      <w:r>
        <w:rPr>
          <w:rFonts w:hint="eastAsia" w:ascii="宋体" w:hAnsi="宋体" w:cs="宋体"/>
          <w:color w:val="auto"/>
          <w:sz w:val="24"/>
          <w:szCs w:val="24"/>
          <w:highlight w:val="none"/>
        </w:rPr>
        <w:t>（以下简称甲方）</w:t>
      </w:r>
    </w:p>
    <w:p w14:paraId="5098DA8E">
      <w:pPr>
        <w:spacing w:line="480" w:lineRule="auto"/>
        <w:ind w:left="6000" w:hanging="600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（以下简称乙方）</w:t>
      </w:r>
    </w:p>
    <w:p w14:paraId="6B806183">
      <w:pPr>
        <w:pStyle w:val="2"/>
        <w:rPr>
          <w:rFonts w:ascii="宋体" w:hAnsi="宋体" w:cs="宋体"/>
          <w:color w:val="auto"/>
          <w:highlight w:val="none"/>
        </w:rPr>
      </w:pPr>
    </w:p>
    <w:p w14:paraId="6BB7415F">
      <w:pPr>
        <w:spacing w:line="384" w:lineRule="auto"/>
        <w:rPr>
          <w:rFonts w:ascii="宋体" w:hAnsi="宋体" w:cs="宋体"/>
          <w:color w:val="auto"/>
          <w:highlight w:val="none"/>
        </w:rPr>
      </w:pPr>
      <w:r>
        <w:rPr>
          <w:rFonts w:hint="eastAsia" w:ascii="宋体" w:hAnsi="宋体" w:cs="宋体"/>
          <w:color w:val="auto"/>
          <w:sz w:val="24"/>
          <w:szCs w:val="24"/>
          <w:highlight w:val="none"/>
        </w:rPr>
        <w:t xml:space="preserve">   经甲、乙双方友好协商，本着平等互利的原则，现就乙方为甲方提供有偿派遣服务达成协议如下：</w:t>
      </w:r>
    </w:p>
    <w:p w14:paraId="6EE93496">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1、合同期限、人数及合同价：</w:t>
      </w:r>
    </w:p>
    <w:p w14:paraId="36946725">
      <w:pPr>
        <w:spacing w:line="384" w:lineRule="auto"/>
        <w:ind w:firstLine="480"/>
        <w:rPr>
          <w:rFonts w:ascii="宋体" w:hAnsi="宋体" w:cs="宋体"/>
          <w:color w:val="auto"/>
          <w:highlight w:val="none"/>
        </w:rPr>
      </w:pPr>
      <w:r>
        <w:rPr>
          <w:rFonts w:hint="eastAsia" w:ascii="宋体" w:hAnsi="宋体" w:cs="宋体"/>
          <w:color w:val="auto"/>
          <w:sz w:val="24"/>
          <w:szCs w:val="24"/>
          <w:highlight w:val="none"/>
        </w:rPr>
        <w:t>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日止，由乙方派遣</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名特勤人员为甲方提供服务。</w:t>
      </w:r>
    </w:p>
    <w:p w14:paraId="7D20252C">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2、服务范围：</w:t>
      </w:r>
    </w:p>
    <w:p w14:paraId="125492AE">
      <w:pPr>
        <w:spacing w:line="384" w:lineRule="auto"/>
        <w:ind w:firstLine="480"/>
        <w:rPr>
          <w:rFonts w:ascii="宋体" w:hAnsi="宋体" w:cs="宋体"/>
          <w:color w:val="auto"/>
          <w:highlight w:val="none"/>
        </w:rPr>
      </w:pPr>
      <w:r>
        <w:rPr>
          <w:rFonts w:hint="eastAsia" w:ascii="宋体" w:hAnsi="宋体" w:cs="宋体"/>
          <w:color w:val="auto"/>
          <w:sz w:val="24"/>
          <w:szCs w:val="24"/>
          <w:highlight w:val="none"/>
        </w:rPr>
        <w:t>2-1、工作内容：协助甲方管理维护辖区市容市貌、停车秩序、驾驶岗、平台信息处理及街道安排的其他工作。</w:t>
      </w:r>
    </w:p>
    <w:p w14:paraId="111AD9B6">
      <w:pPr>
        <w:spacing w:line="384" w:lineRule="auto"/>
        <w:ind w:firstLine="480"/>
        <w:rPr>
          <w:rFonts w:ascii="宋体" w:hAnsi="宋体" w:cs="宋体"/>
          <w:color w:val="auto"/>
          <w:highlight w:val="none"/>
        </w:rPr>
      </w:pPr>
      <w:r>
        <w:rPr>
          <w:rFonts w:hint="eastAsia" w:ascii="宋体" w:hAnsi="宋体" w:cs="宋体"/>
          <w:color w:val="auto"/>
          <w:sz w:val="24"/>
          <w:szCs w:val="24"/>
          <w:highlight w:val="none"/>
        </w:rPr>
        <w:t>2-2、服务地点:华侨路街道管辖区域。</w:t>
      </w:r>
    </w:p>
    <w:p w14:paraId="6AD81F21">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3、甲方权责：</w:t>
      </w:r>
    </w:p>
    <w:p w14:paraId="14B4F505">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3-1、甲方有权对违反甲方管理制度或者经考核不合格的派遣人员向乙方提出调换。</w:t>
      </w:r>
    </w:p>
    <w:p w14:paraId="0B984BA5">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3-2、甲方负有与乙方共同领导和管理乙方派遣人员的责任。对乙方派遣人员有监督和管理的权力，在城市管理方面应积极指导和支持乙方派遣人员的工作，配合乙方组织开展业务能力培训。</w:t>
      </w:r>
    </w:p>
    <w:p w14:paraId="4CF2A005">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3-3、甲方应为乙方派遣人员的进驻提供必要的工作条件。</w:t>
      </w:r>
    </w:p>
    <w:p w14:paraId="12404941">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3-4、甲方须给乙方派遣人员提供：制式专业服装及标志标牌等。</w:t>
      </w:r>
    </w:p>
    <w:p w14:paraId="32FEAB85">
      <w:pPr>
        <w:spacing w:line="384" w:lineRule="auto"/>
        <w:ind w:firstLine="480"/>
        <w:rPr>
          <w:rFonts w:ascii="宋体" w:hAnsi="宋体" w:cs="宋体"/>
          <w:color w:val="auto"/>
          <w:highlight w:val="none"/>
        </w:rPr>
      </w:pPr>
      <w:r>
        <w:rPr>
          <w:rFonts w:hint="eastAsia" w:ascii="宋体" w:hAnsi="宋体" w:cs="宋体"/>
          <w:color w:val="auto"/>
          <w:sz w:val="24"/>
          <w:szCs w:val="24"/>
          <w:highlight w:val="none"/>
        </w:rPr>
        <w:t>3-5、甲方应按时向乙方支付派遣人员服务费。</w:t>
      </w:r>
    </w:p>
    <w:p w14:paraId="7E3DA7D4">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4、乙方权责：</w:t>
      </w:r>
    </w:p>
    <w:p w14:paraId="0F9D7843">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-1、乙方为甲方提供派遣人员服务，每天每班工作8小时，每人一周工作时间不得超过40小时。乙方人员每天以实际上下班时间之差计算当日工作小时，如果超时工作，甲方应按劳动法规定标准支付相应加班费,每月结算给乙方。甲方按规定对乙方的派遣人员进行考核，乙方对甲方提供的考核结果予以认可，并做为发放薪酬的依据之一。</w:t>
      </w:r>
    </w:p>
    <w:p w14:paraId="3C7C48A8">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4-2、乙方负有与甲方共同领导和管理派遣人员的责任。应做到不定期查岗、查勤以确保派遣人员对工作认真负责。</w:t>
      </w:r>
    </w:p>
    <w:p w14:paraId="6624187F">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4-3、乙方向甲方派驻的人员应身体健康，平均年龄不超过</w:t>
      </w:r>
      <w:r>
        <w:rPr>
          <w:rFonts w:ascii="宋体" w:hAnsi="宋体" w:cs="宋体"/>
          <w:color w:val="auto"/>
          <w:sz w:val="24"/>
          <w:szCs w:val="24"/>
          <w:highlight w:val="none"/>
        </w:rPr>
        <w:t>35</w:t>
      </w:r>
      <w:r>
        <w:rPr>
          <w:rFonts w:hint="eastAsia" w:ascii="宋体" w:hAnsi="宋体" w:cs="宋体"/>
          <w:color w:val="auto"/>
          <w:sz w:val="24"/>
          <w:szCs w:val="24"/>
          <w:highlight w:val="none"/>
        </w:rPr>
        <w:t>周岁，并负责对派驻的人员进行业务培训和教育管理,协助甲方组织派遣人员学习各项管理制度。</w:t>
      </w:r>
    </w:p>
    <w:p w14:paraId="7984CB94">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4-4、乙方不得随意更换派驻在甲方的派遣人员，如需更换应征得甲方同意，甲方退回不合格人员，需提供人员退回函。</w:t>
      </w:r>
    </w:p>
    <w:p w14:paraId="633E1E02">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4-5、乙方派遣人员应按甲方要求规范着装，文明执勤，在岗在位、尽职尽责，依照相关法律、法规认真履行岗位职责，维护甲方形象。</w:t>
      </w:r>
    </w:p>
    <w:p w14:paraId="6EA32F8D">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4-6、乙方派遣人员派驻期间应严格遵守甲、乙双方各项规章制度，在行政执法人员带领下，积极协助甲方做好该管理区域的市容管理秩序，并承担必要的特勤职责。</w:t>
      </w:r>
    </w:p>
    <w:p w14:paraId="4A2652AD">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4-7、派遣到甲方的工作人员，乙方应在一个月内签订好“劳动合同”，明确劳动关系，乙方按公司规定为派遣人员购买保险。</w:t>
      </w:r>
    </w:p>
    <w:p w14:paraId="1C593A90">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4-8、乙方派遣人员如在工作期间发生任何突发情况，可以预见需要缺岗两月（含）以上的，乙方根据甲方的工作需要七天内派遣临时替岗人员。具体根据当时的实际情况来决定。 </w:t>
      </w:r>
    </w:p>
    <w:p w14:paraId="6C4C752E">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-9、乙方派遣人员在工作期间发生工伤时，甲方应及时送医院治疗并通知乙方。根据国家“劳动法”的相关规定，乙方负责工伤事故的处理，并做好家属和派遣人员的安抚工作。期间，乙方负责垫付医药费并处理医疗期间手续、费用等相关事项，并根据情况及时申报工伤认定。医疗终结后，需要作“劳动能力鉴定”的，由乙方负责向有关职能部门联系办理。甲方协助安排住院期间陪护，提供事情发生的材料、凭证等。</w:t>
      </w:r>
    </w:p>
    <w:p w14:paraId="041CF356">
      <w:pPr>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-10、工伤费用，按工伤保险条例规定，属于“工伤保险基金”中支付的，一次性伤残补助金、工伤医疗补助金等，由乙方向工伤保险部门申请理赔；护理费等其他费用，由甲乙双方按照工伤保险条例规定协商解决，基本比例为五比五。</w:t>
      </w:r>
    </w:p>
    <w:p w14:paraId="1DC53582">
      <w:pPr>
        <w:pStyle w:val="2"/>
        <w:rPr>
          <w:rFonts w:ascii="宋体" w:hAnsi="宋体" w:cs="宋体"/>
          <w:color w:val="auto"/>
          <w:highlight w:val="none"/>
        </w:rPr>
      </w:pPr>
    </w:p>
    <w:p w14:paraId="33B93BFB">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5、服务费用及付款方式：</w:t>
      </w:r>
    </w:p>
    <w:p w14:paraId="4C74A09E">
      <w:pPr>
        <w:pStyle w:val="2"/>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5-1、合同价款：每人每年</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整（报价含：工资、五险、高温费等各项福利），二十人全年安保服务费合计：</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万元整，在合同履行之日起每三月支付一次服务费用，每三月支付二十人服务费共计：</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元整，以此类推，一年分四次支付。</w:t>
      </w:r>
    </w:p>
    <w:p w14:paraId="0DE1204D">
      <w:pPr>
        <w:spacing w:line="399" w:lineRule="auto"/>
        <w:ind w:firstLine="458"/>
        <w:rPr>
          <w:rFonts w:ascii="宋体" w:hAnsi="宋体" w:cs="宋体"/>
          <w:color w:val="auto"/>
          <w:sz w:val="24"/>
          <w:szCs w:val="24"/>
          <w:highlight w:val="none"/>
        </w:rPr>
      </w:pPr>
      <w:r>
        <w:rPr>
          <w:rFonts w:hint="eastAsia" w:ascii="宋体" w:hAnsi="宋体" w:cs="宋体"/>
          <w:color w:val="auto"/>
          <w:sz w:val="24"/>
          <w:szCs w:val="24"/>
          <w:highlight w:val="none"/>
        </w:rPr>
        <w:t>5-2、超时加班部分，甲方按劳动法规定的标准计算，按月支付给乙方。由乙方按公司规定向安保人员发放。</w:t>
      </w:r>
    </w:p>
    <w:p w14:paraId="5DA44C57">
      <w:pPr>
        <w:tabs>
          <w:tab w:val="left" w:pos="1635"/>
        </w:tabs>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6、合同的变更及违约责任：</w:t>
      </w:r>
    </w:p>
    <w:p w14:paraId="7D634F12">
      <w:pPr>
        <w:tabs>
          <w:tab w:val="left" w:pos="1635"/>
        </w:tabs>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6-1、在合同有效期内，经甲乙双方协商一致，可变更本合同。</w:t>
      </w:r>
    </w:p>
    <w:p w14:paraId="19823BBE">
      <w:pPr>
        <w:tabs>
          <w:tab w:val="left" w:pos="1635"/>
        </w:tabs>
        <w:spacing w:line="38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6-2、在合同有效期内，单方提出终止合同的，须向对方支付提出终止日前三个月实际支付所有费用作为违约赔偿金。</w:t>
      </w:r>
    </w:p>
    <w:p w14:paraId="14999FA6">
      <w:pPr>
        <w:tabs>
          <w:tab w:val="left" w:pos="1635"/>
        </w:tabs>
        <w:spacing w:line="384" w:lineRule="auto"/>
        <w:ind w:firstLine="496"/>
        <w:rPr>
          <w:rFonts w:ascii="宋体" w:hAnsi="宋体" w:cs="宋体"/>
          <w:color w:val="auto"/>
          <w:sz w:val="24"/>
          <w:szCs w:val="24"/>
          <w:highlight w:val="none"/>
        </w:rPr>
      </w:pPr>
      <w:r>
        <w:rPr>
          <w:rFonts w:hint="eastAsia" w:ascii="宋体" w:hAnsi="宋体" w:cs="宋体"/>
          <w:color w:val="auto"/>
          <w:sz w:val="24"/>
          <w:szCs w:val="24"/>
          <w:highlight w:val="none"/>
        </w:rPr>
        <w:t>6-3、甲方逾期支付服务费，须向乙方支付全部应付款每日千分之三的逾期付款违约金。甲方逾期三十天未支付服务费的，乙方有权单方解除合同，并按照第6-2条标准追究甲方的违约责任。</w:t>
      </w:r>
    </w:p>
    <w:p w14:paraId="4CE9BB47">
      <w:pPr>
        <w:tabs>
          <w:tab w:val="left" w:pos="1635"/>
        </w:tabs>
        <w:spacing w:line="384" w:lineRule="auto"/>
        <w:ind w:firstLine="496"/>
        <w:rPr>
          <w:rFonts w:ascii="宋体" w:hAnsi="宋体" w:cs="宋体"/>
          <w:color w:val="auto"/>
          <w:sz w:val="24"/>
          <w:szCs w:val="24"/>
          <w:highlight w:val="none"/>
        </w:rPr>
      </w:pPr>
      <w:r>
        <w:rPr>
          <w:rFonts w:hint="eastAsia" w:ascii="宋体" w:hAnsi="宋体" w:cs="宋体"/>
          <w:color w:val="auto"/>
          <w:sz w:val="24"/>
          <w:szCs w:val="24"/>
          <w:highlight w:val="none"/>
        </w:rPr>
        <w:t>6-4、如因甲方未按合同约定标准支付乙方各项费用，导致赔偿纠纷，由甲方承担乙方对员工的全部赔偿责任。</w:t>
      </w:r>
    </w:p>
    <w:p w14:paraId="0EA59503">
      <w:pPr>
        <w:tabs>
          <w:tab w:val="left" w:pos="1635"/>
        </w:tabs>
        <w:spacing w:line="384" w:lineRule="auto"/>
        <w:ind w:firstLine="496"/>
        <w:rPr>
          <w:rFonts w:ascii="宋体" w:hAnsi="宋体" w:cs="宋体"/>
          <w:color w:val="auto"/>
          <w:sz w:val="24"/>
          <w:szCs w:val="24"/>
          <w:highlight w:val="none"/>
        </w:rPr>
      </w:pPr>
      <w:r>
        <w:rPr>
          <w:rFonts w:hint="eastAsia" w:ascii="宋体" w:hAnsi="宋体" w:cs="宋体"/>
          <w:color w:val="auto"/>
          <w:sz w:val="24"/>
          <w:szCs w:val="24"/>
          <w:highlight w:val="none"/>
        </w:rPr>
        <w:t>6-5、合同到期甲方不再续期，须提前三个月以函件形式告知乙方，并按法律规定标准承担人员遣散费用。</w:t>
      </w:r>
    </w:p>
    <w:p w14:paraId="2E068B54">
      <w:pPr>
        <w:tabs>
          <w:tab w:val="left" w:pos="1635"/>
        </w:tabs>
        <w:spacing w:line="384" w:lineRule="auto"/>
        <w:ind w:firstLine="496"/>
        <w:rPr>
          <w:rFonts w:ascii="宋体" w:hAnsi="宋体" w:cs="宋体"/>
          <w:color w:val="auto"/>
          <w:sz w:val="24"/>
          <w:szCs w:val="24"/>
          <w:highlight w:val="none"/>
        </w:rPr>
      </w:pPr>
      <w:r>
        <w:rPr>
          <w:rFonts w:hint="eastAsia" w:ascii="宋体" w:hAnsi="宋体" w:cs="宋体"/>
          <w:color w:val="auto"/>
          <w:sz w:val="24"/>
          <w:szCs w:val="24"/>
          <w:highlight w:val="none"/>
        </w:rPr>
        <w:t>6-6、乙方未按规定时间安排人员到位，甲方须按比例扣减服务费用。</w:t>
      </w:r>
    </w:p>
    <w:p w14:paraId="14B0BD8D">
      <w:pPr>
        <w:spacing w:line="384" w:lineRule="auto"/>
        <w:ind w:firstLine="480"/>
        <w:rPr>
          <w:rFonts w:ascii="宋体" w:hAnsi="宋体" w:cs="宋体"/>
          <w:color w:val="auto"/>
          <w:highlight w:val="none"/>
        </w:rPr>
      </w:pPr>
      <w:r>
        <w:rPr>
          <w:rFonts w:hint="eastAsia" w:ascii="宋体" w:hAnsi="宋体" w:cs="宋体"/>
          <w:color w:val="auto"/>
          <w:sz w:val="24"/>
          <w:szCs w:val="24"/>
          <w:highlight w:val="none"/>
        </w:rPr>
        <w:t>6-7、</w:t>
      </w:r>
      <w:r>
        <w:rPr>
          <w:rFonts w:hint="eastAsia" w:ascii="宋体" w:hAnsi="宋体" w:cs="宋体"/>
          <w:color w:val="auto"/>
          <w:sz w:val="24"/>
          <w:szCs w:val="24"/>
          <w:highlight w:val="none"/>
          <w:lang w:val="zh-CN"/>
        </w:rPr>
        <w:t>乙方不得擅自部分或全部转让其应履行的合同义务。</w:t>
      </w:r>
    </w:p>
    <w:p w14:paraId="102E1D18">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7、其他事项：</w:t>
      </w:r>
    </w:p>
    <w:p w14:paraId="36AF0898">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7-1、本合同履行过程中，遇有未尽事宜，可经双方协商一致后提出补充条款。</w:t>
      </w:r>
    </w:p>
    <w:p w14:paraId="3D693D96">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7-2、本合同自双方签章后生效。</w:t>
      </w:r>
    </w:p>
    <w:p w14:paraId="6C75C82A">
      <w:pPr>
        <w:spacing w:line="384" w:lineRule="auto"/>
        <w:ind w:left="360" w:hanging="360"/>
        <w:rPr>
          <w:rFonts w:ascii="宋体" w:hAnsi="宋体" w:cs="宋体"/>
          <w:color w:val="auto"/>
          <w:sz w:val="24"/>
          <w:szCs w:val="24"/>
          <w:highlight w:val="none"/>
        </w:rPr>
      </w:pPr>
      <w:r>
        <w:rPr>
          <w:rFonts w:hint="eastAsia" w:ascii="宋体" w:hAnsi="宋体" w:cs="宋体"/>
          <w:color w:val="auto"/>
          <w:sz w:val="24"/>
          <w:szCs w:val="24"/>
          <w:highlight w:val="none"/>
        </w:rPr>
        <w:t xml:space="preserve">    7-3、本合同一式伍份，甲执贰份，乙方执叁份。</w:t>
      </w:r>
    </w:p>
    <w:p w14:paraId="296C2FF4">
      <w:pPr>
        <w:spacing w:line="384" w:lineRule="auto"/>
        <w:rPr>
          <w:rFonts w:ascii="宋体" w:hAnsi="宋体" w:cs="宋体"/>
          <w:color w:val="auto"/>
          <w:sz w:val="28"/>
          <w:szCs w:val="24"/>
          <w:highlight w:val="none"/>
        </w:rPr>
      </w:pPr>
      <w:r>
        <w:rPr>
          <w:rFonts w:hint="eastAsia" w:ascii="宋体" w:hAnsi="宋体" w:cs="宋体"/>
          <w:color w:val="auto"/>
          <w:sz w:val="28"/>
          <w:szCs w:val="24"/>
          <w:highlight w:val="none"/>
        </w:rPr>
        <w:t xml:space="preserve"> </w:t>
      </w:r>
      <w:r>
        <w:rPr>
          <w:rFonts w:hint="eastAsia" w:ascii="宋体" w:hAnsi="宋体" w:cs="宋体"/>
          <w:color w:val="auto"/>
          <w:sz w:val="24"/>
          <w:szCs w:val="24"/>
          <w:highlight w:val="none"/>
        </w:rPr>
        <w:t>以下无正文！</w:t>
      </w:r>
    </w:p>
    <w:p w14:paraId="16A9E6E6">
      <w:pPr>
        <w:pStyle w:val="2"/>
        <w:rPr>
          <w:rFonts w:ascii="宋体" w:hAnsi="宋体" w:cs="宋体"/>
          <w:color w:val="auto"/>
          <w:sz w:val="24"/>
          <w:szCs w:val="24"/>
          <w:highlight w:val="none"/>
        </w:rPr>
      </w:pPr>
    </w:p>
    <w:p w14:paraId="514F2A72">
      <w:pPr>
        <w:pStyle w:val="2"/>
        <w:rPr>
          <w:rFonts w:ascii="宋体" w:hAnsi="宋体" w:cs="宋体"/>
          <w:color w:val="auto"/>
          <w:sz w:val="28"/>
          <w:szCs w:val="24"/>
          <w:highlight w:val="none"/>
        </w:rPr>
      </w:pPr>
    </w:p>
    <w:p w14:paraId="2A3D9FED">
      <w:pPr>
        <w:spacing w:line="720" w:lineRule="auto"/>
        <w:rPr>
          <w:rFonts w:ascii="宋体" w:hAnsi="宋体" w:cs="宋体"/>
          <w:color w:val="auto"/>
          <w:sz w:val="24"/>
          <w:szCs w:val="24"/>
          <w:highlight w:val="none"/>
        </w:rPr>
      </w:pPr>
      <w:r>
        <w:rPr>
          <w:rFonts w:hint="eastAsia" w:ascii="宋体" w:hAnsi="宋体" w:cs="宋体"/>
          <w:color w:val="auto"/>
          <w:sz w:val="24"/>
          <w:szCs w:val="24"/>
          <w:highlight w:val="none"/>
        </w:rPr>
        <w:t>甲方（签章）：                      乙方（签章）：</w:t>
      </w:r>
    </w:p>
    <w:p w14:paraId="7E75052C">
      <w:pPr>
        <w:spacing w:line="720" w:lineRule="auto"/>
        <w:rPr>
          <w:rFonts w:ascii="宋体" w:hAnsi="宋体" w:cs="宋体"/>
          <w:color w:val="auto"/>
          <w:sz w:val="24"/>
          <w:szCs w:val="24"/>
          <w:highlight w:val="none"/>
        </w:rPr>
      </w:pPr>
      <w:r>
        <w:rPr>
          <w:rFonts w:hint="eastAsia" w:ascii="宋体" w:hAnsi="宋体" w:cs="宋体"/>
          <w:color w:val="auto"/>
          <w:sz w:val="24"/>
          <w:szCs w:val="24"/>
          <w:highlight w:val="none"/>
        </w:rPr>
        <w:t>代表人：                           代表人：</w:t>
      </w:r>
    </w:p>
    <w:p w14:paraId="6E172F46">
      <w:pPr>
        <w:spacing w:line="720" w:lineRule="auto"/>
        <w:ind w:firstLine="1440"/>
        <w:rPr>
          <w:rFonts w:ascii="宋体" w:hAnsi="宋体" w:cs="宋体"/>
          <w:color w:val="auto"/>
          <w:sz w:val="24"/>
          <w:szCs w:val="24"/>
          <w:highlight w:val="none"/>
        </w:rPr>
      </w:pPr>
      <w:r>
        <w:rPr>
          <w:rFonts w:hint="eastAsia" w:ascii="宋体" w:hAnsi="宋体" w:cs="宋体"/>
          <w:color w:val="auto"/>
          <w:sz w:val="24"/>
          <w:szCs w:val="24"/>
          <w:highlight w:val="none"/>
        </w:rPr>
        <w:t>年   月   日                   年   月   日</w:t>
      </w:r>
    </w:p>
    <w:p w14:paraId="019F3C00">
      <w:pPr>
        <w:spacing w:line="360" w:lineRule="auto"/>
        <w:rPr>
          <w:rFonts w:ascii="仿宋" w:hAnsi="仿宋" w:eastAsia="仿宋" w:cs="仿宋"/>
          <w:color w:val="auto"/>
          <w:highlight w:val="none"/>
        </w:rPr>
      </w:pPr>
    </w:p>
    <w:p w14:paraId="0DCFD1EF">
      <w:pPr>
        <w:jc w:val="center"/>
        <w:rPr>
          <w:rFonts w:ascii="黑体" w:hAnsi="Verdana" w:eastAsia="黑体"/>
          <w:color w:val="auto"/>
          <w:sz w:val="36"/>
          <w:szCs w:val="36"/>
          <w:highlight w:val="none"/>
          <w:lang w:val="zh-CN"/>
        </w:rPr>
      </w:pPr>
      <w:r>
        <w:rPr>
          <w:rStyle w:val="256"/>
          <w:rFonts w:ascii="宋体" w:hAnsi="宋体"/>
          <w:color w:val="auto"/>
          <w:szCs w:val="21"/>
          <w:highlight w:val="none"/>
        </w:rPr>
        <w:br w:type="page" w:clear="all"/>
      </w:r>
      <w:r>
        <w:rPr>
          <w:rFonts w:hint="eastAsia" w:ascii="黑体" w:hAnsi="Verdana" w:eastAsia="黑体"/>
          <w:color w:val="auto"/>
          <w:sz w:val="36"/>
          <w:szCs w:val="36"/>
          <w:highlight w:val="none"/>
          <w:lang w:val="zh-CN"/>
        </w:rPr>
        <w:t>第六章响应文件格式</w:t>
      </w:r>
    </w:p>
    <w:p w14:paraId="2D822F0C">
      <w:pPr>
        <w:spacing w:line="360" w:lineRule="auto"/>
        <w:ind w:firstLine="419"/>
        <w:jc w:val="center"/>
        <w:rPr>
          <w:rFonts w:ascii="宋体" w:hAnsi="宋体" w:cs="宋体"/>
          <w:b/>
          <w:color w:val="auto"/>
          <w:sz w:val="72"/>
          <w:szCs w:val="21"/>
          <w:highlight w:val="none"/>
        </w:rPr>
      </w:pPr>
      <w:bookmarkStart w:id="35" w:name="_Toc6476"/>
    </w:p>
    <w:p w14:paraId="4D17FCFD">
      <w:pPr>
        <w:spacing w:line="360" w:lineRule="auto"/>
        <w:ind w:firstLine="419"/>
        <w:jc w:val="center"/>
        <w:rPr>
          <w:rFonts w:ascii="宋体" w:hAnsi="宋体" w:cs="宋体"/>
          <w:b/>
          <w:color w:val="auto"/>
          <w:sz w:val="72"/>
          <w:szCs w:val="21"/>
          <w:highlight w:val="none"/>
        </w:rPr>
      </w:pPr>
    </w:p>
    <w:p w14:paraId="018C2531">
      <w:pPr>
        <w:spacing w:line="360" w:lineRule="auto"/>
        <w:ind w:firstLine="419"/>
        <w:jc w:val="center"/>
        <w:rPr>
          <w:rFonts w:ascii="宋体" w:hAnsi="宋体" w:cs="宋体"/>
          <w:b/>
          <w:color w:val="auto"/>
          <w:sz w:val="72"/>
          <w:szCs w:val="21"/>
          <w:highlight w:val="none"/>
        </w:rPr>
      </w:pPr>
      <w:r>
        <w:rPr>
          <w:rFonts w:hint="eastAsia" w:ascii="宋体" w:hAnsi="宋体" w:cs="宋体"/>
          <w:b/>
          <w:color w:val="auto"/>
          <w:sz w:val="72"/>
          <w:szCs w:val="21"/>
          <w:highlight w:val="none"/>
        </w:rPr>
        <w:t>竞争性磋商</w:t>
      </w:r>
      <w:bookmarkStart w:id="36" w:name="OLE_LINK2"/>
      <w:bookmarkStart w:id="37" w:name="OLE_LINK1"/>
      <w:r>
        <w:rPr>
          <w:rFonts w:hint="eastAsia" w:ascii="宋体" w:hAnsi="宋体" w:cs="宋体"/>
          <w:b/>
          <w:color w:val="auto"/>
          <w:sz w:val="72"/>
          <w:szCs w:val="21"/>
          <w:highlight w:val="none"/>
        </w:rPr>
        <w:t>响应文件</w:t>
      </w:r>
      <w:bookmarkEnd w:id="35"/>
      <w:bookmarkEnd w:id="36"/>
      <w:bookmarkEnd w:id="37"/>
    </w:p>
    <w:p w14:paraId="2ECD6A9B">
      <w:pPr>
        <w:pStyle w:val="15"/>
        <w:rPr>
          <w:rFonts w:ascii="宋体" w:hAnsi="宋体" w:cs="宋体"/>
          <w:color w:val="auto"/>
          <w:highlight w:val="none"/>
        </w:rPr>
      </w:pPr>
    </w:p>
    <w:p w14:paraId="6EE5A542">
      <w:pPr>
        <w:pStyle w:val="15"/>
        <w:rPr>
          <w:rFonts w:ascii="宋体" w:hAnsi="宋体" w:cs="宋体"/>
          <w:color w:val="auto"/>
          <w:highlight w:val="none"/>
        </w:rPr>
      </w:pPr>
    </w:p>
    <w:p w14:paraId="2290ACF1">
      <w:pPr>
        <w:spacing w:line="900" w:lineRule="exact"/>
        <w:ind w:firstLine="482"/>
        <w:rPr>
          <w:rFonts w:ascii="宋体" w:hAnsi="宋体" w:cs="宋体"/>
          <w:b/>
          <w:color w:val="auto"/>
          <w:sz w:val="32"/>
          <w:szCs w:val="32"/>
          <w:highlight w:val="none"/>
        </w:rPr>
      </w:pPr>
      <w:bookmarkStart w:id="38" w:name="_Toc26014"/>
      <w:r>
        <w:rPr>
          <w:rFonts w:hint="eastAsia" w:ascii="宋体" w:hAnsi="宋体" w:cs="宋体"/>
          <w:b/>
          <w:color w:val="auto"/>
          <w:sz w:val="32"/>
          <w:szCs w:val="32"/>
          <w:highlight w:val="none"/>
        </w:rPr>
        <w:t>项目名称</w:t>
      </w:r>
      <w:bookmarkEnd w:id="38"/>
      <w:r>
        <w:rPr>
          <w:rFonts w:hint="eastAsia" w:ascii="宋体" w:hAnsi="宋体" w:cs="宋体"/>
          <w:b/>
          <w:color w:val="auto"/>
          <w:sz w:val="32"/>
          <w:szCs w:val="32"/>
          <w:highlight w:val="none"/>
        </w:rPr>
        <w:t xml:space="preserve">： </w:t>
      </w:r>
    </w:p>
    <w:p w14:paraId="2299F28E">
      <w:pPr>
        <w:spacing w:line="900" w:lineRule="exact"/>
        <w:ind w:firstLine="482"/>
        <w:rPr>
          <w:rFonts w:ascii="宋体" w:hAnsi="宋体" w:cs="宋体"/>
          <w:b/>
          <w:color w:val="auto"/>
          <w:sz w:val="32"/>
          <w:szCs w:val="32"/>
          <w:highlight w:val="none"/>
        </w:rPr>
      </w:pPr>
      <w:bookmarkStart w:id="39" w:name="_Toc5496"/>
      <w:r>
        <w:rPr>
          <w:rFonts w:hint="eastAsia" w:ascii="宋体" w:hAnsi="宋体" w:cs="宋体"/>
          <w:b/>
          <w:color w:val="auto"/>
          <w:sz w:val="32"/>
          <w:szCs w:val="32"/>
          <w:highlight w:val="none"/>
        </w:rPr>
        <w:t>项目编号</w:t>
      </w:r>
      <w:bookmarkEnd w:id="39"/>
      <w:r>
        <w:rPr>
          <w:rFonts w:hint="eastAsia" w:ascii="宋体" w:hAnsi="宋体" w:cs="宋体"/>
          <w:b/>
          <w:color w:val="auto"/>
          <w:sz w:val="32"/>
          <w:szCs w:val="32"/>
          <w:highlight w:val="none"/>
        </w:rPr>
        <w:t>：</w:t>
      </w:r>
    </w:p>
    <w:p w14:paraId="2C956107">
      <w:pPr>
        <w:spacing w:line="360" w:lineRule="auto"/>
        <w:ind w:firstLine="419"/>
        <w:rPr>
          <w:rFonts w:ascii="宋体" w:hAnsi="宋体" w:cs="宋体"/>
          <w:b/>
          <w:color w:val="auto"/>
          <w:sz w:val="72"/>
          <w:szCs w:val="21"/>
          <w:highlight w:val="none"/>
        </w:rPr>
      </w:pPr>
    </w:p>
    <w:p w14:paraId="0623CBD8">
      <w:pPr>
        <w:pStyle w:val="15"/>
        <w:rPr>
          <w:rFonts w:ascii="宋体" w:hAnsi="宋体" w:cs="宋体"/>
          <w:b/>
          <w:color w:val="auto"/>
          <w:sz w:val="72"/>
          <w:szCs w:val="21"/>
          <w:highlight w:val="none"/>
        </w:rPr>
      </w:pPr>
    </w:p>
    <w:p w14:paraId="5F6F9B43">
      <w:pPr>
        <w:rPr>
          <w:rFonts w:ascii="宋体" w:hAnsi="宋体" w:cs="宋体"/>
          <w:color w:val="auto"/>
          <w:highlight w:val="none"/>
        </w:rPr>
      </w:pPr>
    </w:p>
    <w:p w14:paraId="078D20D5">
      <w:pPr>
        <w:spacing w:line="400" w:lineRule="exact"/>
        <w:ind w:right="210"/>
        <w:rPr>
          <w:rFonts w:ascii="宋体" w:hAnsi="宋体" w:cs="宋体"/>
          <w:b/>
          <w:color w:val="auto"/>
          <w:sz w:val="30"/>
          <w:szCs w:val="30"/>
          <w:highlight w:val="none"/>
        </w:rPr>
      </w:pPr>
    </w:p>
    <w:p w14:paraId="31E08840">
      <w:pPr>
        <w:spacing w:line="400" w:lineRule="exact"/>
        <w:ind w:left="315" w:right="210" w:firstLine="151"/>
        <w:rPr>
          <w:rFonts w:ascii="宋体" w:hAnsi="宋体" w:cs="宋体"/>
          <w:b/>
          <w:color w:val="auto"/>
          <w:sz w:val="30"/>
          <w:szCs w:val="30"/>
          <w:highlight w:val="none"/>
        </w:rPr>
      </w:pPr>
    </w:p>
    <w:p w14:paraId="4D4E5E32">
      <w:pPr>
        <w:spacing w:line="400" w:lineRule="exact"/>
        <w:ind w:left="315" w:right="210" w:firstLine="151"/>
        <w:rPr>
          <w:rFonts w:ascii="宋体" w:hAnsi="宋体" w:cs="宋体"/>
          <w:b/>
          <w:color w:val="auto"/>
          <w:sz w:val="30"/>
          <w:szCs w:val="30"/>
          <w:highlight w:val="none"/>
        </w:rPr>
      </w:pPr>
    </w:p>
    <w:p w14:paraId="31FA9E34">
      <w:pPr>
        <w:spacing w:line="400" w:lineRule="exact"/>
        <w:ind w:left="315" w:right="210" w:firstLine="151"/>
        <w:rPr>
          <w:rFonts w:ascii="宋体" w:hAnsi="宋体" w:cs="宋体"/>
          <w:b/>
          <w:color w:val="auto"/>
          <w:sz w:val="30"/>
          <w:szCs w:val="30"/>
          <w:highlight w:val="none"/>
        </w:rPr>
      </w:pPr>
    </w:p>
    <w:p w14:paraId="758F8E7D">
      <w:pPr>
        <w:spacing w:line="360" w:lineRule="auto"/>
        <w:ind w:firstLine="643"/>
        <w:jc w:val="center"/>
        <w:rPr>
          <w:rFonts w:ascii="宋体" w:hAnsi="宋体" w:cs="宋体"/>
          <w:b/>
          <w:color w:val="auto"/>
          <w:sz w:val="32"/>
          <w:szCs w:val="32"/>
          <w:highlight w:val="none"/>
        </w:rPr>
      </w:pPr>
      <w:bookmarkStart w:id="40" w:name="_Toc3560_WPSOffice_Level1"/>
      <w:bookmarkStart w:id="41" w:name="_Toc24533_WPSOffice_Level1"/>
      <w:bookmarkStart w:id="42" w:name="_Toc613"/>
      <w:r>
        <w:rPr>
          <w:rFonts w:hint="eastAsia" w:ascii="宋体" w:hAnsi="宋体" w:cs="宋体"/>
          <w:b/>
          <w:color w:val="auto"/>
          <w:sz w:val="32"/>
          <w:szCs w:val="32"/>
          <w:highlight w:val="none"/>
        </w:rPr>
        <w:t>供应商</w:t>
      </w:r>
      <w:bookmarkEnd w:id="40"/>
      <w:bookmarkEnd w:id="41"/>
      <w:r>
        <w:rPr>
          <w:rFonts w:hint="eastAsia" w:ascii="宋体" w:hAnsi="宋体" w:cs="宋体"/>
          <w:b/>
          <w:color w:val="auto"/>
          <w:sz w:val="32"/>
          <w:szCs w:val="32"/>
          <w:highlight w:val="none"/>
        </w:rPr>
        <w:t>：（盖单位章）</w:t>
      </w:r>
      <w:bookmarkEnd w:id="42"/>
      <w:bookmarkStart w:id="43" w:name="_Toc21857"/>
    </w:p>
    <w:p w14:paraId="7E6923DC">
      <w:pPr>
        <w:spacing w:line="360" w:lineRule="auto"/>
        <w:ind w:firstLine="643"/>
        <w:jc w:val="center"/>
        <w:rPr>
          <w:rFonts w:ascii="宋体" w:hAnsi="宋体" w:cs="宋体"/>
          <w:b/>
          <w:color w:val="auto"/>
          <w:sz w:val="32"/>
          <w:szCs w:val="32"/>
          <w:highlight w:val="none"/>
        </w:rPr>
      </w:pPr>
      <w:r>
        <w:rPr>
          <w:rFonts w:hint="eastAsia" w:ascii="宋体" w:hAnsi="宋体" w:cs="宋体"/>
          <w:b/>
          <w:color w:val="auto"/>
          <w:sz w:val="32"/>
          <w:szCs w:val="32"/>
          <w:highlight w:val="none"/>
        </w:rPr>
        <w:t>法定代表人或其委托代理人：（签字）</w:t>
      </w:r>
      <w:bookmarkEnd w:id="43"/>
    </w:p>
    <w:p w14:paraId="24A34D8F">
      <w:pPr>
        <w:spacing w:line="360" w:lineRule="auto"/>
        <w:ind w:firstLine="643"/>
        <w:jc w:val="center"/>
        <w:rPr>
          <w:rFonts w:ascii="宋体" w:hAnsi="宋体" w:cs="宋体"/>
          <w:b/>
          <w:color w:val="auto"/>
          <w:sz w:val="36"/>
          <w:szCs w:val="21"/>
          <w:highlight w:val="none"/>
        </w:rPr>
      </w:pPr>
      <w:bookmarkStart w:id="44" w:name="_Toc8598"/>
      <w:r>
        <w:rPr>
          <w:rFonts w:hint="eastAsia" w:ascii="宋体" w:hAnsi="宋体" w:cs="宋体"/>
          <w:b/>
          <w:color w:val="auto"/>
          <w:sz w:val="32"/>
          <w:szCs w:val="32"/>
          <w:highlight w:val="none"/>
        </w:rPr>
        <w:t>年   月   日</w:t>
      </w:r>
      <w:bookmarkEnd w:id="44"/>
    </w:p>
    <w:p w14:paraId="1F37E659">
      <w:pPr>
        <w:rPr>
          <w:color w:val="auto"/>
          <w:highlight w:val="none"/>
        </w:rPr>
      </w:pPr>
      <w:r>
        <w:rPr>
          <w:color w:val="auto"/>
          <w:highlight w:val="none"/>
        </w:rPr>
        <w:br w:type="page" w:clear="all"/>
      </w:r>
    </w:p>
    <w:p w14:paraId="57BEEB4F">
      <w:pPr>
        <w:widowControl/>
        <w:jc w:val="center"/>
        <w:rPr>
          <w:rFonts w:ascii="宋体" w:hAnsi="宋体" w:cs="宋体"/>
          <w:b/>
          <w:bCs/>
          <w:color w:val="auto"/>
          <w:sz w:val="30"/>
          <w:szCs w:val="30"/>
          <w:highlight w:val="none"/>
          <w:lang w:bidi="ar"/>
        </w:rPr>
      </w:pPr>
      <w:r>
        <w:rPr>
          <w:rFonts w:hint="eastAsia" w:ascii="宋体" w:hAnsi="宋体" w:cs="宋体"/>
          <w:b/>
          <w:bCs/>
          <w:color w:val="auto"/>
          <w:sz w:val="30"/>
          <w:szCs w:val="30"/>
          <w:highlight w:val="none"/>
          <w:lang w:bidi="ar"/>
        </w:rPr>
        <w:t>磋商文件主要目录及相关证明材料格式、附件</w:t>
      </w:r>
    </w:p>
    <w:p w14:paraId="3E1232BB">
      <w:pPr>
        <w:widowControl/>
        <w:jc w:val="center"/>
        <w:rPr>
          <w:rFonts w:ascii="宋体" w:hAnsi="宋体" w:cs="宋体"/>
          <w:b/>
          <w:bCs/>
          <w:color w:val="auto"/>
          <w:sz w:val="30"/>
          <w:szCs w:val="30"/>
          <w:highlight w:val="none"/>
          <w:lang w:bidi="ar"/>
        </w:rPr>
      </w:pPr>
    </w:p>
    <w:p w14:paraId="5498423C">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一、竞争性磋商申请及声明</w:t>
      </w:r>
    </w:p>
    <w:p w14:paraId="4504A105">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二、法定代表人授权书</w:t>
      </w:r>
    </w:p>
    <w:p w14:paraId="7615B5E1">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三、竞争性磋商报价表</w:t>
      </w:r>
    </w:p>
    <w:p w14:paraId="7574F05A">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四、南京市政府采购供应商信用记录表暨信用承诺书</w:t>
      </w:r>
    </w:p>
    <w:p w14:paraId="5B4A9AE5">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五、分项报价表</w:t>
      </w:r>
    </w:p>
    <w:p w14:paraId="678D62FA">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六、技术条款偏离表</w:t>
      </w:r>
    </w:p>
    <w:p w14:paraId="74E6FB3B">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七、商务条款偏离表</w:t>
      </w:r>
    </w:p>
    <w:p w14:paraId="30C95E77">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八、项目实施、集成、实施方案（若有）</w:t>
      </w:r>
    </w:p>
    <w:p w14:paraId="419670A4">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九、服务与承诺</w:t>
      </w:r>
    </w:p>
    <w:p w14:paraId="2693E1C2">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十、竞争性磋商文件要求及供应商认为需要提供的证明文件及材料等（若有）（格式自拟）</w:t>
      </w:r>
    </w:p>
    <w:p w14:paraId="35864C26">
      <w:pPr>
        <w:widowControl/>
        <w:spacing w:line="360" w:lineRule="auto"/>
        <w:jc w:val="left"/>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十一、资格性和符合性审查响应对照表</w:t>
      </w:r>
    </w:p>
    <w:p w14:paraId="7427BA52">
      <w:pPr>
        <w:widowControl/>
        <w:spacing w:line="360" w:lineRule="auto"/>
        <w:jc w:val="left"/>
        <w:rPr>
          <w:rFonts w:ascii="宋体" w:hAnsi="宋体" w:cs="宋体"/>
          <w:color w:val="auto"/>
          <w:sz w:val="30"/>
          <w:szCs w:val="30"/>
          <w:highlight w:val="none"/>
          <w:lang w:bidi="ar"/>
        </w:rPr>
      </w:pPr>
    </w:p>
    <w:p w14:paraId="4A58941A">
      <w:pPr>
        <w:widowControl/>
        <w:spacing w:line="360" w:lineRule="auto"/>
        <w:jc w:val="left"/>
        <w:rPr>
          <w:rFonts w:ascii="宋体" w:hAnsi="宋体" w:cs="宋体"/>
          <w:color w:val="auto"/>
          <w:sz w:val="30"/>
          <w:szCs w:val="30"/>
          <w:highlight w:val="none"/>
          <w:lang w:bidi="ar"/>
        </w:rPr>
      </w:pPr>
    </w:p>
    <w:p w14:paraId="49B5B7EF">
      <w:pPr>
        <w:widowControl/>
        <w:spacing w:line="360" w:lineRule="auto"/>
        <w:jc w:val="left"/>
        <w:rPr>
          <w:rFonts w:ascii="宋体" w:hAnsi="宋体" w:cs="宋体"/>
          <w:color w:val="auto"/>
          <w:sz w:val="30"/>
          <w:szCs w:val="30"/>
          <w:highlight w:val="none"/>
          <w:lang w:bidi="ar"/>
        </w:rPr>
      </w:pPr>
    </w:p>
    <w:p w14:paraId="5572C0BD">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附件一、中小企业声明函格式</w:t>
      </w:r>
    </w:p>
    <w:p w14:paraId="4A339FDC">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附件二、无重大违法记录声明格式</w:t>
      </w:r>
    </w:p>
    <w:p w14:paraId="303F5BF2">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附件三、具备履行合同所必需的设备和专业技术能力的声明格</w:t>
      </w:r>
    </w:p>
    <w:p w14:paraId="20FBD801">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式及证明材料</w:t>
      </w:r>
    </w:p>
    <w:p w14:paraId="474BD2B5">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附件四、残疾人福利性单位声明函格式</w:t>
      </w:r>
    </w:p>
    <w:p w14:paraId="18B039B9">
      <w:pPr>
        <w:widowControl/>
        <w:spacing w:line="360" w:lineRule="auto"/>
        <w:jc w:val="left"/>
        <w:rPr>
          <w:color w:val="auto"/>
          <w:sz w:val="30"/>
          <w:szCs w:val="30"/>
          <w:highlight w:val="none"/>
        </w:rPr>
      </w:pPr>
      <w:r>
        <w:rPr>
          <w:rFonts w:hint="eastAsia" w:ascii="宋体" w:hAnsi="宋体" w:cs="宋体"/>
          <w:color w:val="auto"/>
          <w:sz w:val="30"/>
          <w:szCs w:val="30"/>
          <w:highlight w:val="none"/>
          <w:lang w:bidi="ar"/>
        </w:rPr>
        <w:t>附件五、属于监狱企业的证明文件</w:t>
      </w:r>
    </w:p>
    <w:p w14:paraId="42527DFB">
      <w:pPr>
        <w:pStyle w:val="15"/>
        <w:rPr>
          <w:color w:val="auto"/>
          <w:highlight w:val="none"/>
        </w:rPr>
      </w:pPr>
    </w:p>
    <w:p w14:paraId="535FB9E1">
      <w:pPr>
        <w:rPr>
          <w:rFonts w:ascii="宋体"/>
          <w:color w:val="auto"/>
          <w:szCs w:val="21"/>
          <w:highlight w:val="none"/>
          <w:lang w:val="zh-CN"/>
        </w:rPr>
      </w:pPr>
    </w:p>
    <w:p w14:paraId="667B945C">
      <w:pPr>
        <w:rPr>
          <w:rFonts w:ascii="宋体"/>
          <w:b/>
          <w:bCs/>
          <w:color w:val="auto"/>
          <w:szCs w:val="21"/>
          <w:highlight w:val="none"/>
          <w:lang w:val="zh-CN"/>
        </w:rPr>
      </w:pPr>
      <w:r>
        <w:rPr>
          <w:rFonts w:hint="eastAsia" w:ascii="宋体"/>
          <w:color w:val="auto"/>
          <w:szCs w:val="21"/>
          <w:highlight w:val="none"/>
          <w:lang w:val="zh-CN"/>
        </w:rPr>
        <w:br w:type="page" w:clear="all"/>
      </w:r>
      <w:r>
        <w:rPr>
          <w:rFonts w:hint="eastAsia" w:ascii="宋体" w:hAnsi="宋体" w:cs="宋体"/>
          <w:b/>
          <w:bCs/>
          <w:color w:val="auto"/>
          <w:sz w:val="20"/>
          <w:highlight w:val="none"/>
          <w:lang w:bidi="ar"/>
        </w:rPr>
        <w:t>目录</w:t>
      </w:r>
      <w:r>
        <w:rPr>
          <w:rFonts w:hint="eastAsia" w:ascii="宋体"/>
          <w:b/>
          <w:bCs/>
          <w:color w:val="auto"/>
          <w:szCs w:val="21"/>
          <w:highlight w:val="none"/>
          <w:lang w:val="zh-CN"/>
        </w:rPr>
        <w:t>一、磋商申请及声明</w:t>
      </w:r>
    </w:p>
    <w:p w14:paraId="05B5B62A">
      <w:pPr>
        <w:rPr>
          <w:rFonts w:ascii="宋体"/>
          <w:color w:val="auto"/>
          <w:szCs w:val="21"/>
          <w:highlight w:val="none"/>
          <w:lang w:val="zh-CN"/>
        </w:rPr>
      </w:pPr>
    </w:p>
    <w:p w14:paraId="3CE8D74E">
      <w:pPr>
        <w:jc w:val="center"/>
        <w:rPr>
          <w:rFonts w:ascii="黑体" w:eastAsia="黑体"/>
          <w:color w:val="auto"/>
          <w:sz w:val="36"/>
          <w:szCs w:val="36"/>
          <w:highlight w:val="none"/>
        </w:rPr>
      </w:pPr>
      <w:r>
        <w:rPr>
          <w:rFonts w:hint="eastAsia" w:ascii="黑体" w:eastAsia="黑体"/>
          <w:color w:val="auto"/>
          <w:sz w:val="36"/>
          <w:szCs w:val="36"/>
          <w:highlight w:val="none"/>
        </w:rPr>
        <w:t>磋商申请及声明</w:t>
      </w:r>
    </w:p>
    <w:p w14:paraId="35816E5B">
      <w:pPr>
        <w:rPr>
          <w:rFonts w:ascii="宋体"/>
          <w:color w:val="auto"/>
          <w:szCs w:val="21"/>
          <w:highlight w:val="none"/>
          <w:lang w:val="zh-CN"/>
        </w:rPr>
      </w:pPr>
    </w:p>
    <w:p w14:paraId="6DE5BE0B">
      <w:pPr>
        <w:rPr>
          <w:rFonts w:ascii="宋体"/>
          <w:color w:val="auto"/>
          <w:szCs w:val="21"/>
          <w:highlight w:val="none"/>
          <w:lang w:val="zh-CN"/>
        </w:rPr>
      </w:pPr>
      <w:r>
        <w:rPr>
          <w:rFonts w:hint="eastAsia" w:ascii="宋体"/>
          <w:color w:val="auto"/>
          <w:szCs w:val="21"/>
          <w:highlight w:val="none"/>
          <w:lang w:val="zh-CN"/>
        </w:rPr>
        <w:t>致：南京市鼓楼区人民政府华侨路街道办事处：</w:t>
      </w:r>
    </w:p>
    <w:p w14:paraId="29777F5F">
      <w:pPr>
        <w:ind w:firstLine="420"/>
        <w:rPr>
          <w:rFonts w:ascii="宋体"/>
          <w:color w:val="auto"/>
          <w:szCs w:val="21"/>
          <w:highlight w:val="none"/>
          <w:lang w:val="zh-CN"/>
        </w:rPr>
      </w:pPr>
      <w:r>
        <w:rPr>
          <w:rFonts w:hint="eastAsia" w:ascii="宋体"/>
          <w:color w:val="auto"/>
          <w:szCs w:val="21"/>
          <w:highlight w:val="none"/>
          <w:lang w:val="zh-CN"/>
        </w:rPr>
        <w:t>根据贵方（项目名称）（项目编号）磋商邀请，正式授权下述签字人</w:t>
      </w:r>
      <w:r>
        <w:rPr>
          <w:rFonts w:ascii="宋体"/>
          <w:color w:val="auto"/>
          <w:szCs w:val="21"/>
          <w:highlight w:val="none"/>
          <w:lang w:val="zh-CN"/>
        </w:rPr>
        <w:t>(</w:t>
      </w:r>
      <w:r>
        <w:rPr>
          <w:rFonts w:hint="eastAsia" w:ascii="宋体"/>
          <w:color w:val="auto"/>
          <w:szCs w:val="21"/>
          <w:highlight w:val="none"/>
          <w:lang w:val="zh-CN"/>
        </w:rPr>
        <w:t>姓名和职务</w:t>
      </w:r>
      <w:r>
        <w:rPr>
          <w:rFonts w:ascii="宋体"/>
          <w:color w:val="auto"/>
          <w:szCs w:val="21"/>
          <w:highlight w:val="none"/>
          <w:lang w:val="zh-CN"/>
        </w:rPr>
        <w:t>)</w:t>
      </w:r>
      <w:r>
        <w:rPr>
          <w:rFonts w:hint="eastAsia" w:ascii="宋体"/>
          <w:color w:val="auto"/>
          <w:szCs w:val="21"/>
          <w:highlight w:val="none"/>
          <w:lang w:val="zh-CN"/>
        </w:rPr>
        <w:t>代表（供应商名称），提交响应文件并参加磋商。</w:t>
      </w:r>
    </w:p>
    <w:p w14:paraId="70095093">
      <w:pPr>
        <w:ind w:firstLine="420"/>
        <w:rPr>
          <w:rFonts w:ascii="宋体" w:hAnsi="宋体"/>
          <w:color w:val="auto"/>
          <w:highlight w:val="none"/>
        </w:rPr>
      </w:pPr>
      <w:r>
        <w:rPr>
          <w:rFonts w:hint="eastAsia" w:ascii="宋体" w:hAnsi="宋体"/>
          <w:color w:val="auto"/>
          <w:highlight w:val="none"/>
        </w:rPr>
        <w:t>据此函，签字人兹宣布同意如下：</w:t>
      </w:r>
    </w:p>
    <w:p w14:paraId="09981E62">
      <w:pPr>
        <w:ind w:firstLine="420"/>
        <w:rPr>
          <w:rFonts w:ascii="宋体" w:hAnsi="宋体"/>
          <w:color w:val="auto"/>
          <w:highlight w:val="none"/>
        </w:rPr>
      </w:pPr>
      <w:r>
        <w:rPr>
          <w:rFonts w:hint="eastAsia" w:ascii="宋体" w:hAnsi="宋体"/>
          <w:color w:val="auto"/>
          <w:highlight w:val="none"/>
        </w:rPr>
        <w:t>1、</w:t>
      </w:r>
      <w:r>
        <w:rPr>
          <w:rFonts w:hint="eastAsia" w:ascii="宋体"/>
          <w:b/>
          <w:color w:val="auto"/>
          <w:szCs w:val="21"/>
          <w:highlight w:val="none"/>
          <w:lang w:val="zh-CN"/>
        </w:rPr>
        <w:t>我们的资格条件完全符合政府采购法和本次采购要求</w:t>
      </w:r>
      <w:r>
        <w:rPr>
          <w:rFonts w:hint="eastAsia" w:ascii="宋体"/>
          <w:color w:val="auto"/>
          <w:szCs w:val="21"/>
          <w:highlight w:val="none"/>
          <w:lang w:val="zh-CN"/>
        </w:rPr>
        <w:t>，</w:t>
      </w:r>
      <w:r>
        <w:rPr>
          <w:rFonts w:hint="eastAsia"/>
          <w:color w:val="auto"/>
          <w:highlight w:val="none"/>
        </w:rPr>
        <w:t>我们</w:t>
      </w:r>
      <w:r>
        <w:rPr>
          <w:rFonts w:hint="eastAsia" w:ascii="宋体"/>
          <w:color w:val="auto"/>
          <w:szCs w:val="21"/>
          <w:highlight w:val="none"/>
          <w:lang w:val="zh-CN"/>
        </w:rPr>
        <w:t>同意并向贵方提供了与本次采购活动有关的所有证据和资料</w:t>
      </w:r>
      <w:r>
        <w:rPr>
          <w:rFonts w:hint="eastAsia" w:ascii="宋体" w:hAnsi="宋体"/>
          <w:color w:val="auto"/>
          <w:highlight w:val="none"/>
        </w:rPr>
        <w:t>。</w:t>
      </w:r>
    </w:p>
    <w:p w14:paraId="41800E05">
      <w:pPr>
        <w:ind w:firstLine="420"/>
        <w:rPr>
          <w:rFonts w:ascii="宋体"/>
          <w:color w:val="auto"/>
          <w:szCs w:val="21"/>
          <w:highlight w:val="none"/>
          <w:lang w:val="zh-CN"/>
        </w:rPr>
      </w:pPr>
      <w:r>
        <w:rPr>
          <w:rFonts w:hint="eastAsia" w:ascii="宋体" w:hAnsi="宋体"/>
          <w:color w:val="auto"/>
          <w:highlight w:val="none"/>
        </w:rPr>
        <w:t>2、项目名称： 。</w:t>
      </w:r>
    </w:p>
    <w:p w14:paraId="1C1E28A7">
      <w:pPr>
        <w:ind w:firstLine="420"/>
        <w:jc w:val="left"/>
        <w:rPr>
          <w:rFonts w:ascii="宋体" w:hAnsi="宋体"/>
          <w:color w:val="auto"/>
          <w:highlight w:val="none"/>
          <w:lang w:val="zh-CN"/>
        </w:rPr>
      </w:pPr>
      <w:r>
        <w:rPr>
          <w:rFonts w:hint="eastAsia" w:ascii="宋体" w:hAnsi="宋体"/>
          <w:color w:val="auto"/>
          <w:highlight w:val="none"/>
        </w:rPr>
        <w:t>3、</w:t>
      </w:r>
      <w:r>
        <w:rPr>
          <w:rFonts w:hint="eastAsia" w:ascii="宋体" w:hAnsi="宋体" w:cs="宋体"/>
          <w:color w:val="auto"/>
          <w:highlight w:val="none"/>
        </w:rPr>
        <w:t>根据已收到的本项目磋商文件，遵照规定，</w:t>
      </w:r>
      <w:r>
        <w:rPr>
          <w:rFonts w:hint="eastAsia" w:ascii="宋体" w:hAnsi="宋体"/>
          <w:color w:val="auto"/>
          <w:highlight w:val="none"/>
          <w:lang w:val="zh-CN"/>
        </w:rPr>
        <w:t>我们的投标</w:t>
      </w:r>
      <w:r>
        <w:rPr>
          <w:rFonts w:hint="eastAsia" w:ascii="宋体" w:hAnsi="宋体"/>
          <w:color w:val="auto"/>
          <w:highlight w:val="none"/>
        </w:rPr>
        <w:t>报价为</w:t>
      </w:r>
      <w:r>
        <w:rPr>
          <w:rFonts w:hint="eastAsia" w:ascii="宋体" w:hAnsi="宋体" w:cs="宋体"/>
          <w:color w:val="auto"/>
          <w:szCs w:val="21"/>
          <w:highlight w:val="none"/>
          <w:lang w:val="zh-CN"/>
        </w:rPr>
        <w:t>人民币（小写）</w:t>
      </w:r>
      <w:r>
        <w:rPr>
          <w:rFonts w:hint="eastAsia" w:ascii="宋体" w:hAnsi="宋体" w:cs="宋体"/>
          <w:color w:val="auto"/>
          <w:szCs w:val="21"/>
          <w:highlight w:val="none"/>
          <w:u w:val="single"/>
        </w:rPr>
        <w:t xml:space="preserve">     万元/年</w:t>
      </w:r>
      <w:r>
        <w:rPr>
          <w:rFonts w:hint="eastAsia" w:ascii="宋体" w:hAnsi="宋体" w:cs="宋体"/>
          <w:color w:val="auto"/>
          <w:szCs w:val="21"/>
          <w:highlight w:val="none"/>
          <w:lang w:val="zh-CN"/>
        </w:rPr>
        <w:t>，人民币（大写）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w:t>
      </w:r>
    </w:p>
    <w:p w14:paraId="7EEC3F74">
      <w:pPr>
        <w:ind w:firstLine="420"/>
        <w:jc w:val="left"/>
        <w:rPr>
          <w:rFonts w:ascii="宋体" w:hAnsi="宋体" w:cs="宋体"/>
          <w:color w:val="auto"/>
          <w:highlight w:val="none"/>
        </w:rPr>
      </w:pPr>
      <w:r>
        <w:rPr>
          <w:rFonts w:ascii="宋体" w:hAnsi="宋体"/>
          <w:color w:val="auto"/>
          <w:highlight w:val="none"/>
          <w:lang w:val="zh-CN"/>
        </w:rPr>
        <w:t>4</w:t>
      </w:r>
      <w:r>
        <w:rPr>
          <w:rFonts w:hint="eastAsia" w:ascii="宋体" w:hAnsi="宋体"/>
          <w:color w:val="auto"/>
          <w:highlight w:val="none"/>
          <w:lang w:val="zh-CN"/>
        </w:rPr>
        <w:t>、 我方承诺本项目的合同履行期为</w:t>
      </w:r>
      <w:r>
        <w:rPr>
          <w:rFonts w:hint="eastAsia" w:ascii="宋体" w:hAnsi="宋体"/>
          <w:color w:val="auto"/>
          <w:highlight w:val="none"/>
          <w:u w:val="single"/>
          <w:lang w:val="zh-CN"/>
        </w:rPr>
        <w:t>满足磋商文件要求</w:t>
      </w:r>
      <w:r>
        <w:rPr>
          <w:rFonts w:hint="eastAsia" w:ascii="宋体" w:hAnsi="宋体"/>
          <w:color w:val="auto"/>
          <w:highlight w:val="none"/>
          <w:lang w:val="zh-CN"/>
        </w:rPr>
        <w:t>。</w:t>
      </w:r>
    </w:p>
    <w:p w14:paraId="6349B768">
      <w:pPr>
        <w:ind w:firstLine="420"/>
        <w:rPr>
          <w:rFonts w:ascii="宋体" w:hAnsi="宋体"/>
          <w:color w:val="auto"/>
          <w:highlight w:val="none"/>
        </w:rPr>
      </w:pPr>
      <w:r>
        <w:rPr>
          <w:rFonts w:ascii="宋体" w:hAnsi="宋体"/>
          <w:color w:val="auto"/>
          <w:highlight w:val="none"/>
        </w:rPr>
        <w:t>5</w:t>
      </w:r>
      <w:r>
        <w:rPr>
          <w:rFonts w:hint="eastAsia" w:ascii="宋体" w:hAnsi="宋体"/>
          <w:color w:val="auto"/>
          <w:highlight w:val="none"/>
        </w:rPr>
        <w:t>、</w:t>
      </w:r>
      <w:r>
        <w:rPr>
          <w:rFonts w:hint="eastAsia" w:ascii="宋体"/>
          <w:color w:val="auto"/>
          <w:szCs w:val="21"/>
          <w:highlight w:val="none"/>
          <w:lang w:val="zh-CN"/>
        </w:rPr>
        <w:t>我们已详细审核全部磋商文件及其有效补充文件，我们放弃对磋商文件任何误解的权利，提交响应文件后，</w:t>
      </w:r>
      <w:r>
        <w:rPr>
          <w:rFonts w:hint="eastAsia" w:ascii="宋体"/>
          <w:b/>
          <w:color w:val="auto"/>
          <w:szCs w:val="21"/>
          <w:highlight w:val="none"/>
          <w:lang w:val="zh-CN"/>
        </w:rPr>
        <w:t>不对磋商文件本身提出质疑</w:t>
      </w:r>
      <w:r>
        <w:rPr>
          <w:rFonts w:hint="eastAsia" w:ascii="宋体"/>
          <w:color w:val="auto"/>
          <w:szCs w:val="21"/>
          <w:highlight w:val="none"/>
          <w:lang w:val="zh-CN"/>
        </w:rPr>
        <w:t>。否则，属于不诚信和故意扰乱政府采购活动行为，我们将无条件接受处罚。</w:t>
      </w:r>
    </w:p>
    <w:p w14:paraId="4837BAD7">
      <w:pPr>
        <w:ind w:firstLine="420"/>
        <w:rPr>
          <w:rFonts w:ascii="宋体" w:hAnsi="宋体"/>
          <w:color w:val="auto"/>
          <w:highlight w:val="none"/>
        </w:rPr>
      </w:pPr>
      <w:r>
        <w:rPr>
          <w:rFonts w:ascii="宋体" w:hAnsi="宋体"/>
          <w:color w:val="auto"/>
          <w:highlight w:val="none"/>
        </w:rPr>
        <w:t>6</w:t>
      </w:r>
      <w:r>
        <w:rPr>
          <w:rFonts w:hint="eastAsia" w:ascii="宋体" w:hAnsi="宋体"/>
          <w:color w:val="auto"/>
          <w:highlight w:val="none"/>
        </w:rPr>
        <w:t>、一旦我方成交，我方将根据磋商文件的规定，严格履行合同，保证于承诺的时间内完成本项目规定的服务内容。</w:t>
      </w:r>
    </w:p>
    <w:p w14:paraId="30BE7DA1">
      <w:pPr>
        <w:ind w:firstLine="420"/>
        <w:rPr>
          <w:rFonts w:ascii="宋体" w:hAnsi="宋体"/>
          <w:color w:val="auto"/>
          <w:szCs w:val="21"/>
          <w:highlight w:val="none"/>
        </w:rPr>
      </w:pPr>
      <w:r>
        <w:rPr>
          <w:rFonts w:ascii="宋体" w:hAnsi="宋体"/>
          <w:color w:val="auto"/>
          <w:highlight w:val="none"/>
        </w:rPr>
        <w:t>7</w:t>
      </w:r>
      <w:r>
        <w:rPr>
          <w:rFonts w:hint="eastAsia" w:ascii="宋体" w:hAnsi="宋体"/>
          <w:color w:val="auto"/>
          <w:highlight w:val="none"/>
        </w:rPr>
        <w:t>、我方决不</w:t>
      </w:r>
      <w:r>
        <w:rPr>
          <w:rFonts w:hint="eastAsia" w:ascii="宋体" w:hAnsi="宋体"/>
          <w:color w:val="auto"/>
          <w:szCs w:val="21"/>
          <w:highlight w:val="none"/>
        </w:rPr>
        <w:t>提供虚假材料谋取成交、</w:t>
      </w:r>
      <w:r>
        <w:rPr>
          <w:rFonts w:hint="eastAsia" w:ascii="宋体" w:hAnsi="宋体"/>
          <w:color w:val="auto"/>
          <w:highlight w:val="none"/>
        </w:rPr>
        <w:t>决不</w:t>
      </w:r>
      <w:r>
        <w:rPr>
          <w:rFonts w:hint="eastAsia" w:ascii="宋体" w:hAnsi="宋体"/>
          <w:color w:val="auto"/>
          <w:szCs w:val="21"/>
          <w:highlight w:val="none"/>
        </w:rPr>
        <w:t>采取不正当手段诋毁、排挤其他供应商、</w:t>
      </w:r>
      <w:r>
        <w:rPr>
          <w:rFonts w:hint="eastAsia" w:ascii="宋体" w:hAnsi="宋体"/>
          <w:color w:val="auto"/>
          <w:highlight w:val="none"/>
        </w:rPr>
        <w:t>决不</w:t>
      </w:r>
      <w:r>
        <w:rPr>
          <w:rFonts w:hint="eastAsia" w:ascii="宋体" w:hAnsi="宋体"/>
          <w:color w:val="auto"/>
          <w:szCs w:val="21"/>
          <w:highlight w:val="none"/>
        </w:rPr>
        <w:t>与采购人、其它供应商或者代理机构恶意串通、</w:t>
      </w:r>
      <w:r>
        <w:rPr>
          <w:rFonts w:hint="eastAsia" w:ascii="宋体" w:hAnsi="宋体"/>
          <w:color w:val="auto"/>
          <w:highlight w:val="none"/>
        </w:rPr>
        <w:t>决不</w:t>
      </w:r>
      <w:r>
        <w:rPr>
          <w:rFonts w:hint="eastAsia" w:ascii="宋体" w:hAnsi="宋体"/>
          <w:color w:val="auto"/>
          <w:szCs w:val="21"/>
          <w:highlight w:val="none"/>
        </w:rPr>
        <w:t>向</w:t>
      </w:r>
      <w:r>
        <w:rPr>
          <w:rFonts w:hint="eastAsia" w:ascii="宋体" w:hAnsi="宋体"/>
          <w:color w:val="auto"/>
          <w:highlight w:val="none"/>
        </w:rPr>
        <w:t>采购人、代理机构工作人员和磋商小组进行商业贿赂</w:t>
      </w:r>
      <w:r>
        <w:rPr>
          <w:rFonts w:hint="eastAsia" w:ascii="宋体" w:hAnsi="宋体"/>
          <w:color w:val="auto"/>
          <w:szCs w:val="21"/>
          <w:highlight w:val="none"/>
        </w:rPr>
        <w:t>、决不拒绝有关部门监督检查或提供虚假情况，如有违反，</w:t>
      </w:r>
      <w:r>
        <w:rPr>
          <w:rFonts w:hint="eastAsia" w:ascii="宋体" w:hAnsi="宋体"/>
          <w:color w:val="auto"/>
          <w:highlight w:val="none"/>
        </w:rPr>
        <w:t>无条件接受贵方及相关管理部门的处罚。</w:t>
      </w:r>
    </w:p>
    <w:p w14:paraId="7FA798C8">
      <w:pPr>
        <w:ind w:firstLine="420"/>
        <w:rPr>
          <w:rFonts w:ascii="宋体" w:hAnsi="宋体"/>
          <w:color w:val="auto"/>
          <w:highlight w:val="none"/>
        </w:rPr>
      </w:pPr>
      <w:r>
        <w:rPr>
          <w:rFonts w:hint="eastAsia" w:ascii="宋体" w:hAnsi="宋体"/>
          <w:color w:val="auto"/>
          <w:highlight w:val="none"/>
        </w:rPr>
        <w:t>7、我方正式通讯方式为：</w:t>
      </w:r>
    </w:p>
    <w:p w14:paraId="215C05DD">
      <w:pPr>
        <w:ind w:firstLine="420"/>
        <w:rPr>
          <w:rFonts w:ascii="宋体" w:hAnsi="宋体"/>
          <w:color w:val="auto"/>
          <w:highlight w:val="none"/>
          <w:u w:val="single"/>
        </w:rPr>
      </w:pPr>
      <w:r>
        <w:rPr>
          <w:rFonts w:hint="eastAsia" w:ascii="宋体" w:hAnsi="宋体"/>
          <w:color w:val="auto"/>
          <w:highlight w:val="none"/>
        </w:rPr>
        <w:t>地   址：</w:t>
      </w:r>
    </w:p>
    <w:p w14:paraId="2B282B61">
      <w:pPr>
        <w:ind w:firstLine="420"/>
        <w:rPr>
          <w:rFonts w:ascii="宋体" w:hAnsi="宋体"/>
          <w:color w:val="auto"/>
          <w:highlight w:val="none"/>
          <w:u w:val="single"/>
        </w:rPr>
      </w:pPr>
      <w:r>
        <w:rPr>
          <w:rFonts w:hint="eastAsia" w:ascii="宋体" w:hAnsi="宋体"/>
          <w:color w:val="auto"/>
          <w:highlight w:val="none"/>
        </w:rPr>
        <w:t>电   话：</w:t>
      </w:r>
    </w:p>
    <w:p w14:paraId="3F0107A9">
      <w:pPr>
        <w:ind w:firstLine="420"/>
        <w:rPr>
          <w:rFonts w:ascii="宋体" w:hAnsi="宋体"/>
          <w:color w:val="auto"/>
          <w:highlight w:val="none"/>
          <w:u w:val="single"/>
        </w:rPr>
      </w:pPr>
      <w:r>
        <w:rPr>
          <w:rFonts w:hint="eastAsia" w:ascii="宋体" w:hAnsi="宋体"/>
          <w:color w:val="auto"/>
          <w:highlight w:val="none"/>
        </w:rPr>
        <w:t>传   真：</w:t>
      </w:r>
    </w:p>
    <w:p w14:paraId="3185E58B">
      <w:pPr>
        <w:ind w:firstLine="420"/>
        <w:rPr>
          <w:rFonts w:ascii="宋体" w:hAnsi="宋体"/>
          <w:color w:val="auto"/>
          <w:highlight w:val="none"/>
        </w:rPr>
      </w:pPr>
      <w:r>
        <w:rPr>
          <w:rFonts w:hint="eastAsia" w:ascii="宋体" w:hAnsi="宋体"/>
          <w:color w:val="auto"/>
          <w:highlight w:val="none"/>
        </w:rPr>
        <w:t>8、我方正式开户银行和帐号为：</w:t>
      </w:r>
    </w:p>
    <w:p w14:paraId="3A71D003">
      <w:pPr>
        <w:ind w:firstLine="420"/>
        <w:rPr>
          <w:rFonts w:ascii="宋体" w:hAnsi="宋体"/>
          <w:color w:val="auto"/>
          <w:highlight w:val="none"/>
          <w:u w:val="single"/>
        </w:rPr>
      </w:pPr>
      <w:r>
        <w:rPr>
          <w:rFonts w:hint="eastAsia" w:ascii="宋体" w:hAnsi="宋体"/>
          <w:color w:val="auto"/>
          <w:highlight w:val="none"/>
        </w:rPr>
        <w:t>开户银行：</w:t>
      </w:r>
    </w:p>
    <w:p w14:paraId="56DFA363">
      <w:pPr>
        <w:ind w:firstLine="420"/>
        <w:rPr>
          <w:rFonts w:ascii="宋体" w:hAnsi="宋体"/>
          <w:color w:val="auto"/>
          <w:highlight w:val="none"/>
        </w:rPr>
      </w:pPr>
      <w:r>
        <w:rPr>
          <w:rFonts w:hint="eastAsia" w:ascii="宋体" w:hAnsi="宋体"/>
          <w:color w:val="auto"/>
          <w:highlight w:val="none"/>
        </w:rPr>
        <w:t>帐    号：</w:t>
      </w:r>
    </w:p>
    <w:p w14:paraId="723BC98A">
      <w:pPr>
        <w:ind w:firstLine="420"/>
        <w:rPr>
          <w:rFonts w:ascii="宋体" w:hAnsi="宋体"/>
          <w:color w:val="auto"/>
          <w:highlight w:val="none"/>
          <w:u w:val="single"/>
        </w:rPr>
      </w:pPr>
      <w:r>
        <w:rPr>
          <w:rFonts w:hint="eastAsia" w:ascii="宋体" w:hAnsi="宋体"/>
          <w:color w:val="auto"/>
          <w:highlight w:val="none"/>
        </w:rPr>
        <w:t>供应商授权代表姓名：</w:t>
      </w:r>
    </w:p>
    <w:p w14:paraId="03781E6D">
      <w:pPr>
        <w:ind w:firstLine="420"/>
        <w:rPr>
          <w:rFonts w:ascii="宋体" w:hAnsi="宋体"/>
          <w:color w:val="auto"/>
          <w:highlight w:val="none"/>
        </w:rPr>
      </w:pPr>
      <w:r>
        <w:rPr>
          <w:rFonts w:hint="eastAsia" w:ascii="宋体" w:hAnsi="宋体"/>
          <w:color w:val="auto"/>
          <w:highlight w:val="none"/>
        </w:rPr>
        <w:t>供应商名称（</w:t>
      </w:r>
      <w:r>
        <w:rPr>
          <w:color w:val="auto"/>
          <w:szCs w:val="21"/>
          <w:highlight w:val="none"/>
        </w:rPr>
        <w:t>电子签章</w:t>
      </w:r>
      <w:r>
        <w:rPr>
          <w:rFonts w:hint="eastAsia" w:ascii="宋体" w:hAnsi="宋体"/>
          <w:color w:val="auto"/>
          <w:highlight w:val="none"/>
        </w:rPr>
        <w:t>）：</w:t>
      </w:r>
    </w:p>
    <w:p w14:paraId="3F84EC8D">
      <w:pPr>
        <w:ind w:firstLine="420"/>
        <w:rPr>
          <w:rFonts w:ascii="宋体" w:hAnsi="宋体"/>
          <w:color w:val="auto"/>
          <w:highlight w:val="none"/>
        </w:rPr>
      </w:pPr>
      <w:r>
        <w:rPr>
          <w:rFonts w:hint="eastAsia" w:ascii="宋体" w:hAnsi="宋体"/>
          <w:color w:val="auto"/>
          <w:highlight w:val="none"/>
        </w:rPr>
        <w:t>日    期：年月日</w:t>
      </w:r>
    </w:p>
    <w:p w14:paraId="27028A33">
      <w:pPr>
        <w:spacing w:line="360" w:lineRule="auto"/>
        <w:rPr>
          <w:rFonts w:ascii="宋体"/>
          <w:color w:val="auto"/>
          <w:szCs w:val="21"/>
          <w:highlight w:val="none"/>
          <w:lang w:val="zh-CN"/>
        </w:rPr>
      </w:pPr>
    </w:p>
    <w:p w14:paraId="74ADC52A">
      <w:pPr>
        <w:spacing w:line="360" w:lineRule="auto"/>
        <w:rPr>
          <w:rFonts w:ascii="宋体"/>
          <w:color w:val="auto"/>
          <w:szCs w:val="21"/>
          <w:highlight w:val="none"/>
          <w:lang w:val="zh-CN"/>
        </w:rPr>
      </w:pPr>
    </w:p>
    <w:p w14:paraId="1EC25EB7">
      <w:pPr>
        <w:spacing w:line="360" w:lineRule="auto"/>
        <w:rPr>
          <w:rFonts w:ascii="宋体"/>
          <w:color w:val="auto"/>
          <w:szCs w:val="21"/>
          <w:highlight w:val="none"/>
          <w:lang w:val="zh-CN"/>
        </w:rPr>
      </w:pPr>
    </w:p>
    <w:p w14:paraId="1849D8DE">
      <w:pPr>
        <w:spacing w:line="360" w:lineRule="auto"/>
        <w:rPr>
          <w:rFonts w:ascii="宋体"/>
          <w:color w:val="auto"/>
          <w:szCs w:val="21"/>
          <w:highlight w:val="none"/>
          <w:lang w:val="zh-CN"/>
        </w:rPr>
      </w:pPr>
    </w:p>
    <w:p w14:paraId="712016F3">
      <w:pPr>
        <w:spacing w:line="360" w:lineRule="auto"/>
        <w:rPr>
          <w:rFonts w:ascii="宋体"/>
          <w:color w:val="auto"/>
          <w:szCs w:val="21"/>
          <w:highlight w:val="none"/>
          <w:lang w:val="zh-CN"/>
        </w:rPr>
      </w:pPr>
    </w:p>
    <w:p w14:paraId="223E32B7">
      <w:pPr>
        <w:spacing w:line="360" w:lineRule="auto"/>
        <w:rPr>
          <w:rFonts w:ascii="宋体"/>
          <w:color w:val="auto"/>
          <w:szCs w:val="21"/>
          <w:highlight w:val="none"/>
          <w:lang w:val="zh-CN"/>
        </w:rPr>
      </w:pPr>
    </w:p>
    <w:p w14:paraId="18B6AB37">
      <w:pPr>
        <w:spacing w:line="360" w:lineRule="auto"/>
        <w:rPr>
          <w:rFonts w:ascii="宋体"/>
          <w:color w:val="auto"/>
          <w:szCs w:val="21"/>
          <w:highlight w:val="none"/>
          <w:lang w:val="zh-CN"/>
        </w:rPr>
      </w:pPr>
    </w:p>
    <w:p w14:paraId="6320AB4A">
      <w:pPr>
        <w:spacing w:line="360" w:lineRule="auto"/>
        <w:rPr>
          <w:rFonts w:ascii="宋体"/>
          <w:color w:val="auto"/>
          <w:szCs w:val="21"/>
          <w:highlight w:val="none"/>
          <w:lang w:val="zh-CN"/>
        </w:rPr>
      </w:pPr>
    </w:p>
    <w:p w14:paraId="64FD7915">
      <w:pPr>
        <w:spacing w:line="360" w:lineRule="auto"/>
        <w:rPr>
          <w:rFonts w:ascii="宋体"/>
          <w:color w:val="auto"/>
          <w:szCs w:val="21"/>
          <w:highlight w:val="none"/>
          <w:lang w:val="zh-CN"/>
        </w:rPr>
      </w:pPr>
    </w:p>
    <w:p w14:paraId="6525D834">
      <w:pPr>
        <w:rPr>
          <w:rFonts w:ascii="宋体"/>
          <w:color w:val="auto"/>
          <w:szCs w:val="21"/>
          <w:highlight w:val="none"/>
          <w:lang w:val="zh-CN"/>
        </w:rPr>
      </w:pPr>
      <w:r>
        <w:rPr>
          <w:rFonts w:hint="eastAsia" w:ascii="宋体"/>
          <w:color w:val="auto"/>
          <w:szCs w:val="21"/>
          <w:highlight w:val="none"/>
          <w:lang w:val="zh-CN"/>
        </w:rPr>
        <w:br w:type="page" w:clear="all"/>
      </w:r>
    </w:p>
    <w:p w14:paraId="7AB3D405">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目录</w:t>
      </w:r>
      <w:r>
        <w:rPr>
          <w:rFonts w:hint="eastAsia" w:ascii="宋体"/>
          <w:b/>
          <w:bCs/>
          <w:color w:val="auto"/>
          <w:szCs w:val="21"/>
          <w:highlight w:val="none"/>
          <w:lang w:val="zh-CN"/>
        </w:rPr>
        <w:t>二、法定代表人授权书格式</w:t>
      </w:r>
    </w:p>
    <w:p w14:paraId="0874E5ED">
      <w:pPr>
        <w:jc w:val="center"/>
        <w:rPr>
          <w:rFonts w:ascii="黑体" w:eastAsia="黑体"/>
          <w:color w:val="auto"/>
          <w:sz w:val="36"/>
          <w:szCs w:val="36"/>
          <w:highlight w:val="none"/>
        </w:rPr>
      </w:pPr>
      <w:r>
        <w:rPr>
          <w:rFonts w:hint="eastAsia" w:ascii="黑体" w:eastAsia="黑体"/>
          <w:color w:val="auto"/>
          <w:sz w:val="36"/>
          <w:szCs w:val="36"/>
          <w:highlight w:val="none"/>
        </w:rPr>
        <w:t>法定代表人授权书</w:t>
      </w:r>
    </w:p>
    <w:p w14:paraId="761D1671">
      <w:pPr>
        <w:spacing w:line="360" w:lineRule="auto"/>
        <w:rPr>
          <w:rFonts w:ascii="宋体"/>
          <w:color w:val="auto"/>
          <w:szCs w:val="21"/>
          <w:highlight w:val="none"/>
          <w:lang w:val="zh-CN"/>
        </w:rPr>
      </w:pPr>
      <w:r>
        <w:rPr>
          <w:rFonts w:hint="eastAsia" w:ascii="宋体"/>
          <w:color w:val="auto"/>
          <w:szCs w:val="21"/>
          <w:highlight w:val="none"/>
          <w:lang w:val="zh-CN"/>
        </w:rPr>
        <w:t>南京市鼓楼区人民政府华侨路街道办事处：</w:t>
      </w:r>
    </w:p>
    <w:p w14:paraId="11AA3518">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p>
    <w:p w14:paraId="3EF91BD4">
      <w:pPr>
        <w:spacing w:line="360" w:lineRule="auto"/>
        <w:ind w:firstLine="420"/>
        <w:jc w:val="left"/>
        <w:rPr>
          <w:rFonts w:ascii="宋体" w:hAnsi="宋体" w:cs="宋体"/>
          <w:color w:val="auto"/>
          <w:szCs w:val="21"/>
          <w:highlight w:val="none"/>
          <w:lang w:val="zh-CN"/>
        </w:rPr>
      </w:pPr>
    </w:p>
    <w:p w14:paraId="2C166DAB">
      <w:pPr>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本授权书于</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日签字生效，特此声明。</w:t>
      </w:r>
    </w:p>
    <w:p w14:paraId="68FEA93D">
      <w:pPr>
        <w:spacing w:line="360" w:lineRule="auto"/>
        <w:jc w:val="left"/>
        <w:rPr>
          <w:rFonts w:ascii="宋体" w:hAnsi="宋体" w:cs="宋体"/>
          <w:color w:val="auto"/>
          <w:szCs w:val="21"/>
          <w:highlight w:val="none"/>
          <w:lang w:val="zh-CN"/>
        </w:rPr>
      </w:pPr>
    </w:p>
    <w:p w14:paraId="2FD21A0C">
      <w:pPr>
        <w:pStyle w:val="35"/>
        <w:ind w:firstLine="6090"/>
        <w:rPr>
          <w:rFonts w:hint="default"/>
          <w:color w:val="auto"/>
          <w:sz w:val="21"/>
          <w:szCs w:val="21"/>
          <w:highlight w:val="none"/>
        </w:rPr>
      </w:pPr>
      <w:r>
        <w:rPr>
          <w:color w:val="auto"/>
          <w:sz w:val="21"/>
          <w:szCs w:val="21"/>
          <w:highlight w:val="none"/>
        </w:rPr>
        <w:t>供应商（电子签章）：</w:t>
      </w:r>
    </w:p>
    <w:p w14:paraId="17F7B607">
      <w:pPr>
        <w:tabs>
          <w:tab w:val="left" w:pos="1440"/>
        </w:tabs>
        <w:spacing w:line="360" w:lineRule="auto"/>
        <w:ind w:left="6300"/>
        <w:jc w:val="left"/>
        <w:rPr>
          <w:rFonts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347D1D19">
      <w:pPr>
        <w:tabs>
          <w:tab w:val="left" w:pos="1440"/>
        </w:tabs>
        <w:spacing w:line="360" w:lineRule="auto"/>
        <w:jc w:val="left"/>
        <w:rPr>
          <w:rFonts w:ascii="宋体" w:hAnsi="宋体" w:cs="宋体"/>
          <w:color w:val="auto"/>
          <w:szCs w:val="21"/>
          <w:highlight w:val="none"/>
          <w:lang w:val="zh-CN"/>
        </w:rPr>
      </w:pPr>
    </w:p>
    <w:p w14:paraId="3341B2D6">
      <w:pPr>
        <w:tabs>
          <w:tab w:val="left" w:pos="1440"/>
        </w:tabs>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法定代表人</w:t>
      </w:r>
      <w:r>
        <w:rPr>
          <w:rFonts w:hint="eastAsia"/>
          <w:color w:val="auto"/>
          <w:highlight w:val="none"/>
        </w:rPr>
        <w:t>或和</w:t>
      </w:r>
      <w:r>
        <w:rPr>
          <w:rFonts w:hint="eastAsia" w:ascii="宋体" w:hAnsi="宋体" w:cs="宋体"/>
          <w:color w:val="auto"/>
          <w:szCs w:val="21"/>
          <w:highlight w:val="none"/>
          <w:lang w:val="zh-CN"/>
        </w:rPr>
        <w:t>授权人身份证复印件：</w:t>
      </w:r>
    </w:p>
    <w:p w14:paraId="4DB406C4">
      <w:pPr>
        <w:spacing w:line="360" w:lineRule="auto"/>
        <w:rPr>
          <w:rFonts w:ascii="宋体" w:hAnsi="宋体" w:cs="宋体"/>
          <w:b/>
          <w:bCs/>
          <w:color w:val="auto"/>
          <w:szCs w:val="21"/>
          <w:highlight w:val="none"/>
          <w:lang w:val="zh-CN"/>
        </w:rPr>
      </w:pPr>
    </w:p>
    <w:p w14:paraId="1F4E26AC">
      <w:pPr>
        <w:spacing w:line="360" w:lineRule="auto"/>
        <w:rPr>
          <w:rFonts w:ascii="宋体" w:hAnsi="宋体" w:cs="宋体"/>
          <w:b/>
          <w:bCs/>
          <w:color w:val="auto"/>
          <w:szCs w:val="21"/>
          <w:highlight w:val="none"/>
          <w:lang w:val="zh-CN"/>
        </w:rPr>
      </w:pPr>
    </w:p>
    <w:p w14:paraId="033F922F">
      <w:pPr>
        <w:tabs>
          <w:tab w:val="left" w:pos="1440"/>
        </w:tabs>
        <w:spacing w:line="360" w:lineRule="auto"/>
        <w:rPr>
          <w:rFonts w:ascii="宋体"/>
          <w:color w:val="auto"/>
          <w:szCs w:val="21"/>
          <w:highlight w:val="none"/>
          <w:lang w:val="zh-CN"/>
        </w:rPr>
      </w:pPr>
    </w:p>
    <w:p w14:paraId="1134D960">
      <w:pPr>
        <w:spacing w:line="360" w:lineRule="auto"/>
        <w:rPr>
          <w:rFonts w:ascii="宋体"/>
          <w:color w:val="auto"/>
          <w:szCs w:val="21"/>
          <w:highlight w:val="none"/>
          <w:lang w:val="zh-CN"/>
        </w:rPr>
      </w:pPr>
    </w:p>
    <w:p w14:paraId="7E70CCC0">
      <w:pPr>
        <w:rPr>
          <w:rFonts w:ascii="宋体"/>
          <w:color w:val="auto"/>
          <w:szCs w:val="21"/>
          <w:highlight w:val="none"/>
          <w:lang w:val="zh-CN"/>
        </w:rPr>
      </w:pPr>
      <w:r>
        <w:rPr>
          <w:rFonts w:hint="eastAsia" w:ascii="宋体"/>
          <w:color w:val="auto"/>
          <w:szCs w:val="21"/>
          <w:highlight w:val="none"/>
          <w:lang w:val="zh-CN"/>
        </w:rPr>
        <w:br w:type="page" w:clear="all"/>
      </w:r>
    </w:p>
    <w:p w14:paraId="72BB54BF">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目录</w:t>
      </w:r>
      <w:r>
        <w:rPr>
          <w:rFonts w:hint="eastAsia" w:ascii="宋体"/>
          <w:b/>
          <w:bCs/>
          <w:color w:val="auto"/>
          <w:szCs w:val="21"/>
          <w:highlight w:val="none"/>
          <w:lang w:val="zh-CN"/>
        </w:rPr>
        <w:t>三、</w:t>
      </w:r>
      <w:r>
        <w:rPr>
          <w:rFonts w:hint="eastAsia" w:ascii="宋体"/>
          <w:b/>
          <w:bCs/>
          <w:color w:val="auto"/>
          <w:szCs w:val="21"/>
          <w:highlight w:val="none"/>
        </w:rPr>
        <w:t>竞争性磋商</w:t>
      </w:r>
      <w:r>
        <w:rPr>
          <w:rFonts w:hint="eastAsia" w:ascii="宋体"/>
          <w:b/>
          <w:bCs/>
          <w:color w:val="auto"/>
          <w:szCs w:val="21"/>
          <w:highlight w:val="none"/>
          <w:lang w:val="zh-CN"/>
        </w:rPr>
        <w:t>报价表格式</w:t>
      </w:r>
    </w:p>
    <w:p w14:paraId="788EBFC7">
      <w:pPr>
        <w:ind w:firstLine="733"/>
        <w:jc w:val="center"/>
        <w:rPr>
          <w:rFonts w:ascii="Arial" w:hAnsi="Arial"/>
          <w:b/>
          <w:color w:val="auto"/>
          <w:sz w:val="36"/>
          <w:szCs w:val="36"/>
          <w:highlight w:val="none"/>
        </w:rPr>
      </w:pPr>
      <w:r>
        <w:rPr>
          <w:rFonts w:ascii="Arial" w:hAnsi="Arial"/>
          <w:b/>
          <w:color w:val="auto"/>
          <w:sz w:val="36"/>
          <w:szCs w:val="36"/>
          <w:highlight w:val="none"/>
        </w:rPr>
        <w:t>磋商报价表</w:t>
      </w:r>
    </w:p>
    <w:p w14:paraId="0C8778A5">
      <w:pPr>
        <w:rPr>
          <w:rFonts w:ascii="宋体"/>
          <w:color w:val="auto"/>
          <w:szCs w:val="21"/>
          <w:highlight w:val="none"/>
          <w:lang w:val="zh-CN"/>
        </w:rPr>
      </w:pPr>
    </w:p>
    <w:p w14:paraId="3228C880">
      <w:pPr>
        <w:pStyle w:val="35"/>
        <w:ind w:firstLine="430"/>
        <w:rPr>
          <w:rFonts w:hint="default"/>
          <w:color w:val="auto"/>
          <w:sz w:val="21"/>
          <w:szCs w:val="21"/>
          <w:highlight w:val="none"/>
        </w:rPr>
      </w:pPr>
      <w:r>
        <w:rPr>
          <w:color w:val="auto"/>
          <w:sz w:val="21"/>
          <w:szCs w:val="21"/>
          <w:highlight w:val="none"/>
        </w:rPr>
        <w:t>本次为首次报价                  货币单位：人民币元</w:t>
      </w:r>
    </w:p>
    <w:p w14:paraId="1D7E6792">
      <w:pPr>
        <w:pStyle w:val="35"/>
        <w:ind w:firstLine="430"/>
        <w:rPr>
          <w:rFonts w:hint="default"/>
          <w:color w:val="auto"/>
          <w:sz w:val="21"/>
          <w:szCs w:val="21"/>
          <w:highlight w:val="none"/>
        </w:rPr>
      </w:pPr>
      <w:r>
        <w:rPr>
          <w:color w:val="auto"/>
          <w:sz w:val="21"/>
          <w:szCs w:val="21"/>
          <w:highlight w:val="none"/>
        </w:rPr>
        <w:t>项目编号：项目编号 </w:t>
      </w:r>
    </w:p>
    <w:tbl>
      <w:tblPr>
        <w:tblStyle w:val="4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504"/>
        <w:gridCol w:w="2500"/>
        <w:gridCol w:w="3723"/>
      </w:tblGrid>
      <w:tr w14:paraId="69185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24956C89">
            <w:pPr>
              <w:pStyle w:val="35"/>
              <w:ind w:firstLine="430"/>
              <w:rPr>
                <w:rFonts w:hint="default"/>
                <w:color w:val="auto"/>
                <w:sz w:val="21"/>
                <w:szCs w:val="21"/>
                <w:highlight w:val="none"/>
              </w:rPr>
            </w:pPr>
            <w:r>
              <w:rPr>
                <w:color w:val="auto"/>
                <w:sz w:val="21"/>
                <w:szCs w:val="21"/>
                <w:highlight w:val="none"/>
              </w:rPr>
              <w:t>项目名称</w:t>
            </w:r>
          </w:p>
        </w:tc>
        <w:tc>
          <w:tcPr>
            <w:tcW w:w="2470" w:type="dxa"/>
            <w:shd w:val="clear" w:color="auto" w:fill="auto"/>
            <w:noWrap w:val="0"/>
            <w:vAlign w:val="center"/>
          </w:tcPr>
          <w:p w14:paraId="47E8E507">
            <w:pPr>
              <w:pStyle w:val="35"/>
              <w:ind w:firstLine="430"/>
              <w:rPr>
                <w:rFonts w:hint="default"/>
                <w:color w:val="auto"/>
                <w:sz w:val="21"/>
                <w:szCs w:val="21"/>
                <w:highlight w:val="none"/>
              </w:rPr>
            </w:pPr>
            <w:r>
              <w:rPr>
                <w:color w:val="auto"/>
                <w:sz w:val="21"/>
                <w:szCs w:val="21"/>
                <w:highlight w:val="none"/>
              </w:rPr>
              <w:t>项目内容</w:t>
            </w:r>
          </w:p>
        </w:tc>
        <w:tc>
          <w:tcPr>
            <w:tcW w:w="3678" w:type="dxa"/>
            <w:shd w:val="clear" w:color="auto" w:fill="auto"/>
            <w:noWrap w:val="0"/>
            <w:vAlign w:val="center"/>
          </w:tcPr>
          <w:p w14:paraId="019327CD">
            <w:pPr>
              <w:pStyle w:val="35"/>
              <w:ind w:firstLine="430"/>
              <w:rPr>
                <w:rFonts w:hint="default"/>
                <w:color w:val="auto"/>
                <w:sz w:val="21"/>
                <w:szCs w:val="21"/>
                <w:highlight w:val="none"/>
              </w:rPr>
            </w:pPr>
            <w:r>
              <w:rPr>
                <w:color w:val="auto"/>
                <w:sz w:val="21"/>
                <w:szCs w:val="21"/>
                <w:highlight w:val="none"/>
              </w:rPr>
              <w:t>总价（小写）</w:t>
            </w:r>
          </w:p>
        </w:tc>
      </w:tr>
      <w:tr w14:paraId="616C0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5642E6EC">
            <w:pPr>
              <w:pStyle w:val="35"/>
              <w:ind w:firstLine="430"/>
              <w:rPr>
                <w:rFonts w:hint="default"/>
                <w:color w:val="auto"/>
                <w:sz w:val="21"/>
                <w:szCs w:val="21"/>
                <w:highlight w:val="none"/>
              </w:rPr>
            </w:pPr>
            <w:r>
              <w:rPr>
                <w:color w:val="auto"/>
                <w:sz w:val="21"/>
                <w:szCs w:val="21"/>
                <w:highlight w:val="none"/>
              </w:rPr>
              <w:t> 项目名称 </w:t>
            </w:r>
          </w:p>
        </w:tc>
        <w:tc>
          <w:tcPr>
            <w:tcW w:w="2470" w:type="dxa"/>
            <w:shd w:val="clear" w:color="auto" w:fill="auto"/>
            <w:noWrap w:val="0"/>
            <w:vAlign w:val="center"/>
          </w:tcPr>
          <w:p w14:paraId="52A2C320">
            <w:pPr>
              <w:pStyle w:val="35"/>
              <w:ind w:firstLine="430"/>
              <w:rPr>
                <w:rFonts w:hint="default"/>
                <w:color w:val="auto"/>
                <w:sz w:val="21"/>
                <w:szCs w:val="21"/>
                <w:highlight w:val="none"/>
              </w:rPr>
            </w:pPr>
            <w:r>
              <w:rPr>
                <w:color w:val="auto"/>
                <w:sz w:val="21"/>
                <w:szCs w:val="21"/>
                <w:highlight w:val="none"/>
              </w:rPr>
              <w:t>详见响应文件</w:t>
            </w:r>
          </w:p>
        </w:tc>
        <w:tc>
          <w:tcPr>
            <w:tcW w:w="3678" w:type="dxa"/>
            <w:shd w:val="clear" w:color="auto" w:fill="auto"/>
            <w:noWrap w:val="0"/>
            <w:vAlign w:val="center"/>
          </w:tcPr>
          <w:p w14:paraId="2F43700F">
            <w:pPr>
              <w:pStyle w:val="35"/>
              <w:ind w:firstLine="430"/>
              <w:rPr>
                <w:rFonts w:hint="default"/>
                <w:color w:val="auto"/>
                <w:sz w:val="21"/>
                <w:szCs w:val="21"/>
                <w:highlight w:val="none"/>
              </w:rPr>
            </w:pPr>
            <w:r>
              <w:rPr>
                <w:color w:val="auto"/>
                <w:sz w:val="21"/>
                <w:szCs w:val="21"/>
                <w:highlight w:val="none"/>
              </w:rPr>
              <w:t> </w:t>
            </w:r>
            <w:r>
              <w:rPr>
                <w:color w:val="auto"/>
                <w:sz w:val="21"/>
                <w:szCs w:val="21"/>
                <w:highlight w:val="none"/>
              </w:rPr>
              <mc:AlternateContent>
                <mc:Choice Requires="wps">
                  <w:drawing>
                    <wp:inline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14:paraId="0A0EA3CB">
                                  <w:pPr>
                                    <w:jc w:val="center"/>
                                  </w:pPr>
                                </w:p>
                              </w:txbxContent>
                            </wps:txbx>
                            <wps:bodyPr rot="0">
                              <a:noAutofit/>
                            </wps:bodyPr>
                          </wps:wsp>
                        </a:graphicData>
                      </a:graphic>
                    </wp:inline>
                  </w:drawing>
                </mc:Choice>
                <mc:Fallback>
                  <w:pict>
                    <v:rect id="矩形 12"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GU5CpzgAAAP8AAAAPAAAAAAAA&#10;AAEAIAAAACIAAABkcnMvZG93bnJldi54bWxQSwECFAAUAAAACACHTuJAiqr0qRwCAABIBAAADgAA&#10;AAAAAAABACAAAAAdAQAAZHJzL2Uyb0RvYy54bWxQSwUGAAAAAAYABgBZAQAAqwUAAAAA&#10;">
                      <v:fill on="f" focussize="0,0"/>
                      <v:stroke color="#000000" joinstyle="miter"/>
                      <v:imagedata o:title=""/>
                      <o:lock v:ext="edit" aspectratio="t"/>
                      <v:textbox>
                        <w:txbxContent>
                          <w:p w14:paraId="0A0EA3CB">
                            <w:pPr>
                              <w:jc w:val="center"/>
                            </w:pPr>
                          </w:p>
                        </w:txbxContent>
                      </v:textbox>
                      <w10:wrap type="none"/>
                      <w10:anchorlock/>
                    </v:rect>
                  </w:pict>
                </mc:Fallback>
              </mc:AlternateContent>
            </w:r>
            <w:r>
              <w:rPr>
                <w:color w:val="auto"/>
                <w:sz w:val="21"/>
                <w:szCs w:val="21"/>
                <w:highlight w:val="none"/>
              </w:rPr>
              <w:t> 元/年</w:t>
            </w:r>
          </w:p>
        </w:tc>
      </w:tr>
      <w:tr w14:paraId="0063F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14:paraId="18EB803F">
            <w:pPr>
              <w:pStyle w:val="35"/>
              <w:ind w:firstLine="430"/>
              <w:rPr>
                <w:rFonts w:hint="default"/>
                <w:color w:val="auto"/>
                <w:sz w:val="21"/>
                <w:szCs w:val="21"/>
                <w:highlight w:val="none"/>
              </w:rPr>
            </w:pPr>
            <w:r>
              <w:rPr>
                <w:color w:val="auto"/>
                <w:sz w:val="21"/>
                <w:szCs w:val="21"/>
                <w:highlight w:val="none"/>
              </w:rPr>
              <w:t>总价（大写）：</w:t>
            </w:r>
          </w:p>
        </w:tc>
        <w:tc>
          <w:tcPr>
            <w:tcW w:w="6159" w:type="dxa"/>
            <w:gridSpan w:val="2"/>
            <w:shd w:val="clear" w:color="auto" w:fill="auto"/>
            <w:noWrap w:val="0"/>
            <w:vAlign w:val="center"/>
          </w:tcPr>
          <w:p w14:paraId="4131E98B">
            <w:pPr>
              <w:pStyle w:val="35"/>
              <w:ind w:firstLine="430"/>
              <w:rPr>
                <w:rFonts w:hint="default"/>
                <w:color w:val="auto"/>
                <w:sz w:val="21"/>
                <w:szCs w:val="21"/>
                <w:highlight w:val="none"/>
              </w:rPr>
            </w:pPr>
            <w:r>
              <w:rPr>
                <w:color w:val="auto"/>
                <w:sz w:val="21"/>
                <w:szCs w:val="21"/>
                <w:highlight w:val="none"/>
              </w:rPr>
              <w:t>金额大写 </w:t>
            </w:r>
          </w:p>
        </w:tc>
      </w:tr>
    </w:tbl>
    <w:p w14:paraId="2C5CBEF4">
      <w:pPr>
        <w:pStyle w:val="35"/>
        <w:ind w:firstLine="430"/>
        <w:rPr>
          <w:rFonts w:hint="default"/>
          <w:color w:val="auto"/>
          <w:sz w:val="21"/>
          <w:szCs w:val="21"/>
          <w:highlight w:val="none"/>
        </w:rPr>
      </w:pPr>
      <w:r>
        <w:rPr>
          <w:color w:val="auto"/>
          <w:sz w:val="21"/>
          <w:szCs w:val="21"/>
          <w:highlight w:val="none"/>
        </w:rPr>
        <w:t>报价说明：</w:t>
      </w:r>
    </w:p>
    <w:p w14:paraId="6994560B">
      <w:pPr>
        <w:pStyle w:val="35"/>
        <w:ind w:firstLine="430"/>
        <w:rPr>
          <w:rFonts w:hint="default"/>
          <w:color w:val="auto"/>
          <w:sz w:val="21"/>
          <w:szCs w:val="21"/>
          <w:highlight w:val="none"/>
        </w:rPr>
      </w:pPr>
      <w:r>
        <w:rPr>
          <w:rFonts w:hint="default"/>
          <w:color w:val="auto"/>
          <w:sz w:val="21"/>
          <w:szCs w:val="21"/>
          <w:highlight w:val="none"/>
        </w:rPr>
        <w:t>1</w:t>
      </w:r>
      <w:r>
        <w:rPr>
          <w:color w:val="auto"/>
          <w:sz w:val="21"/>
          <w:szCs w:val="21"/>
          <w:highlight w:val="none"/>
        </w:rPr>
        <w:t>、报价以总价为准，大小写不一致以大写为准；</w:t>
      </w:r>
    </w:p>
    <w:p w14:paraId="3300108E">
      <w:pPr>
        <w:pStyle w:val="35"/>
        <w:ind w:firstLine="430"/>
        <w:rPr>
          <w:rFonts w:hint="default"/>
          <w:color w:val="auto"/>
          <w:sz w:val="21"/>
          <w:szCs w:val="21"/>
          <w:highlight w:val="none"/>
        </w:rPr>
      </w:pPr>
      <w:r>
        <w:rPr>
          <w:color w:val="auto"/>
          <w:sz w:val="21"/>
          <w:szCs w:val="21"/>
          <w:highlight w:val="none"/>
        </w:rPr>
        <w:t>供应商（</w:t>
      </w:r>
      <w:bookmarkStart w:id="45" w:name="OLE_LINK6"/>
      <w:bookmarkStart w:id="46" w:name="OLE_LINK5"/>
      <w:r>
        <w:rPr>
          <w:color w:val="auto"/>
          <w:sz w:val="21"/>
          <w:szCs w:val="21"/>
          <w:highlight w:val="none"/>
        </w:rPr>
        <w:t>电子签章</w:t>
      </w:r>
      <w:bookmarkEnd w:id="45"/>
      <w:bookmarkEnd w:id="46"/>
      <w:r>
        <w:rPr>
          <w:color w:val="auto"/>
          <w:sz w:val="21"/>
          <w:szCs w:val="21"/>
          <w:highlight w:val="none"/>
        </w:rPr>
        <w:t>）：</w:t>
      </w:r>
    </w:p>
    <w:p w14:paraId="7E021DA2">
      <w:pPr>
        <w:rPr>
          <w:rFonts w:ascii="宋体"/>
          <w:color w:val="auto"/>
          <w:szCs w:val="21"/>
          <w:highlight w:val="none"/>
        </w:rPr>
      </w:pPr>
    </w:p>
    <w:p w14:paraId="7E4B231E">
      <w:pPr>
        <w:rPr>
          <w:rFonts w:ascii="宋体"/>
          <w:color w:val="auto"/>
          <w:szCs w:val="21"/>
          <w:highlight w:val="none"/>
        </w:rPr>
      </w:pPr>
    </w:p>
    <w:p w14:paraId="42FD45A0">
      <w:pPr>
        <w:pStyle w:val="15"/>
        <w:rPr>
          <w:color w:val="auto"/>
          <w:highlight w:val="none"/>
        </w:rPr>
      </w:pPr>
    </w:p>
    <w:p w14:paraId="5531D9F3">
      <w:pPr>
        <w:pStyle w:val="15"/>
        <w:rPr>
          <w:color w:val="auto"/>
          <w:highlight w:val="none"/>
        </w:rPr>
      </w:pPr>
    </w:p>
    <w:p w14:paraId="4AF4919C">
      <w:pPr>
        <w:pStyle w:val="15"/>
        <w:rPr>
          <w:color w:val="auto"/>
          <w:highlight w:val="none"/>
        </w:rPr>
      </w:pPr>
    </w:p>
    <w:p w14:paraId="75CCA53D">
      <w:pPr>
        <w:pStyle w:val="15"/>
        <w:rPr>
          <w:color w:val="auto"/>
          <w:highlight w:val="none"/>
        </w:rPr>
      </w:pPr>
    </w:p>
    <w:p w14:paraId="21655AE0">
      <w:pPr>
        <w:pStyle w:val="15"/>
        <w:rPr>
          <w:color w:val="auto"/>
          <w:highlight w:val="none"/>
        </w:rPr>
      </w:pPr>
    </w:p>
    <w:p w14:paraId="34D40647">
      <w:pPr>
        <w:pStyle w:val="15"/>
        <w:rPr>
          <w:color w:val="auto"/>
          <w:highlight w:val="none"/>
        </w:rPr>
      </w:pPr>
    </w:p>
    <w:p w14:paraId="536E6000">
      <w:pPr>
        <w:pStyle w:val="15"/>
        <w:rPr>
          <w:color w:val="auto"/>
          <w:highlight w:val="none"/>
        </w:rPr>
      </w:pPr>
    </w:p>
    <w:p w14:paraId="113E4494">
      <w:pPr>
        <w:rPr>
          <w:rFonts w:ascii="宋体" w:cs="宋体"/>
          <w:b/>
          <w:color w:val="auto"/>
          <w:szCs w:val="21"/>
          <w:highlight w:val="none"/>
          <w:lang w:val="zh-CN"/>
        </w:rPr>
      </w:pPr>
      <w:r>
        <w:rPr>
          <w:rFonts w:hint="eastAsia" w:ascii="宋体" w:cs="宋体"/>
          <w:b/>
          <w:color w:val="auto"/>
          <w:szCs w:val="21"/>
          <w:highlight w:val="none"/>
          <w:lang w:val="zh-CN"/>
        </w:rPr>
        <w:br w:type="page" w:clear="all"/>
      </w:r>
    </w:p>
    <w:p w14:paraId="173CC738">
      <w:pPr>
        <w:widowControl/>
        <w:jc w:val="left"/>
        <w:rPr>
          <w:rFonts w:ascii="宋体" w:hAnsi="宋体" w:cs="宋体"/>
          <w:b/>
          <w:bCs/>
          <w:color w:val="auto"/>
          <w:sz w:val="20"/>
          <w:highlight w:val="none"/>
          <w:lang w:bidi="ar"/>
        </w:rPr>
      </w:pPr>
      <w:r>
        <w:rPr>
          <w:rFonts w:hint="eastAsia" w:ascii="宋体" w:hAnsi="宋体" w:cs="宋体"/>
          <w:b/>
          <w:bCs/>
          <w:color w:val="auto"/>
          <w:sz w:val="20"/>
          <w:highlight w:val="none"/>
          <w:lang w:bidi="ar"/>
        </w:rPr>
        <w:t>目录</w:t>
      </w:r>
      <w:r>
        <w:rPr>
          <w:rFonts w:hint="eastAsia" w:ascii="宋体" w:cs="宋体"/>
          <w:b/>
          <w:color w:val="auto"/>
          <w:szCs w:val="21"/>
          <w:highlight w:val="none"/>
          <w:lang w:val="zh-CN"/>
        </w:rPr>
        <w:t>四、</w:t>
      </w:r>
      <w:r>
        <w:rPr>
          <w:rFonts w:hint="eastAsia" w:ascii="宋体" w:hAnsi="宋体" w:cs="宋体"/>
          <w:b/>
          <w:bCs/>
          <w:color w:val="auto"/>
          <w:sz w:val="20"/>
          <w:highlight w:val="none"/>
          <w:lang w:bidi="ar"/>
        </w:rPr>
        <w:t>南京市政府采购供应商信用记录表暨信用承诺书</w:t>
      </w:r>
    </w:p>
    <w:p w14:paraId="4470E0C9">
      <w:pPr>
        <w:pStyle w:val="15"/>
        <w:rPr>
          <w:color w:val="auto"/>
          <w:highlight w:val="none"/>
        </w:rPr>
      </w:pPr>
    </w:p>
    <w:p w14:paraId="731FC7D0">
      <w:pPr>
        <w:widowControl/>
        <w:jc w:val="center"/>
        <w:rPr>
          <w:rFonts w:ascii="宋体" w:hAnsi="宋体" w:cs="宋体"/>
          <w:b/>
          <w:bCs/>
          <w:color w:val="auto"/>
          <w:sz w:val="36"/>
          <w:szCs w:val="36"/>
          <w:highlight w:val="none"/>
          <w:lang w:bidi="ar"/>
        </w:rPr>
      </w:pPr>
      <w:r>
        <w:rPr>
          <w:rFonts w:hint="eastAsia" w:ascii="宋体" w:hAnsi="宋体" w:cs="宋体"/>
          <w:b/>
          <w:bCs/>
          <w:color w:val="auto"/>
          <w:sz w:val="36"/>
          <w:szCs w:val="36"/>
          <w:highlight w:val="none"/>
          <w:lang w:bidi="ar"/>
        </w:rPr>
        <w:t>南京市政府采购供应商信用记录表暨信用承诺书</w:t>
      </w:r>
    </w:p>
    <w:tbl>
      <w:tblPr>
        <w:tblStyle w:val="40"/>
        <w:tblW w:w="9518" w:type="dxa"/>
        <w:tblInd w:w="0" w:type="dxa"/>
        <w:tblLayout w:type="fixed"/>
        <w:tblCellMar>
          <w:top w:w="0" w:type="dxa"/>
          <w:left w:w="108" w:type="dxa"/>
          <w:bottom w:w="0" w:type="dxa"/>
          <w:right w:w="108" w:type="dxa"/>
        </w:tblCellMar>
      </w:tblPr>
      <w:tblGrid>
        <w:gridCol w:w="2030"/>
        <w:gridCol w:w="2656"/>
        <w:gridCol w:w="2004"/>
        <w:gridCol w:w="2828"/>
      </w:tblGrid>
      <w:tr w14:paraId="6BEA7EB2">
        <w:tblPrEx>
          <w:tblCellMar>
            <w:top w:w="0" w:type="dxa"/>
            <w:left w:w="108" w:type="dxa"/>
            <w:bottom w:w="0" w:type="dxa"/>
            <w:right w:w="108" w:type="dxa"/>
          </w:tblCellMar>
        </w:tblPrEx>
        <w:trPr>
          <w:trHeight w:val="558" w:hRule="atLeast"/>
        </w:trPr>
        <w:tc>
          <w:tcPr>
            <w:tcW w:w="2030" w:type="dxa"/>
            <w:tcBorders>
              <w:top w:val="single" w:color="000000" w:sz="4" w:space="0"/>
              <w:left w:val="single" w:color="000000" w:sz="4" w:space="0"/>
              <w:bottom w:val="single" w:color="000000" w:sz="4" w:space="0"/>
              <w:right w:val="single" w:color="000000" w:sz="4" w:space="0"/>
            </w:tcBorders>
            <w:noWrap/>
            <w:vAlign w:val="center"/>
          </w:tcPr>
          <w:p w14:paraId="0AF3A65F">
            <w:pPr>
              <w:spacing w:line="360" w:lineRule="auto"/>
              <w:contextualSpacing/>
              <w:jc w:val="left"/>
              <w:rPr>
                <w:rFonts w:ascii="宋体" w:hAnsi="宋体" w:cs="宋体"/>
                <w:color w:val="auto"/>
                <w:highlight w:val="none"/>
              </w:rPr>
            </w:pPr>
            <w:r>
              <w:rPr>
                <w:rFonts w:hint="eastAsia" w:ascii="宋体" w:hAnsi="宋体" w:cs="宋体"/>
                <w:color w:val="auto"/>
                <w:highlight w:val="none"/>
              </w:rPr>
              <w:t>单位名称</w:t>
            </w:r>
          </w:p>
        </w:tc>
        <w:tc>
          <w:tcPr>
            <w:tcW w:w="2656" w:type="dxa"/>
            <w:tcBorders>
              <w:top w:val="single" w:color="000000" w:sz="4" w:space="0"/>
              <w:left w:val="single" w:color="000000" w:sz="4" w:space="0"/>
              <w:bottom w:val="single" w:color="000000" w:sz="4" w:space="0"/>
              <w:right w:val="single" w:color="000000" w:sz="4" w:space="0"/>
            </w:tcBorders>
            <w:noWrap/>
            <w:vAlign w:val="center"/>
          </w:tcPr>
          <w:p w14:paraId="14400F72">
            <w:pPr>
              <w:spacing w:line="360" w:lineRule="auto"/>
              <w:contextualSpacing/>
              <w:jc w:val="left"/>
              <w:rPr>
                <w:rFonts w:ascii="宋体" w:hAnsi="宋体" w:cs="宋体"/>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ign w:val="center"/>
          </w:tcPr>
          <w:p w14:paraId="4E1F6180">
            <w:pPr>
              <w:spacing w:line="360" w:lineRule="auto"/>
              <w:contextualSpacing/>
              <w:jc w:val="left"/>
              <w:rPr>
                <w:rFonts w:ascii="宋体" w:hAnsi="宋体" w:cs="宋体"/>
                <w:color w:val="auto"/>
                <w:highlight w:val="none"/>
              </w:rPr>
            </w:pPr>
            <w:r>
              <w:rPr>
                <w:rFonts w:hint="eastAsia" w:ascii="宋体" w:hAnsi="宋体" w:cs="宋体"/>
                <w:color w:val="auto"/>
                <w:highlight w:val="none"/>
              </w:rPr>
              <w:t>统一社会信用代码</w:t>
            </w:r>
          </w:p>
        </w:tc>
        <w:tc>
          <w:tcPr>
            <w:tcW w:w="2828" w:type="dxa"/>
            <w:tcBorders>
              <w:top w:val="single" w:color="000000" w:sz="4" w:space="0"/>
              <w:left w:val="single" w:color="000000" w:sz="4" w:space="0"/>
              <w:bottom w:val="single" w:color="000000" w:sz="4" w:space="0"/>
              <w:right w:val="single" w:color="000000" w:sz="4" w:space="0"/>
            </w:tcBorders>
            <w:noWrap/>
            <w:vAlign w:val="center"/>
          </w:tcPr>
          <w:p w14:paraId="63F9A180">
            <w:pPr>
              <w:spacing w:line="360" w:lineRule="auto"/>
              <w:contextualSpacing/>
              <w:jc w:val="left"/>
              <w:rPr>
                <w:rFonts w:ascii="宋体" w:hAnsi="宋体" w:cs="宋体"/>
                <w:color w:val="auto"/>
                <w:highlight w:val="none"/>
              </w:rPr>
            </w:pPr>
          </w:p>
        </w:tc>
      </w:tr>
      <w:tr w14:paraId="50F7C36B">
        <w:tblPrEx>
          <w:tblCellMar>
            <w:top w:w="0" w:type="dxa"/>
            <w:left w:w="108" w:type="dxa"/>
            <w:bottom w:w="0" w:type="dxa"/>
            <w:right w:w="108" w:type="dxa"/>
          </w:tblCellMar>
        </w:tblPrEx>
        <w:trPr>
          <w:trHeight w:val="558" w:hRule="atLeast"/>
        </w:trPr>
        <w:tc>
          <w:tcPr>
            <w:tcW w:w="2030" w:type="dxa"/>
            <w:tcBorders>
              <w:top w:val="single" w:color="000000" w:sz="4" w:space="0"/>
              <w:left w:val="single" w:color="000000" w:sz="4" w:space="0"/>
              <w:bottom w:val="single" w:color="000000" w:sz="4" w:space="0"/>
              <w:right w:val="single" w:color="000000" w:sz="4" w:space="0"/>
            </w:tcBorders>
            <w:noWrap/>
            <w:vAlign w:val="center"/>
          </w:tcPr>
          <w:p w14:paraId="0DFE594B">
            <w:pPr>
              <w:spacing w:line="360" w:lineRule="auto"/>
              <w:contextualSpacing/>
              <w:jc w:val="left"/>
              <w:rPr>
                <w:rFonts w:ascii="宋体" w:hAnsi="宋体" w:cs="宋体"/>
                <w:color w:val="auto"/>
                <w:highlight w:val="none"/>
              </w:rPr>
            </w:pPr>
            <w:r>
              <w:rPr>
                <w:rFonts w:hint="eastAsia" w:ascii="宋体" w:hAnsi="宋体" w:cs="宋体"/>
                <w:color w:val="auto"/>
                <w:highlight w:val="none"/>
              </w:rPr>
              <w:t>法定代表人</w:t>
            </w:r>
          </w:p>
        </w:tc>
        <w:tc>
          <w:tcPr>
            <w:tcW w:w="2656" w:type="dxa"/>
            <w:tcBorders>
              <w:top w:val="single" w:color="000000" w:sz="4" w:space="0"/>
              <w:left w:val="single" w:color="000000" w:sz="4" w:space="0"/>
              <w:bottom w:val="single" w:color="000000" w:sz="4" w:space="0"/>
              <w:right w:val="single" w:color="000000" w:sz="4" w:space="0"/>
            </w:tcBorders>
            <w:noWrap/>
            <w:vAlign w:val="center"/>
          </w:tcPr>
          <w:p w14:paraId="6932D71B">
            <w:pPr>
              <w:spacing w:line="360" w:lineRule="auto"/>
              <w:contextualSpacing/>
              <w:jc w:val="left"/>
              <w:rPr>
                <w:rFonts w:ascii="宋体" w:hAnsi="宋体" w:cs="宋体"/>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ign w:val="center"/>
          </w:tcPr>
          <w:p w14:paraId="08450BB1">
            <w:pPr>
              <w:spacing w:line="360" w:lineRule="auto"/>
              <w:contextualSpacing/>
              <w:jc w:val="left"/>
              <w:rPr>
                <w:rFonts w:ascii="宋体" w:hAnsi="宋体" w:cs="宋体"/>
                <w:color w:val="auto"/>
                <w:highlight w:val="none"/>
              </w:rPr>
            </w:pPr>
            <w:r>
              <w:rPr>
                <w:rFonts w:hint="eastAsia" w:ascii="宋体" w:hAnsi="宋体" w:cs="宋体"/>
                <w:color w:val="auto"/>
                <w:highlight w:val="none"/>
              </w:rPr>
              <w:t>联系人</w:t>
            </w:r>
          </w:p>
        </w:tc>
        <w:tc>
          <w:tcPr>
            <w:tcW w:w="2828" w:type="dxa"/>
            <w:tcBorders>
              <w:top w:val="single" w:color="000000" w:sz="4" w:space="0"/>
              <w:left w:val="single" w:color="000000" w:sz="4" w:space="0"/>
              <w:bottom w:val="single" w:color="000000" w:sz="4" w:space="0"/>
              <w:right w:val="single" w:color="000000" w:sz="4" w:space="0"/>
            </w:tcBorders>
            <w:noWrap/>
            <w:vAlign w:val="center"/>
          </w:tcPr>
          <w:p w14:paraId="657BFCA8">
            <w:pPr>
              <w:spacing w:line="360" w:lineRule="auto"/>
              <w:contextualSpacing/>
              <w:jc w:val="left"/>
              <w:rPr>
                <w:rFonts w:ascii="宋体" w:hAnsi="宋体" w:cs="宋体"/>
                <w:color w:val="auto"/>
                <w:highlight w:val="none"/>
              </w:rPr>
            </w:pPr>
          </w:p>
        </w:tc>
      </w:tr>
      <w:tr w14:paraId="64632177">
        <w:tblPrEx>
          <w:tblCellMar>
            <w:top w:w="0" w:type="dxa"/>
            <w:left w:w="108" w:type="dxa"/>
            <w:bottom w:w="0" w:type="dxa"/>
            <w:right w:w="108" w:type="dxa"/>
          </w:tblCellMar>
        </w:tblPrEx>
        <w:trPr>
          <w:trHeight w:val="602" w:hRule="atLeast"/>
        </w:trPr>
        <w:tc>
          <w:tcPr>
            <w:tcW w:w="2030" w:type="dxa"/>
            <w:tcBorders>
              <w:top w:val="single" w:color="000000" w:sz="4" w:space="0"/>
              <w:left w:val="single" w:color="000000" w:sz="4" w:space="0"/>
              <w:bottom w:val="single" w:color="000000" w:sz="4" w:space="0"/>
              <w:right w:val="single" w:color="000000" w:sz="4" w:space="0"/>
            </w:tcBorders>
            <w:noWrap/>
            <w:vAlign w:val="center"/>
          </w:tcPr>
          <w:p w14:paraId="166AE479">
            <w:pPr>
              <w:spacing w:line="360" w:lineRule="auto"/>
              <w:contextualSpacing/>
              <w:jc w:val="left"/>
              <w:rPr>
                <w:rFonts w:ascii="宋体" w:hAnsi="宋体" w:cs="宋体"/>
                <w:color w:val="auto"/>
                <w:highlight w:val="none"/>
              </w:rPr>
            </w:pPr>
            <w:r>
              <w:rPr>
                <w:rFonts w:hint="eastAsia" w:ascii="宋体" w:hAnsi="宋体" w:cs="宋体"/>
                <w:color w:val="auto"/>
                <w:highlight w:val="none"/>
              </w:rPr>
              <w:t>联系地址</w:t>
            </w:r>
          </w:p>
        </w:tc>
        <w:tc>
          <w:tcPr>
            <w:tcW w:w="2656" w:type="dxa"/>
            <w:tcBorders>
              <w:top w:val="single" w:color="000000" w:sz="4" w:space="0"/>
              <w:left w:val="single" w:color="000000" w:sz="4" w:space="0"/>
              <w:bottom w:val="single" w:color="000000" w:sz="4" w:space="0"/>
              <w:right w:val="single" w:color="000000" w:sz="4" w:space="0"/>
            </w:tcBorders>
            <w:noWrap/>
            <w:vAlign w:val="center"/>
          </w:tcPr>
          <w:p w14:paraId="4F3E0E52">
            <w:pPr>
              <w:spacing w:line="360" w:lineRule="auto"/>
              <w:contextualSpacing/>
              <w:jc w:val="left"/>
              <w:rPr>
                <w:rFonts w:ascii="宋体" w:hAnsi="宋体" w:cs="宋体"/>
                <w:color w:val="auto"/>
                <w:highlight w:val="none"/>
              </w:rPr>
            </w:pPr>
          </w:p>
        </w:tc>
        <w:tc>
          <w:tcPr>
            <w:tcW w:w="2004" w:type="dxa"/>
            <w:tcBorders>
              <w:top w:val="single" w:color="000000" w:sz="4" w:space="0"/>
              <w:left w:val="single" w:color="000000" w:sz="4" w:space="0"/>
              <w:bottom w:val="single" w:color="000000" w:sz="4" w:space="0"/>
              <w:right w:val="single" w:color="000000" w:sz="4" w:space="0"/>
            </w:tcBorders>
            <w:noWrap/>
            <w:vAlign w:val="center"/>
          </w:tcPr>
          <w:p w14:paraId="17ECD888">
            <w:pPr>
              <w:spacing w:line="360" w:lineRule="auto"/>
              <w:contextualSpacing/>
              <w:jc w:val="left"/>
              <w:rPr>
                <w:rFonts w:ascii="宋体" w:hAnsi="宋体" w:cs="宋体"/>
                <w:color w:val="auto"/>
                <w:highlight w:val="none"/>
              </w:rPr>
            </w:pPr>
            <w:r>
              <w:rPr>
                <w:rFonts w:hint="eastAsia" w:ascii="宋体" w:hAnsi="宋体" w:cs="宋体"/>
                <w:color w:val="auto"/>
                <w:highlight w:val="none"/>
              </w:rPr>
              <w:t>联系电话</w:t>
            </w:r>
          </w:p>
        </w:tc>
        <w:tc>
          <w:tcPr>
            <w:tcW w:w="2828" w:type="dxa"/>
            <w:tcBorders>
              <w:top w:val="single" w:color="000000" w:sz="4" w:space="0"/>
              <w:left w:val="single" w:color="000000" w:sz="4" w:space="0"/>
              <w:bottom w:val="single" w:color="000000" w:sz="4" w:space="0"/>
              <w:right w:val="single" w:color="000000" w:sz="4" w:space="0"/>
            </w:tcBorders>
            <w:noWrap/>
            <w:vAlign w:val="center"/>
          </w:tcPr>
          <w:p w14:paraId="27E578CD">
            <w:pPr>
              <w:spacing w:line="360" w:lineRule="auto"/>
              <w:contextualSpacing/>
              <w:jc w:val="left"/>
              <w:rPr>
                <w:rFonts w:ascii="宋体" w:hAnsi="宋体" w:cs="宋体"/>
                <w:color w:val="auto"/>
                <w:highlight w:val="none"/>
              </w:rPr>
            </w:pPr>
          </w:p>
        </w:tc>
      </w:tr>
      <w:tr w14:paraId="4ED4C482">
        <w:tblPrEx>
          <w:tblCellMar>
            <w:top w:w="0" w:type="dxa"/>
            <w:left w:w="108" w:type="dxa"/>
            <w:bottom w:w="0" w:type="dxa"/>
            <w:right w:w="108" w:type="dxa"/>
          </w:tblCellMar>
        </w:tblPrEx>
        <w:trPr>
          <w:trHeight w:val="409" w:hRule="atLeast"/>
        </w:trPr>
        <w:tc>
          <w:tcPr>
            <w:tcW w:w="2030" w:type="dxa"/>
            <w:vMerge w:val="restart"/>
            <w:tcBorders>
              <w:top w:val="single" w:color="000000" w:sz="4" w:space="0"/>
              <w:left w:val="single" w:color="000000" w:sz="4" w:space="0"/>
              <w:bottom w:val="single" w:color="000000" w:sz="4" w:space="0"/>
              <w:right w:val="single" w:color="000000" w:sz="4" w:space="0"/>
            </w:tcBorders>
            <w:noWrap/>
            <w:vAlign w:val="center"/>
          </w:tcPr>
          <w:p w14:paraId="6CB0466F">
            <w:pPr>
              <w:spacing w:line="360" w:lineRule="auto"/>
              <w:contextualSpacing/>
              <w:jc w:val="left"/>
              <w:rPr>
                <w:rFonts w:ascii="宋体" w:hAnsi="宋体" w:cs="宋体"/>
                <w:color w:val="auto"/>
                <w:highlight w:val="none"/>
              </w:rPr>
            </w:pPr>
            <w:r>
              <w:rPr>
                <w:rFonts w:hint="eastAsia" w:ascii="宋体" w:hAnsi="宋体" w:cs="宋体"/>
                <w:color w:val="auto"/>
                <w:highlight w:val="none"/>
              </w:rPr>
              <w:t>诚信档案记录情况</w:t>
            </w:r>
          </w:p>
        </w:tc>
        <w:tc>
          <w:tcPr>
            <w:tcW w:w="7488"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2C415801">
            <w:pPr>
              <w:spacing w:line="360" w:lineRule="auto"/>
              <w:contextualSpacing/>
              <w:jc w:val="left"/>
              <w:rPr>
                <w:rFonts w:ascii="宋体" w:hAnsi="宋体" w:cs="宋体"/>
                <w:color w:val="auto"/>
                <w:highlight w:val="none"/>
              </w:rPr>
            </w:pPr>
          </w:p>
        </w:tc>
      </w:tr>
      <w:tr w14:paraId="30D27891">
        <w:tblPrEx>
          <w:tblCellMar>
            <w:top w:w="0" w:type="dxa"/>
            <w:left w:w="108" w:type="dxa"/>
            <w:bottom w:w="0" w:type="dxa"/>
            <w:right w:w="108" w:type="dxa"/>
          </w:tblCellMar>
        </w:tblPrEx>
        <w:trPr>
          <w:trHeight w:val="409" w:hRule="atLeast"/>
        </w:trPr>
        <w:tc>
          <w:tcPr>
            <w:tcW w:w="2030" w:type="dxa"/>
            <w:tcBorders>
              <w:top w:val="single" w:color="000000" w:sz="4" w:space="0"/>
              <w:left w:val="single" w:color="000000" w:sz="4" w:space="0"/>
              <w:bottom w:val="single" w:color="000000" w:sz="4" w:space="0"/>
              <w:right w:val="single" w:color="000000" w:sz="4" w:space="0"/>
            </w:tcBorders>
            <w:noWrap/>
            <w:vAlign w:val="center"/>
          </w:tcPr>
          <w:p w14:paraId="2EA52528">
            <w:pPr>
              <w:spacing w:line="360" w:lineRule="auto"/>
              <w:contextualSpacing/>
              <w:jc w:val="left"/>
              <w:rPr>
                <w:rFonts w:ascii="宋体" w:hAnsi="宋体" w:cs="宋体"/>
                <w:color w:val="auto"/>
                <w:highlight w:val="none"/>
              </w:rPr>
            </w:pPr>
            <w:r>
              <w:rPr>
                <w:rFonts w:hint="eastAsia" w:ascii="宋体" w:hAnsi="宋体" w:cs="宋体"/>
                <w:color w:val="auto"/>
                <w:highlight w:val="none"/>
              </w:rPr>
              <w:t>信用承诺</w:t>
            </w:r>
          </w:p>
        </w:tc>
        <w:tc>
          <w:tcPr>
            <w:tcW w:w="7488" w:type="dxa"/>
            <w:gridSpan w:val="3"/>
            <w:tcBorders>
              <w:top w:val="single" w:color="000000" w:sz="4" w:space="0"/>
              <w:left w:val="single" w:color="000000" w:sz="4" w:space="0"/>
              <w:bottom w:val="single" w:color="000000" w:sz="4" w:space="0"/>
              <w:right w:val="single" w:color="000000" w:sz="4" w:space="0"/>
            </w:tcBorders>
            <w:noWrap w:val="0"/>
          </w:tcPr>
          <w:p w14:paraId="3DB662B5">
            <w:pPr>
              <w:spacing w:line="360" w:lineRule="auto"/>
              <w:contextualSpacing/>
              <w:jc w:val="left"/>
              <w:rPr>
                <w:rFonts w:ascii="宋体" w:hAnsi="宋体" w:eastAsia="黑体" w:cs="宋体"/>
                <w:color w:val="auto"/>
                <w:highlight w:val="none"/>
              </w:rPr>
            </w:pPr>
            <w:r>
              <w:rPr>
                <w:rFonts w:hint="eastAsia" w:ascii="宋体" w:hAnsi="宋体" w:cs="宋体"/>
                <w:color w:val="auto"/>
                <w:highlight w:val="none"/>
              </w:rPr>
              <w:t>我公司自愿参加贵中心(公司)组织的本次采购活动，严格遵守《中华人民</w:t>
            </w:r>
            <w:r>
              <w:rPr>
                <w:rFonts w:hint="eastAsia" w:ascii="宋体" w:hAnsi="宋体" w:cs="宋体"/>
                <w:color w:val="auto"/>
                <w:highlight w:val="none"/>
                <w:lang w:val="en-US" w:eastAsia="zh-CN"/>
              </w:rPr>
              <w:t>共和国</w:t>
            </w:r>
            <w:r>
              <w:rPr>
                <w:rFonts w:hint="eastAsia" w:ascii="宋体" w:hAnsi="宋体" w:cs="宋体"/>
                <w:color w:val="auto"/>
                <w:highlight w:val="none"/>
              </w:rPr>
              <w:t>政府采购法》及相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w:t>
            </w:r>
            <w:bookmarkStart w:id="47" w:name="_GoBack"/>
            <w:bookmarkEnd w:id="47"/>
            <w:r>
              <w:rPr>
                <w:rFonts w:hint="eastAsia" w:ascii="宋体" w:hAnsi="宋体" w:cs="宋体"/>
                <w:color w:val="auto"/>
                <w:highlight w:val="none"/>
              </w:rPr>
              <w:t>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p>
          <w:p w14:paraId="1794A58F">
            <w:pPr>
              <w:pStyle w:val="35"/>
              <w:ind w:firstLine="430"/>
              <w:rPr>
                <w:rFonts w:hint="default"/>
                <w:color w:val="auto"/>
                <w:sz w:val="21"/>
                <w:szCs w:val="21"/>
                <w:highlight w:val="none"/>
              </w:rPr>
            </w:pPr>
            <w:r>
              <w:rPr>
                <w:rFonts w:cs="宋体"/>
                <w:color w:val="auto"/>
                <w:highlight w:val="none"/>
              </w:rPr>
              <w:t xml:space="preserve">                          </w:t>
            </w:r>
            <w:r>
              <w:rPr>
                <w:color w:val="auto"/>
                <w:sz w:val="21"/>
                <w:szCs w:val="21"/>
                <w:highlight w:val="none"/>
              </w:rPr>
              <w:t>供应商名称（盖章）∶</w:t>
            </w:r>
          </w:p>
          <w:p w14:paraId="1C2A9F91">
            <w:pPr>
              <w:spacing w:line="360" w:lineRule="auto"/>
              <w:contextualSpacing/>
              <w:jc w:val="left"/>
              <w:rPr>
                <w:rFonts w:ascii="宋体" w:hAnsi="宋体" w:eastAsia="黑体" w:cs="宋体"/>
                <w:color w:val="auto"/>
                <w:highlight w:val="none"/>
              </w:rPr>
            </w:pPr>
            <w:r>
              <w:rPr>
                <w:rFonts w:hint="eastAsia" w:ascii="宋体" w:hAnsi="宋体" w:cs="宋体"/>
                <w:color w:val="auto"/>
                <w:highlight w:val="none"/>
              </w:rPr>
              <w:t xml:space="preserve">                                  法定代表人(签字):</w:t>
            </w:r>
          </w:p>
          <w:p w14:paraId="608D530B">
            <w:pPr>
              <w:spacing w:line="360" w:lineRule="auto"/>
              <w:contextualSpacing/>
              <w:jc w:val="left"/>
              <w:rPr>
                <w:rFonts w:ascii="宋体" w:hAnsi="宋体" w:cs="宋体"/>
                <w:color w:val="auto"/>
                <w:highlight w:val="none"/>
              </w:rPr>
            </w:pPr>
            <w:r>
              <w:rPr>
                <w:rFonts w:hint="eastAsia" w:ascii="宋体" w:hAnsi="宋体" w:cs="宋体"/>
                <w:color w:val="auto"/>
                <w:highlight w:val="none"/>
              </w:rPr>
              <w:t xml:space="preserve">                                    年  月   日</w:t>
            </w:r>
          </w:p>
        </w:tc>
      </w:tr>
    </w:tbl>
    <w:p w14:paraId="77CA4281">
      <w:pPr>
        <w:widowControl/>
        <w:jc w:val="right"/>
        <w:rPr>
          <w:rFonts w:ascii="宋体" w:hAnsi="宋体" w:cs="宋体"/>
          <w:b/>
          <w:bCs/>
          <w:color w:val="auto"/>
          <w:sz w:val="36"/>
          <w:szCs w:val="36"/>
          <w:highlight w:val="none"/>
          <w:lang w:bidi="ar"/>
        </w:rPr>
      </w:pPr>
    </w:p>
    <w:p w14:paraId="31268B7A">
      <w:pPr>
        <w:spacing w:before="50" w:after="50"/>
        <w:ind w:firstLine="275"/>
        <w:rPr>
          <w:rFonts w:ascii="宋体" w:hAnsi="宋体" w:cs="宋体"/>
          <w:b/>
          <w:bCs/>
          <w:color w:val="auto"/>
          <w:sz w:val="28"/>
          <w:szCs w:val="28"/>
          <w:highlight w:val="none"/>
        </w:rPr>
      </w:pPr>
    </w:p>
    <w:p w14:paraId="5F5C7A70">
      <w:pPr>
        <w:spacing w:before="50" w:after="50"/>
        <w:ind w:firstLine="275"/>
        <w:rPr>
          <w:rFonts w:ascii="宋体" w:hAnsi="宋体" w:cs="宋体"/>
          <w:b/>
          <w:bCs/>
          <w:color w:val="auto"/>
          <w:sz w:val="28"/>
          <w:szCs w:val="28"/>
          <w:highlight w:val="none"/>
        </w:rPr>
      </w:pPr>
    </w:p>
    <w:p w14:paraId="07BE9653">
      <w:pPr>
        <w:spacing w:before="50" w:after="50"/>
        <w:ind w:firstLine="275"/>
        <w:rPr>
          <w:rFonts w:ascii="宋体" w:hAnsi="宋体" w:cs="宋体"/>
          <w:b/>
          <w:bCs/>
          <w:color w:val="auto"/>
          <w:sz w:val="28"/>
          <w:szCs w:val="28"/>
          <w:highlight w:val="none"/>
        </w:rPr>
      </w:pPr>
    </w:p>
    <w:p w14:paraId="1B6828F6">
      <w:pPr>
        <w:spacing w:before="50" w:after="50"/>
        <w:ind w:firstLine="275"/>
        <w:rPr>
          <w:rFonts w:ascii="宋体" w:hAnsi="宋体" w:cs="宋体"/>
          <w:b/>
          <w:bCs/>
          <w:color w:val="auto"/>
          <w:sz w:val="28"/>
          <w:szCs w:val="28"/>
          <w:highlight w:val="none"/>
        </w:rPr>
      </w:pPr>
    </w:p>
    <w:p w14:paraId="1F44334F">
      <w:pPr>
        <w:spacing w:before="50" w:after="50"/>
        <w:ind w:firstLine="275"/>
        <w:rPr>
          <w:rFonts w:ascii="宋体" w:hAnsi="宋体" w:cs="宋体"/>
          <w:b/>
          <w:bCs/>
          <w:color w:val="auto"/>
          <w:sz w:val="28"/>
          <w:szCs w:val="28"/>
          <w:highlight w:val="none"/>
        </w:rPr>
      </w:pPr>
    </w:p>
    <w:p w14:paraId="7540DFED">
      <w:pPr>
        <w:spacing w:before="50" w:after="50"/>
        <w:ind w:firstLine="275"/>
        <w:rPr>
          <w:rFonts w:ascii="宋体" w:hAnsi="宋体" w:cs="宋体"/>
          <w:b/>
          <w:bCs/>
          <w:color w:val="auto"/>
          <w:sz w:val="28"/>
          <w:szCs w:val="28"/>
          <w:highlight w:val="none"/>
        </w:rPr>
      </w:pPr>
    </w:p>
    <w:p w14:paraId="2AC56469">
      <w:pPr>
        <w:spacing w:before="50" w:after="50"/>
        <w:ind w:firstLine="275"/>
        <w:rPr>
          <w:rFonts w:ascii="宋体" w:hAnsi="宋体" w:cs="宋体"/>
          <w:b/>
          <w:bCs/>
          <w:color w:val="auto"/>
          <w:sz w:val="28"/>
          <w:szCs w:val="28"/>
          <w:highlight w:val="none"/>
        </w:rPr>
      </w:pPr>
    </w:p>
    <w:p w14:paraId="460864E0">
      <w:pPr>
        <w:spacing w:before="50" w:after="50"/>
        <w:ind w:firstLine="275"/>
        <w:rPr>
          <w:rFonts w:ascii="宋体" w:hAnsi="宋体" w:cs="宋体"/>
          <w:b/>
          <w:bCs/>
          <w:color w:val="auto"/>
          <w:sz w:val="28"/>
          <w:szCs w:val="28"/>
          <w:highlight w:val="none"/>
        </w:rPr>
      </w:pPr>
    </w:p>
    <w:p w14:paraId="59CDFE3B">
      <w:pPr>
        <w:spacing w:before="50" w:after="50"/>
        <w:ind w:firstLine="275"/>
        <w:rPr>
          <w:rFonts w:ascii="宋体" w:hAnsi="宋体" w:cs="宋体"/>
          <w:b/>
          <w:bCs/>
          <w:color w:val="auto"/>
          <w:sz w:val="28"/>
          <w:szCs w:val="28"/>
          <w:highlight w:val="none"/>
        </w:rPr>
      </w:pPr>
    </w:p>
    <w:p w14:paraId="70B1F7CB">
      <w:pPr>
        <w:spacing w:before="50" w:after="50"/>
        <w:ind w:firstLine="275"/>
        <w:rPr>
          <w:rFonts w:ascii="宋体" w:hAnsi="宋体" w:cs="宋体"/>
          <w:b/>
          <w:bCs/>
          <w:color w:val="auto"/>
          <w:sz w:val="28"/>
          <w:szCs w:val="28"/>
          <w:highlight w:val="none"/>
        </w:rPr>
      </w:pPr>
      <w:r>
        <w:rPr>
          <w:rFonts w:hint="eastAsia" w:ascii="宋体" w:hAnsi="宋体" w:cs="宋体"/>
          <w:b/>
          <w:bCs/>
          <w:color w:val="auto"/>
          <w:sz w:val="28"/>
          <w:szCs w:val="28"/>
          <w:highlight w:val="none"/>
        </w:rPr>
        <w:t>注：供应商登录“信用南京”或“南京公共采购信息网”在线打印本表</w:t>
      </w:r>
    </w:p>
    <w:p w14:paraId="5EAE9668">
      <w:pPr>
        <w:widowControl/>
        <w:spacing w:line="240" w:lineRule="atLeast"/>
        <w:jc w:val="left"/>
        <w:rPr>
          <w:rFonts w:ascii="宋体" w:cs="宋体"/>
          <w:b/>
          <w:color w:val="auto"/>
          <w:szCs w:val="21"/>
          <w:highlight w:val="none"/>
          <w:lang w:val="zh-CN"/>
        </w:rPr>
      </w:pPr>
      <w:r>
        <w:rPr>
          <w:rFonts w:hint="eastAsia" w:ascii="宋体" w:hAnsi="宋体" w:cs="宋体"/>
          <w:b/>
          <w:bCs/>
          <w:color w:val="auto"/>
          <w:sz w:val="20"/>
          <w:highlight w:val="none"/>
          <w:lang w:bidi="ar"/>
        </w:rPr>
        <w:t>目录</w:t>
      </w:r>
      <w:r>
        <w:rPr>
          <w:rFonts w:hint="eastAsia" w:ascii="宋体" w:cs="宋体"/>
          <w:b/>
          <w:color w:val="auto"/>
          <w:szCs w:val="21"/>
          <w:highlight w:val="none"/>
        </w:rPr>
        <w:t>五、</w:t>
      </w:r>
      <w:r>
        <w:rPr>
          <w:rFonts w:hint="eastAsia" w:ascii="宋体" w:cs="宋体"/>
          <w:b/>
          <w:color w:val="auto"/>
          <w:szCs w:val="21"/>
          <w:highlight w:val="none"/>
          <w:lang w:val="zh-CN"/>
        </w:rPr>
        <w:t>分项报价表格式</w:t>
      </w:r>
    </w:p>
    <w:p w14:paraId="03CB3495">
      <w:pPr>
        <w:widowControl/>
        <w:spacing w:line="240" w:lineRule="atLeast"/>
        <w:jc w:val="center"/>
        <w:rPr>
          <w:rFonts w:ascii="黑体" w:hAnsi="宋体" w:eastAsia="黑体" w:cs="宋体"/>
          <w:color w:val="auto"/>
          <w:sz w:val="36"/>
          <w:szCs w:val="36"/>
          <w:highlight w:val="none"/>
          <w:lang w:val="zh-CN"/>
        </w:rPr>
      </w:pPr>
    </w:p>
    <w:p w14:paraId="1131EDB9">
      <w:pPr>
        <w:widowControl/>
        <w:spacing w:line="240" w:lineRule="atLeast"/>
        <w:jc w:val="center"/>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分项报价表</w:t>
      </w:r>
    </w:p>
    <w:p w14:paraId="3D3A1679">
      <w:pPr>
        <w:tabs>
          <w:tab w:val="left" w:pos="6952"/>
        </w:tabs>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t>项目名称：</w:t>
      </w:r>
      <w:r>
        <w:rPr>
          <w:rFonts w:ascii="宋体" w:hAnsi="宋体" w:cs="宋体"/>
          <w:color w:val="auto"/>
          <w:szCs w:val="21"/>
          <w:highlight w:val="none"/>
          <w:lang w:val="zh-CN" w:bidi="zh-CN"/>
        </w:rPr>
        <w:tab/>
      </w:r>
      <w:r>
        <w:rPr>
          <w:rFonts w:ascii="宋体" w:hAnsi="宋体" w:cs="宋体"/>
          <w:color w:val="auto"/>
          <w:szCs w:val="21"/>
          <w:highlight w:val="none"/>
          <w:lang w:val="zh-CN" w:bidi="zh-CN"/>
        </w:rPr>
        <w:t>项目编号：</w:t>
      </w:r>
    </w:p>
    <w:tbl>
      <w:tblPr>
        <w:tblStyle w:val="40"/>
        <w:tblW w:w="9674" w:type="dxa"/>
        <w:jc w:val="center"/>
        <w:tblLayout w:type="fixed"/>
        <w:tblCellMar>
          <w:top w:w="0" w:type="dxa"/>
          <w:left w:w="0" w:type="dxa"/>
          <w:bottom w:w="0" w:type="dxa"/>
          <w:right w:w="0" w:type="dxa"/>
        </w:tblCellMar>
      </w:tblPr>
      <w:tblGrid>
        <w:gridCol w:w="572"/>
        <w:gridCol w:w="1502"/>
        <w:gridCol w:w="900"/>
        <w:gridCol w:w="1178"/>
        <w:gridCol w:w="1283"/>
        <w:gridCol w:w="1571"/>
        <w:gridCol w:w="1571"/>
        <w:gridCol w:w="1067"/>
        <w:gridCol w:w="30"/>
      </w:tblGrid>
      <w:tr w14:paraId="575C74CD">
        <w:tblPrEx>
          <w:tblCellMar>
            <w:top w:w="0" w:type="dxa"/>
            <w:left w:w="0" w:type="dxa"/>
            <w:bottom w:w="0" w:type="dxa"/>
            <w:right w:w="0" w:type="dxa"/>
          </w:tblCellMar>
        </w:tblPrEx>
        <w:trPr>
          <w:gridAfter w:val="1"/>
          <w:wAfter w:w="30" w:type="dxa"/>
          <w:trHeight w:val="1255"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077EED81">
            <w:pPr>
              <w:pStyle w:val="233"/>
              <w:jc w:val="center"/>
              <w:rPr>
                <w:b/>
                <w:bCs/>
                <w:color w:val="auto"/>
                <w:szCs w:val="21"/>
                <w:highlight w:val="none"/>
              </w:rPr>
            </w:pPr>
            <w:r>
              <w:rPr>
                <w:b/>
                <w:bCs/>
                <w:color w:val="auto"/>
                <w:szCs w:val="21"/>
                <w:highlight w:val="none"/>
              </w:rPr>
              <w:t>序号</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38EC1B93">
            <w:pPr>
              <w:pStyle w:val="233"/>
              <w:jc w:val="center"/>
              <w:rPr>
                <w:b/>
                <w:bCs/>
                <w:color w:val="auto"/>
                <w:szCs w:val="21"/>
                <w:highlight w:val="none"/>
              </w:rPr>
            </w:pPr>
            <w:r>
              <w:rPr>
                <w:b/>
                <w:bCs/>
                <w:color w:val="auto"/>
                <w:szCs w:val="21"/>
                <w:highlight w:val="none"/>
              </w:rPr>
              <w:t>名称</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736BD001">
            <w:pPr>
              <w:pStyle w:val="233"/>
              <w:spacing w:line="310" w:lineRule="exact"/>
              <w:ind w:right="100"/>
              <w:jc w:val="center"/>
              <w:rPr>
                <w:b/>
                <w:bCs/>
                <w:color w:val="auto"/>
                <w:spacing w:val="-8"/>
                <w:szCs w:val="21"/>
                <w:highlight w:val="none"/>
              </w:rPr>
            </w:pPr>
            <w:r>
              <w:rPr>
                <w:rFonts w:hint="eastAsia"/>
                <w:b/>
                <w:bCs/>
                <w:color w:val="auto"/>
                <w:spacing w:val="-8"/>
                <w:szCs w:val="21"/>
                <w:highlight w:val="none"/>
              </w:rPr>
              <w:t>分项服务内容</w:t>
            </w: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16A295E4">
            <w:pPr>
              <w:pStyle w:val="233"/>
              <w:spacing w:line="312" w:lineRule="exact"/>
              <w:jc w:val="center"/>
              <w:rPr>
                <w:b/>
                <w:bCs/>
                <w:color w:val="auto"/>
                <w:szCs w:val="21"/>
                <w:highlight w:val="none"/>
              </w:rPr>
            </w:pPr>
            <w:r>
              <w:rPr>
                <w:b/>
                <w:bCs/>
                <w:color w:val="auto"/>
                <w:szCs w:val="21"/>
                <w:highlight w:val="none"/>
              </w:rPr>
              <w:t>单价</w:t>
            </w:r>
          </w:p>
          <w:p w14:paraId="097ACD7A">
            <w:pPr>
              <w:pStyle w:val="233"/>
              <w:spacing w:line="312" w:lineRule="exact"/>
              <w:ind w:left="1"/>
              <w:jc w:val="center"/>
              <w:rPr>
                <w:b/>
                <w:bCs/>
                <w:color w:val="auto"/>
                <w:szCs w:val="21"/>
                <w:highlight w:val="none"/>
              </w:rPr>
            </w:pPr>
            <w:r>
              <w:rPr>
                <w:b/>
                <w:bCs/>
                <w:color w:val="auto"/>
                <w:szCs w:val="21"/>
                <w:highlight w:val="none"/>
              </w:rPr>
              <w:t>（万</w:t>
            </w:r>
            <w:r>
              <w:rPr>
                <w:rFonts w:hint="eastAsia"/>
                <w:b/>
                <w:bCs/>
                <w:color w:val="auto"/>
                <w:szCs w:val="21"/>
                <w:highlight w:val="none"/>
              </w:rPr>
              <w:t>元/人</w:t>
            </w:r>
            <w:r>
              <w:rPr>
                <w:b/>
                <w:bCs/>
                <w:color w:val="auto"/>
                <w:szCs w:val="21"/>
                <w:highlight w:val="none"/>
              </w:rPr>
              <w:t>）</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73F3B2B1">
            <w:pPr>
              <w:pStyle w:val="233"/>
              <w:spacing w:line="312" w:lineRule="exact"/>
              <w:jc w:val="center"/>
              <w:rPr>
                <w:b/>
                <w:bCs/>
                <w:color w:val="auto"/>
                <w:szCs w:val="21"/>
                <w:highlight w:val="none"/>
              </w:rPr>
            </w:pPr>
            <w:r>
              <w:rPr>
                <w:b/>
                <w:bCs/>
                <w:color w:val="auto"/>
                <w:szCs w:val="21"/>
                <w:highlight w:val="none"/>
              </w:rPr>
              <w:t>总价</w:t>
            </w:r>
          </w:p>
          <w:p w14:paraId="2A001769">
            <w:pPr>
              <w:pStyle w:val="233"/>
              <w:spacing w:line="312" w:lineRule="exact"/>
              <w:ind w:left="4"/>
              <w:jc w:val="center"/>
              <w:rPr>
                <w:b/>
                <w:bCs/>
                <w:color w:val="auto"/>
                <w:szCs w:val="21"/>
                <w:highlight w:val="none"/>
              </w:rPr>
            </w:pPr>
            <w:r>
              <w:rPr>
                <w:rFonts w:hint="eastAsia"/>
                <w:b/>
                <w:bCs/>
                <w:color w:val="auto"/>
                <w:szCs w:val="21"/>
                <w:highlight w:val="none"/>
              </w:rPr>
              <w:t>（万元/年）</w:t>
            </w: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DBFEC2B">
            <w:pPr>
              <w:pStyle w:val="233"/>
              <w:spacing w:before="120" w:line="237" w:lineRule="auto"/>
              <w:ind w:left="122" w:right="116" w:hanging="3"/>
              <w:jc w:val="center"/>
              <w:rPr>
                <w:b/>
                <w:bCs/>
                <w:color w:val="auto"/>
                <w:szCs w:val="21"/>
                <w:highlight w:val="none"/>
              </w:rPr>
            </w:pPr>
            <w:r>
              <w:rPr>
                <w:b/>
                <w:bCs/>
                <w:color w:val="auto"/>
                <w:szCs w:val="21"/>
                <w:highlight w:val="none"/>
              </w:rPr>
              <w:t>是否属于 小、微型企 业的</w:t>
            </w:r>
            <w:r>
              <w:rPr>
                <w:rFonts w:hint="eastAsia"/>
                <w:b/>
                <w:bCs/>
                <w:color w:val="auto"/>
                <w:szCs w:val="21"/>
                <w:highlight w:val="none"/>
              </w:rPr>
              <w:t>服务</w:t>
            </w: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4220FFBC">
            <w:pPr>
              <w:pStyle w:val="233"/>
              <w:spacing w:line="275" w:lineRule="exact"/>
              <w:rPr>
                <w:b/>
                <w:bCs/>
                <w:color w:val="auto"/>
                <w:szCs w:val="21"/>
                <w:highlight w:val="none"/>
              </w:rPr>
            </w:pPr>
            <w:r>
              <w:rPr>
                <w:b/>
                <w:bCs/>
                <w:color w:val="auto"/>
                <w:szCs w:val="21"/>
                <w:highlight w:val="none"/>
              </w:rPr>
              <w:t>是否属于残疾人福利单位的</w:t>
            </w:r>
            <w:r>
              <w:rPr>
                <w:rFonts w:hint="eastAsia"/>
                <w:b/>
                <w:bCs/>
                <w:color w:val="auto"/>
                <w:szCs w:val="21"/>
                <w:highlight w:val="none"/>
              </w:rPr>
              <w:t>服务</w:t>
            </w: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520A68E8">
            <w:pPr>
              <w:pStyle w:val="233"/>
              <w:spacing w:line="275" w:lineRule="exact"/>
              <w:ind w:left="152"/>
              <w:rPr>
                <w:b/>
                <w:bCs/>
                <w:color w:val="auto"/>
                <w:szCs w:val="21"/>
                <w:highlight w:val="none"/>
              </w:rPr>
            </w:pPr>
            <w:r>
              <w:rPr>
                <w:b/>
                <w:bCs/>
                <w:color w:val="auto"/>
                <w:szCs w:val="21"/>
                <w:highlight w:val="none"/>
              </w:rPr>
              <w:t>是否属于监狱企业的</w:t>
            </w:r>
            <w:r>
              <w:rPr>
                <w:rFonts w:hint="eastAsia"/>
                <w:b/>
                <w:bCs/>
                <w:color w:val="auto"/>
                <w:szCs w:val="21"/>
                <w:highlight w:val="none"/>
              </w:rPr>
              <w:t>服务</w:t>
            </w:r>
          </w:p>
        </w:tc>
      </w:tr>
      <w:tr w14:paraId="6EC1F80B">
        <w:tblPrEx>
          <w:tblCellMar>
            <w:top w:w="0" w:type="dxa"/>
            <w:left w:w="0" w:type="dxa"/>
            <w:bottom w:w="0" w:type="dxa"/>
            <w:right w:w="0" w:type="dxa"/>
          </w:tblCellMar>
        </w:tblPrEx>
        <w:trPr>
          <w:gridAfter w:val="1"/>
          <w:wAfter w:w="30" w:type="dxa"/>
          <w:trHeight w:val="391"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602E5E13">
            <w:pPr>
              <w:rPr>
                <w:rFonts w:ascii="宋体" w:hAnsi="宋体"/>
                <w:color w:val="auto"/>
                <w:szCs w:val="21"/>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CE7731A">
            <w:pPr>
              <w:rPr>
                <w:rFonts w:ascii="宋体" w:hAnsi="宋体"/>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60E71F47">
            <w:pPr>
              <w:rPr>
                <w:rFonts w:ascii="宋体" w:hAnsi="宋体"/>
                <w:color w:val="auto"/>
                <w:szCs w:val="21"/>
                <w:highlight w:val="none"/>
              </w:rPr>
            </w:pP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191C956B">
            <w:pPr>
              <w:rPr>
                <w:rFonts w:ascii="宋体" w:hAnsi="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60BDE389">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6207D5DD">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06DEFBAE">
            <w:pPr>
              <w:rPr>
                <w:rFonts w:ascii="宋体" w:hAnsi="宋体"/>
                <w:color w:val="auto"/>
                <w:szCs w:val="21"/>
                <w:highlight w:val="none"/>
              </w:rPr>
            </w:pP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2C15292F">
            <w:pPr>
              <w:rPr>
                <w:rFonts w:ascii="宋体" w:hAnsi="宋体"/>
                <w:color w:val="auto"/>
                <w:szCs w:val="21"/>
                <w:highlight w:val="none"/>
              </w:rPr>
            </w:pPr>
          </w:p>
        </w:tc>
      </w:tr>
      <w:tr w14:paraId="47C68A0D">
        <w:tblPrEx>
          <w:tblCellMar>
            <w:top w:w="0" w:type="dxa"/>
            <w:left w:w="0" w:type="dxa"/>
            <w:bottom w:w="0" w:type="dxa"/>
            <w:right w:w="0" w:type="dxa"/>
          </w:tblCellMar>
        </w:tblPrEx>
        <w:trPr>
          <w:gridAfter w:val="1"/>
          <w:wAfter w:w="30" w:type="dxa"/>
          <w:trHeight w:val="321"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4E621AD1">
            <w:pPr>
              <w:rPr>
                <w:rFonts w:ascii="宋体" w:hAnsi="宋体"/>
                <w:color w:val="auto"/>
                <w:szCs w:val="21"/>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4E50DB12">
            <w:pPr>
              <w:rPr>
                <w:rFonts w:ascii="宋体" w:hAnsi="宋体"/>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5AC69E0B">
            <w:pPr>
              <w:rPr>
                <w:rFonts w:ascii="宋体" w:hAnsi="宋体"/>
                <w:color w:val="auto"/>
                <w:szCs w:val="21"/>
                <w:highlight w:val="none"/>
              </w:rPr>
            </w:pP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70276592">
            <w:pPr>
              <w:rPr>
                <w:rFonts w:ascii="宋体" w:hAnsi="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5D63A10F">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617FBAB9">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6901A04C">
            <w:pPr>
              <w:rPr>
                <w:rFonts w:ascii="宋体" w:hAnsi="宋体"/>
                <w:color w:val="auto"/>
                <w:szCs w:val="21"/>
                <w:highlight w:val="none"/>
              </w:rPr>
            </w:pP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3D7EC43F">
            <w:pPr>
              <w:rPr>
                <w:rFonts w:ascii="宋体" w:hAnsi="宋体"/>
                <w:color w:val="auto"/>
                <w:szCs w:val="21"/>
                <w:highlight w:val="none"/>
              </w:rPr>
            </w:pPr>
          </w:p>
        </w:tc>
      </w:tr>
      <w:tr w14:paraId="7E0DD3BB">
        <w:tblPrEx>
          <w:tblCellMar>
            <w:top w:w="0" w:type="dxa"/>
            <w:left w:w="0" w:type="dxa"/>
            <w:bottom w:w="0" w:type="dxa"/>
            <w:right w:w="0" w:type="dxa"/>
          </w:tblCellMar>
        </w:tblPrEx>
        <w:trPr>
          <w:gridAfter w:val="1"/>
          <w:wAfter w:w="30" w:type="dxa"/>
          <w:trHeight w:val="401"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7E0DFD64">
            <w:pPr>
              <w:rPr>
                <w:rFonts w:ascii="宋体" w:hAnsi="宋体"/>
                <w:color w:val="auto"/>
                <w:szCs w:val="21"/>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3573297D">
            <w:pPr>
              <w:rPr>
                <w:rFonts w:ascii="宋体" w:hAnsi="宋体"/>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5E62E4D0">
            <w:pPr>
              <w:rPr>
                <w:rFonts w:ascii="宋体" w:hAnsi="宋体"/>
                <w:color w:val="auto"/>
                <w:szCs w:val="21"/>
                <w:highlight w:val="none"/>
              </w:rPr>
            </w:pP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243C87B6">
            <w:pPr>
              <w:rPr>
                <w:rFonts w:ascii="宋体" w:hAnsi="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0C3AFD30">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1CE0A416">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395C34AD">
            <w:pPr>
              <w:rPr>
                <w:rFonts w:ascii="宋体" w:hAnsi="宋体"/>
                <w:color w:val="auto"/>
                <w:szCs w:val="21"/>
                <w:highlight w:val="none"/>
              </w:rPr>
            </w:pP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5333A53A">
            <w:pPr>
              <w:rPr>
                <w:rFonts w:ascii="宋体" w:hAnsi="宋体"/>
                <w:color w:val="auto"/>
                <w:szCs w:val="21"/>
                <w:highlight w:val="none"/>
              </w:rPr>
            </w:pPr>
          </w:p>
        </w:tc>
      </w:tr>
      <w:tr w14:paraId="34B90421">
        <w:tblPrEx>
          <w:tblCellMar>
            <w:top w:w="0" w:type="dxa"/>
            <w:left w:w="0" w:type="dxa"/>
            <w:bottom w:w="0" w:type="dxa"/>
            <w:right w:w="0" w:type="dxa"/>
          </w:tblCellMar>
        </w:tblPrEx>
        <w:trPr>
          <w:gridAfter w:val="1"/>
          <w:wAfter w:w="30" w:type="dxa"/>
          <w:trHeight w:val="321"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502DF2F9">
            <w:pPr>
              <w:rPr>
                <w:rFonts w:ascii="宋体" w:hAnsi="宋体"/>
                <w:color w:val="auto"/>
                <w:szCs w:val="21"/>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589C7060">
            <w:pPr>
              <w:rPr>
                <w:rFonts w:ascii="宋体" w:hAnsi="宋体"/>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68121CF8">
            <w:pPr>
              <w:rPr>
                <w:rFonts w:ascii="宋体" w:hAnsi="宋体"/>
                <w:color w:val="auto"/>
                <w:szCs w:val="21"/>
                <w:highlight w:val="none"/>
              </w:rPr>
            </w:pP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3B65BCBB">
            <w:pPr>
              <w:rPr>
                <w:rFonts w:ascii="宋体" w:hAnsi="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716A0574">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46B02B3A">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9076AD9">
            <w:pPr>
              <w:rPr>
                <w:rFonts w:ascii="宋体" w:hAnsi="宋体"/>
                <w:color w:val="auto"/>
                <w:szCs w:val="21"/>
                <w:highlight w:val="none"/>
              </w:rPr>
            </w:pP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4D6B17D6">
            <w:pPr>
              <w:rPr>
                <w:rFonts w:ascii="宋体" w:hAnsi="宋体"/>
                <w:color w:val="auto"/>
                <w:szCs w:val="21"/>
                <w:highlight w:val="none"/>
              </w:rPr>
            </w:pPr>
          </w:p>
        </w:tc>
      </w:tr>
      <w:tr w14:paraId="3B126B56">
        <w:tblPrEx>
          <w:tblCellMar>
            <w:top w:w="0" w:type="dxa"/>
            <w:left w:w="0" w:type="dxa"/>
            <w:bottom w:w="0" w:type="dxa"/>
            <w:right w:w="0" w:type="dxa"/>
          </w:tblCellMar>
        </w:tblPrEx>
        <w:trPr>
          <w:gridAfter w:val="1"/>
          <w:wAfter w:w="30" w:type="dxa"/>
          <w:trHeight w:val="321" w:hRule="exact"/>
          <w:jc w:val="center"/>
        </w:trPr>
        <w:tc>
          <w:tcPr>
            <w:tcW w:w="572" w:type="dxa"/>
            <w:tcBorders>
              <w:top w:val="single" w:color="000000" w:sz="4" w:space="0"/>
              <w:left w:val="single" w:color="000000" w:sz="4" w:space="0"/>
              <w:bottom w:val="single" w:color="000000" w:sz="4" w:space="0"/>
              <w:right w:val="single" w:color="000000" w:sz="4" w:space="0"/>
            </w:tcBorders>
            <w:noWrap w:val="0"/>
            <w:vAlign w:val="center"/>
          </w:tcPr>
          <w:p w14:paraId="6F479741">
            <w:pPr>
              <w:rPr>
                <w:rFonts w:ascii="宋体" w:hAnsi="宋体"/>
                <w:color w:val="auto"/>
                <w:szCs w:val="21"/>
                <w:highlight w:val="none"/>
              </w:rPr>
            </w:pP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43D09C4C">
            <w:pPr>
              <w:rPr>
                <w:rFonts w:ascii="宋体" w:hAnsi="宋体"/>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7CCF20F5">
            <w:pPr>
              <w:rPr>
                <w:rFonts w:ascii="宋体" w:hAnsi="宋体"/>
                <w:color w:val="auto"/>
                <w:szCs w:val="21"/>
                <w:highlight w:val="none"/>
              </w:rPr>
            </w:pPr>
          </w:p>
        </w:tc>
        <w:tc>
          <w:tcPr>
            <w:tcW w:w="1178" w:type="dxa"/>
            <w:tcBorders>
              <w:top w:val="single" w:color="000000" w:sz="4" w:space="0"/>
              <w:left w:val="single" w:color="000000" w:sz="4" w:space="0"/>
              <w:bottom w:val="single" w:color="000000" w:sz="4" w:space="0"/>
              <w:right w:val="single" w:color="000000" w:sz="4" w:space="0"/>
            </w:tcBorders>
            <w:noWrap w:val="0"/>
            <w:vAlign w:val="center"/>
          </w:tcPr>
          <w:p w14:paraId="5FA62352">
            <w:pPr>
              <w:rPr>
                <w:rFonts w:ascii="宋体" w:hAnsi="宋体"/>
                <w:color w:val="auto"/>
                <w:szCs w:val="21"/>
                <w:highlight w:val="none"/>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56168ABE">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5190EA2B">
            <w:pPr>
              <w:rPr>
                <w:rFonts w:ascii="宋体" w:hAnsi="宋体"/>
                <w:color w:val="auto"/>
                <w:szCs w:val="21"/>
                <w:highlight w:val="none"/>
              </w:rPr>
            </w:pPr>
          </w:p>
        </w:tc>
        <w:tc>
          <w:tcPr>
            <w:tcW w:w="1571" w:type="dxa"/>
            <w:tcBorders>
              <w:top w:val="single" w:color="000000" w:sz="4" w:space="0"/>
              <w:left w:val="single" w:color="000000" w:sz="4" w:space="0"/>
              <w:bottom w:val="single" w:color="000000" w:sz="4" w:space="0"/>
              <w:right w:val="single" w:color="000000" w:sz="4" w:space="0"/>
            </w:tcBorders>
            <w:noWrap w:val="0"/>
            <w:vAlign w:val="center"/>
          </w:tcPr>
          <w:p w14:paraId="249C73AC">
            <w:pPr>
              <w:rPr>
                <w:rFonts w:ascii="宋体" w:hAnsi="宋体"/>
                <w:color w:val="auto"/>
                <w:szCs w:val="21"/>
                <w:highlight w:val="none"/>
              </w:rPr>
            </w:pPr>
          </w:p>
        </w:tc>
        <w:tc>
          <w:tcPr>
            <w:tcW w:w="1067" w:type="dxa"/>
            <w:tcBorders>
              <w:top w:val="single" w:color="000000" w:sz="4" w:space="0"/>
              <w:left w:val="single" w:color="000000" w:sz="4" w:space="0"/>
              <w:bottom w:val="single" w:color="000000" w:sz="4" w:space="0"/>
              <w:right w:val="single" w:color="000000" w:sz="4" w:space="0"/>
            </w:tcBorders>
            <w:noWrap w:val="0"/>
            <w:vAlign w:val="center"/>
          </w:tcPr>
          <w:p w14:paraId="7B9E2777">
            <w:pPr>
              <w:rPr>
                <w:rFonts w:ascii="宋体" w:hAnsi="宋体"/>
                <w:color w:val="auto"/>
                <w:szCs w:val="21"/>
                <w:highlight w:val="none"/>
              </w:rPr>
            </w:pPr>
          </w:p>
        </w:tc>
      </w:tr>
      <w:tr w14:paraId="52A41EF1">
        <w:tblPrEx>
          <w:tblCellMar>
            <w:top w:w="0" w:type="dxa"/>
            <w:left w:w="0" w:type="dxa"/>
            <w:bottom w:w="0" w:type="dxa"/>
            <w:right w:w="0" w:type="dxa"/>
          </w:tblCellMar>
        </w:tblPrEx>
        <w:trPr>
          <w:trHeight w:val="321" w:hRule="exact"/>
          <w:jc w:val="center"/>
        </w:trPr>
        <w:tc>
          <w:tcPr>
            <w:tcW w:w="9674" w:type="dxa"/>
            <w:gridSpan w:val="9"/>
            <w:tcBorders>
              <w:top w:val="single" w:color="000000" w:sz="4" w:space="0"/>
              <w:left w:val="single" w:color="000000" w:sz="4" w:space="0"/>
              <w:bottom w:val="single" w:color="000000" w:sz="4" w:space="0"/>
              <w:right w:val="single" w:color="000000" w:sz="4" w:space="0"/>
            </w:tcBorders>
            <w:noWrap w:val="0"/>
          </w:tcPr>
          <w:p w14:paraId="036E30F2">
            <w:pPr>
              <w:rPr>
                <w:rFonts w:ascii="宋体" w:hAnsi="宋体"/>
                <w:color w:val="auto"/>
                <w:szCs w:val="21"/>
                <w:highlight w:val="none"/>
              </w:rPr>
            </w:pPr>
            <w:r>
              <w:rPr>
                <w:rFonts w:ascii="宋体" w:hAnsi="宋体" w:cs="宋体"/>
                <w:b/>
                <w:bCs/>
                <w:color w:val="auto"/>
                <w:szCs w:val="21"/>
                <w:highlight w:val="none"/>
              </w:rPr>
              <w:t>总价：</w:t>
            </w:r>
          </w:p>
        </w:tc>
      </w:tr>
    </w:tbl>
    <w:p w14:paraId="525D09E2">
      <w:pPr>
        <w:spacing w:line="360" w:lineRule="auto"/>
        <w:jc w:val="left"/>
        <w:rPr>
          <w:rFonts w:ascii="宋体" w:hAnsi="宋体" w:cs="宋体"/>
          <w:color w:val="auto"/>
          <w:szCs w:val="21"/>
          <w:highlight w:val="none"/>
          <w:lang w:val="zh-CN" w:bidi="zh-CN"/>
        </w:rPr>
      </w:pPr>
    </w:p>
    <w:p w14:paraId="14AD5D16">
      <w:pPr>
        <w:widowControl/>
        <w:spacing w:line="240" w:lineRule="atLeast"/>
        <w:jc w:val="left"/>
        <w:rPr>
          <w:color w:val="auto"/>
          <w:szCs w:val="21"/>
          <w:highlight w:val="none"/>
        </w:rPr>
      </w:pPr>
      <w:r>
        <w:rPr>
          <w:color w:val="auto"/>
          <w:szCs w:val="21"/>
          <w:highlight w:val="none"/>
        </w:rPr>
        <w:t>供应商（电子签章）：</w:t>
      </w:r>
    </w:p>
    <w:p w14:paraId="141D8031">
      <w:pPr>
        <w:widowControl/>
        <w:spacing w:line="240" w:lineRule="atLeast"/>
        <w:jc w:val="left"/>
        <w:rPr>
          <w:rFonts w:ascii="宋体" w:hAnsi="宋体" w:cs="宋体"/>
          <w:color w:val="auto"/>
          <w:szCs w:val="21"/>
          <w:highlight w:val="none"/>
          <w:lang w:val="zh-CN"/>
        </w:rPr>
      </w:pPr>
      <w:r>
        <w:rPr>
          <w:rFonts w:hint="eastAsia" w:cs="宋体"/>
          <w:color w:val="auto"/>
          <w:szCs w:val="21"/>
          <w:highlight w:val="none"/>
          <w:lang w:val="zh-CN"/>
        </w:rPr>
        <w:t>说明：1、</w:t>
      </w:r>
      <w:r>
        <w:rPr>
          <w:rFonts w:hint="eastAsia" w:ascii="宋体" w:hAnsi="宋体" w:cs="宋体"/>
          <w:color w:val="auto"/>
          <w:szCs w:val="21"/>
          <w:highlight w:val="none"/>
          <w:lang w:val="zh-CN"/>
        </w:rPr>
        <w:t>如果行数不够，请自行增加。</w:t>
      </w:r>
    </w:p>
    <w:p w14:paraId="72B44D7F">
      <w:pPr>
        <w:widowControl/>
        <w:ind w:firstLine="420"/>
        <w:jc w:val="left"/>
        <w:rPr>
          <w:rFonts w:ascii="宋体" w:hAnsi="宋体" w:cs="宋体"/>
          <w:color w:val="auto"/>
          <w:szCs w:val="21"/>
          <w:highlight w:val="none"/>
        </w:rPr>
      </w:pPr>
      <w:r>
        <w:rPr>
          <w:rFonts w:hint="eastAsia" w:ascii="宋体" w:hAnsi="宋体" w:cs="宋体"/>
          <w:color w:val="auto"/>
          <w:szCs w:val="21"/>
          <w:highlight w:val="none"/>
          <w:lang w:val="zh-CN"/>
        </w:rPr>
        <w:t xml:space="preserve">  2、在“</w:t>
      </w:r>
      <w:r>
        <w:rPr>
          <w:rFonts w:hint="eastAsia" w:ascii="宋体" w:hAnsi="宋体" w:cs="宋体"/>
          <w:color w:val="auto"/>
          <w:szCs w:val="21"/>
          <w:highlight w:val="none"/>
        </w:rPr>
        <w:t>是否属于小、微型企业的报价</w:t>
      </w:r>
      <w:r>
        <w:rPr>
          <w:rFonts w:hint="eastAsia" w:ascii="宋体" w:hAnsi="宋体" w:cs="宋体"/>
          <w:color w:val="auto"/>
          <w:szCs w:val="21"/>
          <w:highlight w:val="none"/>
          <w:lang w:val="zh-CN"/>
        </w:rPr>
        <w:t>”栏内，填写“是”或“否”</w:t>
      </w:r>
      <w:r>
        <w:rPr>
          <w:rFonts w:hint="eastAsia" w:ascii="宋体" w:hAnsi="宋体" w:cs="宋体"/>
          <w:color w:val="auto"/>
          <w:szCs w:val="21"/>
          <w:highlight w:val="none"/>
        </w:rPr>
        <w:t>，评审时，如果小微型企业报价无法划分计算的，将不予认可。</w:t>
      </w:r>
    </w:p>
    <w:p w14:paraId="5099D0FD">
      <w:pPr>
        <w:widowControl/>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  3、</w:t>
      </w:r>
      <w:r>
        <w:rPr>
          <w:rFonts w:hint="eastAsia" w:ascii="宋体" w:hAnsi="宋体"/>
          <w:b/>
          <w:color w:val="auto"/>
          <w:szCs w:val="21"/>
          <w:highlight w:val="none"/>
          <w:lang w:val="zh-CN"/>
        </w:rPr>
        <w:t>经磋商后，如果成交价高于或低于供应商在响应文件首次报价的，分项报价同比例调整。</w:t>
      </w:r>
    </w:p>
    <w:p w14:paraId="74A5787A">
      <w:pPr>
        <w:widowControl/>
        <w:spacing w:line="240" w:lineRule="atLeast"/>
        <w:jc w:val="left"/>
        <w:rPr>
          <w:rFonts w:ascii="宋体" w:hAnsi="宋体" w:cs="宋体"/>
          <w:color w:val="auto"/>
          <w:szCs w:val="21"/>
          <w:highlight w:val="none"/>
          <w:lang w:val="zh-CN"/>
        </w:rPr>
      </w:pPr>
    </w:p>
    <w:p w14:paraId="4F557788">
      <w:pPr>
        <w:widowControl/>
        <w:spacing w:line="240" w:lineRule="atLeast"/>
        <w:jc w:val="left"/>
        <w:rPr>
          <w:rFonts w:ascii="宋体" w:hAnsi="宋体" w:cs="宋体"/>
          <w:color w:val="auto"/>
          <w:szCs w:val="21"/>
          <w:highlight w:val="none"/>
          <w:lang w:val="zh-CN"/>
        </w:rPr>
      </w:pPr>
    </w:p>
    <w:p w14:paraId="11E86CB0">
      <w:pPr>
        <w:widowControl/>
        <w:spacing w:line="240" w:lineRule="atLeast"/>
        <w:jc w:val="left"/>
        <w:rPr>
          <w:rFonts w:ascii="宋体" w:hAnsi="宋体" w:cs="宋体"/>
          <w:color w:val="auto"/>
          <w:szCs w:val="21"/>
          <w:highlight w:val="none"/>
          <w:lang w:val="zh-CN"/>
        </w:rPr>
      </w:pPr>
    </w:p>
    <w:p w14:paraId="3CA5693F">
      <w:pPr>
        <w:widowControl/>
        <w:spacing w:line="240" w:lineRule="atLeast"/>
        <w:jc w:val="left"/>
        <w:rPr>
          <w:rFonts w:ascii="宋体" w:hAnsi="宋体" w:cs="宋体"/>
          <w:b/>
          <w:bCs/>
          <w:color w:val="auto"/>
          <w:sz w:val="20"/>
          <w:highlight w:val="none"/>
          <w:lang w:bidi="ar"/>
        </w:rPr>
      </w:pPr>
    </w:p>
    <w:p w14:paraId="629EE555">
      <w:pPr>
        <w:widowControl/>
        <w:spacing w:line="240" w:lineRule="atLeast"/>
        <w:jc w:val="left"/>
        <w:rPr>
          <w:rFonts w:ascii="宋体" w:hAnsi="宋体" w:cs="宋体"/>
          <w:b/>
          <w:bCs/>
          <w:color w:val="auto"/>
          <w:sz w:val="20"/>
          <w:highlight w:val="none"/>
          <w:lang w:bidi="ar"/>
        </w:rPr>
      </w:pPr>
    </w:p>
    <w:p w14:paraId="70FEE147">
      <w:pPr>
        <w:widowControl/>
        <w:spacing w:line="240" w:lineRule="atLeast"/>
        <w:jc w:val="left"/>
        <w:rPr>
          <w:rFonts w:ascii="宋体" w:hAnsi="宋体" w:cs="宋体"/>
          <w:b/>
          <w:bCs/>
          <w:color w:val="auto"/>
          <w:sz w:val="20"/>
          <w:highlight w:val="none"/>
          <w:lang w:bidi="ar"/>
        </w:rPr>
      </w:pPr>
    </w:p>
    <w:p w14:paraId="6CB353C0">
      <w:pPr>
        <w:widowControl/>
        <w:spacing w:line="240" w:lineRule="atLeast"/>
        <w:jc w:val="left"/>
        <w:rPr>
          <w:rFonts w:ascii="宋体" w:hAnsi="宋体" w:cs="宋体"/>
          <w:b/>
          <w:bCs/>
          <w:color w:val="auto"/>
          <w:sz w:val="20"/>
          <w:highlight w:val="none"/>
          <w:lang w:bidi="ar"/>
        </w:rPr>
      </w:pPr>
    </w:p>
    <w:p w14:paraId="2812810D">
      <w:pPr>
        <w:widowControl/>
        <w:spacing w:line="240" w:lineRule="atLeast"/>
        <w:jc w:val="left"/>
        <w:rPr>
          <w:rFonts w:ascii="宋体" w:hAnsi="宋体" w:cs="宋体"/>
          <w:b/>
          <w:bCs/>
          <w:color w:val="auto"/>
          <w:sz w:val="20"/>
          <w:highlight w:val="none"/>
          <w:lang w:bidi="ar"/>
        </w:rPr>
      </w:pPr>
    </w:p>
    <w:p w14:paraId="75386E7D">
      <w:pPr>
        <w:widowControl/>
        <w:spacing w:line="240" w:lineRule="atLeast"/>
        <w:jc w:val="left"/>
        <w:rPr>
          <w:rFonts w:ascii="宋体" w:hAnsi="宋体" w:cs="宋体"/>
          <w:b/>
          <w:bCs/>
          <w:color w:val="auto"/>
          <w:sz w:val="20"/>
          <w:highlight w:val="none"/>
          <w:lang w:bidi="ar"/>
        </w:rPr>
      </w:pPr>
    </w:p>
    <w:p w14:paraId="607F0147">
      <w:pPr>
        <w:widowControl/>
        <w:spacing w:line="240" w:lineRule="atLeast"/>
        <w:jc w:val="left"/>
        <w:rPr>
          <w:rFonts w:ascii="宋体" w:hAnsi="宋体" w:cs="宋体"/>
          <w:b/>
          <w:bCs/>
          <w:color w:val="auto"/>
          <w:sz w:val="20"/>
          <w:highlight w:val="none"/>
          <w:lang w:bidi="ar"/>
        </w:rPr>
      </w:pPr>
    </w:p>
    <w:p w14:paraId="4FD45947">
      <w:pPr>
        <w:widowControl/>
        <w:spacing w:line="240" w:lineRule="atLeast"/>
        <w:jc w:val="left"/>
        <w:rPr>
          <w:rFonts w:ascii="宋体" w:hAnsi="宋体" w:cs="宋体"/>
          <w:b/>
          <w:bCs/>
          <w:color w:val="auto"/>
          <w:sz w:val="20"/>
          <w:highlight w:val="none"/>
          <w:lang w:bidi="ar"/>
        </w:rPr>
      </w:pPr>
    </w:p>
    <w:p w14:paraId="6F086C1E">
      <w:pPr>
        <w:pStyle w:val="2"/>
        <w:rPr>
          <w:color w:val="auto"/>
          <w:highlight w:val="none"/>
          <w:lang w:bidi="ar"/>
        </w:rPr>
      </w:pPr>
    </w:p>
    <w:p w14:paraId="3E0770AD">
      <w:pPr>
        <w:pStyle w:val="2"/>
        <w:rPr>
          <w:color w:val="auto"/>
          <w:highlight w:val="none"/>
          <w:lang w:bidi="ar"/>
        </w:rPr>
      </w:pPr>
    </w:p>
    <w:p w14:paraId="5AB5FF80">
      <w:pPr>
        <w:pStyle w:val="2"/>
        <w:rPr>
          <w:color w:val="auto"/>
          <w:highlight w:val="none"/>
          <w:lang w:bidi="ar"/>
        </w:rPr>
      </w:pPr>
    </w:p>
    <w:p w14:paraId="3E1287AA">
      <w:pPr>
        <w:pStyle w:val="2"/>
        <w:rPr>
          <w:color w:val="auto"/>
          <w:highlight w:val="none"/>
          <w:lang w:bidi="ar"/>
        </w:rPr>
      </w:pPr>
    </w:p>
    <w:p w14:paraId="25E71566">
      <w:pPr>
        <w:pStyle w:val="2"/>
        <w:rPr>
          <w:color w:val="auto"/>
          <w:highlight w:val="none"/>
          <w:lang w:bidi="ar"/>
        </w:rPr>
      </w:pPr>
    </w:p>
    <w:p w14:paraId="78DDD40F">
      <w:pPr>
        <w:pStyle w:val="2"/>
        <w:rPr>
          <w:color w:val="auto"/>
          <w:highlight w:val="none"/>
          <w:lang w:bidi="ar"/>
        </w:rPr>
      </w:pPr>
    </w:p>
    <w:p w14:paraId="4F1FDC99">
      <w:pPr>
        <w:pStyle w:val="2"/>
        <w:rPr>
          <w:color w:val="auto"/>
          <w:highlight w:val="none"/>
          <w:lang w:bidi="ar"/>
        </w:rPr>
      </w:pPr>
    </w:p>
    <w:p w14:paraId="32152661">
      <w:pPr>
        <w:pStyle w:val="2"/>
        <w:rPr>
          <w:color w:val="auto"/>
          <w:highlight w:val="none"/>
          <w:lang w:bidi="ar"/>
        </w:rPr>
      </w:pPr>
    </w:p>
    <w:p w14:paraId="71A3443A">
      <w:pPr>
        <w:pStyle w:val="2"/>
        <w:rPr>
          <w:color w:val="auto"/>
          <w:highlight w:val="none"/>
          <w:lang w:bidi="ar"/>
        </w:rPr>
      </w:pPr>
    </w:p>
    <w:p w14:paraId="09DA59C5">
      <w:pPr>
        <w:pStyle w:val="2"/>
        <w:rPr>
          <w:color w:val="auto"/>
          <w:highlight w:val="none"/>
          <w:lang w:bidi="ar"/>
        </w:rPr>
      </w:pPr>
    </w:p>
    <w:p w14:paraId="76970CFB">
      <w:pPr>
        <w:pStyle w:val="2"/>
        <w:rPr>
          <w:color w:val="auto"/>
          <w:highlight w:val="none"/>
          <w:lang w:bidi="ar"/>
        </w:rPr>
      </w:pPr>
    </w:p>
    <w:p w14:paraId="37C212E4">
      <w:pPr>
        <w:pStyle w:val="2"/>
        <w:rPr>
          <w:color w:val="auto"/>
          <w:highlight w:val="none"/>
          <w:lang w:bidi="ar"/>
        </w:rPr>
      </w:pPr>
    </w:p>
    <w:p w14:paraId="2C075B80">
      <w:pPr>
        <w:pStyle w:val="2"/>
        <w:rPr>
          <w:color w:val="auto"/>
          <w:highlight w:val="none"/>
          <w:lang w:bidi="ar"/>
        </w:rPr>
      </w:pPr>
    </w:p>
    <w:p w14:paraId="407B6D82">
      <w:pPr>
        <w:pStyle w:val="2"/>
        <w:rPr>
          <w:color w:val="auto"/>
          <w:highlight w:val="none"/>
          <w:lang w:bidi="ar"/>
        </w:rPr>
      </w:pPr>
    </w:p>
    <w:p w14:paraId="6A3421EC">
      <w:pPr>
        <w:pStyle w:val="2"/>
        <w:rPr>
          <w:color w:val="auto"/>
          <w:highlight w:val="none"/>
          <w:lang w:bidi="ar"/>
        </w:rPr>
      </w:pPr>
    </w:p>
    <w:p w14:paraId="2500822D">
      <w:pPr>
        <w:pStyle w:val="2"/>
        <w:rPr>
          <w:color w:val="auto"/>
          <w:highlight w:val="none"/>
          <w:lang w:bidi="ar"/>
        </w:rPr>
      </w:pPr>
    </w:p>
    <w:p w14:paraId="726DCE89">
      <w:pPr>
        <w:widowControl/>
        <w:spacing w:line="240" w:lineRule="atLeast"/>
        <w:jc w:val="left"/>
        <w:rPr>
          <w:rFonts w:ascii="宋体" w:hAnsi="宋体" w:cs="宋体"/>
          <w:b/>
          <w:bCs/>
          <w:color w:val="auto"/>
          <w:sz w:val="20"/>
          <w:highlight w:val="none"/>
          <w:lang w:bidi="ar"/>
        </w:rPr>
      </w:pPr>
    </w:p>
    <w:p w14:paraId="4FE88BB6">
      <w:pPr>
        <w:widowControl/>
        <w:spacing w:line="240" w:lineRule="atLeast"/>
        <w:jc w:val="left"/>
        <w:rPr>
          <w:rFonts w:ascii="宋体" w:hAnsi="宋体" w:cs="宋体"/>
          <w:b/>
          <w:bCs/>
          <w:color w:val="auto"/>
          <w:sz w:val="20"/>
          <w:highlight w:val="none"/>
          <w:lang w:bidi="ar"/>
        </w:rPr>
      </w:pPr>
    </w:p>
    <w:p w14:paraId="237E1A8F">
      <w:pPr>
        <w:widowControl/>
        <w:spacing w:line="240" w:lineRule="atLeast"/>
        <w:jc w:val="left"/>
        <w:rPr>
          <w:rFonts w:ascii="宋体" w:cs="宋体"/>
          <w:b/>
          <w:color w:val="auto"/>
          <w:szCs w:val="21"/>
          <w:highlight w:val="none"/>
        </w:rPr>
      </w:pPr>
      <w:r>
        <w:rPr>
          <w:rFonts w:hint="eastAsia" w:ascii="宋体" w:hAnsi="宋体" w:cs="宋体"/>
          <w:b/>
          <w:bCs/>
          <w:color w:val="auto"/>
          <w:sz w:val="20"/>
          <w:highlight w:val="none"/>
          <w:lang w:bidi="ar"/>
        </w:rPr>
        <w:t>目录</w:t>
      </w:r>
      <w:r>
        <w:rPr>
          <w:rFonts w:hint="eastAsia" w:ascii="宋体" w:cs="宋体"/>
          <w:b/>
          <w:color w:val="auto"/>
          <w:szCs w:val="21"/>
          <w:highlight w:val="none"/>
        </w:rPr>
        <w:t>六</w:t>
      </w:r>
      <w:r>
        <w:rPr>
          <w:rFonts w:hint="eastAsia" w:ascii="宋体" w:cs="宋体"/>
          <w:b/>
          <w:color w:val="auto"/>
          <w:szCs w:val="21"/>
          <w:highlight w:val="none"/>
          <w:lang w:val="zh-CN"/>
        </w:rPr>
        <w:t>、技术</w:t>
      </w:r>
      <w:r>
        <w:rPr>
          <w:rFonts w:hint="eastAsia" w:ascii="宋体" w:cs="宋体"/>
          <w:b/>
          <w:color w:val="auto"/>
          <w:szCs w:val="21"/>
          <w:highlight w:val="none"/>
        </w:rPr>
        <w:t>条款</w:t>
      </w:r>
      <w:r>
        <w:rPr>
          <w:rFonts w:hint="eastAsia" w:ascii="宋体" w:cs="宋体"/>
          <w:b/>
          <w:color w:val="auto"/>
          <w:szCs w:val="21"/>
          <w:highlight w:val="none"/>
          <w:lang w:val="zh-CN"/>
        </w:rPr>
        <w:t>偏离表</w:t>
      </w:r>
      <w:r>
        <w:rPr>
          <w:rFonts w:hint="eastAsia" w:ascii="宋体" w:cs="宋体"/>
          <w:b/>
          <w:color w:val="auto"/>
          <w:szCs w:val="21"/>
          <w:highlight w:val="none"/>
        </w:rPr>
        <w:t>格式</w:t>
      </w:r>
    </w:p>
    <w:p w14:paraId="422F6CEF">
      <w:pPr>
        <w:pBdr>
          <w:top w:val="none" w:color="000000" w:sz="0" w:space="0"/>
          <w:left w:val="none" w:color="000000" w:sz="0" w:space="0"/>
          <w:bottom w:val="none" w:color="000000" w:sz="0" w:space="0"/>
          <w:right w:val="none" w:color="000000" w:sz="0" w:space="0"/>
        </w:pBdr>
        <w:spacing w:line="85" w:lineRule="atLeast"/>
        <w:jc w:val="center"/>
        <w:rPr>
          <w:rFonts w:ascii="宋体" w:cs="宋体"/>
          <w:bCs/>
          <w:color w:val="auto"/>
          <w:sz w:val="40"/>
          <w:szCs w:val="40"/>
          <w:highlight w:val="none"/>
        </w:rPr>
      </w:pPr>
      <w:r>
        <w:rPr>
          <w:rFonts w:hint="eastAsia" w:ascii="宋体" w:cs="宋体"/>
          <w:bCs/>
          <w:color w:val="auto"/>
          <w:sz w:val="40"/>
          <w:szCs w:val="40"/>
          <w:highlight w:val="none"/>
          <w:lang w:val="zh-CN"/>
        </w:rPr>
        <w:t>技术</w:t>
      </w:r>
      <w:r>
        <w:rPr>
          <w:rFonts w:hint="eastAsia" w:ascii="宋体" w:cs="宋体"/>
          <w:bCs/>
          <w:color w:val="auto"/>
          <w:sz w:val="40"/>
          <w:szCs w:val="40"/>
          <w:highlight w:val="none"/>
        </w:rPr>
        <w:t>条款</w:t>
      </w:r>
      <w:r>
        <w:rPr>
          <w:rFonts w:hint="eastAsia" w:ascii="宋体" w:cs="宋体"/>
          <w:bCs/>
          <w:color w:val="auto"/>
          <w:sz w:val="40"/>
          <w:szCs w:val="40"/>
          <w:highlight w:val="none"/>
          <w:lang w:val="zh-CN"/>
        </w:rPr>
        <w:t>偏离表</w:t>
      </w:r>
      <w:r>
        <w:rPr>
          <w:rFonts w:hint="eastAsia" w:ascii="宋体" w:cs="宋体"/>
          <w:bCs/>
          <w:color w:val="auto"/>
          <w:sz w:val="40"/>
          <w:szCs w:val="40"/>
          <w:highlight w:val="none"/>
        </w:rPr>
        <w:t>格式</w:t>
      </w:r>
    </w:p>
    <w:p w14:paraId="14077091">
      <w:pPr>
        <w:pBdr>
          <w:top w:val="none" w:color="000000" w:sz="0" w:space="0"/>
          <w:left w:val="none" w:color="000000" w:sz="0" w:space="0"/>
          <w:bottom w:val="none" w:color="000000" w:sz="0" w:space="0"/>
          <w:right w:val="none" w:color="000000" w:sz="0" w:space="0"/>
        </w:pBdr>
        <w:spacing w:line="85" w:lineRule="atLeast"/>
        <w:rPr>
          <w:rFonts w:ascii="宋体" w:cs="宋体"/>
          <w:bCs/>
          <w:color w:val="auto"/>
          <w:sz w:val="40"/>
          <w:szCs w:val="40"/>
          <w:highlight w:val="none"/>
        </w:rPr>
      </w:pPr>
      <w:r>
        <w:rPr>
          <w:rFonts w:hint="eastAsia" w:ascii="宋体" w:cs="宋体"/>
          <w:bCs/>
          <w:color w:val="auto"/>
          <w:sz w:val="28"/>
          <w:szCs w:val="28"/>
          <w:highlight w:val="none"/>
        </w:rPr>
        <w:t>项目名称：                                  项目编号：</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26"/>
        <w:gridCol w:w="2843"/>
        <w:gridCol w:w="2752"/>
        <w:gridCol w:w="2102"/>
        <w:gridCol w:w="1154"/>
      </w:tblGrid>
      <w:tr w14:paraId="2BA994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1" w:hRule="atLeast"/>
        </w:trPr>
        <w:tc>
          <w:tcPr>
            <w:tcW w:w="7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F82F8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284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4706B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采购文件要求</w:t>
            </w:r>
          </w:p>
        </w:tc>
        <w:tc>
          <w:tcPr>
            <w:tcW w:w="27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80E78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响应情况</w:t>
            </w:r>
          </w:p>
        </w:tc>
        <w:tc>
          <w:tcPr>
            <w:tcW w:w="210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6C7F3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正偏离、无偏离或负偏离</w:t>
            </w:r>
          </w:p>
        </w:tc>
        <w:tc>
          <w:tcPr>
            <w:tcW w:w="11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292B8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备注</w:t>
            </w:r>
          </w:p>
        </w:tc>
      </w:tr>
      <w:tr w14:paraId="035662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1DB55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3AD169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D95A75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8EC21F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760C05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FA660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71034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9AA2B6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368398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5ECE56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FEDA6A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AB2E9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6CFC2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B73EA7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BE6000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3C9180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7AE9EF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6458C9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63C2BD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547BE7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1B2A2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252E4F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4D1197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1045C2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2D3993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6477E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7D7D13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4EB45D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810234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FD78B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24C74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562856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8FEBE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3B0C70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59E4CE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D0ECD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F7CF0B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B0A2AF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A6ABE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3978CA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2FA0E0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73A20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0" w:hRule="atLeast"/>
        </w:trPr>
        <w:tc>
          <w:tcPr>
            <w:tcW w:w="7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CF9AFA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4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0DCC0F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7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CB482F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10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246427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ABEB86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0FB0997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34A02EF4">
      <w:pPr>
        <w:widowControl/>
        <w:jc w:val="left"/>
        <w:rPr>
          <w:rFonts w:ascii="宋体" w:hAnsi="宋体" w:cs="宋体"/>
          <w:color w:val="auto"/>
          <w:sz w:val="20"/>
          <w:highlight w:val="none"/>
          <w:lang w:bidi="ar"/>
        </w:rPr>
      </w:pPr>
      <w:r>
        <w:rPr>
          <w:rFonts w:hint="eastAsia" w:ascii="宋体" w:hAnsi="宋体" w:cs="宋体"/>
          <w:color w:val="auto"/>
          <w:sz w:val="20"/>
          <w:highlight w:val="none"/>
          <w:lang w:bidi="ar"/>
        </w:rPr>
        <w:t>供应商（电子签章）：</w:t>
      </w:r>
    </w:p>
    <w:p w14:paraId="677D0DC0">
      <w:pPr>
        <w:widowControl/>
        <w:jc w:val="left"/>
        <w:rPr>
          <w:color w:val="auto"/>
          <w:highlight w:val="none"/>
        </w:rPr>
      </w:pPr>
      <w:r>
        <w:rPr>
          <w:rFonts w:hint="eastAsia" w:ascii="宋体" w:hAnsi="宋体" w:cs="宋体"/>
          <w:color w:val="auto"/>
          <w:sz w:val="20"/>
          <w:highlight w:val="none"/>
          <w:lang w:bidi="ar"/>
        </w:rPr>
        <w:t xml:space="preserve">说明：1、如果行数不够，请自行增加。 </w:t>
      </w:r>
    </w:p>
    <w:p w14:paraId="453436C7">
      <w:pPr>
        <w:pBdr>
          <w:top w:val="none" w:color="000000" w:sz="0" w:space="0"/>
          <w:left w:val="none" w:color="000000" w:sz="0" w:space="0"/>
          <w:bottom w:val="none" w:color="000000" w:sz="0" w:space="0"/>
          <w:right w:val="none" w:color="000000" w:sz="0" w:space="0"/>
        </w:pBdr>
        <w:spacing w:line="479" w:lineRule="atLeast"/>
        <w:ind w:firstLine="480"/>
        <w:rPr>
          <w:rFonts w:ascii="宋体" w:hAnsi="宋体" w:cs="宋体"/>
          <w:b/>
          <w:bCs/>
          <w:color w:val="auto"/>
          <w:sz w:val="20"/>
          <w:highlight w:val="none"/>
          <w:lang w:bidi="ar"/>
        </w:rPr>
      </w:pPr>
    </w:p>
    <w:p w14:paraId="30E5F9D0">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p>
    <w:p w14:paraId="404BEBAB">
      <w:pPr>
        <w:pStyle w:val="15"/>
        <w:rPr>
          <w:color w:val="auto"/>
          <w:highlight w:val="none"/>
        </w:rPr>
      </w:pPr>
    </w:p>
    <w:p w14:paraId="142C1477">
      <w:pPr>
        <w:widowControl/>
        <w:spacing w:line="240" w:lineRule="atLeast"/>
        <w:jc w:val="left"/>
        <w:rPr>
          <w:rFonts w:ascii="宋体" w:cs="宋体"/>
          <w:b/>
          <w:color w:val="auto"/>
          <w:szCs w:val="21"/>
          <w:highlight w:val="none"/>
          <w:lang w:val="zh-CN"/>
        </w:rPr>
      </w:pPr>
      <w:r>
        <w:rPr>
          <w:rFonts w:hint="eastAsia" w:ascii="宋体" w:hAnsi="宋体" w:cs="宋体"/>
          <w:b/>
          <w:bCs/>
          <w:color w:val="auto"/>
          <w:sz w:val="20"/>
          <w:highlight w:val="none"/>
          <w:lang w:bidi="ar"/>
        </w:rPr>
        <w:t>目录</w:t>
      </w:r>
      <w:r>
        <w:rPr>
          <w:rFonts w:hint="eastAsia" w:ascii="宋体" w:cs="宋体"/>
          <w:b/>
          <w:color w:val="auto"/>
          <w:szCs w:val="21"/>
          <w:highlight w:val="none"/>
        </w:rPr>
        <w:t>七</w:t>
      </w:r>
      <w:r>
        <w:rPr>
          <w:rFonts w:hint="eastAsia" w:ascii="宋体" w:cs="宋体"/>
          <w:b/>
          <w:color w:val="auto"/>
          <w:szCs w:val="21"/>
          <w:highlight w:val="none"/>
          <w:lang w:val="zh-CN"/>
        </w:rPr>
        <w:t>、商务条款偏离表格式</w:t>
      </w:r>
    </w:p>
    <w:p w14:paraId="51D705D2">
      <w:pPr>
        <w:widowControl/>
        <w:spacing w:line="240" w:lineRule="atLeast"/>
        <w:ind w:left="420"/>
        <w:jc w:val="center"/>
        <w:outlineLvl w:val="0"/>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商务条款偏离表</w:t>
      </w:r>
    </w:p>
    <w:tbl>
      <w:tblPr>
        <w:tblStyle w:val="4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5F4B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noWrap w:val="0"/>
            <w:vAlign w:val="center"/>
          </w:tcPr>
          <w:p w14:paraId="30C97C52">
            <w:pPr>
              <w:widowControl/>
              <w:spacing w:line="240" w:lineRule="atLeast"/>
              <w:jc w:val="left"/>
              <w:rPr>
                <w:rFonts w:ascii="宋体" w:cs="宋体"/>
                <w:color w:val="auto"/>
                <w:szCs w:val="21"/>
                <w:highlight w:val="none"/>
                <w:lang w:val="zh-CN"/>
              </w:rPr>
            </w:pPr>
            <w:r>
              <w:rPr>
                <w:rFonts w:hint="eastAsia" w:ascii="宋体" w:hAnsi="宋体" w:cs="宋体"/>
                <w:color w:val="auto"/>
                <w:szCs w:val="21"/>
                <w:highlight w:val="none"/>
                <w:lang w:val="zh-CN"/>
              </w:rPr>
              <w:t>项目名称：</w:t>
            </w:r>
          </w:p>
        </w:tc>
        <w:tc>
          <w:tcPr>
            <w:tcW w:w="2830" w:type="dxa"/>
            <w:gridSpan w:val="2"/>
            <w:tcBorders>
              <w:top w:val="nil"/>
              <w:left w:val="nil"/>
              <w:right w:val="nil"/>
            </w:tcBorders>
            <w:noWrap w:val="0"/>
            <w:vAlign w:val="center"/>
          </w:tcPr>
          <w:p w14:paraId="557AB73B">
            <w:pPr>
              <w:widowControl/>
              <w:spacing w:line="240" w:lineRule="atLeast"/>
              <w:jc w:val="left"/>
              <w:rPr>
                <w:rFonts w:ascii="宋体" w:cs="宋体"/>
                <w:color w:val="auto"/>
                <w:szCs w:val="21"/>
                <w:highlight w:val="none"/>
                <w:lang w:val="zh-CN"/>
              </w:rPr>
            </w:pPr>
            <w:r>
              <w:rPr>
                <w:rFonts w:hint="eastAsia" w:ascii="宋体" w:hAnsi="宋体" w:cs="宋体"/>
                <w:color w:val="auto"/>
                <w:szCs w:val="21"/>
                <w:highlight w:val="none"/>
                <w:lang w:val="zh-CN"/>
              </w:rPr>
              <w:t>项目编号：</w:t>
            </w:r>
          </w:p>
        </w:tc>
      </w:tr>
      <w:tr w14:paraId="6716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055CAA21">
            <w:pPr>
              <w:widowControl/>
              <w:spacing w:line="240" w:lineRule="atLeast"/>
              <w:jc w:val="center"/>
              <w:rPr>
                <w:rFonts w:ascii="宋体" w:cs="宋体"/>
                <w:color w:val="auto"/>
                <w:szCs w:val="21"/>
                <w:highlight w:val="none"/>
                <w:lang w:val="zh-CN"/>
              </w:rPr>
            </w:pPr>
            <w:r>
              <w:rPr>
                <w:rFonts w:hint="eastAsia" w:ascii="宋体" w:hAnsi="宋体" w:cs="宋体"/>
                <w:color w:val="auto"/>
                <w:szCs w:val="21"/>
                <w:highlight w:val="none"/>
                <w:lang w:val="zh-CN"/>
              </w:rPr>
              <w:t>序号</w:t>
            </w:r>
          </w:p>
        </w:tc>
        <w:tc>
          <w:tcPr>
            <w:tcW w:w="1620" w:type="dxa"/>
            <w:noWrap w:val="0"/>
            <w:vAlign w:val="center"/>
          </w:tcPr>
          <w:p w14:paraId="445B58CD">
            <w:pPr>
              <w:widowControl/>
              <w:spacing w:line="240" w:lineRule="atLeast"/>
              <w:jc w:val="center"/>
              <w:rPr>
                <w:rFonts w:ascii="宋体" w:cs="宋体"/>
                <w:color w:val="auto"/>
                <w:szCs w:val="21"/>
                <w:highlight w:val="none"/>
                <w:lang w:val="zh-CN"/>
              </w:rPr>
            </w:pPr>
            <w:r>
              <w:rPr>
                <w:rFonts w:hint="eastAsia" w:ascii="宋体" w:hAnsi="宋体" w:cs="宋体"/>
                <w:color w:val="auto"/>
                <w:szCs w:val="21"/>
                <w:highlight w:val="none"/>
                <w:lang w:val="zh-CN"/>
              </w:rPr>
              <w:t>采购文件条目号</w:t>
            </w:r>
          </w:p>
        </w:tc>
        <w:tc>
          <w:tcPr>
            <w:tcW w:w="2700" w:type="dxa"/>
            <w:noWrap w:val="0"/>
            <w:vAlign w:val="center"/>
          </w:tcPr>
          <w:p w14:paraId="77D681C8">
            <w:pPr>
              <w:widowControl/>
              <w:spacing w:line="240" w:lineRule="atLeast"/>
              <w:jc w:val="center"/>
              <w:rPr>
                <w:rFonts w:ascii="宋体" w:cs="宋体"/>
                <w:color w:val="auto"/>
                <w:szCs w:val="21"/>
                <w:highlight w:val="none"/>
                <w:lang w:val="zh-CN"/>
              </w:rPr>
            </w:pPr>
            <w:r>
              <w:rPr>
                <w:rFonts w:hint="eastAsia" w:ascii="宋体" w:hAnsi="宋体" w:cs="宋体"/>
                <w:color w:val="auto"/>
                <w:szCs w:val="21"/>
                <w:highlight w:val="none"/>
                <w:lang w:val="zh-CN"/>
              </w:rPr>
              <w:t>采购文件要求的商务条款</w:t>
            </w:r>
          </w:p>
        </w:tc>
        <w:tc>
          <w:tcPr>
            <w:tcW w:w="3225" w:type="dxa"/>
            <w:gridSpan w:val="2"/>
            <w:noWrap w:val="0"/>
            <w:vAlign w:val="center"/>
          </w:tcPr>
          <w:p w14:paraId="233B0BEB">
            <w:pPr>
              <w:widowControl/>
              <w:spacing w:line="240" w:lineRule="atLeast"/>
              <w:jc w:val="center"/>
              <w:rPr>
                <w:rFonts w:ascii="宋体" w:cs="宋体"/>
                <w:color w:val="auto"/>
                <w:szCs w:val="21"/>
                <w:highlight w:val="none"/>
                <w:lang w:val="zh-CN"/>
              </w:rPr>
            </w:pPr>
            <w:r>
              <w:rPr>
                <w:rFonts w:hint="eastAsia" w:ascii="宋体" w:hAnsi="宋体" w:cs="宋体"/>
                <w:color w:val="auto"/>
                <w:szCs w:val="21"/>
                <w:highlight w:val="none"/>
                <w:lang w:val="zh-CN"/>
              </w:rPr>
              <w:t>磋商响应</w:t>
            </w:r>
          </w:p>
        </w:tc>
        <w:tc>
          <w:tcPr>
            <w:tcW w:w="1020" w:type="dxa"/>
            <w:noWrap w:val="0"/>
            <w:vAlign w:val="center"/>
          </w:tcPr>
          <w:p w14:paraId="19A2DD23">
            <w:pPr>
              <w:widowControl/>
              <w:spacing w:line="240" w:lineRule="atLeast"/>
              <w:jc w:val="center"/>
              <w:rPr>
                <w:rFonts w:ascii="宋体" w:cs="宋体"/>
                <w:color w:val="auto"/>
                <w:szCs w:val="21"/>
                <w:highlight w:val="none"/>
                <w:lang w:val="zh-CN"/>
              </w:rPr>
            </w:pPr>
            <w:r>
              <w:rPr>
                <w:rFonts w:hint="eastAsia" w:ascii="宋体" w:hAnsi="宋体" w:cs="宋体"/>
                <w:color w:val="auto"/>
                <w:szCs w:val="21"/>
                <w:highlight w:val="none"/>
                <w:lang w:val="zh-CN"/>
              </w:rPr>
              <w:t>偏离</w:t>
            </w:r>
          </w:p>
        </w:tc>
      </w:tr>
      <w:tr w14:paraId="3C40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4C2558E">
            <w:pPr>
              <w:widowControl/>
              <w:spacing w:line="240" w:lineRule="atLeast"/>
              <w:jc w:val="center"/>
              <w:rPr>
                <w:rFonts w:ascii="宋体" w:cs="宋体"/>
                <w:color w:val="auto"/>
                <w:szCs w:val="21"/>
                <w:highlight w:val="none"/>
                <w:lang w:val="zh-CN"/>
              </w:rPr>
            </w:pPr>
          </w:p>
        </w:tc>
        <w:tc>
          <w:tcPr>
            <w:tcW w:w="1620" w:type="dxa"/>
            <w:noWrap w:val="0"/>
            <w:vAlign w:val="center"/>
          </w:tcPr>
          <w:p w14:paraId="1022FEDC">
            <w:pPr>
              <w:widowControl/>
              <w:spacing w:line="240" w:lineRule="atLeast"/>
              <w:jc w:val="center"/>
              <w:rPr>
                <w:rFonts w:ascii="宋体" w:cs="宋体"/>
                <w:color w:val="auto"/>
                <w:szCs w:val="21"/>
                <w:highlight w:val="none"/>
                <w:lang w:val="zh-CN"/>
              </w:rPr>
            </w:pPr>
          </w:p>
        </w:tc>
        <w:tc>
          <w:tcPr>
            <w:tcW w:w="2700" w:type="dxa"/>
            <w:noWrap w:val="0"/>
            <w:vAlign w:val="center"/>
          </w:tcPr>
          <w:p w14:paraId="2A4AEFF8">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1CD5191A">
            <w:pPr>
              <w:widowControl/>
              <w:spacing w:line="240" w:lineRule="atLeast"/>
              <w:jc w:val="center"/>
              <w:rPr>
                <w:rFonts w:ascii="宋体" w:cs="宋体"/>
                <w:color w:val="auto"/>
                <w:szCs w:val="21"/>
                <w:highlight w:val="none"/>
                <w:lang w:val="zh-CN"/>
              </w:rPr>
            </w:pPr>
          </w:p>
        </w:tc>
        <w:tc>
          <w:tcPr>
            <w:tcW w:w="1020" w:type="dxa"/>
            <w:noWrap w:val="0"/>
            <w:vAlign w:val="center"/>
          </w:tcPr>
          <w:p w14:paraId="04BD26F9">
            <w:pPr>
              <w:widowControl/>
              <w:spacing w:line="240" w:lineRule="atLeast"/>
              <w:jc w:val="center"/>
              <w:rPr>
                <w:rFonts w:ascii="宋体" w:cs="宋体"/>
                <w:color w:val="auto"/>
                <w:szCs w:val="21"/>
                <w:highlight w:val="none"/>
                <w:lang w:val="zh-CN"/>
              </w:rPr>
            </w:pPr>
          </w:p>
        </w:tc>
      </w:tr>
      <w:tr w14:paraId="496D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6C02D142">
            <w:pPr>
              <w:widowControl/>
              <w:spacing w:line="240" w:lineRule="atLeast"/>
              <w:jc w:val="center"/>
              <w:rPr>
                <w:rFonts w:ascii="宋体" w:cs="宋体"/>
                <w:color w:val="auto"/>
                <w:szCs w:val="21"/>
                <w:highlight w:val="none"/>
                <w:lang w:val="zh-CN"/>
              </w:rPr>
            </w:pPr>
          </w:p>
        </w:tc>
        <w:tc>
          <w:tcPr>
            <w:tcW w:w="1620" w:type="dxa"/>
            <w:noWrap w:val="0"/>
            <w:vAlign w:val="center"/>
          </w:tcPr>
          <w:p w14:paraId="7E1CBDE9">
            <w:pPr>
              <w:widowControl/>
              <w:spacing w:line="240" w:lineRule="atLeast"/>
              <w:jc w:val="center"/>
              <w:rPr>
                <w:rFonts w:ascii="宋体" w:cs="宋体"/>
                <w:color w:val="auto"/>
                <w:szCs w:val="21"/>
                <w:highlight w:val="none"/>
                <w:lang w:val="zh-CN"/>
              </w:rPr>
            </w:pPr>
          </w:p>
        </w:tc>
        <w:tc>
          <w:tcPr>
            <w:tcW w:w="2700" w:type="dxa"/>
            <w:noWrap w:val="0"/>
            <w:vAlign w:val="center"/>
          </w:tcPr>
          <w:p w14:paraId="271F25CC">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0C435D0E">
            <w:pPr>
              <w:widowControl/>
              <w:spacing w:line="240" w:lineRule="atLeast"/>
              <w:jc w:val="center"/>
              <w:rPr>
                <w:rFonts w:ascii="宋体" w:cs="宋体"/>
                <w:color w:val="auto"/>
                <w:szCs w:val="21"/>
                <w:highlight w:val="none"/>
                <w:lang w:val="zh-CN"/>
              </w:rPr>
            </w:pPr>
          </w:p>
        </w:tc>
        <w:tc>
          <w:tcPr>
            <w:tcW w:w="1020" w:type="dxa"/>
            <w:noWrap w:val="0"/>
            <w:vAlign w:val="center"/>
          </w:tcPr>
          <w:p w14:paraId="25F49320">
            <w:pPr>
              <w:widowControl/>
              <w:spacing w:line="240" w:lineRule="atLeast"/>
              <w:jc w:val="center"/>
              <w:rPr>
                <w:rFonts w:ascii="宋体" w:cs="宋体"/>
                <w:color w:val="auto"/>
                <w:szCs w:val="21"/>
                <w:highlight w:val="none"/>
                <w:lang w:val="zh-CN"/>
              </w:rPr>
            </w:pPr>
          </w:p>
        </w:tc>
      </w:tr>
      <w:tr w14:paraId="5F09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0AA17DAA">
            <w:pPr>
              <w:widowControl/>
              <w:spacing w:line="240" w:lineRule="atLeast"/>
              <w:jc w:val="center"/>
              <w:rPr>
                <w:rFonts w:ascii="宋体" w:cs="宋体"/>
                <w:color w:val="auto"/>
                <w:szCs w:val="21"/>
                <w:highlight w:val="none"/>
                <w:lang w:val="zh-CN"/>
              </w:rPr>
            </w:pPr>
          </w:p>
        </w:tc>
        <w:tc>
          <w:tcPr>
            <w:tcW w:w="1620" w:type="dxa"/>
            <w:noWrap w:val="0"/>
            <w:vAlign w:val="center"/>
          </w:tcPr>
          <w:p w14:paraId="15204563">
            <w:pPr>
              <w:widowControl/>
              <w:spacing w:line="240" w:lineRule="atLeast"/>
              <w:jc w:val="center"/>
              <w:rPr>
                <w:rFonts w:ascii="宋体" w:cs="宋体"/>
                <w:color w:val="auto"/>
                <w:szCs w:val="21"/>
                <w:highlight w:val="none"/>
                <w:lang w:val="zh-CN"/>
              </w:rPr>
            </w:pPr>
          </w:p>
        </w:tc>
        <w:tc>
          <w:tcPr>
            <w:tcW w:w="2700" w:type="dxa"/>
            <w:noWrap w:val="0"/>
            <w:vAlign w:val="center"/>
          </w:tcPr>
          <w:p w14:paraId="5D367091">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50982F16">
            <w:pPr>
              <w:widowControl/>
              <w:spacing w:line="240" w:lineRule="atLeast"/>
              <w:jc w:val="center"/>
              <w:rPr>
                <w:rFonts w:ascii="宋体" w:cs="宋体"/>
                <w:color w:val="auto"/>
                <w:szCs w:val="21"/>
                <w:highlight w:val="none"/>
                <w:lang w:val="zh-CN"/>
              </w:rPr>
            </w:pPr>
          </w:p>
        </w:tc>
        <w:tc>
          <w:tcPr>
            <w:tcW w:w="1020" w:type="dxa"/>
            <w:noWrap w:val="0"/>
            <w:vAlign w:val="center"/>
          </w:tcPr>
          <w:p w14:paraId="7298785A">
            <w:pPr>
              <w:widowControl/>
              <w:spacing w:line="240" w:lineRule="atLeast"/>
              <w:jc w:val="center"/>
              <w:rPr>
                <w:rFonts w:ascii="宋体" w:cs="宋体"/>
                <w:color w:val="auto"/>
                <w:szCs w:val="21"/>
                <w:highlight w:val="none"/>
                <w:lang w:val="zh-CN"/>
              </w:rPr>
            </w:pPr>
          </w:p>
        </w:tc>
      </w:tr>
      <w:tr w14:paraId="5B02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6BB10CEA">
            <w:pPr>
              <w:widowControl/>
              <w:spacing w:line="240" w:lineRule="atLeast"/>
              <w:jc w:val="center"/>
              <w:rPr>
                <w:rFonts w:ascii="宋体" w:cs="宋体"/>
                <w:color w:val="auto"/>
                <w:szCs w:val="21"/>
                <w:highlight w:val="none"/>
                <w:lang w:val="zh-CN"/>
              </w:rPr>
            </w:pPr>
          </w:p>
        </w:tc>
        <w:tc>
          <w:tcPr>
            <w:tcW w:w="1620" w:type="dxa"/>
            <w:noWrap w:val="0"/>
            <w:vAlign w:val="center"/>
          </w:tcPr>
          <w:p w14:paraId="5DF88580">
            <w:pPr>
              <w:widowControl/>
              <w:spacing w:line="240" w:lineRule="atLeast"/>
              <w:jc w:val="center"/>
              <w:rPr>
                <w:rFonts w:ascii="宋体" w:cs="宋体"/>
                <w:color w:val="auto"/>
                <w:szCs w:val="21"/>
                <w:highlight w:val="none"/>
                <w:lang w:val="zh-CN"/>
              </w:rPr>
            </w:pPr>
          </w:p>
        </w:tc>
        <w:tc>
          <w:tcPr>
            <w:tcW w:w="2700" w:type="dxa"/>
            <w:noWrap w:val="0"/>
            <w:vAlign w:val="center"/>
          </w:tcPr>
          <w:p w14:paraId="40CC56B3">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662AD7B9">
            <w:pPr>
              <w:widowControl/>
              <w:spacing w:line="240" w:lineRule="atLeast"/>
              <w:jc w:val="center"/>
              <w:rPr>
                <w:rFonts w:ascii="宋体" w:cs="宋体"/>
                <w:color w:val="auto"/>
                <w:szCs w:val="21"/>
                <w:highlight w:val="none"/>
                <w:lang w:val="zh-CN"/>
              </w:rPr>
            </w:pPr>
          </w:p>
        </w:tc>
        <w:tc>
          <w:tcPr>
            <w:tcW w:w="1020" w:type="dxa"/>
            <w:noWrap w:val="0"/>
            <w:vAlign w:val="center"/>
          </w:tcPr>
          <w:p w14:paraId="2E21B0A4">
            <w:pPr>
              <w:widowControl/>
              <w:spacing w:line="240" w:lineRule="atLeast"/>
              <w:jc w:val="center"/>
              <w:rPr>
                <w:rFonts w:ascii="宋体" w:cs="宋体"/>
                <w:color w:val="auto"/>
                <w:szCs w:val="21"/>
                <w:highlight w:val="none"/>
                <w:lang w:val="zh-CN"/>
              </w:rPr>
            </w:pPr>
          </w:p>
        </w:tc>
      </w:tr>
      <w:tr w14:paraId="12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5BAB4E0">
            <w:pPr>
              <w:widowControl/>
              <w:spacing w:line="240" w:lineRule="atLeast"/>
              <w:jc w:val="center"/>
              <w:rPr>
                <w:rFonts w:ascii="宋体" w:cs="宋体"/>
                <w:color w:val="auto"/>
                <w:szCs w:val="21"/>
                <w:highlight w:val="none"/>
                <w:lang w:val="zh-CN"/>
              </w:rPr>
            </w:pPr>
          </w:p>
        </w:tc>
        <w:tc>
          <w:tcPr>
            <w:tcW w:w="1620" w:type="dxa"/>
            <w:noWrap w:val="0"/>
            <w:vAlign w:val="center"/>
          </w:tcPr>
          <w:p w14:paraId="4583E95D">
            <w:pPr>
              <w:widowControl/>
              <w:spacing w:line="240" w:lineRule="atLeast"/>
              <w:jc w:val="center"/>
              <w:rPr>
                <w:rFonts w:ascii="宋体" w:cs="宋体"/>
                <w:color w:val="auto"/>
                <w:szCs w:val="21"/>
                <w:highlight w:val="none"/>
                <w:lang w:val="zh-CN"/>
              </w:rPr>
            </w:pPr>
          </w:p>
        </w:tc>
        <w:tc>
          <w:tcPr>
            <w:tcW w:w="2700" w:type="dxa"/>
            <w:noWrap w:val="0"/>
            <w:vAlign w:val="center"/>
          </w:tcPr>
          <w:p w14:paraId="759EA2BE">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0FFC14A5">
            <w:pPr>
              <w:widowControl/>
              <w:spacing w:line="240" w:lineRule="atLeast"/>
              <w:jc w:val="center"/>
              <w:rPr>
                <w:rFonts w:ascii="宋体" w:cs="宋体"/>
                <w:color w:val="auto"/>
                <w:szCs w:val="21"/>
                <w:highlight w:val="none"/>
                <w:lang w:val="zh-CN"/>
              </w:rPr>
            </w:pPr>
          </w:p>
        </w:tc>
        <w:tc>
          <w:tcPr>
            <w:tcW w:w="1020" w:type="dxa"/>
            <w:noWrap w:val="0"/>
            <w:vAlign w:val="center"/>
          </w:tcPr>
          <w:p w14:paraId="527B424E">
            <w:pPr>
              <w:widowControl/>
              <w:spacing w:line="240" w:lineRule="atLeast"/>
              <w:jc w:val="center"/>
              <w:rPr>
                <w:rFonts w:ascii="宋体" w:cs="宋体"/>
                <w:color w:val="auto"/>
                <w:szCs w:val="21"/>
                <w:highlight w:val="none"/>
                <w:lang w:val="zh-CN"/>
              </w:rPr>
            </w:pPr>
          </w:p>
        </w:tc>
      </w:tr>
      <w:tr w14:paraId="1988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C21E327">
            <w:pPr>
              <w:widowControl/>
              <w:spacing w:line="240" w:lineRule="atLeast"/>
              <w:jc w:val="center"/>
              <w:rPr>
                <w:rFonts w:ascii="宋体" w:cs="宋体"/>
                <w:color w:val="auto"/>
                <w:szCs w:val="21"/>
                <w:highlight w:val="none"/>
                <w:lang w:val="zh-CN"/>
              </w:rPr>
            </w:pPr>
          </w:p>
        </w:tc>
        <w:tc>
          <w:tcPr>
            <w:tcW w:w="1620" w:type="dxa"/>
            <w:noWrap w:val="0"/>
            <w:vAlign w:val="center"/>
          </w:tcPr>
          <w:p w14:paraId="0DA5F1EC">
            <w:pPr>
              <w:widowControl/>
              <w:spacing w:line="240" w:lineRule="atLeast"/>
              <w:jc w:val="center"/>
              <w:rPr>
                <w:rFonts w:ascii="宋体" w:cs="宋体"/>
                <w:color w:val="auto"/>
                <w:szCs w:val="21"/>
                <w:highlight w:val="none"/>
                <w:lang w:val="zh-CN"/>
              </w:rPr>
            </w:pPr>
          </w:p>
        </w:tc>
        <w:tc>
          <w:tcPr>
            <w:tcW w:w="2700" w:type="dxa"/>
            <w:noWrap w:val="0"/>
            <w:vAlign w:val="center"/>
          </w:tcPr>
          <w:p w14:paraId="361B9570">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67459F79">
            <w:pPr>
              <w:widowControl/>
              <w:spacing w:line="240" w:lineRule="atLeast"/>
              <w:jc w:val="center"/>
              <w:rPr>
                <w:rFonts w:ascii="宋体" w:cs="宋体"/>
                <w:color w:val="auto"/>
                <w:szCs w:val="21"/>
                <w:highlight w:val="none"/>
                <w:lang w:val="zh-CN"/>
              </w:rPr>
            </w:pPr>
          </w:p>
        </w:tc>
        <w:tc>
          <w:tcPr>
            <w:tcW w:w="1020" w:type="dxa"/>
            <w:noWrap w:val="0"/>
            <w:vAlign w:val="center"/>
          </w:tcPr>
          <w:p w14:paraId="7F404E30">
            <w:pPr>
              <w:widowControl/>
              <w:spacing w:line="240" w:lineRule="atLeast"/>
              <w:jc w:val="center"/>
              <w:rPr>
                <w:rFonts w:ascii="宋体" w:cs="宋体"/>
                <w:color w:val="auto"/>
                <w:szCs w:val="21"/>
                <w:highlight w:val="none"/>
                <w:lang w:val="zh-CN"/>
              </w:rPr>
            </w:pPr>
          </w:p>
        </w:tc>
      </w:tr>
      <w:tr w14:paraId="7B86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D191CAE">
            <w:pPr>
              <w:widowControl/>
              <w:spacing w:line="240" w:lineRule="atLeast"/>
              <w:jc w:val="center"/>
              <w:rPr>
                <w:rFonts w:ascii="宋体" w:cs="宋体"/>
                <w:color w:val="auto"/>
                <w:szCs w:val="21"/>
                <w:highlight w:val="none"/>
                <w:lang w:val="zh-CN"/>
              </w:rPr>
            </w:pPr>
          </w:p>
        </w:tc>
        <w:tc>
          <w:tcPr>
            <w:tcW w:w="1620" w:type="dxa"/>
            <w:noWrap w:val="0"/>
            <w:vAlign w:val="center"/>
          </w:tcPr>
          <w:p w14:paraId="72D51F00">
            <w:pPr>
              <w:widowControl/>
              <w:spacing w:line="240" w:lineRule="atLeast"/>
              <w:jc w:val="center"/>
              <w:rPr>
                <w:rFonts w:ascii="宋体" w:cs="宋体"/>
                <w:color w:val="auto"/>
                <w:szCs w:val="21"/>
                <w:highlight w:val="none"/>
                <w:lang w:val="zh-CN"/>
              </w:rPr>
            </w:pPr>
          </w:p>
        </w:tc>
        <w:tc>
          <w:tcPr>
            <w:tcW w:w="2700" w:type="dxa"/>
            <w:noWrap w:val="0"/>
            <w:vAlign w:val="center"/>
          </w:tcPr>
          <w:p w14:paraId="03CBD7D3">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250735DD">
            <w:pPr>
              <w:widowControl/>
              <w:spacing w:line="240" w:lineRule="atLeast"/>
              <w:jc w:val="center"/>
              <w:rPr>
                <w:rFonts w:ascii="宋体" w:cs="宋体"/>
                <w:color w:val="auto"/>
                <w:szCs w:val="21"/>
                <w:highlight w:val="none"/>
                <w:lang w:val="zh-CN"/>
              </w:rPr>
            </w:pPr>
          </w:p>
        </w:tc>
        <w:tc>
          <w:tcPr>
            <w:tcW w:w="1020" w:type="dxa"/>
            <w:noWrap w:val="0"/>
            <w:vAlign w:val="center"/>
          </w:tcPr>
          <w:p w14:paraId="0FCAB7FB">
            <w:pPr>
              <w:widowControl/>
              <w:spacing w:line="240" w:lineRule="atLeast"/>
              <w:jc w:val="center"/>
              <w:rPr>
                <w:rFonts w:ascii="宋体" w:cs="宋体"/>
                <w:color w:val="auto"/>
                <w:szCs w:val="21"/>
                <w:highlight w:val="none"/>
                <w:lang w:val="zh-CN"/>
              </w:rPr>
            </w:pPr>
          </w:p>
        </w:tc>
      </w:tr>
      <w:tr w14:paraId="46E7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011615AA">
            <w:pPr>
              <w:widowControl/>
              <w:spacing w:line="240" w:lineRule="atLeast"/>
              <w:jc w:val="center"/>
              <w:rPr>
                <w:rFonts w:ascii="宋体" w:cs="宋体"/>
                <w:color w:val="auto"/>
                <w:szCs w:val="21"/>
                <w:highlight w:val="none"/>
                <w:lang w:val="zh-CN"/>
              </w:rPr>
            </w:pPr>
          </w:p>
        </w:tc>
        <w:tc>
          <w:tcPr>
            <w:tcW w:w="1620" w:type="dxa"/>
            <w:noWrap w:val="0"/>
            <w:vAlign w:val="center"/>
          </w:tcPr>
          <w:p w14:paraId="59C2D96D">
            <w:pPr>
              <w:widowControl/>
              <w:spacing w:line="240" w:lineRule="atLeast"/>
              <w:jc w:val="center"/>
              <w:rPr>
                <w:rFonts w:ascii="宋体" w:cs="宋体"/>
                <w:color w:val="auto"/>
                <w:szCs w:val="21"/>
                <w:highlight w:val="none"/>
                <w:lang w:val="zh-CN"/>
              </w:rPr>
            </w:pPr>
          </w:p>
        </w:tc>
        <w:tc>
          <w:tcPr>
            <w:tcW w:w="2700" w:type="dxa"/>
            <w:noWrap w:val="0"/>
            <w:vAlign w:val="center"/>
          </w:tcPr>
          <w:p w14:paraId="30862D9C">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1E1E352B">
            <w:pPr>
              <w:widowControl/>
              <w:spacing w:line="240" w:lineRule="atLeast"/>
              <w:jc w:val="center"/>
              <w:rPr>
                <w:rFonts w:ascii="宋体" w:cs="宋体"/>
                <w:color w:val="auto"/>
                <w:szCs w:val="21"/>
                <w:highlight w:val="none"/>
                <w:lang w:val="zh-CN"/>
              </w:rPr>
            </w:pPr>
          </w:p>
        </w:tc>
        <w:tc>
          <w:tcPr>
            <w:tcW w:w="1020" w:type="dxa"/>
            <w:noWrap w:val="0"/>
            <w:vAlign w:val="center"/>
          </w:tcPr>
          <w:p w14:paraId="4E00A2AC">
            <w:pPr>
              <w:widowControl/>
              <w:spacing w:line="240" w:lineRule="atLeast"/>
              <w:jc w:val="center"/>
              <w:rPr>
                <w:rFonts w:ascii="宋体" w:cs="宋体"/>
                <w:color w:val="auto"/>
                <w:szCs w:val="21"/>
                <w:highlight w:val="none"/>
                <w:lang w:val="zh-CN"/>
              </w:rPr>
            </w:pPr>
          </w:p>
        </w:tc>
      </w:tr>
      <w:tr w14:paraId="3CED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F77A51A">
            <w:pPr>
              <w:widowControl/>
              <w:spacing w:line="240" w:lineRule="atLeast"/>
              <w:jc w:val="center"/>
              <w:rPr>
                <w:rFonts w:ascii="宋体" w:cs="宋体"/>
                <w:color w:val="auto"/>
                <w:szCs w:val="21"/>
                <w:highlight w:val="none"/>
                <w:lang w:val="zh-CN"/>
              </w:rPr>
            </w:pPr>
          </w:p>
        </w:tc>
        <w:tc>
          <w:tcPr>
            <w:tcW w:w="1620" w:type="dxa"/>
            <w:noWrap w:val="0"/>
            <w:vAlign w:val="center"/>
          </w:tcPr>
          <w:p w14:paraId="28BA7E38">
            <w:pPr>
              <w:widowControl/>
              <w:spacing w:line="240" w:lineRule="atLeast"/>
              <w:jc w:val="center"/>
              <w:rPr>
                <w:rFonts w:ascii="宋体" w:cs="宋体"/>
                <w:color w:val="auto"/>
                <w:szCs w:val="21"/>
                <w:highlight w:val="none"/>
                <w:lang w:val="zh-CN"/>
              </w:rPr>
            </w:pPr>
          </w:p>
        </w:tc>
        <w:tc>
          <w:tcPr>
            <w:tcW w:w="2700" w:type="dxa"/>
            <w:noWrap w:val="0"/>
            <w:vAlign w:val="center"/>
          </w:tcPr>
          <w:p w14:paraId="6376151F">
            <w:pPr>
              <w:widowControl/>
              <w:spacing w:line="240" w:lineRule="atLeast"/>
              <w:jc w:val="center"/>
              <w:rPr>
                <w:rFonts w:ascii="宋体" w:cs="宋体"/>
                <w:color w:val="auto"/>
                <w:szCs w:val="21"/>
                <w:highlight w:val="none"/>
                <w:lang w:val="zh-CN"/>
              </w:rPr>
            </w:pPr>
          </w:p>
        </w:tc>
        <w:tc>
          <w:tcPr>
            <w:tcW w:w="3225" w:type="dxa"/>
            <w:gridSpan w:val="2"/>
            <w:noWrap w:val="0"/>
            <w:vAlign w:val="center"/>
          </w:tcPr>
          <w:p w14:paraId="511C8611">
            <w:pPr>
              <w:widowControl/>
              <w:spacing w:line="240" w:lineRule="atLeast"/>
              <w:jc w:val="center"/>
              <w:rPr>
                <w:rFonts w:ascii="宋体" w:cs="宋体"/>
                <w:color w:val="auto"/>
                <w:szCs w:val="21"/>
                <w:highlight w:val="none"/>
                <w:lang w:val="zh-CN"/>
              </w:rPr>
            </w:pPr>
          </w:p>
        </w:tc>
        <w:tc>
          <w:tcPr>
            <w:tcW w:w="1020" w:type="dxa"/>
            <w:noWrap w:val="0"/>
            <w:vAlign w:val="center"/>
          </w:tcPr>
          <w:p w14:paraId="48C8A283">
            <w:pPr>
              <w:widowControl/>
              <w:spacing w:line="240" w:lineRule="atLeast"/>
              <w:jc w:val="center"/>
              <w:rPr>
                <w:rFonts w:ascii="宋体" w:cs="宋体"/>
                <w:color w:val="auto"/>
                <w:szCs w:val="21"/>
                <w:highlight w:val="none"/>
                <w:lang w:val="zh-CN"/>
              </w:rPr>
            </w:pPr>
          </w:p>
        </w:tc>
      </w:tr>
      <w:tr w14:paraId="393A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14:paraId="4DAD44D6">
            <w:pPr>
              <w:widowControl/>
              <w:spacing w:line="240" w:lineRule="atLeast"/>
              <w:jc w:val="left"/>
              <w:rPr>
                <w:rFonts w:ascii="宋体" w:cs="Arial"/>
                <w:color w:val="auto"/>
                <w:szCs w:val="21"/>
                <w:highlight w:val="none"/>
              </w:rPr>
            </w:pPr>
          </w:p>
        </w:tc>
        <w:tc>
          <w:tcPr>
            <w:tcW w:w="1620" w:type="dxa"/>
            <w:noWrap w:val="0"/>
            <w:vAlign w:val="center"/>
          </w:tcPr>
          <w:p w14:paraId="514025C7">
            <w:pPr>
              <w:widowControl/>
              <w:spacing w:line="240" w:lineRule="atLeast"/>
              <w:jc w:val="left"/>
              <w:rPr>
                <w:rFonts w:ascii="宋体" w:cs="Arial"/>
                <w:color w:val="auto"/>
                <w:szCs w:val="21"/>
                <w:highlight w:val="none"/>
              </w:rPr>
            </w:pPr>
          </w:p>
        </w:tc>
        <w:tc>
          <w:tcPr>
            <w:tcW w:w="2700" w:type="dxa"/>
            <w:noWrap w:val="0"/>
            <w:vAlign w:val="center"/>
          </w:tcPr>
          <w:p w14:paraId="6C679457">
            <w:pPr>
              <w:widowControl/>
              <w:spacing w:line="240" w:lineRule="atLeast"/>
              <w:jc w:val="left"/>
              <w:rPr>
                <w:rFonts w:ascii="宋体" w:cs="Arial"/>
                <w:color w:val="auto"/>
                <w:szCs w:val="21"/>
                <w:highlight w:val="none"/>
              </w:rPr>
            </w:pPr>
          </w:p>
        </w:tc>
        <w:tc>
          <w:tcPr>
            <w:tcW w:w="1415" w:type="dxa"/>
            <w:noWrap w:val="0"/>
            <w:vAlign w:val="center"/>
          </w:tcPr>
          <w:p w14:paraId="2B83E55D">
            <w:pPr>
              <w:widowControl/>
              <w:spacing w:line="240" w:lineRule="atLeast"/>
              <w:jc w:val="left"/>
              <w:rPr>
                <w:rFonts w:ascii="宋体" w:cs="Arial"/>
                <w:color w:val="auto"/>
                <w:szCs w:val="21"/>
                <w:highlight w:val="none"/>
              </w:rPr>
            </w:pPr>
          </w:p>
        </w:tc>
        <w:tc>
          <w:tcPr>
            <w:tcW w:w="1810" w:type="dxa"/>
            <w:noWrap w:val="0"/>
            <w:vAlign w:val="center"/>
          </w:tcPr>
          <w:p w14:paraId="3CCEC2A0">
            <w:pPr>
              <w:widowControl/>
              <w:spacing w:line="240" w:lineRule="atLeast"/>
              <w:jc w:val="left"/>
              <w:rPr>
                <w:rFonts w:ascii="宋体" w:cs="Arial"/>
                <w:color w:val="auto"/>
                <w:szCs w:val="21"/>
                <w:highlight w:val="none"/>
              </w:rPr>
            </w:pPr>
          </w:p>
        </w:tc>
        <w:tc>
          <w:tcPr>
            <w:tcW w:w="1020" w:type="dxa"/>
            <w:noWrap w:val="0"/>
            <w:vAlign w:val="center"/>
          </w:tcPr>
          <w:p w14:paraId="0E399D4E">
            <w:pPr>
              <w:widowControl/>
              <w:spacing w:line="240" w:lineRule="atLeast"/>
              <w:jc w:val="left"/>
              <w:rPr>
                <w:rFonts w:ascii="宋体" w:cs="Arial"/>
                <w:color w:val="auto"/>
                <w:szCs w:val="21"/>
                <w:highlight w:val="none"/>
              </w:rPr>
            </w:pPr>
          </w:p>
        </w:tc>
      </w:tr>
    </w:tbl>
    <w:p w14:paraId="23EC1E59">
      <w:pPr>
        <w:rPr>
          <w:rFonts w:ascii="宋体"/>
          <w:color w:val="auto"/>
          <w:szCs w:val="21"/>
          <w:highlight w:val="none"/>
          <w:lang w:val="zh-CN"/>
        </w:rPr>
      </w:pPr>
      <w:r>
        <w:rPr>
          <w:rFonts w:hint="eastAsia" w:ascii="宋体"/>
          <w:color w:val="auto"/>
          <w:szCs w:val="21"/>
          <w:highlight w:val="none"/>
          <w:lang w:val="zh-CN"/>
        </w:rPr>
        <w:t>供应商（电子签章）：</w:t>
      </w:r>
    </w:p>
    <w:p w14:paraId="5D60E6E6">
      <w:pPr>
        <w:rPr>
          <w:rFonts w:ascii="宋体" w:hAnsi="宋体" w:cs="宋体"/>
          <w:color w:val="auto"/>
          <w:szCs w:val="21"/>
          <w:highlight w:val="none"/>
          <w:lang w:val="zh-CN"/>
        </w:rPr>
      </w:pPr>
      <w:r>
        <w:rPr>
          <w:rFonts w:hint="eastAsia" w:ascii="宋体" w:hAnsi="宋体" w:cs="宋体"/>
          <w:color w:val="auto"/>
          <w:szCs w:val="21"/>
          <w:highlight w:val="none"/>
          <w:lang w:val="zh-CN"/>
        </w:rPr>
        <w:t>说明：如果行数不够，请自行增加。</w:t>
      </w:r>
    </w:p>
    <w:p w14:paraId="1967D9AE">
      <w:pPr>
        <w:rPr>
          <w:rFonts w:ascii="宋体" w:hAnsi="宋体" w:cs="宋体"/>
          <w:color w:val="auto"/>
          <w:szCs w:val="21"/>
          <w:highlight w:val="none"/>
          <w:lang w:val="zh-CN"/>
        </w:rPr>
      </w:pPr>
    </w:p>
    <w:p w14:paraId="241863C2">
      <w:pPr>
        <w:rPr>
          <w:rFonts w:ascii="宋体" w:hAnsi="宋体" w:cs="宋体"/>
          <w:color w:val="auto"/>
          <w:szCs w:val="21"/>
          <w:highlight w:val="none"/>
          <w:lang w:val="zh-CN"/>
        </w:rPr>
      </w:pPr>
    </w:p>
    <w:p w14:paraId="7431B439">
      <w:pPr>
        <w:rPr>
          <w:rFonts w:ascii="宋体"/>
          <w:color w:val="auto"/>
          <w:szCs w:val="21"/>
          <w:highlight w:val="none"/>
          <w:lang w:val="zh-CN"/>
        </w:rPr>
      </w:pPr>
    </w:p>
    <w:p w14:paraId="2D7E2FAA">
      <w:pPr>
        <w:widowControl/>
        <w:jc w:val="left"/>
        <w:rPr>
          <w:rFonts w:ascii="宋体" w:hAnsi="宋体" w:cs="宋体"/>
          <w:b/>
          <w:bCs/>
          <w:color w:val="auto"/>
          <w:sz w:val="20"/>
          <w:highlight w:val="none"/>
          <w:lang w:bidi="ar"/>
        </w:rPr>
      </w:pPr>
      <w:r>
        <w:rPr>
          <w:rFonts w:hint="eastAsia" w:ascii="宋体" w:hAnsi="宋体" w:cs="宋体"/>
          <w:b/>
          <w:bCs/>
          <w:color w:val="auto"/>
          <w:sz w:val="20"/>
          <w:highlight w:val="none"/>
          <w:lang w:bidi="ar"/>
        </w:rPr>
        <w:t>目录</w:t>
      </w:r>
      <w:r>
        <w:rPr>
          <w:rFonts w:hint="eastAsia"/>
          <w:b/>
          <w:color w:val="auto"/>
          <w:highlight w:val="none"/>
        </w:rPr>
        <w:t>八、</w:t>
      </w:r>
      <w:r>
        <w:rPr>
          <w:rFonts w:hint="eastAsia" w:ascii="宋体" w:hAnsi="宋体" w:cs="宋体"/>
          <w:b/>
          <w:bCs/>
          <w:color w:val="auto"/>
          <w:sz w:val="20"/>
          <w:highlight w:val="none"/>
          <w:lang w:bidi="ar"/>
        </w:rPr>
        <w:t xml:space="preserve">项目实施或集成方案 </w:t>
      </w:r>
    </w:p>
    <w:p w14:paraId="532C9421">
      <w:pPr>
        <w:widowControl/>
        <w:jc w:val="left"/>
        <w:rPr>
          <w:rFonts w:ascii="宋体" w:hAnsi="宋体" w:cs="宋体"/>
          <w:b/>
          <w:bCs/>
          <w:color w:val="auto"/>
          <w:sz w:val="20"/>
          <w:highlight w:val="none"/>
          <w:lang w:bidi="ar"/>
        </w:rPr>
      </w:pPr>
    </w:p>
    <w:p w14:paraId="6B8BB475">
      <w:pPr>
        <w:widowControl/>
        <w:jc w:val="left"/>
        <w:rPr>
          <w:rFonts w:ascii="宋体" w:hAnsi="宋体" w:cs="宋体"/>
          <w:b/>
          <w:bCs/>
          <w:color w:val="auto"/>
          <w:sz w:val="20"/>
          <w:highlight w:val="none"/>
          <w:lang w:bidi="ar"/>
        </w:rPr>
      </w:pPr>
    </w:p>
    <w:p w14:paraId="26BED067">
      <w:pPr>
        <w:widowControl/>
        <w:jc w:val="center"/>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项目实施或集成方案（若有）</w:t>
      </w:r>
    </w:p>
    <w:p w14:paraId="32E4619D">
      <w:pPr>
        <w:widowControl/>
        <w:jc w:val="left"/>
        <w:rPr>
          <w:rFonts w:ascii="宋体" w:hAnsi="宋体" w:cs="宋体"/>
          <w:b/>
          <w:bCs/>
          <w:color w:val="auto"/>
          <w:sz w:val="20"/>
          <w:highlight w:val="none"/>
          <w:lang w:bidi="ar"/>
        </w:rPr>
      </w:pPr>
    </w:p>
    <w:p w14:paraId="70F4F7B9">
      <w:pPr>
        <w:widowControl/>
        <w:jc w:val="left"/>
        <w:rPr>
          <w:rFonts w:ascii="宋体" w:hAnsi="宋体" w:cs="宋体"/>
          <w:b/>
          <w:bCs/>
          <w:color w:val="auto"/>
          <w:sz w:val="20"/>
          <w:highlight w:val="none"/>
          <w:lang w:bidi="ar"/>
        </w:rPr>
      </w:pPr>
      <w:r>
        <w:rPr>
          <w:rFonts w:hint="eastAsia" w:ascii="宋体" w:hAnsi="宋体" w:cs="宋体"/>
          <w:b/>
          <w:bCs/>
          <w:color w:val="auto"/>
          <w:sz w:val="20"/>
          <w:highlight w:val="none"/>
          <w:lang w:bidi="ar"/>
        </w:rPr>
        <w:t>目录</w:t>
      </w:r>
      <w:r>
        <w:rPr>
          <w:rFonts w:hint="eastAsia"/>
          <w:b/>
          <w:color w:val="auto"/>
          <w:highlight w:val="none"/>
        </w:rPr>
        <w:t>九、</w:t>
      </w:r>
      <w:r>
        <w:rPr>
          <w:rFonts w:hint="eastAsia" w:ascii="宋体" w:hAnsi="宋体" w:cs="宋体"/>
          <w:b/>
          <w:bCs/>
          <w:color w:val="auto"/>
          <w:sz w:val="20"/>
          <w:highlight w:val="none"/>
          <w:lang w:bidi="ar"/>
        </w:rPr>
        <w:t xml:space="preserve">服务与承诺 </w:t>
      </w:r>
    </w:p>
    <w:p w14:paraId="38E43E1B">
      <w:pPr>
        <w:widowControl/>
        <w:jc w:val="left"/>
        <w:rPr>
          <w:rFonts w:ascii="宋体" w:hAnsi="宋体" w:cs="宋体"/>
          <w:b/>
          <w:bCs/>
          <w:color w:val="auto"/>
          <w:sz w:val="20"/>
          <w:highlight w:val="none"/>
          <w:lang w:bidi="ar"/>
        </w:rPr>
      </w:pPr>
    </w:p>
    <w:p w14:paraId="55A29836">
      <w:pPr>
        <w:widowControl/>
        <w:jc w:val="center"/>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服务与承诺</w:t>
      </w:r>
    </w:p>
    <w:p w14:paraId="437F0295">
      <w:pPr>
        <w:widowControl/>
        <w:jc w:val="center"/>
        <w:rPr>
          <w:rFonts w:ascii="宋体" w:hAnsi="宋体" w:cs="宋体"/>
          <w:color w:val="auto"/>
          <w:sz w:val="36"/>
          <w:szCs w:val="36"/>
          <w:highlight w:val="none"/>
          <w:lang w:bidi="ar"/>
        </w:rPr>
      </w:pPr>
    </w:p>
    <w:p w14:paraId="7EBD1AC8">
      <w:pPr>
        <w:widowControl/>
        <w:jc w:val="center"/>
        <w:rPr>
          <w:rFonts w:ascii="宋体" w:hAnsi="宋体" w:cs="宋体"/>
          <w:color w:val="auto"/>
          <w:sz w:val="36"/>
          <w:szCs w:val="36"/>
          <w:highlight w:val="none"/>
          <w:lang w:bidi="ar"/>
        </w:rPr>
      </w:pPr>
    </w:p>
    <w:p w14:paraId="3ED84DD1">
      <w:pPr>
        <w:widowControl/>
        <w:jc w:val="center"/>
        <w:rPr>
          <w:rFonts w:ascii="宋体" w:hAnsi="宋体" w:cs="宋体"/>
          <w:color w:val="auto"/>
          <w:sz w:val="36"/>
          <w:szCs w:val="36"/>
          <w:highlight w:val="none"/>
          <w:lang w:bidi="ar"/>
        </w:rPr>
      </w:pPr>
    </w:p>
    <w:p w14:paraId="6223A6CA">
      <w:pPr>
        <w:widowControl/>
        <w:jc w:val="center"/>
        <w:rPr>
          <w:rFonts w:ascii="宋体" w:hAnsi="宋体" w:cs="宋体"/>
          <w:color w:val="auto"/>
          <w:sz w:val="36"/>
          <w:szCs w:val="36"/>
          <w:highlight w:val="none"/>
          <w:lang w:bidi="ar"/>
        </w:rPr>
      </w:pPr>
    </w:p>
    <w:p w14:paraId="1509BC70">
      <w:pPr>
        <w:widowControl/>
        <w:jc w:val="center"/>
        <w:rPr>
          <w:rFonts w:ascii="宋体" w:hAnsi="宋体" w:cs="宋体"/>
          <w:color w:val="auto"/>
          <w:sz w:val="36"/>
          <w:szCs w:val="36"/>
          <w:highlight w:val="none"/>
          <w:lang w:bidi="ar"/>
        </w:rPr>
      </w:pPr>
    </w:p>
    <w:p w14:paraId="3248CB3C">
      <w:pPr>
        <w:widowControl/>
        <w:jc w:val="center"/>
        <w:rPr>
          <w:rFonts w:ascii="宋体" w:hAnsi="宋体" w:cs="宋体"/>
          <w:color w:val="auto"/>
          <w:sz w:val="36"/>
          <w:szCs w:val="36"/>
          <w:highlight w:val="none"/>
          <w:lang w:bidi="ar"/>
        </w:rPr>
      </w:pPr>
    </w:p>
    <w:p w14:paraId="65845925">
      <w:pPr>
        <w:widowControl/>
        <w:jc w:val="left"/>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目录十、投标需要的其他证明文件及材料 </w:t>
      </w:r>
    </w:p>
    <w:p w14:paraId="08662CA9">
      <w:pPr>
        <w:widowControl/>
        <w:jc w:val="left"/>
        <w:rPr>
          <w:rFonts w:ascii="宋体" w:hAnsi="宋体" w:cs="宋体"/>
          <w:b/>
          <w:bCs/>
          <w:color w:val="auto"/>
          <w:sz w:val="20"/>
          <w:highlight w:val="none"/>
          <w:lang w:bidi="ar"/>
        </w:rPr>
      </w:pPr>
    </w:p>
    <w:p w14:paraId="12E2D000">
      <w:pPr>
        <w:widowControl/>
        <w:jc w:val="left"/>
        <w:rPr>
          <w:rFonts w:ascii="宋体" w:hAnsi="宋体" w:cs="宋体"/>
          <w:b/>
          <w:bCs/>
          <w:color w:val="auto"/>
          <w:sz w:val="20"/>
          <w:highlight w:val="none"/>
          <w:lang w:bidi="ar"/>
        </w:rPr>
      </w:pPr>
    </w:p>
    <w:p w14:paraId="6767B972">
      <w:pPr>
        <w:widowControl/>
        <w:jc w:val="center"/>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竞争性磋商文件要求及供应商认为需要提供的证明文件及材料等（若有）（格式自拟）</w:t>
      </w:r>
    </w:p>
    <w:p w14:paraId="63CD1536">
      <w:pPr>
        <w:spacing w:line="240" w:lineRule="atLeast"/>
        <w:rPr>
          <w:b/>
          <w:color w:val="auto"/>
          <w:highlight w:val="none"/>
        </w:rPr>
      </w:pPr>
    </w:p>
    <w:p w14:paraId="4118BDE3">
      <w:pPr>
        <w:pStyle w:val="15"/>
        <w:rPr>
          <w:color w:val="auto"/>
          <w:highlight w:val="none"/>
        </w:rPr>
      </w:pPr>
    </w:p>
    <w:p w14:paraId="6CC190BD">
      <w:pPr>
        <w:pStyle w:val="15"/>
        <w:rPr>
          <w:color w:val="auto"/>
          <w:highlight w:val="none"/>
        </w:rPr>
      </w:pPr>
    </w:p>
    <w:p w14:paraId="11C7C662">
      <w:pPr>
        <w:widowControl/>
        <w:jc w:val="left"/>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目录十一、资格性和符合性审查响应对照表 </w:t>
      </w:r>
    </w:p>
    <w:p w14:paraId="471506D8">
      <w:pPr>
        <w:widowControl/>
        <w:jc w:val="left"/>
        <w:rPr>
          <w:rFonts w:ascii="宋体" w:hAnsi="宋体" w:cs="宋体"/>
          <w:b/>
          <w:bCs/>
          <w:color w:val="auto"/>
          <w:sz w:val="20"/>
          <w:highlight w:val="none"/>
          <w:lang w:bidi="ar"/>
        </w:rPr>
      </w:pPr>
    </w:p>
    <w:p w14:paraId="0BCFD731">
      <w:pPr>
        <w:widowControl/>
        <w:jc w:val="left"/>
        <w:rPr>
          <w:rFonts w:ascii="宋体" w:hAnsi="宋体" w:cs="宋体"/>
          <w:b/>
          <w:bCs/>
          <w:color w:val="auto"/>
          <w:sz w:val="20"/>
          <w:highlight w:val="none"/>
          <w:lang w:bidi="ar"/>
        </w:rPr>
      </w:pPr>
    </w:p>
    <w:p w14:paraId="60D4439A">
      <w:pPr>
        <w:widowControl/>
        <w:jc w:val="center"/>
        <w:rPr>
          <w:color w:val="auto"/>
          <w:highlight w:val="none"/>
        </w:rPr>
      </w:pPr>
      <w:r>
        <w:rPr>
          <w:rFonts w:hint="eastAsia" w:ascii="宋体" w:hAnsi="宋体" w:cs="宋体"/>
          <w:color w:val="auto"/>
          <w:sz w:val="36"/>
          <w:szCs w:val="36"/>
          <w:highlight w:val="none"/>
          <w:lang w:bidi="ar"/>
        </w:rPr>
        <w:t>资格性和符合性审查响应对照表</w:t>
      </w:r>
    </w:p>
    <w:p w14:paraId="53D0D831">
      <w:pPr>
        <w:pStyle w:val="15"/>
        <w:rPr>
          <w:color w:val="auto"/>
          <w:highlight w:val="none"/>
        </w:rPr>
      </w:pPr>
    </w:p>
    <w:p w14:paraId="79E3C3FB">
      <w:pPr>
        <w:spacing w:line="360" w:lineRule="auto"/>
        <w:ind w:firstLine="205"/>
        <w:rPr>
          <w:color w:val="auto"/>
          <w:szCs w:val="21"/>
          <w:highlight w:val="none"/>
          <w:u w:val="single"/>
        </w:rPr>
      </w:pPr>
      <w:r>
        <w:rPr>
          <w:rFonts w:hint="eastAsia"/>
          <w:color w:val="auto"/>
          <w:szCs w:val="21"/>
          <w:highlight w:val="none"/>
        </w:rPr>
        <w:t>项目名称：                                                             项目编号：</w:t>
      </w:r>
    </w:p>
    <w:tbl>
      <w:tblPr>
        <w:tblStyle w:val="4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C73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448110E1">
            <w:pPr>
              <w:spacing w:line="360" w:lineRule="auto"/>
              <w:jc w:val="center"/>
              <w:rPr>
                <w:color w:val="auto"/>
                <w:szCs w:val="21"/>
                <w:highlight w:val="none"/>
              </w:rPr>
            </w:pPr>
            <w:r>
              <w:rPr>
                <w:rFonts w:hint="eastAsia"/>
                <w:color w:val="auto"/>
                <w:szCs w:val="21"/>
                <w:highlight w:val="none"/>
              </w:rPr>
              <w:t>序号</w:t>
            </w:r>
          </w:p>
        </w:tc>
        <w:tc>
          <w:tcPr>
            <w:tcW w:w="5447" w:type="dxa"/>
            <w:noWrap w:val="0"/>
            <w:vAlign w:val="center"/>
          </w:tcPr>
          <w:p w14:paraId="4528DB42">
            <w:pPr>
              <w:spacing w:line="360" w:lineRule="auto"/>
              <w:jc w:val="center"/>
              <w:rPr>
                <w:b/>
                <w:color w:val="auto"/>
                <w:szCs w:val="21"/>
                <w:highlight w:val="none"/>
              </w:rPr>
            </w:pPr>
            <w:r>
              <w:rPr>
                <w:rFonts w:hint="eastAsia"/>
                <w:b/>
                <w:color w:val="auto"/>
                <w:szCs w:val="21"/>
                <w:highlight w:val="none"/>
              </w:rPr>
              <w:t>资格性审查响应内容</w:t>
            </w:r>
          </w:p>
        </w:tc>
        <w:tc>
          <w:tcPr>
            <w:tcW w:w="1680" w:type="dxa"/>
            <w:noWrap w:val="0"/>
            <w:vAlign w:val="center"/>
          </w:tcPr>
          <w:p w14:paraId="03532D69">
            <w:pPr>
              <w:spacing w:line="360" w:lineRule="auto"/>
              <w:jc w:val="center"/>
              <w:rPr>
                <w:color w:val="auto"/>
                <w:szCs w:val="21"/>
                <w:highlight w:val="none"/>
              </w:rPr>
            </w:pPr>
            <w:r>
              <w:rPr>
                <w:rFonts w:hint="eastAsia"/>
                <w:color w:val="auto"/>
                <w:szCs w:val="21"/>
                <w:highlight w:val="none"/>
              </w:rPr>
              <w:t>是否响应</w:t>
            </w:r>
          </w:p>
          <w:p w14:paraId="65A2E923">
            <w:pPr>
              <w:spacing w:line="360" w:lineRule="auto"/>
              <w:jc w:val="center"/>
              <w:rPr>
                <w:color w:val="auto"/>
                <w:szCs w:val="21"/>
                <w:highlight w:val="none"/>
              </w:rPr>
            </w:pPr>
            <w:r>
              <w:rPr>
                <w:rFonts w:hint="eastAsia"/>
                <w:color w:val="auto"/>
                <w:szCs w:val="21"/>
                <w:highlight w:val="none"/>
              </w:rPr>
              <w:t>（填是或者否）</w:t>
            </w:r>
          </w:p>
        </w:tc>
        <w:tc>
          <w:tcPr>
            <w:tcW w:w="1785" w:type="dxa"/>
            <w:noWrap w:val="0"/>
            <w:vAlign w:val="center"/>
          </w:tcPr>
          <w:p w14:paraId="1FE62FB0">
            <w:pPr>
              <w:spacing w:line="360" w:lineRule="auto"/>
              <w:jc w:val="center"/>
              <w:rPr>
                <w:color w:val="auto"/>
                <w:szCs w:val="21"/>
                <w:highlight w:val="none"/>
              </w:rPr>
            </w:pPr>
            <w:r>
              <w:rPr>
                <w:rFonts w:hint="eastAsia" w:ascii="宋体" w:cs="宋体"/>
                <w:color w:val="auto"/>
                <w:szCs w:val="21"/>
                <w:highlight w:val="none"/>
                <w:lang w:val="zh-CN"/>
              </w:rPr>
              <w:t>磋商</w:t>
            </w:r>
            <w:r>
              <w:rPr>
                <w:rFonts w:hint="eastAsia"/>
                <w:color w:val="auto"/>
                <w:szCs w:val="21"/>
                <w:highlight w:val="none"/>
              </w:rPr>
              <w:t>文件中的</w:t>
            </w:r>
          </w:p>
          <w:p w14:paraId="2E0CC714">
            <w:pPr>
              <w:spacing w:line="360" w:lineRule="auto"/>
              <w:jc w:val="center"/>
              <w:rPr>
                <w:color w:val="auto"/>
                <w:szCs w:val="21"/>
                <w:highlight w:val="none"/>
              </w:rPr>
            </w:pPr>
            <w:r>
              <w:rPr>
                <w:rFonts w:hint="eastAsia"/>
                <w:color w:val="auto"/>
                <w:szCs w:val="21"/>
                <w:highlight w:val="none"/>
              </w:rPr>
              <w:t>页码位置</w:t>
            </w:r>
          </w:p>
        </w:tc>
      </w:tr>
      <w:tr w14:paraId="7671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3B81973D">
            <w:pPr>
              <w:spacing w:line="360" w:lineRule="auto"/>
              <w:rPr>
                <w:color w:val="auto"/>
                <w:szCs w:val="21"/>
                <w:highlight w:val="none"/>
              </w:rPr>
            </w:pPr>
            <w:r>
              <w:rPr>
                <w:rFonts w:hint="eastAsia"/>
                <w:color w:val="auto"/>
                <w:szCs w:val="21"/>
                <w:highlight w:val="none"/>
              </w:rPr>
              <w:t>1</w:t>
            </w:r>
          </w:p>
        </w:tc>
        <w:tc>
          <w:tcPr>
            <w:tcW w:w="5447" w:type="dxa"/>
            <w:noWrap w:val="0"/>
            <w:vAlign w:val="center"/>
          </w:tcPr>
          <w:p w14:paraId="053B3C0F">
            <w:pPr>
              <w:spacing w:line="360" w:lineRule="auto"/>
              <w:rPr>
                <w:color w:val="auto"/>
                <w:szCs w:val="21"/>
                <w:highlight w:val="none"/>
              </w:rPr>
            </w:pPr>
          </w:p>
        </w:tc>
        <w:tc>
          <w:tcPr>
            <w:tcW w:w="1680" w:type="dxa"/>
            <w:noWrap w:val="0"/>
            <w:vAlign w:val="center"/>
          </w:tcPr>
          <w:p w14:paraId="612807AE">
            <w:pPr>
              <w:spacing w:line="360" w:lineRule="auto"/>
              <w:rPr>
                <w:color w:val="auto"/>
                <w:szCs w:val="21"/>
                <w:highlight w:val="none"/>
              </w:rPr>
            </w:pPr>
          </w:p>
        </w:tc>
        <w:tc>
          <w:tcPr>
            <w:tcW w:w="1785" w:type="dxa"/>
            <w:noWrap w:val="0"/>
            <w:vAlign w:val="center"/>
          </w:tcPr>
          <w:p w14:paraId="5F2C29C6">
            <w:pPr>
              <w:spacing w:line="360" w:lineRule="auto"/>
              <w:rPr>
                <w:color w:val="auto"/>
                <w:szCs w:val="21"/>
                <w:highlight w:val="none"/>
              </w:rPr>
            </w:pPr>
          </w:p>
        </w:tc>
      </w:tr>
      <w:tr w14:paraId="28A5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38C54B1">
            <w:pPr>
              <w:spacing w:line="360" w:lineRule="auto"/>
              <w:rPr>
                <w:color w:val="auto"/>
                <w:szCs w:val="21"/>
                <w:highlight w:val="none"/>
              </w:rPr>
            </w:pPr>
            <w:r>
              <w:rPr>
                <w:rFonts w:hint="eastAsia"/>
                <w:color w:val="auto"/>
                <w:szCs w:val="21"/>
                <w:highlight w:val="none"/>
              </w:rPr>
              <w:t>2</w:t>
            </w:r>
          </w:p>
        </w:tc>
        <w:tc>
          <w:tcPr>
            <w:tcW w:w="5447" w:type="dxa"/>
            <w:noWrap w:val="0"/>
            <w:vAlign w:val="center"/>
          </w:tcPr>
          <w:p w14:paraId="7BD1F877">
            <w:pPr>
              <w:spacing w:line="360" w:lineRule="auto"/>
              <w:rPr>
                <w:color w:val="auto"/>
                <w:szCs w:val="21"/>
                <w:highlight w:val="none"/>
              </w:rPr>
            </w:pPr>
          </w:p>
        </w:tc>
        <w:tc>
          <w:tcPr>
            <w:tcW w:w="1680" w:type="dxa"/>
            <w:noWrap w:val="0"/>
            <w:vAlign w:val="center"/>
          </w:tcPr>
          <w:p w14:paraId="2C9FAC6F">
            <w:pPr>
              <w:spacing w:line="360" w:lineRule="auto"/>
              <w:rPr>
                <w:color w:val="auto"/>
                <w:szCs w:val="21"/>
                <w:highlight w:val="none"/>
              </w:rPr>
            </w:pPr>
          </w:p>
        </w:tc>
        <w:tc>
          <w:tcPr>
            <w:tcW w:w="1785" w:type="dxa"/>
            <w:noWrap w:val="0"/>
            <w:vAlign w:val="center"/>
          </w:tcPr>
          <w:p w14:paraId="453F1F8C">
            <w:pPr>
              <w:spacing w:line="360" w:lineRule="auto"/>
              <w:rPr>
                <w:color w:val="auto"/>
                <w:szCs w:val="21"/>
                <w:highlight w:val="none"/>
              </w:rPr>
            </w:pPr>
          </w:p>
        </w:tc>
      </w:tr>
      <w:tr w14:paraId="5B02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74A00D6">
            <w:pPr>
              <w:spacing w:line="360" w:lineRule="auto"/>
              <w:rPr>
                <w:color w:val="auto"/>
                <w:szCs w:val="21"/>
                <w:highlight w:val="none"/>
              </w:rPr>
            </w:pPr>
            <w:r>
              <w:rPr>
                <w:rFonts w:hint="eastAsia"/>
                <w:color w:val="auto"/>
                <w:szCs w:val="21"/>
                <w:highlight w:val="none"/>
              </w:rPr>
              <w:t>3</w:t>
            </w:r>
          </w:p>
        </w:tc>
        <w:tc>
          <w:tcPr>
            <w:tcW w:w="5447" w:type="dxa"/>
            <w:noWrap w:val="0"/>
            <w:vAlign w:val="center"/>
          </w:tcPr>
          <w:p w14:paraId="7DC2F9F5">
            <w:pPr>
              <w:spacing w:line="360" w:lineRule="auto"/>
              <w:rPr>
                <w:color w:val="auto"/>
                <w:szCs w:val="21"/>
                <w:highlight w:val="none"/>
              </w:rPr>
            </w:pPr>
          </w:p>
        </w:tc>
        <w:tc>
          <w:tcPr>
            <w:tcW w:w="1680" w:type="dxa"/>
            <w:noWrap w:val="0"/>
            <w:vAlign w:val="center"/>
          </w:tcPr>
          <w:p w14:paraId="11A3FAC8">
            <w:pPr>
              <w:spacing w:line="360" w:lineRule="auto"/>
              <w:rPr>
                <w:color w:val="auto"/>
                <w:szCs w:val="21"/>
                <w:highlight w:val="none"/>
              </w:rPr>
            </w:pPr>
          </w:p>
        </w:tc>
        <w:tc>
          <w:tcPr>
            <w:tcW w:w="1785" w:type="dxa"/>
            <w:noWrap w:val="0"/>
            <w:vAlign w:val="center"/>
          </w:tcPr>
          <w:p w14:paraId="4AE5E91D">
            <w:pPr>
              <w:spacing w:line="360" w:lineRule="auto"/>
              <w:rPr>
                <w:color w:val="auto"/>
                <w:szCs w:val="21"/>
                <w:highlight w:val="none"/>
              </w:rPr>
            </w:pPr>
          </w:p>
        </w:tc>
      </w:tr>
      <w:tr w14:paraId="3F9F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46" w:type="dxa"/>
            <w:noWrap w:val="0"/>
            <w:vAlign w:val="center"/>
          </w:tcPr>
          <w:p w14:paraId="19D81203">
            <w:pPr>
              <w:spacing w:line="360" w:lineRule="auto"/>
              <w:rPr>
                <w:color w:val="auto"/>
                <w:szCs w:val="21"/>
                <w:highlight w:val="none"/>
              </w:rPr>
            </w:pPr>
            <w:r>
              <w:rPr>
                <w:rFonts w:hint="eastAsia"/>
                <w:color w:val="auto"/>
                <w:szCs w:val="21"/>
                <w:highlight w:val="none"/>
              </w:rPr>
              <w:t>..</w:t>
            </w:r>
          </w:p>
        </w:tc>
        <w:tc>
          <w:tcPr>
            <w:tcW w:w="5447" w:type="dxa"/>
            <w:noWrap w:val="0"/>
            <w:vAlign w:val="center"/>
          </w:tcPr>
          <w:p w14:paraId="6192F880">
            <w:pPr>
              <w:spacing w:line="360" w:lineRule="auto"/>
              <w:rPr>
                <w:color w:val="auto"/>
                <w:szCs w:val="21"/>
                <w:highlight w:val="none"/>
              </w:rPr>
            </w:pPr>
          </w:p>
        </w:tc>
        <w:tc>
          <w:tcPr>
            <w:tcW w:w="1680" w:type="dxa"/>
            <w:noWrap w:val="0"/>
            <w:vAlign w:val="center"/>
          </w:tcPr>
          <w:p w14:paraId="3FFB52FC">
            <w:pPr>
              <w:spacing w:line="360" w:lineRule="auto"/>
              <w:rPr>
                <w:color w:val="auto"/>
                <w:szCs w:val="21"/>
                <w:highlight w:val="none"/>
              </w:rPr>
            </w:pPr>
          </w:p>
        </w:tc>
        <w:tc>
          <w:tcPr>
            <w:tcW w:w="1785" w:type="dxa"/>
            <w:noWrap w:val="0"/>
            <w:vAlign w:val="center"/>
          </w:tcPr>
          <w:p w14:paraId="3A37E6DF">
            <w:pPr>
              <w:spacing w:line="360" w:lineRule="auto"/>
              <w:rPr>
                <w:color w:val="auto"/>
                <w:szCs w:val="21"/>
                <w:highlight w:val="none"/>
              </w:rPr>
            </w:pPr>
          </w:p>
        </w:tc>
      </w:tr>
      <w:tr w14:paraId="2CD8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46" w:type="dxa"/>
            <w:noWrap w:val="0"/>
            <w:vAlign w:val="center"/>
          </w:tcPr>
          <w:p w14:paraId="5466E98E">
            <w:pPr>
              <w:spacing w:line="360" w:lineRule="auto"/>
              <w:rPr>
                <w:color w:val="auto"/>
                <w:szCs w:val="21"/>
                <w:highlight w:val="none"/>
              </w:rPr>
            </w:pPr>
            <w:r>
              <w:rPr>
                <w:rFonts w:hint="eastAsia"/>
                <w:color w:val="auto"/>
                <w:szCs w:val="21"/>
                <w:highlight w:val="none"/>
              </w:rPr>
              <w:t>..</w:t>
            </w:r>
          </w:p>
        </w:tc>
        <w:tc>
          <w:tcPr>
            <w:tcW w:w="5447" w:type="dxa"/>
            <w:noWrap w:val="0"/>
            <w:vAlign w:val="center"/>
          </w:tcPr>
          <w:p w14:paraId="650301F6">
            <w:pPr>
              <w:spacing w:line="360" w:lineRule="auto"/>
              <w:rPr>
                <w:color w:val="auto"/>
                <w:szCs w:val="21"/>
                <w:highlight w:val="none"/>
              </w:rPr>
            </w:pPr>
          </w:p>
        </w:tc>
        <w:tc>
          <w:tcPr>
            <w:tcW w:w="1680" w:type="dxa"/>
            <w:noWrap w:val="0"/>
            <w:vAlign w:val="center"/>
          </w:tcPr>
          <w:p w14:paraId="63337074">
            <w:pPr>
              <w:spacing w:line="360" w:lineRule="auto"/>
              <w:rPr>
                <w:color w:val="auto"/>
                <w:szCs w:val="21"/>
                <w:highlight w:val="none"/>
              </w:rPr>
            </w:pPr>
          </w:p>
        </w:tc>
        <w:tc>
          <w:tcPr>
            <w:tcW w:w="1785" w:type="dxa"/>
            <w:noWrap w:val="0"/>
            <w:vAlign w:val="center"/>
          </w:tcPr>
          <w:p w14:paraId="1203EB06">
            <w:pPr>
              <w:spacing w:line="360" w:lineRule="auto"/>
              <w:rPr>
                <w:color w:val="auto"/>
                <w:szCs w:val="21"/>
                <w:highlight w:val="none"/>
              </w:rPr>
            </w:pPr>
          </w:p>
        </w:tc>
      </w:tr>
    </w:tbl>
    <w:p w14:paraId="0205CC90">
      <w:pPr>
        <w:widowControl/>
        <w:jc w:val="left"/>
        <w:rPr>
          <w:rFonts w:ascii="宋体" w:hAnsi="宋体" w:cs="宋体"/>
          <w:color w:val="auto"/>
          <w:sz w:val="20"/>
          <w:highlight w:val="none"/>
          <w:lang w:bidi="ar"/>
        </w:rPr>
      </w:pPr>
      <w:r>
        <w:rPr>
          <w:rFonts w:hint="eastAsia" w:ascii="宋体" w:hAnsi="宋体" w:cs="宋体"/>
          <w:color w:val="auto"/>
          <w:sz w:val="20"/>
          <w:highlight w:val="none"/>
          <w:lang w:bidi="ar"/>
        </w:rPr>
        <w:t>供应商（电子签章）：</w:t>
      </w:r>
    </w:p>
    <w:p w14:paraId="754518E5">
      <w:pPr>
        <w:widowControl/>
        <w:jc w:val="left"/>
        <w:rPr>
          <w:color w:val="auto"/>
          <w:highlight w:val="none"/>
        </w:rPr>
      </w:pPr>
      <w:r>
        <w:rPr>
          <w:rFonts w:hint="eastAsia" w:ascii="宋体" w:hAnsi="宋体" w:cs="宋体"/>
          <w:color w:val="auto"/>
          <w:sz w:val="20"/>
          <w:highlight w:val="none"/>
          <w:lang w:bidi="ar"/>
        </w:rPr>
        <w:t>说明：如果行数不够，请自行增加。</w:t>
      </w:r>
    </w:p>
    <w:p w14:paraId="24C2EE66">
      <w:pPr>
        <w:rPr>
          <w:b/>
          <w:color w:val="auto"/>
          <w:sz w:val="22"/>
          <w:szCs w:val="21"/>
          <w:highlight w:val="none"/>
        </w:rPr>
      </w:pPr>
    </w:p>
    <w:p w14:paraId="080340C6">
      <w:pPr>
        <w:rPr>
          <w:b/>
          <w:color w:val="auto"/>
          <w:sz w:val="22"/>
          <w:szCs w:val="21"/>
          <w:highlight w:val="none"/>
        </w:rPr>
      </w:pPr>
    </w:p>
    <w:p w14:paraId="55AD1050">
      <w:pPr>
        <w:rPr>
          <w:b/>
          <w:color w:val="auto"/>
          <w:sz w:val="22"/>
          <w:szCs w:val="21"/>
          <w:highlight w:val="none"/>
        </w:rPr>
      </w:pPr>
    </w:p>
    <w:p w14:paraId="5BFB3136">
      <w:pPr>
        <w:rPr>
          <w:b/>
          <w:color w:val="auto"/>
          <w:sz w:val="22"/>
          <w:szCs w:val="21"/>
          <w:highlight w:val="none"/>
        </w:rPr>
      </w:pPr>
      <w:r>
        <w:rPr>
          <w:rFonts w:hint="eastAsia"/>
          <w:b/>
          <w:color w:val="auto"/>
          <w:sz w:val="22"/>
          <w:szCs w:val="21"/>
          <w:highlight w:val="none"/>
        </w:rPr>
        <w:t>附件一、中小企业声明函格式</w:t>
      </w:r>
    </w:p>
    <w:p w14:paraId="5C00AD05">
      <w:pPr>
        <w:jc w:val="center"/>
        <w:rPr>
          <w:color w:val="auto"/>
          <w:sz w:val="22"/>
          <w:szCs w:val="21"/>
          <w:highlight w:val="none"/>
        </w:rPr>
      </w:pPr>
      <w:r>
        <w:rPr>
          <w:rFonts w:hint="eastAsia" w:ascii="黑体" w:eastAsia="黑体"/>
          <w:color w:val="auto"/>
          <w:sz w:val="40"/>
          <w:szCs w:val="40"/>
          <w:highlight w:val="none"/>
        </w:rPr>
        <w:t>中小企业声明函（工程、服务）</w:t>
      </w:r>
    </w:p>
    <w:p w14:paraId="125917D5">
      <w:pPr>
        <w:rPr>
          <w:color w:val="auto"/>
          <w:sz w:val="22"/>
          <w:szCs w:val="21"/>
          <w:highlight w:val="none"/>
        </w:rPr>
      </w:pPr>
    </w:p>
    <w:p w14:paraId="6EBB75C2">
      <w:pPr>
        <w:spacing w:line="360" w:lineRule="auto"/>
        <w:ind w:firstLine="420"/>
        <w:rPr>
          <w:color w:val="auto"/>
          <w:sz w:val="22"/>
          <w:szCs w:val="21"/>
          <w:highlight w:val="none"/>
        </w:rPr>
      </w:pPr>
      <w:r>
        <w:rPr>
          <w:color w:val="auto"/>
          <w:sz w:val="22"/>
          <w:szCs w:val="21"/>
          <w:highlight w:val="none"/>
        </w:rPr>
        <w:t>本公司（联合体）郑重声明，根据《政府采购促进中小企业发展管理办法》（财库﹝2020﹞46 号）的规定，本公司（联合体）参加</w:t>
      </w:r>
      <w:r>
        <w:rPr>
          <w:color w:val="auto"/>
          <w:sz w:val="22"/>
          <w:szCs w:val="21"/>
          <w:highlight w:val="none"/>
          <w:u w:val="single"/>
        </w:rPr>
        <w:t>（单位名称）</w:t>
      </w:r>
      <w:r>
        <w:rPr>
          <w:color w:val="auto"/>
          <w:sz w:val="22"/>
          <w:szCs w:val="21"/>
          <w:highlight w:val="none"/>
        </w:rPr>
        <w:t>的</w:t>
      </w:r>
      <w:r>
        <w:rPr>
          <w:color w:val="auto"/>
          <w:sz w:val="22"/>
          <w:szCs w:val="21"/>
          <w:highlight w:val="none"/>
          <w:u w:val="single"/>
        </w:rPr>
        <w:t>（项目名称）</w:t>
      </w:r>
      <w:r>
        <w:rPr>
          <w:color w:val="auto"/>
          <w:sz w:val="22"/>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3616BA7F">
      <w:pPr>
        <w:spacing w:line="360" w:lineRule="auto"/>
        <w:ind w:firstLine="420"/>
        <w:rPr>
          <w:color w:val="auto"/>
          <w:sz w:val="22"/>
          <w:szCs w:val="21"/>
          <w:highlight w:val="none"/>
        </w:rPr>
      </w:pPr>
      <w:r>
        <w:rPr>
          <w:rFonts w:hint="eastAsia"/>
          <w:color w:val="auto"/>
          <w:sz w:val="22"/>
          <w:szCs w:val="21"/>
          <w:highlight w:val="none"/>
        </w:rPr>
        <w:t>1、</w:t>
      </w:r>
      <w:r>
        <w:rPr>
          <w:color w:val="auto"/>
          <w:sz w:val="22"/>
          <w:szCs w:val="21"/>
          <w:highlight w:val="none"/>
          <w:u w:val="single"/>
        </w:rPr>
        <w:t>（标的名称）</w:t>
      </w:r>
      <w:r>
        <w:rPr>
          <w:color w:val="auto"/>
          <w:sz w:val="22"/>
          <w:szCs w:val="21"/>
          <w:highlight w:val="none"/>
        </w:rPr>
        <w:t>，属于</w:t>
      </w:r>
      <w:r>
        <w:rPr>
          <w:color w:val="auto"/>
          <w:sz w:val="22"/>
          <w:szCs w:val="21"/>
          <w:highlight w:val="none"/>
          <w:u w:val="single"/>
        </w:rPr>
        <w:t>（采购文件中明确的所属行业）</w:t>
      </w:r>
      <w:r>
        <w:rPr>
          <w:color w:val="auto"/>
          <w:sz w:val="22"/>
          <w:szCs w:val="21"/>
          <w:highlight w:val="none"/>
        </w:rPr>
        <w:t>；承建（承接）企业为</w:t>
      </w:r>
      <w:r>
        <w:rPr>
          <w:color w:val="auto"/>
          <w:sz w:val="22"/>
          <w:szCs w:val="21"/>
          <w:highlight w:val="none"/>
          <w:u w:val="single"/>
        </w:rPr>
        <w:t>（企业名称）</w:t>
      </w:r>
      <w:r>
        <w:rPr>
          <w:color w:val="auto"/>
          <w:sz w:val="22"/>
          <w:szCs w:val="21"/>
          <w:highlight w:val="none"/>
        </w:rPr>
        <w:t>，从业人员</w:t>
      </w:r>
      <w:r>
        <w:rPr>
          <w:color w:val="auto"/>
          <w:sz w:val="22"/>
          <w:szCs w:val="21"/>
          <w:highlight w:val="none"/>
          <w:u w:val="single"/>
        </w:rPr>
        <w:tab/>
      </w:r>
      <w:r>
        <w:rPr>
          <w:color w:val="auto"/>
          <w:sz w:val="22"/>
          <w:szCs w:val="21"/>
          <w:highlight w:val="none"/>
        </w:rPr>
        <w:t>人，营业收入为</w:t>
      </w:r>
      <w:r>
        <w:rPr>
          <w:color w:val="auto"/>
          <w:sz w:val="22"/>
          <w:szCs w:val="21"/>
          <w:highlight w:val="none"/>
          <w:u w:val="single"/>
        </w:rPr>
        <w:tab/>
      </w:r>
      <w:r>
        <w:rPr>
          <w:color w:val="auto"/>
          <w:sz w:val="22"/>
          <w:szCs w:val="21"/>
          <w:highlight w:val="none"/>
        </w:rPr>
        <w:t>万元，资产总额为万元，属于</w:t>
      </w:r>
      <w:r>
        <w:rPr>
          <w:color w:val="auto"/>
          <w:sz w:val="22"/>
          <w:szCs w:val="21"/>
          <w:highlight w:val="none"/>
          <w:u w:val="single"/>
        </w:rPr>
        <w:t>（中型企业、小型企业、微型企业）</w:t>
      </w:r>
      <w:r>
        <w:rPr>
          <w:color w:val="auto"/>
          <w:sz w:val="22"/>
          <w:szCs w:val="21"/>
          <w:highlight w:val="none"/>
        </w:rPr>
        <w:t>；</w:t>
      </w:r>
    </w:p>
    <w:p w14:paraId="11D4035C">
      <w:pPr>
        <w:spacing w:line="360" w:lineRule="auto"/>
        <w:ind w:firstLine="420"/>
        <w:rPr>
          <w:color w:val="auto"/>
          <w:sz w:val="22"/>
          <w:szCs w:val="21"/>
          <w:highlight w:val="none"/>
        </w:rPr>
      </w:pPr>
      <w:r>
        <w:rPr>
          <w:rFonts w:hint="eastAsia"/>
          <w:color w:val="auto"/>
          <w:sz w:val="22"/>
          <w:szCs w:val="21"/>
          <w:highlight w:val="none"/>
        </w:rPr>
        <w:t>2、</w:t>
      </w:r>
      <w:r>
        <w:rPr>
          <w:color w:val="auto"/>
          <w:sz w:val="22"/>
          <w:szCs w:val="21"/>
          <w:highlight w:val="none"/>
          <w:u w:val="single"/>
        </w:rPr>
        <w:t>（标的名称）</w:t>
      </w:r>
      <w:r>
        <w:rPr>
          <w:color w:val="auto"/>
          <w:sz w:val="22"/>
          <w:szCs w:val="21"/>
          <w:highlight w:val="none"/>
        </w:rPr>
        <w:t>，属于</w:t>
      </w:r>
      <w:r>
        <w:rPr>
          <w:color w:val="auto"/>
          <w:sz w:val="22"/>
          <w:szCs w:val="21"/>
          <w:highlight w:val="none"/>
          <w:u w:val="single"/>
        </w:rPr>
        <w:t>（采购文件中明确的所属行业）</w:t>
      </w:r>
      <w:r>
        <w:rPr>
          <w:color w:val="auto"/>
          <w:sz w:val="22"/>
          <w:szCs w:val="21"/>
          <w:highlight w:val="none"/>
        </w:rPr>
        <w:t>；承建（承接）企业为</w:t>
      </w:r>
      <w:r>
        <w:rPr>
          <w:color w:val="auto"/>
          <w:sz w:val="22"/>
          <w:szCs w:val="21"/>
          <w:highlight w:val="none"/>
          <w:u w:val="single"/>
        </w:rPr>
        <w:t>（企业名称）</w:t>
      </w:r>
      <w:r>
        <w:rPr>
          <w:color w:val="auto"/>
          <w:sz w:val="22"/>
          <w:szCs w:val="21"/>
          <w:highlight w:val="none"/>
        </w:rPr>
        <w:t>，从业人员</w:t>
      </w:r>
      <w:r>
        <w:rPr>
          <w:color w:val="auto"/>
          <w:sz w:val="22"/>
          <w:szCs w:val="21"/>
          <w:highlight w:val="none"/>
          <w:u w:val="single"/>
        </w:rPr>
        <w:tab/>
      </w:r>
      <w:r>
        <w:rPr>
          <w:color w:val="auto"/>
          <w:sz w:val="22"/>
          <w:szCs w:val="21"/>
          <w:highlight w:val="none"/>
        </w:rPr>
        <w:t>人，营业收入为</w:t>
      </w:r>
      <w:r>
        <w:rPr>
          <w:color w:val="auto"/>
          <w:sz w:val="22"/>
          <w:szCs w:val="21"/>
          <w:highlight w:val="none"/>
          <w:u w:val="single"/>
        </w:rPr>
        <w:tab/>
      </w:r>
      <w:r>
        <w:rPr>
          <w:color w:val="auto"/>
          <w:sz w:val="22"/>
          <w:szCs w:val="21"/>
          <w:highlight w:val="none"/>
        </w:rPr>
        <w:t>万元，资产总额为</w:t>
      </w:r>
      <w:r>
        <w:rPr>
          <w:color w:val="auto"/>
          <w:sz w:val="22"/>
          <w:szCs w:val="21"/>
          <w:highlight w:val="none"/>
          <w:u w:val="single"/>
        </w:rPr>
        <w:tab/>
      </w:r>
      <w:r>
        <w:rPr>
          <w:color w:val="auto"/>
          <w:sz w:val="22"/>
          <w:szCs w:val="21"/>
          <w:highlight w:val="none"/>
        </w:rPr>
        <w:t>万元，属于</w:t>
      </w:r>
      <w:r>
        <w:rPr>
          <w:color w:val="auto"/>
          <w:sz w:val="22"/>
          <w:szCs w:val="21"/>
          <w:highlight w:val="none"/>
          <w:u w:val="single"/>
        </w:rPr>
        <w:t>（中型企业、小型企业、微型企业）</w:t>
      </w:r>
      <w:r>
        <w:rPr>
          <w:color w:val="auto"/>
          <w:sz w:val="22"/>
          <w:szCs w:val="21"/>
          <w:highlight w:val="none"/>
        </w:rPr>
        <w:t>；</w:t>
      </w:r>
    </w:p>
    <w:p w14:paraId="65CC435B">
      <w:pPr>
        <w:spacing w:line="360" w:lineRule="auto"/>
        <w:ind w:firstLine="420"/>
        <w:rPr>
          <w:color w:val="auto"/>
          <w:sz w:val="22"/>
          <w:szCs w:val="21"/>
          <w:highlight w:val="none"/>
        </w:rPr>
      </w:pPr>
      <w:r>
        <w:rPr>
          <w:color w:val="auto"/>
          <w:sz w:val="22"/>
          <w:szCs w:val="21"/>
          <w:highlight w:val="none"/>
        </w:rPr>
        <w:t>……</w:t>
      </w:r>
    </w:p>
    <w:p w14:paraId="6DED0629">
      <w:pPr>
        <w:spacing w:line="360" w:lineRule="auto"/>
        <w:ind w:firstLine="420"/>
        <w:rPr>
          <w:color w:val="auto"/>
          <w:sz w:val="22"/>
          <w:szCs w:val="21"/>
          <w:highlight w:val="none"/>
        </w:rPr>
      </w:pPr>
      <w:r>
        <w:rPr>
          <w:color w:val="auto"/>
          <w:sz w:val="22"/>
          <w:szCs w:val="21"/>
          <w:highlight w:val="none"/>
        </w:rPr>
        <w:t>以上企业，不属于大企业的分支机构，不存在控股股东为大企业的情形，也不存在与大企业的负责人为同一人的情形。</w:t>
      </w:r>
    </w:p>
    <w:p w14:paraId="1BC1AD00">
      <w:pPr>
        <w:spacing w:line="360" w:lineRule="auto"/>
        <w:ind w:firstLine="420"/>
        <w:rPr>
          <w:rFonts w:ascii="宋体" w:hAnsi="宋体" w:cs="宋体"/>
          <w:color w:val="auto"/>
          <w:sz w:val="22"/>
          <w:szCs w:val="21"/>
          <w:highlight w:val="none"/>
        </w:rPr>
      </w:pPr>
      <w:r>
        <w:rPr>
          <w:color w:val="auto"/>
          <w:sz w:val="22"/>
          <w:szCs w:val="21"/>
          <w:highlight w:val="none"/>
        </w:rPr>
        <w:t>本企业对上述声明内容的真实性负责。如有虚假，将依法承担相应责任。</w:t>
      </w:r>
    </w:p>
    <w:p w14:paraId="1CC9D7BA">
      <w:pPr>
        <w:rPr>
          <w:rFonts w:ascii="宋体" w:hAnsi="宋体" w:cs="宋体"/>
          <w:color w:val="auto"/>
          <w:sz w:val="22"/>
          <w:szCs w:val="21"/>
          <w:highlight w:val="none"/>
        </w:rPr>
      </w:pPr>
    </w:p>
    <w:p w14:paraId="5BC68DA6">
      <w:pPr>
        <w:rPr>
          <w:rFonts w:ascii="宋体" w:hAnsi="宋体" w:cs="宋体"/>
          <w:color w:val="auto"/>
          <w:sz w:val="22"/>
          <w:szCs w:val="21"/>
          <w:highlight w:val="none"/>
        </w:rPr>
      </w:pPr>
    </w:p>
    <w:p w14:paraId="7AC730DD">
      <w:pPr>
        <w:spacing w:line="360" w:lineRule="auto"/>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           供应商（电子签章）：</w:t>
      </w:r>
    </w:p>
    <w:p w14:paraId="05C48026">
      <w:pPr>
        <w:spacing w:line="360" w:lineRule="auto"/>
        <w:jc w:val="center"/>
        <w:rPr>
          <w:color w:val="auto"/>
          <w:sz w:val="22"/>
          <w:szCs w:val="21"/>
          <w:highlight w:val="none"/>
        </w:rPr>
      </w:pPr>
      <w:r>
        <w:rPr>
          <w:rFonts w:hint="eastAsia" w:ascii="宋体" w:hAnsi="宋体" w:cs="宋体"/>
          <w:color w:val="auto"/>
          <w:sz w:val="22"/>
          <w:szCs w:val="21"/>
          <w:highlight w:val="none"/>
        </w:rPr>
        <w:t>日期：</w:t>
      </w:r>
    </w:p>
    <w:p w14:paraId="58712AD6">
      <w:pPr>
        <w:spacing w:line="360" w:lineRule="auto"/>
        <w:jc w:val="left"/>
        <w:rPr>
          <w:rFonts w:ascii="宋体" w:hAnsi="宋体" w:cs="宋体"/>
          <w:b/>
          <w:bCs/>
          <w:color w:val="auto"/>
          <w:sz w:val="22"/>
          <w:szCs w:val="21"/>
          <w:highlight w:val="none"/>
        </w:rPr>
      </w:pPr>
      <w:r>
        <w:rPr>
          <w:rFonts w:hint="eastAsia" w:ascii="宋体" w:hAnsi="宋体" w:cs="宋体"/>
          <w:b/>
          <w:bCs/>
          <w:color w:val="auto"/>
          <w:sz w:val="22"/>
          <w:szCs w:val="21"/>
          <w:highlight w:val="none"/>
        </w:rPr>
        <w:t>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7D35999B">
      <w:pPr>
        <w:spacing w:line="360" w:lineRule="auto"/>
        <w:jc w:val="left"/>
        <w:rPr>
          <w:rFonts w:ascii="宋体" w:hAnsi="宋体" w:cs="宋体"/>
          <w:color w:val="auto"/>
          <w:sz w:val="22"/>
          <w:szCs w:val="21"/>
          <w:highlight w:val="none"/>
        </w:rPr>
      </w:pPr>
      <w:r>
        <w:rPr>
          <w:rFonts w:hint="eastAsia" w:ascii="宋体" w:hAnsi="宋体" w:cs="宋体"/>
          <w:color w:val="auto"/>
          <w:sz w:val="22"/>
          <w:szCs w:val="21"/>
          <w:highlight w:val="none"/>
        </w:rPr>
        <w:t>注2：从业人员、营业收入、资产总额填报上一年度数据，无上一年度数据的新成立企业可不填报。</w:t>
      </w:r>
    </w:p>
    <w:p w14:paraId="00EB58BE">
      <w:pPr>
        <w:widowControl/>
        <w:spacing w:line="240" w:lineRule="atLeast"/>
        <w:rPr>
          <w:rFonts w:ascii="宋体" w:hAnsi="宋体" w:cs="宋体"/>
          <w:color w:val="auto"/>
          <w:sz w:val="22"/>
          <w:szCs w:val="21"/>
          <w:highlight w:val="none"/>
        </w:rPr>
      </w:pPr>
      <w:r>
        <w:rPr>
          <w:rFonts w:hint="eastAsia" w:ascii="宋体" w:hAnsi="宋体" w:cs="宋体"/>
          <w:color w:val="auto"/>
          <w:sz w:val="22"/>
          <w:szCs w:val="21"/>
          <w:highlight w:val="none"/>
        </w:rPr>
        <w:t>注3：供应商如不提供此声明函，价格将不做相应扣除。</w:t>
      </w:r>
    </w:p>
    <w:p w14:paraId="251652C4">
      <w:pPr>
        <w:widowControl/>
        <w:spacing w:line="240" w:lineRule="atLeast"/>
        <w:rPr>
          <w:rFonts w:ascii="宋体" w:hAnsi="宋体" w:cs="宋体"/>
          <w:color w:val="auto"/>
          <w:sz w:val="22"/>
          <w:szCs w:val="21"/>
          <w:highlight w:val="none"/>
        </w:rPr>
      </w:pPr>
    </w:p>
    <w:p w14:paraId="30893685">
      <w:pPr>
        <w:widowControl/>
        <w:spacing w:line="240" w:lineRule="atLeast"/>
        <w:rPr>
          <w:b/>
          <w:color w:val="auto"/>
          <w:sz w:val="22"/>
          <w:szCs w:val="21"/>
          <w:highlight w:val="none"/>
        </w:rPr>
      </w:pPr>
    </w:p>
    <w:p w14:paraId="47F76182">
      <w:pPr>
        <w:widowControl/>
        <w:spacing w:line="240" w:lineRule="atLeast"/>
        <w:rPr>
          <w:b/>
          <w:color w:val="auto"/>
          <w:sz w:val="22"/>
          <w:szCs w:val="21"/>
          <w:highlight w:val="none"/>
        </w:rPr>
      </w:pPr>
    </w:p>
    <w:p w14:paraId="6721CF2C">
      <w:pPr>
        <w:widowControl/>
        <w:spacing w:line="240" w:lineRule="atLeast"/>
        <w:rPr>
          <w:b/>
          <w:color w:val="auto"/>
          <w:sz w:val="22"/>
          <w:szCs w:val="21"/>
          <w:highlight w:val="none"/>
        </w:rPr>
      </w:pPr>
    </w:p>
    <w:p w14:paraId="77DD7B27">
      <w:pPr>
        <w:widowControl/>
        <w:spacing w:line="240" w:lineRule="atLeast"/>
        <w:rPr>
          <w:b/>
          <w:color w:val="auto"/>
          <w:sz w:val="22"/>
          <w:szCs w:val="21"/>
          <w:highlight w:val="none"/>
        </w:rPr>
      </w:pPr>
    </w:p>
    <w:p w14:paraId="20EF019A">
      <w:pPr>
        <w:widowControl/>
        <w:spacing w:line="240" w:lineRule="atLeast"/>
        <w:rPr>
          <w:b/>
          <w:color w:val="auto"/>
          <w:sz w:val="22"/>
          <w:szCs w:val="21"/>
          <w:highlight w:val="none"/>
        </w:rPr>
      </w:pPr>
    </w:p>
    <w:p w14:paraId="1B4A9038">
      <w:pPr>
        <w:widowControl/>
        <w:spacing w:line="240" w:lineRule="atLeast"/>
        <w:rPr>
          <w:b/>
          <w:color w:val="auto"/>
          <w:sz w:val="22"/>
          <w:szCs w:val="21"/>
          <w:highlight w:val="none"/>
        </w:rPr>
      </w:pPr>
    </w:p>
    <w:p w14:paraId="5FFB6A2B">
      <w:pPr>
        <w:widowControl/>
        <w:spacing w:line="240" w:lineRule="atLeast"/>
        <w:rPr>
          <w:b/>
          <w:color w:val="auto"/>
          <w:sz w:val="22"/>
          <w:szCs w:val="21"/>
          <w:highlight w:val="none"/>
        </w:rPr>
      </w:pPr>
    </w:p>
    <w:p w14:paraId="7E874FE9">
      <w:pPr>
        <w:widowControl/>
        <w:spacing w:line="240" w:lineRule="atLeast"/>
        <w:rPr>
          <w:b/>
          <w:color w:val="auto"/>
          <w:sz w:val="22"/>
          <w:szCs w:val="21"/>
          <w:highlight w:val="none"/>
        </w:rPr>
      </w:pPr>
    </w:p>
    <w:p w14:paraId="6C037245">
      <w:pPr>
        <w:widowControl/>
        <w:spacing w:line="240" w:lineRule="atLeast"/>
        <w:rPr>
          <w:b/>
          <w:color w:val="auto"/>
          <w:sz w:val="22"/>
          <w:szCs w:val="21"/>
          <w:highlight w:val="none"/>
        </w:rPr>
      </w:pPr>
    </w:p>
    <w:p w14:paraId="7EB4CF59">
      <w:pPr>
        <w:widowControl/>
        <w:spacing w:line="240" w:lineRule="atLeast"/>
        <w:rPr>
          <w:b/>
          <w:color w:val="auto"/>
          <w:sz w:val="22"/>
          <w:szCs w:val="21"/>
          <w:highlight w:val="none"/>
        </w:rPr>
      </w:pPr>
    </w:p>
    <w:p w14:paraId="349659F4">
      <w:pPr>
        <w:widowControl/>
        <w:spacing w:line="240" w:lineRule="atLeast"/>
        <w:rPr>
          <w:b/>
          <w:color w:val="auto"/>
          <w:sz w:val="22"/>
          <w:szCs w:val="21"/>
          <w:highlight w:val="none"/>
        </w:rPr>
      </w:pPr>
    </w:p>
    <w:p w14:paraId="683C26CB">
      <w:pPr>
        <w:widowControl/>
        <w:spacing w:line="240" w:lineRule="atLeast"/>
        <w:rPr>
          <w:b/>
          <w:color w:val="auto"/>
          <w:sz w:val="22"/>
          <w:szCs w:val="21"/>
          <w:highlight w:val="none"/>
        </w:rPr>
      </w:pPr>
    </w:p>
    <w:p w14:paraId="09BE4441">
      <w:pPr>
        <w:widowControl/>
        <w:spacing w:line="240" w:lineRule="atLeast"/>
        <w:rPr>
          <w:b/>
          <w:color w:val="auto"/>
          <w:sz w:val="22"/>
          <w:szCs w:val="21"/>
          <w:highlight w:val="none"/>
        </w:rPr>
      </w:pPr>
    </w:p>
    <w:p w14:paraId="462F7DCF">
      <w:pPr>
        <w:widowControl/>
        <w:spacing w:line="240" w:lineRule="atLeast"/>
        <w:rPr>
          <w:b/>
          <w:color w:val="auto"/>
          <w:sz w:val="22"/>
          <w:szCs w:val="21"/>
          <w:highlight w:val="none"/>
        </w:rPr>
      </w:pPr>
    </w:p>
    <w:p w14:paraId="252AEC48">
      <w:pPr>
        <w:widowControl/>
        <w:spacing w:line="240" w:lineRule="atLeast"/>
        <w:rPr>
          <w:b/>
          <w:color w:val="auto"/>
          <w:sz w:val="22"/>
          <w:szCs w:val="21"/>
          <w:highlight w:val="none"/>
        </w:rPr>
      </w:pPr>
      <w:r>
        <w:rPr>
          <w:rFonts w:hint="eastAsia"/>
          <w:b/>
          <w:color w:val="auto"/>
          <w:sz w:val="22"/>
          <w:szCs w:val="21"/>
          <w:highlight w:val="none"/>
        </w:rPr>
        <w:t>附件二、无重大违法记录声明格式</w:t>
      </w:r>
    </w:p>
    <w:p w14:paraId="454A4D05">
      <w:pPr>
        <w:widowControl/>
        <w:spacing w:line="240" w:lineRule="atLeast"/>
        <w:rPr>
          <w:b/>
          <w:color w:val="auto"/>
          <w:sz w:val="22"/>
          <w:szCs w:val="21"/>
          <w:highlight w:val="none"/>
        </w:rPr>
      </w:pPr>
    </w:p>
    <w:p w14:paraId="72863801">
      <w:pPr>
        <w:jc w:val="center"/>
        <w:rPr>
          <w:rFonts w:ascii="黑体" w:eastAsia="黑体"/>
          <w:color w:val="auto"/>
          <w:sz w:val="40"/>
          <w:szCs w:val="40"/>
          <w:highlight w:val="none"/>
        </w:rPr>
      </w:pPr>
      <w:r>
        <w:rPr>
          <w:rFonts w:hint="eastAsia" w:ascii="黑体" w:eastAsia="黑体"/>
          <w:color w:val="auto"/>
          <w:sz w:val="40"/>
          <w:szCs w:val="40"/>
          <w:highlight w:val="none"/>
        </w:rPr>
        <w:t>无重大违法记录声明</w:t>
      </w:r>
    </w:p>
    <w:p w14:paraId="5081F331">
      <w:pPr>
        <w:rPr>
          <w:color w:val="auto"/>
          <w:sz w:val="32"/>
          <w:szCs w:val="32"/>
          <w:highlight w:val="none"/>
        </w:rPr>
      </w:pPr>
    </w:p>
    <w:p w14:paraId="57D6F878">
      <w:pPr>
        <w:jc w:val="left"/>
        <w:rPr>
          <w:rFonts w:ascii="宋体" w:hAnsi="宋体"/>
          <w:color w:val="auto"/>
          <w:sz w:val="22"/>
          <w:szCs w:val="21"/>
          <w:highlight w:val="none"/>
        </w:rPr>
      </w:pPr>
      <w:r>
        <w:rPr>
          <w:rFonts w:hint="eastAsia" w:ascii="宋体"/>
          <w:color w:val="auto"/>
          <w:sz w:val="22"/>
          <w:szCs w:val="22"/>
          <w:highlight w:val="none"/>
          <w:lang w:val="zh-CN"/>
        </w:rPr>
        <w:t>南京市鼓楼区人民政府华侨路街道办事处</w:t>
      </w:r>
      <w:r>
        <w:rPr>
          <w:rFonts w:hint="eastAsia" w:ascii="宋体" w:hAnsi="宋体"/>
          <w:color w:val="auto"/>
          <w:sz w:val="22"/>
          <w:szCs w:val="21"/>
          <w:highlight w:val="none"/>
        </w:rPr>
        <w:t>：</w:t>
      </w:r>
    </w:p>
    <w:p w14:paraId="747F90B1">
      <w:pPr>
        <w:ind w:firstLine="420"/>
        <w:rPr>
          <w:rFonts w:ascii="宋体" w:hAnsi="宋体"/>
          <w:color w:val="auto"/>
          <w:sz w:val="22"/>
          <w:szCs w:val="21"/>
          <w:highlight w:val="none"/>
        </w:rPr>
      </w:pPr>
    </w:p>
    <w:p w14:paraId="2C6895FF">
      <w:pPr>
        <w:ind w:firstLine="420"/>
        <w:rPr>
          <w:rFonts w:ascii="宋体" w:hAnsi="宋体"/>
          <w:color w:val="auto"/>
          <w:sz w:val="22"/>
          <w:szCs w:val="21"/>
          <w:highlight w:val="none"/>
        </w:rPr>
      </w:pPr>
      <w:r>
        <w:rPr>
          <w:rFonts w:hint="eastAsia" w:ascii="宋体" w:hAnsi="宋体"/>
          <w:color w:val="auto"/>
          <w:sz w:val="22"/>
          <w:szCs w:val="21"/>
          <w:highlight w:val="none"/>
        </w:rPr>
        <w:t xml:space="preserve">    我单位                                       （供应商名称）郑重声明：</w:t>
      </w:r>
    </w:p>
    <w:p w14:paraId="40F58DBC">
      <w:pPr>
        <w:ind w:firstLine="420"/>
        <w:rPr>
          <w:rFonts w:ascii="宋体" w:hAnsi="宋体"/>
          <w:color w:val="auto"/>
          <w:sz w:val="22"/>
          <w:szCs w:val="21"/>
          <w:highlight w:val="none"/>
        </w:rPr>
      </w:pPr>
      <w:r>
        <w:rPr>
          <w:rFonts w:hint="eastAsia" w:ascii="宋体" w:hAnsi="宋体"/>
          <w:color w:val="auto"/>
          <w:sz w:val="22"/>
          <w:szCs w:val="21"/>
          <w:highlight w:val="none"/>
        </w:rPr>
        <w:t xml:space="preserve">    参加政府采购活动前3年内在经营活动中        （在下划线上如实填写：有或没有）重大违法记录。</w:t>
      </w:r>
    </w:p>
    <w:p w14:paraId="3F182A71">
      <w:pPr>
        <w:ind w:firstLine="420"/>
        <w:rPr>
          <w:rFonts w:ascii="宋体" w:hAnsi="宋体"/>
          <w:color w:val="auto"/>
          <w:sz w:val="22"/>
          <w:szCs w:val="21"/>
          <w:highlight w:val="none"/>
        </w:rPr>
      </w:pPr>
      <w:r>
        <w:rPr>
          <w:rFonts w:hint="eastAsia" w:ascii="宋体" w:hAnsi="宋体"/>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5083B963">
      <w:pPr>
        <w:spacing w:line="360" w:lineRule="auto"/>
        <w:rPr>
          <w:color w:val="auto"/>
          <w:sz w:val="32"/>
          <w:szCs w:val="32"/>
          <w:highlight w:val="none"/>
        </w:rPr>
      </w:pPr>
    </w:p>
    <w:p w14:paraId="4B6B67B8">
      <w:pPr>
        <w:rPr>
          <w:color w:val="auto"/>
          <w:sz w:val="22"/>
          <w:szCs w:val="21"/>
          <w:highlight w:val="none"/>
        </w:rPr>
      </w:pPr>
      <w:r>
        <w:rPr>
          <w:rFonts w:hint="eastAsia" w:ascii="宋体" w:hAnsi="宋体"/>
          <w:color w:val="auto"/>
          <w:sz w:val="22"/>
          <w:szCs w:val="21"/>
          <w:highlight w:val="none"/>
        </w:rPr>
        <w:t>供应商（电子签章）：</w:t>
      </w:r>
    </w:p>
    <w:p w14:paraId="0074D058">
      <w:pPr>
        <w:spacing w:line="360" w:lineRule="auto"/>
        <w:rPr>
          <w:b/>
          <w:color w:val="auto"/>
          <w:sz w:val="22"/>
          <w:szCs w:val="21"/>
          <w:highlight w:val="none"/>
        </w:rPr>
      </w:pPr>
    </w:p>
    <w:p w14:paraId="6988FC95">
      <w:pPr>
        <w:spacing w:line="360" w:lineRule="auto"/>
        <w:rPr>
          <w:b/>
          <w:color w:val="auto"/>
          <w:sz w:val="22"/>
          <w:szCs w:val="21"/>
          <w:highlight w:val="none"/>
        </w:rPr>
      </w:pPr>
    </w:p>
    <w:p w14:paraId="74872DFA">
      <w:pPr>
        <w:spacing w:line="360" w:lineRule="auto"/>
        <w:rPr>
          <w:b/>
          <w:color w:val="auto"/>
          <w:sz w:val="22"/>
          <w:szCs w:val="21"/>
          <w:highlight w:val="none"/>
        </w:rPr>
      </w:pPr>
    </w:p>
    <w:p w14:paraId="2F5B7306">
      <w:pPr>
        <w:jc w:val="left"/>
        <w:rPr>
          <w:rFonts w:ascii="黑体"/>
          <w:color w:val="auto"/>
          <w:sz w:val="40"/>
          <w:szCs w:val="40"/>
          <w:highlight w:val="none"/>
        </w:rPr>
      </w:pPr>
      <w:r>
        <w:rPr>
          <w:rFonts w:hint="eastAsia"/>
          <w:b/>
          <w:color w:val="auto"/>
          <w:sz w:val="22"/>
          <w:szCs w:val="21"/>
          <w:highlight w:val="none"/>
        </w:rPr>
        <w:t>附件三： 具备履行合同所必需的设备和专业技术能力的声明格式及证明材料</w:t>
      </w:r>
    </w:p>
    <w:p w14:paraId="6F61096D">
      <w:pPr>
        <w:jc w:val="left"/>
        <w:rPr>
          <w:color w:val="auto"/>
          <w:sz w:val="22"/>
          <w:szCs w:val="21"/>
          <w:highlight w:val="none"/>
        </w:rPr>
      </w:pPr>
      <w:r>
        <w:rPr>
          <w:rFonts w:hint="eastAsia"/>
          <w:color w:val="auto"/>
          <w:sz w:val="22"/>
          <w:szCs w:val="21"/>
          <w:highlight w:val="none"/>
        </w:rPr>
        <w:t>南京市鼓楼区人民政府华侨路街道办事处：</w:t>
      </w:r>
    </w:p>
    <w:p w14:paraId="5FAA9C51">
      <w:pPr>
        <w:spacing w:line="460" w:lineRule="exact"/>
        <w:ind w:firstLine="492"/>
        <w:rPr>
          <w:color w:val="auto"/>
          <w:sz w:val="22"/>
          <w:szCs w:val="21"/>
          <w:highlight w:val="none"/>
        </w:rPr>
      </w:pPr>
      <w:r>
        <w:rPr>
          <w:rFonts w:hint="eastAsia"/>
          <w:color w:val="auto"/>
          <w:sz w:val="22"/>
          <w:szCs w:val="21"/>
          <w:highlight w:val="none"/>
        </w:rPr>
        <w:t>我单位（供应商名称）郑重声明：我公司具备履行本项采购合同所必需的设备和专业技术能力，为履行本项采购合同我单位具备如下主要设备和主要专业技术能力：</w:t>
      </w:r>
    </w:p>
    <w:p w14:paraId="7083A9E0">
      <w:pPr>
        <w:spacing w:line="460" w:lineRule="exact"/>
        <w:ind w:firstLine="492"/>
        <w:rPr>
          <w:color w:val="auto"/>
          <w:sz w:val="22"/>
          <w:szCs w:val="21"/>
          <w:highlight w:val="none"/>
        </w:rPr>
      </w:pPr>
      <w:r>
        <w:rPr>
          <w:rFonts w:hint="eastAsia"/>
          <w:color w:val="auto"/>
          <w:sz w:val="22"/>
          <w:szCs w:val="21"/>
          <w:highlight w:val="none"/>
        </w:rPr>
        <w:t>主要设备有：。(若有)</w:t>
      </w:r>
    </w:p>
    <w:p w14:paraId="3897B1A2">
      <w:pPr>
        <w:spacing w:line="460" w:lineRule="exact"/>
        <w:ind w:firstLine="492"/>
        <w:rPr>
          <w:color w:val="auto"/>
          <w:sz w:val="22"/>
          <w:szCs w:val="21"/>
          <w:highlight w:val="none"/>
        </w:rPr>
      </w:pPr>
      <w:r>
        <w:rPr>
          <w:rFonts w:hint="eastAsia"/>
          <w:color w:val="auto"/>
          <w:sz w:val="22"/>
          <w:szCs w:val="21"/>
          <w:highlight w:val="none"/>
        </w:rPr>
        <w:t>主要专业技术能力有：。(若有)</w:t>
      </w:r>
    </w:p>
    <w:p w14:paraId="39DB10C4">
      <w:pPr>
        <w:spacing w:line="360" w:lineRule="auto"/>
        <w:rPr>
          <w:color w:val="auto"/>
          <w:sz w:val="22"/>
          <w:szCs w:val="21"/>
          <w:highlight w:val="none"/>
        </w:rPr>
      </w:pPr>
    </w:p>
    <w:p w14:paraId="52CD1D13">
      <w:pPr>
        <w:spacing w:line="360" w:lineRule="auto"/>
        <w:ind w:firstLine="5250"/>
        <w:rPr>
          <w:color w:val="auto"/>
          <w:sz w:val="22"/>
          <w:szCs w:val="21"/>
          <w:highlight w:val="none"/>
        </w:rPr>
      </w:pPr>
      <w:r>
        <w:rPr>
          <w:rFonts w:hint="eastAsia"/>
          <w:color w:val="auto"/>
          <w:sz w:val="22"/>
          <w:szCs w:val="21"/>
          <w:highlight w:val="none"/>
        </w:rPr>
        <w:t>供应商（电子签章）：</w:t>
      </w:r>
    </w:p>
    <w:p w14:paraId="208EAF68">
      <w:pPr>
        <w:spacing w:line="360" w:lineRule="auto"/>
        <w:ind w:firstLine="5250"/>
        <w:rPr>
          <w:color w:val="auto"/>
          <w:sz w:val="22"/>
          <w:szCs w:val="21"/>
          <w:highlight w:val="none"/>
        </w:rPr>
      </w:pPr>
      <w:r>
        <w:rPr>
          <w:rFonts w:hint="eastAsia"/>
          <w:color w:val="auto"/>
          <w:sz w:val="22"/>
          <w:szCs w:val="21"/>
          <w:highlight w:val="none"/>
        </w:rPr>
        <w:t>日  期：        年     月    日</w:t>
      </w:r>
    </w:p>
    <w:p w14:paraId="331E9D73">
      <w:pPr>
        <w:spacing w:line="360" w:lineRule="auto"/>
        <w:rPr>
          <w:color w:val="auto"/>
          <w:sz w:val="22"/>
          <w:szCs w:val="21"/>
          <w:highlight w:val="none"/>
        </w:rPr>
      </w:pPr>
    </w:p>
    <w:p w14:paraId="77B87094">
      <w:pPr>
        <w:spacing w:line="460" w:lineRule="exact"/>
        <w:ind w:firstLine="492"/>
        <w:rPr>
          <w:color w:val="auto"/>
          <w:sz w:val="22"/>
          <w:szCs w:val="21"/>
          <w:highlight w:val="none"/>
        </w:rPr>
      </w:pPr>
      <w:r>
        <w:rPr>
          <w:rFonts w:hint="eastAsia"/>
          <w:color w:val="auto"/>
          <w:sz w:val="22"/>
          <w:szCs w:val="21"/>
          <w:highlight w:val="none"/>
        </w:rPr>
        <w:t xml:space="preserve">其他证明材料及文件：（如果投标人认为需要提供的话）  </w:t>
      </w:r>
    </w:p>
    <w:p w14:paraId="7CDC221E">
      <w:pPr>
        <w:pStyle w:val="236"/>
        <w:widowControl/>
        <w:spacing w:before="20"/>
        <w:ind w:left="0"/>
        <w:rPr>
          <w:rFonts w:hint="default"/>
          <w:color w:val="auto"/>
          <w:sz w:val="28"/>
          <w:szCs w:val="28"/>
          <w:highlight w:val="none"/>
        </w:rPr>
      </w:pPr>
    </w:p>
    <w:p w14:paraId="0166EB4D">
      <w:pPr>
        <w:pStyle w:val="236"/>
        <w:widowControl/>
        <w:spacing w:before="20"/>
        <w:ind w:left="0"/>
        <w:rPr>
          <w:rFonts w:hint="default"/>
          <w:color w:val="auto"/>
          <w:sz w:val="28"/>
          <w:szCs w:val="28"/>
          <w:highlight w:val="none"/>
        </w:rPr>
      </w:pPr>
    </w:p>
    <w:p w14:paraId="58B680B9">
      <w:pPr>
        <w:pStyle w:val="236"/>
        <w:widowControl/>
        <w:spacing w:before="20"/>
        <w:ind w:left="0"/>
        <w:rPr>
          <w:rFonts w:hint="default"/>
          <w:color w:val="auto"/>
          <w:sz w:val="28"/>
          <w:szCs w:val="28"/>
          <w:highlight w:val="none"/>
        </w:rPr>
      </w:pPr>
    </w:p>
    <w:p w14:paraId="07FE24F3">
      <w:pPr>
        <w:pStyle w:val="236"/>
        <w:widowControl/>
        <w:spacing w:before="20"/>
        <w:ind w:left="0"/>
        <w:rPr>
          <w:rFonts w:hint="default"/>
          <w:color w:val="auto"/>
          <w:sz w:val="28"/>
          <w:szCs w:val="28"/>
          <w:highlight w:val="none"/>
        </w:rPr>
      </w:pPr>
    </w:p>
    <w:p w14:paraId="6C494B2F">
      <w:pPr>
        <w:pStyle w:val="236"/>
        <w:widowControl/>
        <w:spacing w:before="20"/>
        <w:ind w:left="0"/>
        <w:rPr>
          <w:rFonts w:hint="default"/>
          <w:color w:val="auto"/>
          <w:sz w:val="28"/>
          <w:szCs w:val="28"/>
          <w:highlight w:val="none"/>
        </w:rPr>
      </w:pPr>
    </w:p>
    <w:p w14:paraId="72BE4EC1">
      <w:pPr>
        <w:pStyle w:val="236"/>
        <w:widowControl/>
        <w:spacing w:before="20"/>
        <w:ind w:left="0"/>
        <w:rPr>
          <w:rFonts w:hint="default"/>
          <w:color w:val="auto"/>
          <w:sz w:val="28"/>
          <w:szCs w:val="28"/>
          <w:highlight w:val="none"/>
        </w:rPr>
      </w:pPr>
    </w:p>
    <w:p w14:paraId="031581C5">
      <w:pPr>
        <w:pStyle w:val="236"/>
        <w:widowControl/>
        <w:spacing w:before="20"/>
        <w:ind w:left="0"/>
        <w:rPr>
          <w:rFonts w:hint="default"/>
          <w:color w:val="auto"/>
          <w:sz w:val="28"/>
          <w:szCs w:val="28"/>
          <w:highlight w:val="none"/>
        </w:rPr>
      </w:pPr>
    </w:p>
    <w:p w14:paraId="3EBFC509">
      <w:pPr>
        <w:pStyle w:val="236"/>
        <w:widowControl/>
        <w:spacing w:before="20"/>
        <w:ind w:left="0"/>
        <w:rPr>
          <w:rFonts w:hint="default"/>
          <w:color w:val="auto"/>
          <w:sz w:val="28"/>
          <w:szCs w:val="28"/>
          <w:highlight w:val="none"/>
        </w:rPr>
      </w:pPr>
    </w:p>
    <w:p w14:paraId="736055D2">
      <w:pPr>
        <w:pStyle w:val="236"/>
        <w:widowControl/>
        <w:spacing w:before="20"/>
        <w:ind w:left="0"/>
        <w:rPr>
          <w:rFonts w:hint="default"/>
          <w:color w:val="auto"/>
          <w:sz w:val="28"/>
          <w:szCs w:val="28"/>
          <w:highlight w:val="none"/>
        </w:rPr>
      </w:pPr>
      <w:r>
        <w:rPr>
          <w:rFonts w:hint="default"/>
          <w:color w:val="auto"/>
          <w:sz w:val="28"/>
          <w:szCs w:val="28"/>
          <w:highlight w:val="none"/>
        </w:rPr>
        <w:br w:type="textWrapping"/>
      </w:r>
    </w:p>
    <w:p w14:paraId="2DDBEAC3">
      <w:pPr>
        <w:pStyle w:val="236"/>
        <w:widowControl/>
        <w:spacing w:before="20"/>
        <w:ind w:left="0"/>
        <w:rPr>
          <w:rFonts w:hint="default" w:ascii="Times New Roman" w:hAnsi="Times New Roman"/>
          <w:color w:val="auto"/>
          <w:sz w:val="22"/>
          <w:szCs w:val="21"/>
          <w:highlight w:val="none"/>
        </w:rPr>
      </w:pPr>
      <w:r>
        <w:rPr>
          <w:rFonts w:ascii="Times New Roman" w:hAnsi="Times New Roman"/>
          <w:color w:val="auto"/>
          <w:sz w:val="22"/>
          <w:szCs w:val="21"/>
          <w:highlight w:val="none"/>
        </w:rPr>
        <w:t>附件四、残疾人福利性单位声明函格式</w:t>
      </w:r>
    </w:p>
    <w:p w14:paraId="5961A8DB">
      <w:pPr>
        <w:pStyle w:val="15"/>
        <w:widowControl/>
        <w:rPr>
          <w:b/>
          <w:color w:val="auto"/>
          <w:sz w:val="28"/>
          <w:szCs w:val="28"/>
          <w:highlight w:val="none"/>
        </w:rPr>
      </w:pPr>
    </w:p>
    <w:p w14:paraId="278623A1">
      <w:pPr>
        <w:pStyle w:val="236"/>
        <w:widowControl/>
        <w:spacing w:before="167"/>
        <w:ind w:left="3832"/>
        <w:rPr>
          <w:rFonts w:hint="default"/>
          <w:color w:val="auto"/>
          <w:sz w:val="28"/>
          <w:szCs w:val="28"/>
          <w:highlight w:val="none"/>
        </w:rPr>
      </w:pPr>
      <w:r>
        <w:rPr>
          <w:color w:val="auto"/>
          <w:sz w:val="28"/>
          <w:szCs w:val="28"/>
          <w:highlight w:val="none"/>
        </w:rPr>
        <w:t>残疾人福利性单位声明函</w:t>
      </w:r>
    </w:p>
    <w:p w14:paraId="0722C90C">
      <w:pPr>
        <w:pStyle w:val="15"/>
        <w:widowControl/>
        <w:spacing w:before="7"/>
        <w:rPr>
          <w:b/>
          <w:color w:val="auto"/>
          <w:sz w:val="20"/>
          <w:szCs w:val="28"/>
          <w:highlight w:val="none"/>
        </w:rPr>
      </w:pPr>
    </w:p>
    <w:p w14:paraId="51412AA8">
      <w:pPr>
        <w:pStyle w:val="15"/>
        <w:widowControl/>
        <w:tabs>
          <w:tab w:val="left" w:pos="3711"/>
          <w:tab w:val="left" w:pos="5151"/>
        </w:tabs>
        <w:spacing w:line="422" w:lineRule="auto"/>
        <w:ind w:right="617" w:firstLine="480"/>
        <w:rPr>
          <w:color w:val="auto"/>
          <w:sz w:val="22"/>
          <w:szCs w:val="21"/>
          <w:highlight w:val="none"/>
        </w:rPr>
      </w:pPr>
      <w:r>
        <w:rPr>
          <w:rFonts w:hint="eastAsia"/>
          <w:color w:val="auto"/>
          <w:sz w:val="22"/>
          <w:szCs w:val="21"/>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color w:val="auto"/>
          <w:sz w:val="22"/>
          <w:szCs w:val="21"/>
          <w:highlight w:val="none"/>
        </w:rPr>
        <w:tab/>
      </w:r>
      <w:r>
        <w:rPr>
          <w:rFonts w:hint="eastAsia"/>
          <w:color w:val="auto"/>
          <w:sz w:val="22"/>
          <w:szCs w:val="21"/>
          <w:highlight w:val="none"/>
        </w:rPr>
        <w:t>单位的</w:t>
      </w:r>
      <w:r>
        <w:rPr>
          <w:rFonts w:hint="eastAsia"/>
          <w:color w:val="auto"/>
          <w:sz w:val="22"/>
          <w:szCs w:val="21"/>
          <w:highlight w:val="none"/>
        </w:rPr>
        <w:tab/>
      </w:r>
      <w:r>
        <w:rPr>
          <w:rFonts w:hint="eastAsia"/>
          <w:color w:val="auto"/>
          <w:sz w:val="22"/>
          <w:szCs w:val="21"/>
          <w:highlight w:val="none"/>
        </w:rPr>
        <w:t>项目采购活动提供本单位制造的货物（由本单位承担工程/提供服务），或者提供其他残疾人福利性单位制造的货物（不包括使用非残疾人福利性单位注册商标的货物）。</w:t>
      </w:r>
    </w:p>
    <w:p w14:paraId="54EF6127">
      <w:pPr>
        <w:pStyle w:val="15"/>
        <w:widowControl/>
        <w:spacing w:before="3"/>
        <w:ind w:left="1098"/>
        <w:rPr>
          <w:color w:val="auto"/>
          <w:sz w:val="22"/>
          <w:szCs w:val="21"/>
          <w:highlight w:val="none"/>
        </w:rPr>
      </w:pPr>
      <w:r>
        <w:rPr>
          <w:rFonts w:hint="eastAsia"/>
          <w:color w:val="auto"/>
          <w:sz w:val="22"/>
          <w:szCs w:val="21"/>
          <w:highlight w:val="none"/>
        </w:rPr>
        <w:t>本单位对上述声明的真实性负责。如有虚假，将依法承担相应责任。</w:t>
      </w:r>
    </w:p>
    <w:p w14:paraId="49D74C73">
      <w:pPr>
        <w:pStyle w:val="15"/>
        <w:widowControl/>
        <w:spacing w:before="6"/>
        <w:rPr>
          <w:color w:val="auto"/>
          <w:sz w:val="22"/>
          <w:szCs w:val="21"/>
          <w:highlight w:val="none"/>
        </w:rPr>
      </w:pPr>
    </w:p>
    <w:p w14:paraId="02C12757">
      <w:pPr>
        <w:pStyle w:val="15"/>
        <w:widowControl/>
        <w:tabs>
          <w:tab w:val="left" w:pos="7098"/>
        </w:tabs>
        <w:spacing w:line="420" w:lineRule="auto"/>
        <w:ind w:right="2725"/>
        <w:rPr>
          <w:color w:val="auto"/>
          <w:sz w:val="22"/>
          <w:szCs w:val="21"/>
          <w:highlight w:val="none"/>
        </w:rPr>
      </w:pPr>
      <w:r>
        <w:rPr>
          <w:rFonts w:hint="eastAsia"/>
          <w:color w:val="auto"/>
          <w:sz w:val="22"/>
          <w:szCs w:val="21"/>
          <w:highlight w:val="none"/>
        </w:rPr>
        <w:t>供应商（电子签章）：</w:t>
      </w:r>
    </w:p>
    <w:p w14:paraId="366FDFA1">
      <w:pPr>
        <w:pStyle w:val="15"/>
        <w:widowControl/>
        <w:tabs>
          <w:tab w:val="left" w:pos="7098"/>
        </w:tabs>
        <w:spacing w:line="420" w:lineRule="auto"/>
        <w:ind w:right="2725"/>
        <w:rPr>
          <w:color w:val="auto"/>
          <w:spacing w:val="-9"/>
          <w:sz w:val="28"/>
          <w:szCs w:val="28"/>
          <w:highlight w:val="none"/>
        </w:rPr>
      </w:pPr>
      <w:r>
        <w:rPr>
          <w:rFonts w:hint="eastAsia" w:cs="宋体"/>
          <w:color w:val="auto"/>
          <w:spacing w:val="-9"/>
          <w:sz w:val="28"/>
          <w:szCs w:val="28"/>
          <w:highlight w:val="none"/>
        </w:rPr>
        <w:t>日</w:t>
      </w:r>
      <w:r>
        <w:rPr>
          <w:rFonts w:hint="eastAsia" w:cs="宋体"/>
          <w:color w:val="auto"/>
          <w:sz w:val="28"/>
          <w:szCs w:val="28"/>
          <w:highlight w:val="none"/>
        </w:rPr>
        <w:t>期</w:t>
      </w:r>
      <w:r>
        <w:rPr>
          <w:rFonts w:hint="eastAsia" w:cs="宋体"/>
          <w:color w:val="auto"/>
          <w:spacing w:val="-17"/>
          <w:sz w:val="28"/>
          <w:szCs w:val="28"/>
          <w:highlight w:val="none"/>
        </w:rPr>
        <w:t>：</w:t>
      </w:r>
    </w:p>
    <w:p w14:paraId="2628A4F1">
      <w:pPr>
        <w:pStyle w:val="236"/>
        <w:widowControl/>
        <w:ind w:left="0"/>
        <w:rPr>
          <w:rFonts w:hint="default"/>
          <w:color w:val="auto"/>
          <w:sz w:val="28"/>
          <w:szCs w:val="28"/>
          <w:highlight w:val="none"/>
        </w:rPr>
      </w:pPr>
    </w:p>
    <w:p w14:paraId="79FC4100">
      <w:pPr>
        <w:pStyle w:val="236"/>
        <w:widowControl/>
        <w:ind w:left="0"/>
        <w:rPr>
          <w:rFonts w:hint="default"/>
          <w:color w:val="auto"/>
          <w:sz w:val="28"/>
          <w:szCs w:val="28"/>
          <w:highlight w:val="none"/>
        </w:rPr>
      </w:pPr>
    </w:p>
    <w:p w14:paraId="3AC4CBDF">
      <w:pPr>
        <w:pStyle w:val="236"/>
        <w:widowControl/>
        <w:spacing w:before="20"/>
        <w:ind w:left="0"/>
        <w:rPr>
          <w:rFonts w:hint="default" w:ascii="Times New Roman" w:hAnsi="Times New Roman"/>
          <w:color w:val="auto"/>
          <w:sz w:val="22"/>
          <w:szCs w:val="21"/>
          <w:highlight w:val="none"/>
        </w:rPr>
      </w:pPr>
      <w:r>
        <w:rPr>
          <w:rFonts w:ascii="Times New Roman" w:hAnsi="Times New Roman"/>
          <w:color w:val="auto"/>
          <w:sz w:val="22"/>
          <w:szCs w:val="21"/>
          <w:highlight w:val="none"/>
        </w:rPr>
        <w:t>附件五、属于监狱企业的证明文件</w:t>
      </w:r>
    </w:p>
    <w:p w14:paraId="67F6430F">
      <w:pPr>
        <w:pStyle w:val="15"/>
        <w:widowControl/>
        <w:rPr>
          <w:b/>
          <w:color w:val="auto"/>
          <w:sz w:val="28"/>
          <w:szCs w:val="28"/>
          <w:highlight w:val="none"/>
        </w:rPr>
      </w:pPr>
    </w:p>
    <w:p w14:paraId="47E519DC">
      <w:pPr>
        <w:pStyle w:val="15"/>
        <w:widowControl/>
        <w:spacing w:before="165" w:line="422" w:lineRule="auto"/>
        <w:ind w:right="554" w:firstLine="480"/>
        <w:rPr>
          <w:rFonts w:ascii="宋体" w:hAnsi="宋体" w:cs="宋体"/>
          <w:b/>
          <w:color w:val="auto"/>
          <w:sz w:val="22"/>
          <w:szCs w:val="22"/>
          <w:highlight w:val="none"/>
        </w:rPr>
      </w:pPr>
      <w:r>
        <w:rPr>
          <w:rFonts w:hint="eastAsia" w:cs="宋体"/>
          <w:color w:val="auto"/>
          <w:sz w:val="22"/>
          <w:szCs w:val="22"/>
          <w:highlight w:val="none"/>
        </w:rPr>
        <w:t>提供由省级以上监狱管理局、戒毒管理局</w:t>
      </w:r>
      <w:r>
        <w:rPr>
          <w:color w:val="auto"/>
          <w:sz w:val="22"/>
          <w:szCs w:val="22"/>
          <w:highlight w:val="none"/>
        </w:rPr>
        <w:t>(</w:t>
      </w:r>
      <w:r>
        <w:rPr>
          <w:rFonts w:hint="eastAsia" w:cs="宋体"/>
          <w:color w:val="auto"/>
          <w:sz w:val="22"/>
          <w:szCs w:val="22"/>
          <w:highlight w:val="none"/>
        </w:rPr>
        <w:t>含新疆生产建设兵团</w:t>
      </w:r>
      <w:r>
        <w:rPr>
          <w:color w:val="auto"/>
          <w:sz w:val="22"/>
          <w:szCs w:val="22"/>
          <w:highlight w:val="none"/>
        </w:rPr>
        <w:t>)</w:t>
      </w:r>
      <w:r>
        <w:rPr>
          <w:rFonts w:hint="eastAsia" w:cs="宋体"/>
          <w:color w:val="auto"/>
          <w:sz w:val="22"/>
          <w:szCs w:val="22"/>
          <w:highlight w:val="none"/>
        </w:rPr>
        <w:t>出具的属于监狱企业的证明文件</w:t>
      </w:r>
    </w:p>
    <w:p w14:paraId="5A54C6EC">
      <w:pPr>
        <w:rPr>
          <w:rFonts w:cs="宋体"/>
          <w:color w:val="auto"/>
          <w:highlight w:val="none"/>
        </w:rPr>
      </w:pPr>
    </w:p>
    <w:sectPr>
      <w:footerReference r:id="rId5" w:type="default"/>
      <w:footerReference r:id="rId6" w:type="even"/>
      <w:pgSz w:w="11906" w:h="16838"/>
      <w:pgMar w:top="1440" w:right="1236" w:bottom="1440" w:left="1236" w:header="510"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Helvetica Neue">
    <w:altName w:val="Times New Roman"/>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E1592">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A560A">
                          <w:pPr>
                            <w:pStyle w:val="24"/>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gxkM2AgAAYwQAAA4AAABkcnMvZTJvRG9jLnhtbK1UwW4TMRC9I/EP&#10;lu90kyCqE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NEgxkM2AgAAYwQAAA4AAAAAAAAAAQAgAAAAHwEAAGRycy9lMm9Eb2MueG1s&#10;UEsFBgAAAAAGAAYAWQEAAMcFAAAAAA==&#10;">
              <v:fill on="f" focussize="0,0"/>
              <v:stroke on="f" weight="0.5pt"/>
              <v:imagedata o:title=""/>
              <o:lock v:ext="edit" aspectratio="f"/>
              <v:textbox inset="0mm,0mm,0mm,0mm" style="mso-fit-shape-to-text:t;">
                <w:txbxContent>
                  <w:p w14:paraId="247A560A">
                    <w:pPr>
                      <w:pStyle w:val="24"/>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2C380">
    <w:pPr>
      <w:pStyle w:val="2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6D0D32">
                          <w:pPr>
                            <w:pStyle w:val="24"/>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fe4A2AgAAZA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Gcfe4A2AgAAZAQAAA4AAAAAAAAAAQAgAAAAHwEAAGRycy9lMm9Eb2MueG1s&#10;UEsFBgAAAAAGAAYAWQEAAMcFAAAAAA==&#10;">
              <v:fill on="f" focussize="0,0"/>
              <v:stroke on="f" weight="0.5pt"/>
              <v:imagedata o:title=""/>
              <o:lock v:ext="edit" aspectratio="f"/>
              <v:textbox inset="0mm,0mm,0mm,0mm" style="mso-fit-shape-to-text:t;">
                <w:txbxContent>
                  <w:p w14:paraId="566D0D32">
                    <w:pPr>
                      <w:pStyle w:val="24"/>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CDD79">
    <w:pPr>
      <w:pStyle w:val="24"/>
      <w:framePr w:wrap="around" w:vAnchor="text" w:hAnchor="margin" w:xAlign="center" w:y="1"/>
      <w:rPr>
        <w:rStyle w:val="44"/>
      </w:rPr>
    </w:pPr>
    <w:r>
      <w:fldChar w:fldCharType="begin"/>
    </w:r>
    <w:r>
      <w:rPr>
        <w:rStyle w:val="44"/>
      </w:rPr>
      <w:instrText xml:space="preserve">PAGE  </w:instrText>
    </w:r>
    <w:r>
      <w:fldChar w:fldCharType="separate"/>
    </w:r>
    <w:r>
      <w:rPr>
        <w:rStyle w:val="44"/>
      </w:rPr>
      <w:t>1</w:t>
    </w:r>
    <w:r>
      <w:fldChar w:fldCharType="end"/>
    </w:r>
  </w:p>
  <w:p w14:paraId="1F6153C1">
    <w:pPr>
      <w:pStyle w:val="24"/>
    </w:pPr>
  </w:p>
  <w:p w14:paraId="5CE1BF62"/>
  <w:p w14:paraId="48EE5BE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D3713">
    <w:pPr>
      <w:pStyle w:val="25"/>
      <w:tabs>
        <w:tab w:val="left" w:pos="600"/>
      </w:tabs>
      <w:jc w:val="left"/>
    </w:pPr>
  </w:p>
  <w:p w14:paraId="46B2F95D">
    <w:pPr>
      <w:pStyle w:val="25"/>
      <w:tabs>
        <w:tab w:val="left" w:pos="600"/>
      </w:tabs>
      <w:jc w:val="left"/>
    </w:pPr>
    <w:r>
      <w:rPr>
        <w:rFonts w:hint="eastAsia" w:ascii="宋体" w:hAnsi="宋体" w:cs="宋体"/>
        <w:u w:val="single"/>
      </w:rPr>
      <w:drawing>
        <wp:inline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宋体" w:hAnsi="宋体" w:cs="宋体"/>
        <w:u w:val="single"/>
      </w:rPr>
      <w:t xml:space="preserve">                                      </w:t>
    </w:r>
    <w:r>
      <w:rPr>
        <w:rFonts w:hint="eastAsia" w:ascii="宋体" w:hAnsi="宋体" w:cs="宋体"/>
        <w:b/>
        <w:bCs/>
        <w:sz w:val="21"/>
        <w:szCs w:val="21"/>
        <w:u w:val="single"/>
      </w:rPr>
      <w:t>认真 高效 廉洁</w:t>
    </w:r>
    <w:r>
      <w:rPr>
        <w:rFonts w:hint="eastAsia" w:ascii="宋体" w:hAnsi="宋体" w:cs="宋体"/>
        <w:u w:val="single"/>
      </w:rPr>
      <w:t xml:space="preserve">       </w:t>
    </w:r>
    <w:r>
      <w:rPr>
        <w:rFonts w:hint="eastAsia"/>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55"/>
      <w:suff w:val="nothing"/>
      <w:lvlText w:val="第%1章"/>
      <w:lvlJc w:val="left"/>
      <w:pPr>
        <w:ind w:left="3990" w:firstLine="0"/>
      </w:pPr>
    </w:lvl>
    <w:lvl w:ilvl="1" w:tentative="0">
      <w:start w:val="1"/>
      <w:numFmt w:val="decimal"/>
      <w:suff w:val="nothing"/>
      <w:lvlText w:val=""/>
      <w:lvlJc w:val="left"/>
      <w:pPr>
        <w:ind w:left="3990" w:firstLine="0"/>
      </w:pPr>
    </w:lvl>
    <w:lvl w:ilvl="2" w:tentative="0">
      <w:start w:val="1"/>
      <w:numFmt w:val="decimal"/>
      <w:suff w:val="nothing"/>
      <w:lvlText w:val=""/>
      <w:lvlJc w:val="left"/>
      <w:pPr>
        <w:ind w:left="3990" w:firstLine="0"/>
      </w:pPr>
    </w:lvl>
    <w:lvl w:ilvl="3" w:tentative="0">
      <w:start w:val="1"/>
      <w:numFmt w:val="decimal"/>
      <w:suff w:val="nothing"/>
      <w:lvlText w:val=""/>
      <w:lvlJc w:val="left"/>
      <w:pPr>
        <w:ind w:left="3990" w:firstLine="0"/>
      </w:pPr>
    </w:lvl>
    <w:lvl w:ilvl="4" w:tentative="0">
      <w:start w:val="1"/>
      <w:numFmt w:val="decimal"/>
      <w:suff w:val="nothing"/>
      <w:lvlText w:val=""/>
      <w:lvlJc w:val="left"/>
      <w:pPr>
        <w:ind w:left="3990" w:firstLine="0"/>
      </w:pPr>
    </w:lvl>
    <w:lvl w:ilvl="5" w:tentative="0">
      <w:start w:val="1"/>
      <w:numFmt w:val="decimal"/>
      <w:suff w:val="nothing"/>
      <w:lvlText w:val=""/>
      <w:lvlJc w:val="left"/>
      <w:pPr>
        <w:ind w:left="3990" w:firstLine="0"/>
      </w:pPr>
    </w:lvl>
    <w:lvl w:ilvl="6" w:tentative="0">
      <w:start w:val="1"/>
      <w:numFmt w:val="decimal"/>
      <w:suff w:val="nothing"/>
      <w:lvlText w:val=""/>
      <w:lvlJc w:val="left"/>
      <w:pPr>
        <w:ind w:left="3990" w:firstLine="0"/>
      </w:pPr>
    </w:lvl>
    <w:lvl w:ilvl="7" w:tentative="0">
      <w:start w:val="1"/>
      <w:numFmt w:val="decimal"/>
      <w:suff w:val="nothing"/>
      <w:lvlText w:val=""/>
      <w:lvlJc w:val="left"/>
      <w:pPr>
        <w:ind w:left="3990" w:firstLine="0"/>
      </w:pPr>
    </w:lvl>
    <w:lvl w:ilvl="8" w:tentative="0">
      <w:start w:val="1"/>
      <w:numFmt w:val="decimal"/>
      <w:suff w:val="nothing"/>
      <w:lvlText w:val=""/>
      <w:lvlJc w:val="left"/>
      <w:pPr>
        <w:ind w:left="3990" w:firstLine="0"/>
      </w:pPr>
    </w:lvl>
  </w:abstractNum>
  <w:abstractNum w:abstractNumId="1">
    <w:nsid w:val="0053208E"/>
    <w:multiLevelType w:val="multilevel"/>
    <w:tmpl w:val="0053208E"/>
    <w:lvl w:ilvl="0" w:tentative="0">
      <w:start w:val="1"/>
      <w:numFmt w:val="decimal"/>
      <w:pStyle w:val="3"/>
      <w:lvlText w:val="%1"/>
      <w:lvlJc w:val="left"/>
      <w:pPr>
        <w:ind w:left="0" w:firstLine="0"/>
      </w:pPr>
      <w:rPr>
        <w:rFonts w:hint="eastAsia"/>
      </w:rPr>
    </w:lvl>
    <w:lvl w:ilvl="1" w:tentative="0">
      <w:start w:val="1"/>
      <w:numFmt w:val="decimal"/>
      <w:lvlText w:val="%1.%2"/>
      <w:lvlJc w:val="left"/>
      <w:pPr>
        <w:ind w:left="8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
    <w:nsid w:val="59ADCABA"/>
    <w:multiLevelType w:val="multilevel"/>
    <w:tmpl w:val="59ADCABA"/>
    <w:lvl w:ilvl="0" w:tentative="0">
      <w:start w:val="2"/>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9D1B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99"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qFormat/>
    <w:uiPriority w:val="9"/>
    <w:pPr>
      <w:keepNext/>
      <w:keepLines/>
      <w:numPr>
        <w:ilvl w:val="0"/>
        <w:numId w:val="1"/>
      </w:numPr>
      <w:spacing w:before="340" w:after="330" w:line="578" w:lineRule="auto"/>
      <w:outlineLvl w:val="0"/>
    </w:pPr>
    <w:rPr>
      <w:b/>
      <w:bCs/>
      <w:sz w:val="44"/>
      <w:szCs w:val="44"/>
    </w:rPr>
  </w:style>
  <w:style w:type="paragraph" w:styleId="4">
    <w:name w:val="heading 2"/>
    <w:basedOn w:val="1"/>
    <w:next w:val="1"/>
    <w:link w:val="246"/>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245"/>
    <w:semiHidden/>
    <w:unhideWhenUsed/>
    <w:qFormat/>
    <w:uiPriority w:val="0"/>
    <w:pPr>
      <w:keepNext/>
      <w:keepLines/>
      <w:spacing w:before="260" w:after="260" w:line="412" w:lineRule="auto"/>
      <w:outlineLvl w:val="2"/>
    </w:pPr>
    <w:rPr>
      <w:b/>
      <w:sz w:val="32"/>
      <w:szCs w:val="32"/>
    </w:rPr>
  </w:style>
  <w:style w:type="paragraph" w:styleId="6">
    <w:name w:val="heading 4"/>
    <w:basedOn w:val="1"/>
    <w:next w:val="2"/>
    <w:link w:val="235"/>
    <w:qFormat/>
    <w:uiPriority w:val="0"/>
    <w:pPr>
      <w:keepNext/>
      <w:keepLines/>
      <w:spacing w:before="120" w:after="120"/>
      <w:outlineLvl w:val="3"/>
    </w:pPr>
    <w:rPr>
      <w:rFonts w:ascii="Arial" w:hAnsi="Arial" w:eastAsia="黑体"/>
      <w:b/>
      <w:sz w:val="28"/>
    </w:rPr>
  </w:style>
  <w:style w:type="paragraph" w:styleId="7">
    <w:name w:val="heading 5"/>
    <w:basedOn w:val="1"/>
    <w:next w:val="1"/>
    <w:link w:val="10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8"/>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63"/>
    <w:qFormat/>
    <w:uiPriority w:val="0"/>
    <w:pPr>
      <w:jc w:val="left"/>
    </w:pPr>
  </w:style>
  <w:style w:type="paragraph" w:styleId="15">
    <w:name w:val="Body Text"/>
    <w:basedOn w:val="1"/>
    <w:next w:val="1"/>
    <w:link w:val="237"/>
    <w:qFormat/>
    <w:uiPriority w:val="0"/>
    <w:pPr>
      <w:spacing w:after="120"/>
    </w:pPr>
    <w:rPr>
      <w:sz w:val="24"/>
      <w:szCs w:val="24"/>
    </w:rPr>
  </w:style>
  <w:style w:type="paragraph" w:styleId="16">
    <w:name w:val="Body Text Indent"/>
    <w:basedOn w:val="1"/>
    <w:qFormat/>
    <w:uiPriority w:val="99"/>
    <w:pPr>
      <w:spacing w:after="120"/>
      <w:ind w:left="420"/>
    </w:pPr>
    <w:rPr>
      <w:rFonts w:ascii="楷体_GB2312" w:eastAsia="楷体_GB2312"/>
      <w:sz w:val="32"/>
    </w:rPr>
  </w:style>
  <w:style w:type="paragraph" w:styleId="17">
    <w:name w:val="index 4"/>
    <w:basedOn w:val="1"/>
    <w:next w:val="1"/>
    <w:unhideWhenUsed/>
    <w:qFormat/>
    <w:uiPriority w:val="99"/>
    <w:pPr>
      <w:ind w:left="600"/>
    </w:pPr>
    <w:rPr>
      <w:rFonts w:ascii="Verdana" w:hAnsi="Verdan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47"/>
    <w:qFormat/>
    <w:uiPriority w:val="0"/>
    <w:rPr>
      <w:rFonts w:ascii="宋体" w:hAnsi="Courier New" w:eastAsiaTheme="minorEastAsia" w:cstheme="minorBidi"/>
      <w:szCs w:val="22"/>
    </w:rPr>
  </w:style>
  <w:style w:type="paragraph" w:styleId="21">
    <w:name w:val="toc 8"/>
    <w:basedOn w:val="1"/>
    <w:next w:val="1"/>
    <w:unhideWhenUsed/>
    <w:qFormat/>
    <w:uiPriority w:val="39"/>
    <w:pPr>
      <w:spacing w:after="57"/>
      <w:ind w:left="1984"/>
    </w:pPr>
  </w:style>
  <w:style w:type="paragraph" w:styleId="22">
    <w:name w:val="endnote text"/>
    <w:basedOn w:val="1"/>
    <w:link w:val="225"/>
    <w:semiHidden/>
    <w:unhideWhenUsed/>
    <w:qFormat/>
    <w:uiPriority w:val="99"/>
    <w:rPr>
      <w:sz w:val="20"/>
    </w:rPr>
  </w:style>
  <w:style w:type="paragraph" w:styleId="23">
    <w:name w:val="Balloon Text"/>
    <w:basedOn w:val="1"/>
    <w:link w:val="243"/>
    <w:qFormat/>
    <w:uiPriority w:val="0"/>
    <w:rPr>
      <w:sz w:val="18"/>
      <w:szCs w:val="18"/>
    </w:rPr>
  </w:style>
  <w:style w:type="paragraph" w:styleId="24">
    <w:name w:val="footer"/>
    <w:basedOn w:val="1"/>
    <w:link w:val="238"/>
    <w:qFormat/>
    <w:uiPriority w:val="0"/>
    <w:pPr>
      <w:tabs>
        <w:tab w:val="center" w:pos="4153"/>
        <w:tab w:val="right" w:pos="8306"/>
      </w:tabs>
      <w:jc w:val="left"/>
    </w:pPr>
    <w:rPr>
      <w:sz w:val="18"/>
    </w:rPr>
  </w:style>
  <w:style w:type="paragraph" w:styleId="25">
    <w:name w:val="header"/>
    <w:basedOn w:val="1"/>
    <w:link w:val="239"/>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10"/>
    <w:qFormat/>
    <w:uiPriority w:val="11"/>
    <w:pPr>
      <w:spacing w:before="200" w:after="200"/>
    </w:pPr>
    <w:rPr>
      <w:sz w:val="24"/>
      <w:szCs w:val="24"/>
    </w:rPr>
  </w:style>
  <w:style w:type="paragraph" w:styleId="29">
    <w:name w:val="footnote text"/>
    <w:basedOn w:val="1"/>
    <w:link w:val="224"/>
    <w:semiHidden/>
    <w:unhideWhenUsed/>
    <w:qFormat/>
    <w:uiPriority w:val="99"/>
    <w:pPr>
      <w:spacing w:after="40"/>
    </w:pPr>
    <w:rPr>
      <w:sz w:val="18"/>
    </w:rPr>
  </w:style>
  <w:style w:type="paragraph" w:styleId="30">
    <w:name w:val="toc 6"/>
    <w:basedOn w:val="1"/>
    <w:next w:val="1"/>
    <w:semiHidden/>
    <w:qFormat/>
    <w:uiPriority w:val="99"/>
    <w:pPr>
      <w:ind w:left="1050"/>
      <w:jc w:val="left"/>
    </w:pPr>
    <w:rPr>
      <w:szCs w:val="21"/>
    </w:r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styleId="35">
    <w:name w:val="Normal (Web)"/>
    <w:basedOn w:val="1"/>
    <w:qFormat/>
    <w:uiPriority w:val="0"/>
    <w:pPr>
      <w:widowControl/>
      <w:spacing w:beforeAutospacing="1" w:afterAutospacing="1"/>
      <w:jc w:val="left"/>
    </w:pPr>
    <w:rPr>
      <w:rFonts w:hint="eastAsia" w:ascii="宋体" w:hAnsi="宋体"/>
      <w:sz w:val="24"/>
      <w:szCs w:val="24"/>
    </w:rPr>
  </w:style>
  <w:style w:type="paragraph" w:styleId="36">
    <w:name w:val="Title"/>
    <w:basedOn w:val="1"/>
    <w:next w:val="1"/>
    <w:link w:val="109"/>
    <w:qFormat/>
    <w:uiPriority w:val="10"/>
    <w:pPr>
      <w:spacing w:before="300" w:after="200"/>
      <w:contextualSpacing/>
    </w:pPr>
    <w:rPr>
      <w:sz w:val="48"/>
      <w:szCs w:val="48"/>
    </w:rPr>
  </w:style>
  <w:style w:type="paragraph" w:styleId="37">
    <w:name w:val="annotation subject"/>
    <w:basedOn w:val="14"/>
    <w:next w:val="14"/>
    <w:link w:val="264"/>
    <w:qFormat/>
    <w:uiPriority w:val="0"/>
    <w:rPr>
      <w:b/>
      <w:bCs/>
    </w:rPr>
  </w:style>
  <w:style w:type="paragraph" w:styleId="38">
    <w:name w:val="Body Text First Indent"/>
    <w:basedOn w:val="15"/>
    <w:next w:val="1"/>
    <w:qFormat/>
    <w:uiPriority w:val="99"/>
    <w:pPr>
      <w:ind w:firstLine="420"/>
    </w:pPr>
  </w:style>
  <w:style w:type="paragraph" w:styleId="39">
    <w:name w:val="Body Text First Indent 2"/>
    <w:basedOn w:val="16"/>
    <w:qFormat/>
    <w:uiPriority w:val="99"/>
    <w:pPr>
      <w:spacing w:after="0" w:line="360" w:lineRule="auto"/>
      <w:ind w:left="0" w:firstLine="420"/>
    </w:pPr>
    <w:rPr>
      <w:rFonts w:ascii="宋体" w:hAnsi="宋体" w:eastAsia="宋体"/>
      <w:sz w:val="20"/>
    </w:rPr>
  </w:style>
  <w:style w:type="table" w:styleId="41">
    <w:name w:val="Table Grid"/>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FollowedHyperlink"/>
    <w:basedOn w:val="42"/>
    <w:qFormat/>
    <w:uiPriority w:val="0"/>
    <w:rPr>
      <w:color w:val="800080"/>
      <w:u w:val="single"/>
    </w:rPr>
  </w:style>
  <w:style w:type="character" w:styleId="46">
    <w:name w:val="Hyperlink"/>
    <w:basedOn w:val="42"/>
    <w:qFormat/>
    <w:uiPriority w:val="0"/>
    <w:rPr>
      <w:color w:val="0000FF"/>
      <w:u w:val="single"/>
    </w:rPr>
  </w:style>
  <w:style w:type="character" w:styleId="47">
    <w:name w:val="annotation reference"/>
    <w:basedOn w:val="42"/>
    <w:qFormat/>
    <w:uiPriority w:val="0"/>
    <w:rPr>
      <w:sz w:val="21"/>
      <w:szCs w:val="21"/>
    </w:rPr>
  </w:style>
  <w:style w:type="character" w:styleId="48">
    <w:name w:val="footnote reference"/>
    <w:basedOn w:val="42"/>
    <w:unhideWhenUsed/>
    <w:qFormat/>
    <w:uiPriority w:val="99"/>
    <w:rPr>
      <w:vertAlign w:val="superscript"/>
    </w:rPr>
  </w:style>
  <w:style w:type="table" w:customStyle="1" w:styleId="49">
    <w:name w:val="Plain Table 1"/>
    <w:basedOn w:val="4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0"/>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0"/>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0"/>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0"/>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0"/>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0"/>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uiPriority w:val="39"/>
    <w:rPr>
      <w:rFonts w:hint="default" w:ascii="Times New Roman" w:hAnsi="Times New Roman" w:eastAsia="宋体" w:cs="Times New Roman"/>
    </w:rPr>
  </w:style>
  <w:style w:type="character" w:customStyle="1" w:styleId="69">
    <w:name w:val="Heading 5 Char"/>
    <w:basedOn w:val="42"/>
    <w:qFormat/>
    <w:uiPriority w:val="9"/>
    <w:rPr>
      <w:rFonts w:ascii="Arial" w:hAnsi="Arial" w:eastAsia="Arial" w:cs="Arial"/>
      <w:b/>
      <w:bCs/>
      <w:sz w:val="24"/>
      <w:szCs w:val="24"/>
    </w:rPr>
  </w:style>
  <w:style w:type="character" w:customStyle="1" w:styleId="70">
    <w:name w:val="Heading 6 Char"/>
    <w:basedOn w:val="42"/>
    <w:qFormat/>
    <w:uiPriority w:val="9"/>
    <w:rPr>
      <w:rFonts w:ascii="Arial" w:hAnsi="Arial" w:eastAsia="Arial" w:cs="Arial"/>
      <w:b/>
      <w:bCs/>
      <w:sz w:val="22"/>
      <w:szCs w:val="22"/>
    </w:rPr>
  </w:style>
  <w:style w:type="character" w:customStyle="1" w:styleId="71">
    <w:name w:val="Heading 7 Char"/>
    <w:basedOn w:val="42"/>
    <w:qFormat/>
    <w:uiPriority w:val="9"/>
    <w:rPr>
      <w:rFonts w:ascii="Arial" w:hAnsi="Arial" w:eastAsia="Arial" w:cs="Arial"/>
      <w:b/>
      <w:bCs/>
      <w:i/>
      <w:iCs/>
      <w:sz w:val="22"/>
      <w:szCs w:val="22"/>
    </w:rPr>
  </w:style>
  <w:style w:type="character" w:customStyle="1" w:styleId="72">
    <w:name w:val="Heading 8 Char"/>
    <w:basedOn w:val="42"/>
    <w:qFormat/>
    <w:uiPriority w:val="9"/>
    <w:rPr>
      <w:rFonts w:ascii="Arial" w:hAnsi="Arial" w:eastAsia="Arial" w:cs="Arial"/>
      <w:i/>
      <w:iCs/>
      <w:sz w:val="22"/>
      <w:szCs w:val="22"/>
    </w:rPr>
  </w:style>
  <w:style w:type="character" w:customStyle="1" w:styleId="73">
    <w:name w:val="Heading 9 Char"/>
    <w:basedOn w:val="42"/>
    <w:qFormat/>
    <w:uiPriority w:val="9"/>
    <w:rPr>
      <w:rFonts w:ascii="Arial" w:hAnsi="Arial" w:eastAsia="Arial" w:cs="Arial"/>
      <w:i/>
      <w:iCs/>
      <w:sz w:val="21"/>
      <w:szCs w:val="21"/>
    </w:rPr>
  </w:style>
  <w:style w:type="character" w:customStyle="1" w:styleId="74">
    <w:name w:val="Title Char"/>
    <w:basedOn w:val="42"/>
    <w:qFormat/>
    <w:uiPriority w:val="10"/>
    <w:rPr>
      <w:sz w:val="48"/>
      <w:szCs w:val="48"/>
    </w:rPr>
  </w:style>
  <w:style w:type="character" w:customStyle="1" w:styleId="75">
    <w:name w:val="Subtitle Char"/>
    <w:basedOn w:val="42"/>
    <w:qFormat/>
    <w:uiPriority w:val="11"/>
    <w:rPr>
      <w:sz w:val="24"/>
      <w:szCs w:val="24"/>
    </w:rPr>
  </w:style>
  <w:style w:type="character" w:customStyle="1" w:styleId="76">
    <w:name w:val="Quote Char"/>
    <w:qFormat/>
    <w:uiPriority w:val="29"/>
    <w:rPr>
      <w:i/>
    </w:rPr>
  </w:style>
  <w:style w:type="character" w:customStyle="1" w:styleId="77">
    <w:name w:val="Intense Quote Char"/>
    <w:qFormat/>
    <w:uiPriority w:val="30"/>
    <w:rPr>
      <w:i/>
    </w:rPr>
  </w:style>
  <w:style w:type="table" w:customStyle="1" w:styleId="78">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7">
    <w:name w:val="Footnote Text Char"/>
    <w:qFormat/>
    <w:uiPriority w:val="99"/>
    <w:rPr>
      <w:sz w:val="18"/>
    </w:rPr>
  </w:style>
  <w:style w:type="character" w:customStyle="1" w:styleId="98">
    <w:name w:val="Endnote Text Char"/>
    <w:qFormat/>
    <w:uiPriority w:val="99"/>
    <w:rPr>
      <w:sz w:val="20"/>
    </w:rPr>
  </w:style>
  <w:style w:type="paragraph" w:customStyle="1" w:styleId="99">
    <w:name w:val="TOC 标题1"/>
    <w:unhideWhenUsed/>
    <w:qFormat/>
    <w:uiPriority w:val="39"/>
    <w:rPr>
      <w:rFonts w:hint="default" w:ascii="Times New Roman" w:hAnsi="Times New Roman" w:eastAsia="宋体" w:cs="Times New Roman"/>
      <w:lang w:val="en-US" w:eastAsia="zh-CN" w:bidi="ar-SA"/>
    </w:rPr>
  </w:style>
  <w:style w:type="character" w:customStyle="1" w:styleId="100">
    <w:name w:val="Heading 1 Char"/>
    <w:basedOn w:val="42"/>
    <w:qFormat/>
    <w:uiPriority w:val="9"/>
    <w:rPr>
      <w:rFonts w:ascii="Arial" w:hAnsi="Arial" w:eastAsia="Arial" w:cs="Arial"/>
      <w:sz w:val="40"/>
      <w:szCs w:val="40"/>
    </w:rPr>
  </w:style>
  <w:style w:type="character" w:customStyle="1" w:styleId="101">
    <w:name w:val="Heading 2 Char"/>
    <w:basedOn w:val="42"/>
    <w:qFormat/>
    <w:uiPriority w:val="9"/>
    <w:rPr>
      <w:rFonts w:ascii="Arial" w:hAnsi="Arial" w:eastAsia="Arial" w:cs="Arial"/>
      <w:sz w:val="34"/>
    </w:rPr>
  </w:style>
  <w:style w:type="character" w:customStyle="1" w:styleId="102">
    <w:name w:val="Heading 3 Char"/>
    <w:basedOn w:val="42"/>
    <w:qFormat/>
    <w:uiPriority w:val="9"/>
    <w:rPr>
      <w:rFonts w:ascii="Arial" w:hAnsi="Arial" w:eastAsia="Arial" w:cs="Arial"/>
      <w:sz w:val="30"/>
      <w:szCs w:val="30"/>
    </w:rPr>
  </w:style>
  <w:style w:type="character" w:customStyle="1" w:styleId="103">
    <w:name w:val="Heading 4 Char"/>
    <w:basedOn w:val="42"/>
    <w:qFormat/>
    <w:uiPriority w:val="9"/>
    <w:rPr>
      <w:rFonts w:ascii="Arial" w:hAnsi="Arial" w:eastAsia="Arial" w:cs="Arial"/>
      <w:b/>
      <w:bCs/>
      <w:sz w:val="26"/>
      <w:szCs w:val="26"/>
    </w:rPr>
  </w:style>
  <w:style w:type="character" w:customStyle="1" w:styleId="104">
    <w:name w:val="标题 5 字符"/>
    <w:basedOn w:val="42"/>
    <w:link w:val="7"/>
    <w:qFormat/>
    <w:uiPriority w:val="9"/>
    <w:rPr>
      <w:rFonts w:ascii="Arial" w:hAnsi="Arial" w:eastAsia="Arial" w:cs="Arial"/>
      <w:b/>
      <w:bCs/>
      <w:sz w:val="24"/>
      <w:szCs w:val="24"/>
    </w:rPr>
  </w:style>
  <w:style w:type="character" w:customStyle="1" w:styleId="105">
    <w:name w:val="标题 6 字符"/>
    <w:basedOn w:val="42"/>
    <w:link w:val="8"/>
    <w:qFormat/>
    <w:uiPriority w:val="9"/>
    <w:rPr>
      <w:rFonts w:ascii="Arial" w:hAnsi="Arial" w:eastAsia="Arial" w:cs="Arial"/>
      <w:b/>
      <w:bCs/>
      <w:sz w:val="22"/>
      <w:szCs w:val="22"/>
    </w:rPr>
  </w:style>
  <w:style w:type="character" w:customStyle="1" w:styleId="106">
    <w:name w:val="标题 7 字符"/>
    <w:basedOn w:val="42"/>
    <w:link w:val="9"/>
    <w:qFormat/>
    <w:uiPriority w:val="9"/>
    <w:rPr>
      <w:rFonts w:ascii="Arial" w:hAnsi="Arial" w:eastAsia="Arial" w:cs="Arial"/>
      <w:b/>
      <w:bCs/>
      <w:i/>
      <w:iCs/>
      <w:sz w:val="22"/>
      <w:szCs w:val="22"/>
    </w:rPr>
  </w:style>
  <w:style w:type="character" w:customStyle="1" w:styleId="107">
    <w:name w:val="标题 8 字符"/>
    <w:basedOn w:val="42"/>
    <w:link w:val="10"/>
    <w:qFormat/>
    <w:uiPriority w:val="9"/>
    <w:rPr>
      <w:rFonts w:ascii="Arial" w:hAnsi="Arial" w:eastAsia="Arial" w:cs="Arial"/>
      <w:i/>
      <w:iCs/>
      <w:sz w:val="22"/>
      <w:szCs w:val="22"/>
    </w:rPr>
  </w:style>
  <w:style w:type="character" w:customStyle="1" w:styleId="108">
    <w:name w:val="标题 9 字符"/>
    <w:basedOn w:val="42"/>
    <w:link w:val="11"/>
    <w:qFormat/>
    <w:uiPriority w:val="9"/>
    <w:rPr>
      <w:rFonts w:ascii="Arial" w:hAnsi="Arial" w:eastAsia="Arial" w:cs="Arial"/>
      <w:i/>
      <w:iCs/>
      <w:sz w:val="21"/>
      <w:szCs w:val="21"/>
    </w:rPr>
  </w:style>
  <w:style w:type="character" w:customStyle="1" w:styleId="109">
    <w:name w:val="标题 字符"/>
    <w:basedOn w:val="42"/>
    <w:link w:val="36"/>
    <w:qFormat/>
    <w:uiPriority w:val="10"/>
    <w:rPr>
      <w:sz w:val="48"/>
      <w:szCs w:val="48"/>
    </w:rPr>
  </w:style>
  <w:style w:type="character" w:customStyle="1" w:styleId="110">
    <w:name w:val="副标题 字符"/>
    <w:basedOn w:val="42"/>
    <w:link w:val="28"/>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字符"/>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30"/>
    <w:rPr>
      <w:i/>
    </w:rPr>
  </w:style>
  <w:style w:type="character" w:customStyle="1" w:styleId="115">
    <w:name w:val="Header Char"/>
    <w:basedOn w:val="42"/>
    <w:qFormat/>
    <w:uiPriority w:val="99"/>
  </w:style>
  <w:style w:type="character" w:customStyle="1" w:styleId="116">
    <w:name w:val="Footer Char"/>
    <w:basedOn w:val="42"/>
    <w:qFormat/>
    <w:uiPriority w:val="99"/>
  </w:style>
  <w:style w:type="character" w:customStyle="1" w:styleId="117">
    <w:name w:val="Caption Char"/>
    <w:qFormat/>
    <w:uiPriority w:val="99"/>
  </w:style>
  <w:style w:type="table" w:customStyle="1" w:styleId="118">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0">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1">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2">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3">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4">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5">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6">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2">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6">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8">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2">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4">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8">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4">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5">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8">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0">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1">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2">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3">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4">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5">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6">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7">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8">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2">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4">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5">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6">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7">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8">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9">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0">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1">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2">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3">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4">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5">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6">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7">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8">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9">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0">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1">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2">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8">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5">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9">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2">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6">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9">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0">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1">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2">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3">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4">
    <w:name w:val="脚注文本 字符"/>
    <w:link w:val="29"/>
    <w:qFormat/>
    <w:uiPriority w:val="99"/>
    <w:rPr>
      <w:sz w:val="18"/>
    </w:rPr>
  </w:style>
  <w:style w:type="character" w:customStyle="1" w:styleId="225">
    <w:name w:val="尾注文本 字符"/>
    <w:link w:val="22"/>
    <w:qFormat/>
    <w:uiPriority w:val="99"/>
    <w:rPr>
      <w:sz w:val="20"/>
    </w:rPr>
  </w:style>
  <w:style w:type="paragraph" w:customStyle="1" w:styleId="226">
    <w:name w:val="TOC 标题11"/>
    <w:unhideWhenUsed/>
    <w:qFormat/>
    <w:uiPriority w:val="39"/>
    <w:rPr>
      <w:rFonts w:hint="default" w:ascii="Times New Roman" w:hAnsi="Times New Roman" w:eastAsia="宋体" w:cs="Times New Roman"/>
      <w:lang w:val="en-US" w:eastAsia="zh-CN" w:bidi="ar-SA"/>
    </w:rPr>
  </w:style>
  <w:style w:type="paragraph" w:styleId="227">
    <w:name w:val="List Paragraph"/>
    <w:basedOn w:val="1"/>
    <w:qFormat/>
    <w:uiPriority w:val="34"/>
    <w:pPr>
      <w:ind w:firstLine="420"/>
    </w:pPr>
    <w:rPr>
      <w:szCs w:val="24"/>
    </w:rPr>
  </w:style>
  <w:style w:type="paragraph" w:customStyle="1" w:styleId="228">
    <w:name w:val="标题 41"/>
    <w:basedOn w:val="1"/>
    <w:next w:val="1"/>
    <w:qFormat/>
    <w:uiPriority w:val="0"/>
    <w:pPr>
      <w:keepNext/>
      <w:keepLines/>
      <w:spacing w:before="120" w:after="120"/>
    </w:pPr>
    <w:rPr>
      <w:rFonts w:ascii="Arial" w:hAnsi="Arial" w:eastAsia="黑体"/>
      <w:b/>
      <w:sz w:val="28"/>
    </w:rPr>
  </w:style>
  <w:style w:type="paragraph" w:customStyle="1" w:styleId="229">
    <w:name w:val="正文缩进1"/>
    <w:basedOn w:val="1"/>
    <w:qFormat/>
    <w:uiPriority w:val="0"/>
    <w:pPr>
      <w:ind w:firstLine="420"/>
    </w:pPr>
  </w:style>
  <w:style w:type="paragraph" w:customStyle="1" w:styleId="23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3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232">
    <w:name w:val="正文文本缩进 31"/>
    <w:basedOn w:val="1"/>
    <w:qFormat/>
    <w:uiPriority w:val="0"/>
    <w:pPr>
      <w:tabs>
        <w:tab w:val="left" w:pos="0"/>
      </w:tabs>
      <w:spacing w:line="360" w:lineRule="auto"/>
      <w:ind w:firstLine="504"/>
    </w:pPr>
    <w:rPr>
      <w:rFonts w:ascii="宋体"/>
      <w:b/>
      <w:bCs/>
      <w:sz w:val="24"/>
      <w:szCs w:val="24"/>
    </w:rPr>
  </w:style>
  <w:style w:type="paragraph" w:customStyle="1" w:styleId="233">
    <w:name w:val="Table Paragraph"/>
    <w:basedOn w:val="1"/>
    <w:qFormat/>
    <w:uiPriority w:val="1"/>
    <w:rPr>
      <w:rFonts w:ascii="宋体" w:hAnsi="宋体" w:cs="宋体"/>
      <w:lang w:val="zh-CN" w:bidi="zh-CN"/>
    </w:rPr>
  </w:style>
  <w:style w:type="paragraph" w:customStyle="1" w:styleId="234">
    <w:name w:val="列出段落1"/>
    <w:basedOn w:val="1"/>
    <w:qFormat/>
    <w:uiPriority w:val="99"/>
    <w:pPr>
      <w:ind w:firstLine="420"/>
    </w:pPr>
  </w:style>
  <w:style w:type="character" w:customStyle="1" w:styleId="235">
    <w:name w:val="标题 4 字符"/>
    <w:basedOn w:val="42"/>
    <w:link w:val="6"/>
    <w:qFormat/>
    <w:uiPriority w:val="0"/>
    <w:rPr>
      <w:rFonts w:ascii="Cambria" w:hAnsi="Cambria" w:eastAsia="宋体" w:cs="Times New Roman"/>
      <w:b/>
      <w:sz w:val="28"/>
      <w:szCs w:val="28"/>
    </w:rPr>
  </w:style>
  <w:style w:type="paragraph" w:customStyle="1" w:styleId="236">
    <w:name w:val="标题 411"/>
    <w:basedOn w:val="1"/>
    <w:qFormat/>
    <w:uiPriority w:val="0"/>
    <w:pPr>
      <w:ind w:left="618"/>
      <w:jc w:val="left"/>
      <w:outlineLvl w:val="4"/>
    </w:pPr>
    <w:rPr>
      <w:rFonts w:hint="eastAsia" w:ascii="宋体" w:hAnsi="宋体"/>
      <w:b/>
      <w:sz w:val="24"/>
      <w:szCs w:val="24"/>
    </w:rPr>
  </w:style>
  <w:style w:type="character" w:customStyle="1" w:styleId="237">
    <w:name w:val="正文文本 字符"/>
    <w:basedOn w:val="42"/>
    <w:link w:val="15"/>
    <w:qFormat/>
    <w:uiPriority w:val="0"/>
    <w:rPr>
      <w:rFonts w:hint="default" w:ascii="Times New Roman" w:hAnsi="Times New Roman" w:eastAsia="宋体" w:cs="Times New Roman"/>
      <w:sz w:val="24"/>
      <w:szCs w:val="24"/>
    </w:rPr>
  </w:style>
  <w:style w:type="character" w:customStyle="1" w:styleId="238">
    <w:name w:val="页脚 字符"/>
    <w:basedOn w:val="42"/>
    <w:link w:val="24"/>
    <w:qFormat/>
    <w:uiPriority w:val="0"/>
    <w:rPr>
      <w:rFonts w:hint="default" w:ascii="Times New Roman" w:hAnsi="Times New Roman" w:eastAsia="宋体" w:cs="Times New Roman"/>
      <w:sz w:val="18"/>
      <w:szCs w:val="18"/>
    </w:rPr>
  </w:style>
  <w:style w:type="character" w:customStyle="1" w:styleId="239">
    <w:name w:val="页眉 字符"/>
    <w:basedOn w:val="42"/>
    <w:link w:val="25"/>
    <w:qFormat/>
    <w:uiPriority w:val="0"/>
    <w:rPr>
      <w:rFonts w:hint="default" w:ascii="Times New Roman" w:hAnsi="Times New Roman" w:eastAsia="宋体" w:cs="Times New Roman"/>
      <w:sz w:val="18"/>
      <w:szCs w:val="18"/>
    </w:rPr>
  </w:style>
  <w:style w:type="paragraph" w:customStyle="1" w:styleId="240">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241">
    <w:name w:val="正文2"/>
    <w:basedOn w:val="1"/>
    <w:qFormat/>
    <w:uiPriority w:val="0"/>
    <w:pPr>
      <w:spacing w:before="156" w:line="360" w:lineRule="auto"/>
      <w:ind w:firstLine="510"/>
    </w:pPr>
    <w:rPr>
      <w:sz w:val="24"/>
    </w:rPr>
  </w:style>
  <w:style w:type="character" w:customStyle="1" w:styleId="242">
    <w:name w:val="标题 3 Char1"/>
    <w:basedOn w:val="42"/>
    <w:semiHidden/>
    <w:qFormat/>
    <w:uiPriority w:val="0"/>
    <w:rPr>
      <w:b/>
      <w:bCs/>
      <w:sz w:val="32"/>
      <w:szCs w:val="32"/>
    </w:rPr>
  </w:style>
  <w:style w:type="character" w:customStyle="1" w:styleId="243">
    <w:name w:val="批注框文本 字符"/>
    <w:basedOn w:val="42"/>
    <w:link w:val="23"/>
    <w:qFormat/>
    <w:uiPriority w:val="0"/>
    <w:rPr>
      <w:sz w:val="18"/>
      <w:szCs w:val="18"/>
    </w:rPr>
  </w:style>
  <w:style w:type="paragraph" w:customStyle="1" w:styleId="244">
    <w:name w:val="msolistparagraph"/>
    <w:basedOn w:val="1"/>
    <w:qFormat/>
    <w:uiPriority w:val="0"/>
    <w:pPr>
      <w:spacing w:line="360" w:lineRule="auto"/>
      <w:ind w:firstLine="420"/>
    </w:pPr>
    <w:rPr>
      <w:rFonts w:ascii="Calibri" w:hAnsi="Calibri"/>
      <w:sz w:val="20"/>
    </w:rPr>
  </w:style>
  <w:style w:type="character" w:customStyle="1" w:styleId="245">
    <w:name w:val="标题 3 字符"/>
    <w:basedOn w:val="42"/>
    <w:link w:val="5"/>
    <w:qFormat/>
    <w:uiPriority w:val="0"/>
    <w:rPr>
      <w:b/>
      <w:sz w:val="32"/>
      <w:szCs w:val="32"/>
    </w:rPr>
  </w:style>
  <w:style w:type="character" w:customStyle="1" w:styleId="246">
    <w:name w:val="标题 2 字符"/>
    <w:basedOn w:val="42"/>
    <w:link w:val="4"/>
    <w:qFormat/>
    <w:uiPriority w:val="0"/>
    <w:rPr>
      <w:rFonts w:hint="default" w:ascii="Arial" w:hAnsi="Arial" w:eastAsia="黑体" w:cs="Arial"/>
      <w:b/>
      <w:sz w:val="32"/>
      <w:szCs w:val="32"/>
    </w:rPr>
  </w:style>
  <w:style w:type="character" w:customStyle="1" w:styleId="247">
    <w:name w:val="纯文本 字符"/>
    <w:basedOn w:val="42"/>
    <w:link w:val="20"/>
    <w:qFormat/>
    <w:uiPriority w:val="0"/>
    <w:rPr>
      <w:rFonts w:hint="eastAsia" w:ascii="宋体" w:hAnsi="Courier New" w:eastAsia="宋体" w:cs="宋体"/>
      <w:sz w:val="21"/>
      <w:szCs w:val="21"/>
    </w:rPr>
  </w:style>
  <w:style w:type="character" w:customStyle="1" w:styleId="248">
    <w:name w:val="HTML 预设格式 字符"/>
    <w:basedOn w:val="42"/>
    <w:link w:val="34"/>
    <w:qFormat/>
    <w:uiPriority w:val="0"/>
    <w:rPr>
      <w:rFonts w:hint="eastAsia" w:ascii="宋体" w:hAnsi="宋体" w:eastAsia="宋体" w:cs="宋体"/>
      <w:sz w:val="24"/>
      <w:szCs w:val="24"/>
    </w:rPr>
  </w:style>
  <w:style w:type="character" w:customStyle="1" w:styleId="249">
    <w:name w:val="列出段落 Char"/>
    <w:basedOn w:val="42"/>
    <w:qFormat/>
    <w:uiPriority w:val="0"/>
    <w:rPr>
      <w:rFonts w:hint="default" w:ascii="Calibri" w:hAnsi="Calibri" w:cs="Calibri"/>
    </w:rPr>
  </w:style>
  <w:style w:type="paragraph" w:customStyle="1" w:styleId="250">
    <w:name w:val="NormalIndent"/>
    <w:basedOn w:val="1"/>
    <w:link w:val="270"/>
    <w:qFormat/>
    <w:uiPriority w:val="0"/>
    <w:pPr>
      <w:ind w:firstLine="420"/>
    </w:pPr>
    <w:rPr>
      <w:rFonts w:ascii="Calibri" w:hAnsi="Calibri"/>
      <w:szCs w:val="24"/>
    </w:rPr>
  </w:style>
  <w:style w:type="paragraph" w:customStyle="1" w:styleId="251">
    <w:name w:val="正文3"/>
    <w:basedOn w:val="1"/>
    <w:qFormat/>
    <w:uiPriority w:val="0"/>
    <w:rPr>
      <w:sz w:val="20"/>
    </w:rPr>
  </w:style>
  <w:style w:type="paragraph" w:customStyle="1" w:styleId="252">
    <w:name w:val="首行缩进"/>
    <w:basedOn w:val="1"/>
    <w:qFormat/>
    <w:uiPriority w:val="0"/>
    <w:pPr>
      <w:spacing w:line="400" w:lineRule="exact"/>
      <w:ind w:left="420" w:firstLine="480"/>
    </w:pPr>
  </w:style>
  <w:style w:type="table" w:customStyle="1" w:styleId="253">
    <w:name w:val="Table Normal"/>
    <w:semiHidden/>
    <w:unhideWhenUsed/>
    <w:qFormat/>
    <w:uiPriority w:val="0"/>
    <w:tblPr>
      <w:tblCellMar>
        <w:top w:w="0" w:type="dxa"/>
        <w:left w:w="0" w:type="dxa"/>
        <w:bottom w:w="0" w:type="dxa"/>
        <w:right w:w="0" w:type="dxa"/>
      </w:tblCellMar>
    </w:tblPr>
  </w:style>
  <w:style w:type="paragraph" w:customStyle="1" w:styleId="254">
    <w:name w:val="标准文本"/>
    <w:basedOn w:val="1"/>
    <w:qFormat/>
    <w:uiPriority w:val="0"/>
    <w:pPr>
      <w:ind w:firstLine="480"/>
    </w:pPr>
    <w:rPr>
      <w:rFonts w:cs="宋体"/>
    </w:rPr>
  </w:style>
  <w:style w:type="paragraph" w:customStyle="1" w:styleId="255">
    <w:name w:val="标题 11"/>
    <w:basedOn w:val="1"/>
    <w:next w:val="1"/>
    <w:qFormat/>
    <w:uiPriority w:val="0"/>
    <w:pPr>
      <w:keepNext/>
      <w:keepLines/>
      <w:numPr>
        <w:ilvl w:val="0"/>
        <w:numId w:val="2"/>
      </w:numPr>
      <w:spacing w:before="340" w:after="330" w:line="578" w:lineRule="auto"/>
      <w:jc w:val="center"/>
    </w:pPr>
    <w:rPr>
      <w:b/>
      <w:bCs/>
      <w:sz w:val="32"/>
      <w:szCs w:val="44"/>
    </w:rPr>
  </w:style>
  <w:style w:type="character" w:customStyle="1" w:styleId="256">
    <w:name w:val="NormalCharacter"/>
    <w:qFormat/>
    <w:uiPriority w:val="0"/>
  </w:style>
  <w:style w:type="paragraph" w:customStyle="1" w:styleId="257">
    <w:name w:val="UserStyle_13"/>
    <w:qFormat/>
    <w:uiPriority w:val="0"/>
    <w:pPr>
      <w:spacing w:line="460" w:lineRule="exact"/>
    </w:pPr>
    <w:rPr>
      <w:rFonts w:hint="default" w:ascii="Helvetica Neue" w:hAnsi="Helvetica Neue" w:eastAsia="宋体" w:cs="宋体"/>
      <w:color w:val="000000"/>
      <w:sz w:val="22"/>
      <w:szCs w:val="22"/>
      <w:lang w:val="en-US" w:eastAsia="zh-CN" w:bidi="ar-SA"/>
    </w:rPr>
  </w:style>
  <w:style w:type="paragraph" w:customStyle="1" w:styleId="258">
    <w:name w:val="UserStyle_0"/>
    <w:qFormat/>
    <w:uiPriority w:val="0"/>
    <w:pPr>
      <w:ind w:firstLine="200"/>
      <w:jc w:val="both"/>
    </w:pPr>
    <w:rPr>
      <w:rFonts w:hint="default" w:ascii="宋体" w:hAnsi="Calibri" w:eastAsia="宋体" w:cs="宋体"/>
      <w:sz w:val="21"/>
      <w:lang w:val="en-US" w:eastAsia="zh-CN" w:bidi="ar-SA"/>
    </w:rPr>
  </w:style>
  <w:style w:type="paragraph" w:styleId="259">
    <w:name w:val="No Spacing"/>
    <w:qFormat/>
    <w:uiPriority w:val="0"/>
    <w:rPr>
      <w:rFonts w:hint="default" w:ascii="Calibri" w:hAnsi="Calibri" w:eastAsia="宋体" w:cs="Times New Roman"/>
      <w:sz w:val="22"/>
      <w:szCs w:val="22"/>
      <w:lang w:val="en-US" w:eastAsia="zh-CN" w:bidi="ar-SA"/>
    </w:rPr>
  </w:style>
  <w:style w:type="character" w:customStyle="1" w:styleId="260">
    <w:name w:val="font21"/>
    <w:basedOn w:val="42"/>
    <w:qFormat/>
    <w:uiPriority w:val="0"/>
    <w:rPr>
      <w:rFonts w:hint="eastAsia" w:ascii="仿宋" w:hAnsi="仿宋" w:eastAsia="仿宋" w:cs="仿宋"/>
      <w:color w:val="FF0000"/>
      <w:sz w:val="24"/>
      <w:szCs w:val="24"/>
      <w:u w:val="none"/>
    </w:rPr>
  </w:style>
  <w:style w:type="character" w:customStyle="1" w:styleId="261">
    <w:name w:val="font11"/>
    <w:basedOn w:val="42"/>
    <w:qFormat/>
    <w:uiPriority w:val="0"/>
    <w:rPr>
      <w:rFonts w:hint="eastAsia" w:ascii="仿宋" w:hAnsi="仿宋" w:eastAsia="仿宋" w:cs="仿宋"/>
      <w:color w:val="000000"/>
      <w:sz w:val="24"/>
      <w:szCs w:val="24"/>
      <w:u w:val="none"/>
    </w:rPr>
  </w:style>
  <w:style w:type="paragraph" w:customStyle="1" w:styleId="262">
    <w:name w:val="修订1"/>
    <w:hidden/>
    <w:unhideWhenUsed/>
    <w:qFormat/>
    <w:uiPriority w:val="99"/>
    <w:rPr>
      <w:rFonts w:hint="default" w:ascii="Times New Roman" w:hAnsi="Times New Roman" w:eastAsia="宋体" w:cs="Times New Roman"/>
      <w:sz w:val="21"/>
      <w:lang w:val="en-US" w:eastAsia="zh-CN" w:bidi="ar-SA"/>
    </w:rPr>
  </w:style>
  <w:style w:type="character" w:customStyle="1" w:styleId="263">
    <w:name w:val="批注文字 字符"/>
    <w:basedOn w:val="42"/>
    <w:link w:val="14"/>
    <w:qFormat/>
    <w:uiPriority w:val="0"/>
    <w:rPr>
      <w:sz w:val="21"/>
    </w:rPr>
  </w:style>
  <w:style w:type="character" w:customStyle="1" w:styleId="264">
    <w:name w:val="批注主题 字符"/>
    <w:basedOn w:val="263"/>
    <w:link w:val="37"/>
    <w:qFormat/>
    <w:uiPriority w:val="0"/>
    <w:rPr>
      <w:b/>
      <w:bCs/>
      <w:sz w:val="21"/>
    </w:rPr>
  </w:style>
  <w:style w:type="character" w:customStyle="1" w:styleId="265">
    <w:name w:val="fontstyle01"/>
    <w:basedOn w:val="42"/>
    <w:qFormat/>
    <w:uiPriority w:val="0"/>
    <w:rPr>
      <w:rFonts w:hint="eastAsia" w:ascii="宋体" w:hAnsi="宋体" w:eastAsia="宋体"/>
      <w:color w:val="000000"/>
      <w:sz w:val="24"/>
      <w:szCs w:val="24"/>
    </w:rPr>
  </w:style>
  <w:style w:type="paragraph" w:customStyle="1" w:styleId="266">
    <w:name w:val="标题 31"/>
    <w:basedOn w:val="1"/>
    <w:next w:val="1"/>
    <w:link w:val="269"/>
    <w:qFormat/>
    <w:uiPriority w:val="0"/>
    <w:rPr>
      <w:rFonts w:ascii="黑体" w:hAnsi="黑体" w:eastAsia="黑体"/>
      <w:sz w:val="32"/>
      <w:szCs w:val="32"/>
    </w:rPr>
  </w:style>
  <w:style w:type="character" w:customStyle="1" w:styleId="267">
    <w:name w:val="font01"/>
    <w:basedOn w:val="42"/>
    <w:qFormat/>
    <w:uiPriority w:val="0"/>
    <w:rPr>
      <w:rFonts w:hint="eastAsia" w:ascii="宋体" w:hAnsi="宋体" w:eastAsia="宋体" w:cs="宋体"/>
      <w:color w:val="000000"/>
      <w:sz w:val="22"/>
      <w:szCs w:val="22"/>
      <w:u w:val="none"/>
    </w:rPr>
  </w:style>
  <w:style w:type="character" w:customStyle="1" w:styleId="268">
    <w:name w:val="font31"/>
    <w:basedOn w:val="42"/>
    <w:qFormat/>
    <w:uiPriority w:val="0"/>
    <w:rPr>
      <w:rFonts w:hint="eastAsia" w:ascii="宋体" w:hAnsi="宋体" w:eastAsia="宋体" w:cs="宋体"/>
      <w:b/>
      <w:bCs/>
      <w:color w:val="000000"/>
      <w:sz w:val="22"/>
      <w:szCs w:val="22"/>
      <w:u w:val="none"/>
    </w:rPr>
  </w:style>
  <w:style w:type="character" w:customStyle="1" w:styleId="269">
    <w:name w:val="UserStyle_3"/>
    <w:link w:val="266"/>
    <w:qFormat/>
    <w:uiPriority w:val="0"/>
    <w:rPr>
      <w:rFonts w:ascii="黑体" w:hAnsi="黑体" w:eastAsia="黑体"/>
      <w:sz w:val="32"/>
      <w:szCs w:val="32"/>
    </w:rPr>
  </w:style>
  <w:style w:type="character" w:customStyle="1" w:styleId="270">
    <w:name w:val="UserStyle_5"/>
    <w:link w:val="250"/>
    <w:qFormat/>
    <w:uiPriority w:val="0"/>
    <w:rPr>
      <w:rFonts w:ascii="Calibri" w:hAnsi="Calibri"/>
      <w:sz w:val="21"/>
      <w:szCs w:val="24"/>
    </w:rPr>
  </w:style>
  <w:style w:type="paragraph" w:customStyle="1" w:styleId="271">
    <w:name w:val="列表段落1"/>
    <w:basedOn w:val="1"/>
    <w:qFormat/>
    <w:uiPriority w:val="99"/>
    <w:pPr>
      <w:widowControl/>
      <w:ind w:left="720"/>
      <w:contextualSpacing/>
      <w:jc w:val="left"/>
    </w:pPr>
    <w:rPr>
      <w:rFonts w:ascii="Arial" w:hAnsi="Arial" w:eastAsia="黑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480A75-C1E3-4BF9-A9DE-A012101B949F}">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39</Pages>
  <Words>20593</Words>
  <Characters>21620</Characters>
  <TotalTime>0</TotalTime>
  <ScaleCrop>false</ScaleCrop>
  <LinksUpToDate>false</LinksUpToDate>
  <CharactersWithSpaces>22054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2024-02-20T05:50:00Z</dcterms:created>
  <dc:creator>Misaker</dc:creator>
  <cp:lastModifiedBy>Z.</cp:lastModifiedBy>
  <dcterms:modified xsi:type="dcterms:W3CDTF">2026-05-26T08:44:51Z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C722A7B593D04752AB390DAFCB396739_13</vt:lpwstr>
  </property>
  <property fmtid="{D5CDD505-2E9C-101B-9397-08002B2CF9AE}" pid="4" name="commondata">
    <vt:lpwstr>eyJoZGlkIjoiNzZmMjFmYzJiODZhY2Q0NjJjMDg2MTg5NzA0OGYzNjgifQ==</vt:lpwstr>
  </property>
  <property fmtid="{D5CDD505-2E9C-101B-9397-08002B2CF9AE}" pid="5" name="KSOTemplateDocerSaveRecord">
    <vt:lpwstr>eyJoZGlkIjoiYzliOTZjZjk2YzUzOGMyZDgyZDRmY2NjZjYzYjViNzYiLCJ1c2VySWQiOiI1MzU0NzA1NDcifQ==</vt:lpwstr>
  </property>
</Properties>
</file>