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47"/>
        <w:jc w:val="center"/>
        <w:rPr>
          <w:rFonts w:ascii="宋体" w:hAnsi="宋体"/>
          <w:b/>
          <w:bCs/>
          <w:sz w:val="72"/>
          <w:szCs w:val="72"/>
          <w:highlight w:val="none"/>
        </w:rPr>
      </w:pPr>
      <w:r>
        <w:rPr>
          <w:rFonts w:ascii="宋体" w:hAnsi="宋体"/>
          <w:b/>
          <w:bCs/>
          <w:sz w:val="72"/>
          <w:szCs w:val="72"/>
          <w:highlight w:val="none"/>
        </w:rPr>
      </w:r>
      <w:r/>
    </w:p>
    <w:p>
      <w:pPr>
        <w:pStyle w:val="947"/>
        <w:jc w:val="center"/>
        <w:rPr>
          <w:rFonts w:ascii="宋体" w:hAnsi="宋体"/>
          <w:b/>
          <w:bCs/>
          <w:sz w:val="72"/>
          <w:szCs w:val="72"/>
          <w:highlight w:val="none"/>
        </w:rPr>
      </w:pPr>
      <w:r>
        <w:rPr>
          <w:rFonts w:ascii="宋体" w:hAnsi="宋体"/>
          <w:b/>
          <w:bCs/>
          <w:sz w:val="72"/>
          <w:szCs w:val="72"/>
          <w:highlight w:val="none"/>
        </w:rPr>
        <w:t xml:space="preserve">常州市政府采购项目</w:t>
      </w:r>
      <w:r>
        <w:rPr>
          <w:rFonts w:ascii="宋体" w:hAnsi="宋体"/>
          <w:b/>
          <w:bCs/>
          <w:sz w:val="72"/>
          <w:szCs w:val="72"/>
          <w:highlight w:val="none"/>
        </w:rPr>
      </w:r>
      <w:r/>
    </w:p>
    <w:p>
      <w:pPr>
        <w:pStyle w:val="947"/>
        <w:jc w:val="center"/>
        <w:rPr>
          <w:b/>
          <w:bCs/>
          <w:sz w:val="60"/>
          <w:szCs w:val="60"/>
          <w:highlight w:val="none"/>
        </w:rPr>
      </w:pPr>
      <w:r>
        <w:rPr>
          <w:b/>
          <w:bCs/>
          <w:sz w:val="60"/>
          <w:szCs w:val="60"/>
          <w:highlight w:val="none"/>
        </w:rPr>
      </w:r>
      <w:r/>
    </w:p>
    <w:p>
      <w:pPr>
        <w:pStyle w:val="947"/>
        <w:jc w:val="center"/>
        <w:rPr>
          <w:rFonts w:ascii="宋体" w:hAnsi="宋体"/>
          <w:b/>
          <w:bCs/>
          <w:sz w:val="72"/>
          <w:szCs w:val="72"/>
          <w:highlight w:val="none"/>
        </w:rPr>
      </w:pPr>
      <w:r>
        <w:rPr>
          <w:rFonts w:ascii="宋体" w:hAnsi="宋体"/>
          <w:b/>
          <w:bCs/>
          <w:sz w:val="72"/>
          <w:szCs w:val="72"/>
          <w:highlight w:val="none"/>
        </w:rPr>
      </w:r>
      <w:r/>
    </w:p>
    <w:p>
      <w:pPr>
        <w:pStyle w:val="947"/>
        <w:jc w:val="center"/>
        <w:rPr>
          <w:rFonts w:ascii="宋体" w:hAnsi="宋体"/>
          <w:b/>
          <w:bCs/>
          <w:sz w:val="72"/>
          <w:szCs w:val="72"/>
          <w:highlight w:val="none"/>
        </w:rPr>
      </w:pPr>
      <w:r>
        <w:rPr>
          <w:rFonts w:ascii="宋体" w:hAnsi="宋体"/>
          <w:b/>
          <w:bCs/>
          <w:sz w:val="72"/>
          <w:szCs w:val="72"/>
          <w:highlight w:val="none"/>
        </w:rPr>
        <w:t xml:space="preserve">竞争性磋商文件</w:t>
      </w:r>
      <w:r>
        <w:rPr>
          <w:rFonts w:ascii="宋体" w:hAnsi="宋体"/>
          <w:b/>
          <w:bCs/>
          <w:sz w:val="72"/>
          <w:szCs w:val="72"/>
          <w:highlight w:val="none"/>
        </w:rPr>
      </w:r>
      <w:r/>
    </w:p>
    <w:p>
      <w:pPr>
        <w:pStyle w:val="947"/>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47"/>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47"/>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47"/>
        <w:jc w:val="left"/>
        <w:spacing w:line="360" w:lineRule="auto"/>
        <w:tabs>
          <w:tab w:val="left" w:pos="5609" w:leader="none"/>
        </w:tabs>
        <w:rPr>
          <w:rFonts w:hint="eastAsia" w:eastAsia="宋体"/>
          <w:bCs/>
          <w:color w:val="000000"/>
          <w:sz w:val="36"/>
          <w:szCs w:val="36"/>
          <w:highlight w:val="none"/>
          <w:u w:val="single"/>
          <w:lang w:eastAsia="zh-CN"/>
        </w:rPr>
      </w:pPr>
      <w:r>
        <w:rPr>
          <w:bCs/>
          <w:color w:val="000000"/>
          <w:sz w:val="36"/>
          <w:szCs w:val="36"/>
          <w:highlight w:val="none"/>
        </w:rPr>
        <w:t xml:space="preserve">项目名称：</w:t>
      </w:r>
      <w:r>
        <w:rPr>
          <w:rFonts w:hint="eastAsia"/>
          <w:bCs/>
          <w:color w:val="000000"/>
          <w:sz w:val="36"/>
          <w:szCs w:val="36"/>
          <w:highlight w:val="none"/>
          <w:u w:val="single"/>
          <w:lang w:eastAsia="zh-CN"/>
        </w:rPr>
        <w:t xml:space="preserve">花海大道（金武路-延政西路）绿化恢复工程施工项目</w:t>
      </w:r>
      <w:r>
        <w:rPr>
          <w:rFonts w:hint="eastAsia" w:eastAsia="宋体"/>
          <w:bCs/>
          <w:color w:val="000000"/>
          <w:sz w:val="36"/>
          <w:szCs w:val="36"/>
          <w:highlight w:val="none"/>
          <w:u w:val="single"/>
          <w:lang w:eastAsia="zh-CN"/>
        </w:rPr>
      </w:r>
      <w:r/>
    </w:p>
    <w:p>
      <w:pPr>
        <w:pStyle w:val="947"/>
        <w:jc w:val="left"/>
        <w:spacing w:line="360" w:lineRule="auto"/>
        <w:tabs>
          <w:tab w:val="left" w:pos="3240" w:leader="none"/>
          <w:tab w:val="left" w:pos="3420" w:leader="none"/>
        </w:tabs>
        <w:rPr>
          <w:rFonts w:hint="eastAsia" w:eastAsia="宋体"/>
          <w:bCs/>
          <w:color w:val="000000"/>
          <w:sz w:val="36"/>
          <w:szCs w:val="36"/>
          <w:highlight w:val="none"/>
          <w:lang w:val="en-US" w:eastAsia="zh-CN"/>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u w:val="single"/>
          <w:lang w:eastAsia="zh-CN"/>
        </w:rPr>
        <w:t xml:space="preserve">JSZC-320412-JSWJ-C2026-0005</w:t>
      </w:r>
      <w:r>
        <w:rPr>
          <w:rFonts w:hint="eastAsia" w:eastAsia="宋体"/>
          <w:bCs/>
          <w:color w:val="000000"/>
          <w:sz w:val="36"/>
          <w:szCs w:val="36"/>
          <w:highlight w:val="none"/>
          <w:lang w:val="en-US" w:eastAsia="zh-CN"/>
        </w:rPr>
      </w:r>
      <w:r/>
    </w:p>
    <w:p>
      <w:pPr>
        <w:pStyle w:val="947"/>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sz w:val="36"/>
          <w:szCs w:val="36"/>
          <w:highlight w:val="none"/>
          <w:u w:val="single"/>
          <w:lang w:eastAsia="zh-CN"/>
        </w:rPr>
        <w:t xml:space="preserve">常州市武进区嘉泽镇人民政府</w:t>
      </w:r>
      <w:r>
        <w:rPr>
          <w:rFonts w:hint="eastAsia" w:eastAsia="宋体"/>
          <w:bCs/>
          <w:color w:val="000000"/>
          <w:sz w:val="36"/>
          <w:szCs w:val="36"/>
          <w:highlight w:val="none"/>
          <w:lang w:eastAsia="zh-CN"/>
        </w:rPr>
      </w:r>
      <w:r/>
    </w:p>
    <w:p>
      <w:pPr>
        <w:pStyle w:val="947"/>
        <w:jc w:val="left"/>
        <w:spacing w:line="360" w:lineRule="auto"/>
        <w:tabs>
          <w:tab w:val="left" w:pos="5609" w:leader="none"/>
        </w:tabs>
        <w:rPr>
          <w:bCs/>
          <w:sz w:val="36"/>
          <w:szCs w:val="36"/>
          <w:highlight w:val="none"/>
        </w:rPr>
      </w:pPr>
      <w:r>
        <w:rPr>
          <w:bCs/>
          <w:sz w:val="36"/>
          <w:szCs w:val="36"/>
          <w:highlight w:val="none"/>
        </w:rPr>
        <w:t xml:space="preserve">采购代理机构：</w:t>
      </w:r>
      <w:r>
        <w:rPr>
          <w:bCs/>
          <w:sz w:val="36"/>
          <w:szCs w:val="36"/>
          <w:highlight w:val="none"/>
          <w:u w:val="single"/>
        </w:rPr>
        <w:t xml:space="preserve">江苏武晋工程咨询有限公司</w:t>
      </w:r>
      <w:r>
        <w:rPr>
          <w:bCs/>
          <w:sz w:val="36"/>
          <w:szCs w:val="36"/>
          <w:highlight w:val="none"/>
        </w:rPr>
      </w:r>
      <w:r/>
    </w:p>
    <w:p>
      <w:pPr>
        <w:pStyle w:val="947"/>
        <w:jc w:val="left"/>
        <w:spacing w:line="360" w:lineRule="auto"/>
        <w:tabs>
          <w:tab w:val="left" w:pos="5609" w:leader="none"/>
        </w:tabs>
        <w:rPr>
          <w:bCs/>
          <w:sz w:val="36"/>
          <w:szCs w:val="36"/>
          <w:highlight w:val="none"/>
          <w:u w:val="single"/>
        </w:rPr>
      </w:pPr>
      <w:r>
        <w:rPr>
          <w:bCs/>
          <w:sz w:val="36"/>
          <w:szCs w:val="36"/>
          <w:highlight w:val="none"/>
        </w:rPr>
        <w:t xml:space="preserve">采购时间：</w:t>
      </w:r>
      <w:r>
        <w:rPr>
          <w:bCs/>
          <w:sz w:val="36"/>
          <w:szCs w:val="36"/>
          <w:highlight w:val="none"/>
          <w:u w:val="single"/>
        </w:rPr>
        <w:t xml:space="preserve">二〇二</w:t>
      </w:r>
      <w:r>
        <w:rPr>
          <w:rFonts w:hint="eastAsia"/>
          <w:bCs/>
          <w:sz w:val="36"/>
          <w:szCs w:val="36"/>
          <w:highlight w:val="none"/>
          <w:u w:val="single"/>
          <w:lang w:val="en-US" w:eastAsia="zh-CN"/>
        </w:rPr>
        <w:t xml:space="preserve">六</w:t>
      </w:r>
      <w:r>
        <w:rPr>
          <w:bCs/>
          <w:sz w:val="36"/>
          <w:szCs w:val="36"/>
          <w:highlight w:val="none"/>
          <w:u w:val="single"/>
        </w:rPr>
        <w:t xml:space="preserve">年</w:t>
      </w:r>
      <w:r>
        <w:rPr>
          <w:rFonts w:hint="eastAsia"/>
          <w:bCs/>
          <w:sz w:val="36"/>
          <w:szCs w:val="36"/>
          <w:highlight w:val="none"/>
          <w:u w:val="single"/>
          <w:lang w:val="en-US" w:eastAsia="zh-CN"/>
        </w:rPr>
        <w:t xml:space="preserve">三</w:t>
      </w:r>
      <w:r>
        <w:rPr>
          <w:bCs/>
          <w:sz w:val="36"/>
          <w:szCs w:val="36"/>
          <w:highlight w:val="none"/>
          <w:u w:val="single"/>
        </w:rPr>
        <w:t xml:space="preserve">月</w:t>
      </w:r>
      <w:r>
        <w:rPr>
          <w:bCs/>
          <w:sz w:val="36"/>
          <w:szCs w:val="36"/>
          <w:highlight w:val="none"/>
          <w:u w:val="single"/>
        </w:rPr>
      </w:r>
      <w:r/>
    </w:p>
    <w:p>
      <w:pPr>
        <w:pStyle w:val="947"/>
        <w:jc w:val="left"/>
        <w:widowControl/>
        <w:rPr>
          <w:rFonts w:hint="eastAsia"/>
          <w:color w:val="000000"/>
          <w:sz w:val="24"/>
          <w:highlight w:val="none"/>
        </w:rPr>
      </w:pPr>
      <w:r>
        <w:rPr>
          <w:b/>
          <w:bCs/>
          <w:color w:val="000000"/>
          <w:sz w:val="44"/>
          <w:highlight w:val="none"/>
        </w:rPr>
        <w:br w:type="page" w:clear="all"/>
      </w:r>
      <w:r>
        <w:rPr>
          <w:rFonts w:hint="eastAsia"/>
          <w:color w:val="000000"/>
          <w:sz w:val="24"/>
          <w:highlight w:val="none"/>
        </w:rPr>
      </w:r>
      <w:r/>
    </w:p>
    <w:p>
      <w:pPr>
        <w:pStyle w:val="947"/>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947"/>
        <w:rPr>
          <w:b/>
          <w:color w:val="000000"/>
          <w:sz w:val="30"/>
          <w:szCs w:val="30"/>
          <w:highlight w:val="none"/>
        </w:rPr>
      </w:pPr>
      <w:r>
        <w:rPr>
          <w:b/>
          <w:color w:val="000000"/>
          <w:sz w:val="30"/>
          <w:szCs w:val="30"/>
          <w:highlight w:val="none"/>
        </w:rPr>
        <w:t xml:space="preserve">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磋商</w:t>
      </w:r>
      <w:r>
        <w:rPr>
          <w:b/>
          <w:color w:val="000000"/>
          <w:sz w:val="30"/>
          <w:szCs w:val="30"/>
          <w:highlight w:val="none"/>
        </w:rPr>
        <w:t xml:space="preserve">邀请</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b/>
          <w:color w:val="000000"/>
          <w:sz w:val="30"/>
          <w:szCs w:val="30"/>
          <w:highlight w:val="none"/>
        </w:rPr>
        <w:t xml:space="preserve">第三章</w:t>
      </w:r>
      <w:r>
        <w:rPr>
          <w:rFonts w:hint="eastAsia"/>
          <w:b/>
          <w:color w:val="000000"/>
          <w:sz w:val="30"/>
          <w:szCs w:val="30"/>
          <w:highlight w:val="none"/>
        </w:rPr>
        <w:t xml:space="preserve"> </w:t>
      </w:r>
      <w:r>
        <w:rPr>
          <w:b/>
          <w:color w:val="000000"/>
          <w:sz w:val="30"/>
          <w:szCs w:val="30"/>
          <w:highlight w:val="none"/>
        </w:rPr>
        <w:t xml:space="preserve"> 资格审查</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b/>
          <w:color w:val="000000"/>
          <w:sz w:val="30"/>
          <w:szCs w:val="30"/>
          <w:highlight w:val="none"/>
        </w:rPr>
        <w:t xml:space="preserve">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评审</w:t>
      </w:r>
      <w:r>
        <w:rPr>
          <w:b/>
          <w:color w:val="000000"/>
          <w:sz w:val="30"/>
          <w:szCs w:val="30"/>
          <w:highlight w:val="none"/>
        </w:rPr>
        <w:t xml:space="preserve">程序</w:t>
      </w:r>
      <w:r>
        <w:rPr>
          <w:rFonts w:hint="eastAsia"/>
          <w:b/>
          <w:color w:val="000000"/>
          <w:sz w:val="30"/>
          <w:szCs w:val="30"/>
          <w:highlight w:val="none"/>
        </w:rPr>
        <w:t xml:space="preserve">、</w:t>
      </w:r>
      <w:r>
        <w:rPr>
          <w:b/>
          <w:color w:val="000000"/>
          <w:sz w:val="30"/>
          <w:szCs w:val="30"/>
          <w:highlight w:val="none"/>
        </w:rPr>
        <w:t xml:space="preserve">评</w:t>
      </w:r>
      <w:r>
        <w:rPr>
          <w:rFonts w:hint="eastAsia"/>
          <w:b/>
          <w:color w:val="000000"/>
          <w:sz w:val="30"/>
          <w:szCs w:val="30"/>
          <w:highlight w:val="none"/>
        </w:rPr>
        <w:t xml:space="preserve">审</w:t>
      </w:r>
      <w:r>
        <w:rPr>
          <w:b/>
          <w:color w:val="000000"/>
          <w:sz w:val="30"/>
          <w:szCs w:val="30"/>
          <w:highlight w:val="none"/>
        </w:rPr>
        <w:t xml:space="preserve">方法和评</w:t>
      </w:r>
      <w:r>
        <w:rPr>
          <w:rFonts w:hint="eastAsia"/>
          <w:b/>
          <w:color w:val="000000"/>
          <w:sz w:val="30"/>
          <w:szCs w:val="30"/>
          <w:highlight w:val="none"/>
        </w:rPr>
        <w:t xml:space="preserve">审</w:t>
      </w:r>
      <w:r>
        <w:rPr>
          <w:b/>
          <w:color w:val="000000"/>
          <w:sz w:val="30"/>
          <w:szCs w:val="30"/>
          <w:highlight w:val="none"/>
        </w:rPr>
        <w:t xml:space="preserve">标准</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b/>
          <w:color w:val="000000"/>
          <w:sz w:val="30"/>
          <w:szCs w:val="30"/>
          <w:highlight w:val="none"/>
        </w:rPr>
        <w:t xml:space="preserve">第六章</w:t>
      </w:r>
      <w:r>
        <w:rPr>
          <w:rFonts w:hint="eastAsia"/>
          <w:b/>
          <w:color w:val="000000"/>
          <w:sz w:val="30"/>
          <w:szCs w:val="30"/>
          <w:highlight w:val="none"/>
        </w:rPr>
        <w:t xml:space="preserve"> </w:t>
      </w:r>
      <w:r>
        <w:rPr>
          <w:b/>
          <w:color w:val="000000"/>
          <w:sz w:val="30"/>
          <w:szCs w:val="30"/>
          <w:highlight w:val="none"/>
        </w:rPr>
        <w:t xml:space="preserve"> 拟签订的合同文本</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b/>
          <w:color w:val="000000"/>
          <w:sz w:val="30"/>
          <w:szCs w:val="30"/>
          <w:highlight w:val="none"/>
        </w:rPr>
        <w:t xml:space="preserve">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响应</w:t>
      </w:r>
      <w:r>
        <w:rPr>
          <w:b/>
          <w:color w:val="000000"/>
          <w:sz w:val="30"/>
          <w:szCs w:val="30"/>
          <w:highlight w:val="none"/>
        </w:rPr>
        <w:t xml:space="preserve">文件的组成及提交须知</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47"/>
        <w:rPr>
          <w:b/>
          <w:color w:val="000000"/>
          <w:sz w:val="30"/>
          <w:szCs w:val="30"/>
          <w:highlight w:val="none"/>
        </w:rPr>
      </w:pPr>
      <w:r>
        <w:rPr>
          <w:b/>
          <w:color w:val="000000"/>
          <w:sz w:val="30"/>
          <w:szCs w:val="30"/>
          <w:highlight w:val="none"/>
        </w:rPr>
        <w:t xml:space="preserve">第八章</w:t>
      </w:r>
      <w:r>
        <w:rPr>
          <w:rFonts w:hint="eastAsia"/>
          <w:b/>
          <w:color w:val="000000"/>
          <w:sz w:val="30"/>
          <w:szCs w:val="30"/>
          <w:highlight w:val="none"/>
        </w:rPr>
        <w:t xml:space="preserve"> </w:t>
      </w:r>
      <w:r>
        <w:rPr>
          <w:b/>
          <w:color w:val="000000"/>
          <w:sz w:val="30"/>
          <w:szCs w:val="30"/>
          <w:highlight w:val="none"/>
        </w:rPr>
        <w:t xml:space="preserve"> 响应文件格式</w:t>
      </w:r>
      <w:r>
        <w:rPr>
          <w:b/>
          <w:color w:val="000000"/>
          <w:sz w:val="30"/>
          <w:szCs w:val="30"/>
          <w:highlight w:val="none"/>
        </w:rPr>
      </w:r>
      <w:r/>
    </w:p>
    <w:p>
      <w:pPr>
        <w:pStyle w:val="947"/>
        <w:rPr>
          <w:rFonts w:hint="eastAsia"/>
          <w:b/>
          <w:color w:val="000000"/>
          <w:sz w:val="30"/>
          <w:szCs w:val="30"/>
          <w:highlight w:val="none"/>
        </w:rPr>
      </w:pPr>
      <w:r>
        <w:rPr>
          <w:rFonts w:hint="eastAsia"/>
          <w:b/>
          <w:color w:val="000000"/>
          <w:sz w:val="30"/>
          <w:szCs w:val="30"/>
          <w:highlight w:val="none"/>
        </w:rPr>
      </w:r>
      <w:r/>
    </w:p>
    <w:p>
      <w:pPr>
        <w:pStyle w:val="99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9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47"/>
        <w:jc w:val="center"/>
        <w:spacing w:line="360" w:lineRule="auto"/>
        <w:rPr>
          <w:b/>
          <w:color w:val="000000"/>
          <w:sz w:val="36"/>
          <w:szCs w:val="36"/>
          <w:highlight w:val="none"/>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3"/>
          <w:cols w:num="1" w:sep="0" w:space="1701" w:equalWidth="1"/>
          <w:docGrid w:linePitch="360"/>
          <w:titlePg/>
        </w:sectPr>
        <w:outlineLvl w:val="0"/>
      </w:pPr>
      <w:r/>
      <w:bookmarkStart w:id="1" w:name="_Toc104818925"/>
      <w:r/>
      <w:bookmarkStart w:id="2" w:name="_Hlk154741800"/>
      <w:r>
        <w:rPr>
          <w:b/>
          <w:color w:val="000000"/>
          <w:sz w:val="36"/>
          <w:szCs w:val="36"/>
          <w:highlight w:val="none"/>
        </w:rPr>
      </w:r>
      <w:r/>
    </w:p>
    <w:p>
      <w:pPr>
        <w:pStyle w:val="947"/>
        <w:jc w:val="center"/>
        <w:spacing w:line="360" w:lineRule="auto"/>
        <w:rPr>
          <w:b/>
          <w:color w:val="000000"/>
          <w:sz w:val="36"/>
          <w:szCs w:val="36"/>
          <w:highlight w:val="none"/>
        </w:rPr>
        <w:outlineLvl w:val="0"/>
      </w:pPr>
      <w:r>
        <w:rPr>
          <w:b/>
          <w:color w:val="000000"/>
          <w:sz w:val="36"/>
          <w:szCs w:val="36"/>
          <w:highlight w:val="none"/>
        </w:rPr>
        <w:t xml:space="preserve">第一章  </w:t>
      </w:r>
      <w:r>
        <w:rPr>
          <w:rFonts w:hint="eastAsia"/>
          <w:b/>
          <w:color w:val="000000"/>
          <w:sz w:val="36"/>
          <w:szCs w:val="36"/>
          <w:highlight w:val="none"/>
        </w:rPr>
        <w:t xml:space="preserve">磋商</w:t>
      </w:r>
      <w:r>
        <w:rPr>
          <w:b/>
          <w:color w:val="000000"/>
          <w:sz w:val="36"/>
          <w:szCs w:val="36"/>
          <w:highlight w:val="none"/>
        </w:rPr>
        <w:t xml:space="preserve">邀请</w:t>
      </w:r>
      <w:bookmarkEnd w:id="1"/>
      <w:r/>
      <w:bookmarkStart w:id="3" w:name="_Toc28359002"/>
      <w:r/>
      <w:bookmarkStart w:id="4" w:name="_Toc35393790"/>
      <w:r/>
      <w:bookmarkStart w:id="5" w:name="_Toc35393621"/>
      <w:r/>
      <w:bookmarkStart w:id="6" w:name="_Toc28359079"/>
      <w:r/>
      <w:bookmarkStart w:id="7" w:name="_Hlk24379207"/>
      <w:r>
        <w:rPr>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647"/>
        </w:trPr>
        <w:tc>
          <w:tcPr>
            <w:tcW w:w="9288" w:type="dxa"/>
            <w:vAlign w:val="center"/>
            <w:textDirection w:val="lrTb"/>
            <w:noWrap w:val="false"/>
          </w:tcPr>
          <w:p>
            <w:pPr>
              <w:pStyle w:val="947"/>
              <w:ind w:firstLine="480"/>
              <w:spacing w:line="360" w:lineRule="auto"/>
              <w:rPr>
                <w:highlight w:val="none"/>
              </w:rPr>
            </w:pPr>
            <w:r>
              <w:rPr>
                <w:sz w:val="24"/>
                <w:highlight w:val="none"/>
              </w:rPr>
              <w:t xml:space="preserve">项目概况：</w:t>
            </w:r>
            <w:r>
              <w:rPr>
                <w:rFonts w:hint="eastAsia"/>
                <w:sz w:val="24"/>
                <w:highlight w:val="none"/>
                <w:u w:val="single"/>
                <w:lang w:eastAsia="zh-CN"/>
              </w:rPr>
              <w:t xml:space="preserve">花海大道（金武路-延政西路）绿化恢复工程施工项目</w:t>
            </w:r>
            <w:r>
              <w:rPr>
                <w:sz w:val="24"/>
                <w:highlight w:val="none"/>
              </w:rPr>
              <w:t xml:space="preserve">的潜在供应商应在</w:t>
            </w:r>
            <w:r>
              <w:rPr>
                <w:sz w:val="24"/>
                <w:highlight w:val="none"/>
                <w:u w:val="single"/>
              </w:rPr>
              <w:t xml:space="preserve">政府采购一体化平台“苏采云”</w:t>
            </w:r>
            <w:r>
              <w:rPr>
                <w:sz w:val="24"/>
                <w:highlight w:val="none"/>
              </w:rPr>
              <w:t xml:space="preserve">获取</w:t>
            </w:r>
            <w:r>
              <w:rPr>
                <w:rFonts w:hint="eastAsia"/>
                <w:sz w:val="24"/>
                <w:highlight w:val="none"/>
              </w:rPr>
              <w:t xml:space="preserve">竞争性磋商</w:t>
            </w:r>
            <w:r>
              <w:rPr>
                <w:sz w:val="24"/>
                <w:highlight w:val="none"/>
              </w:rPr>
              <w:t xml:space="preserve">文件，并于202</w:t>
            </w:r>
            <w:r>
              <w:rPr>
                <w:rFonts w:hint="eastAsia"/>
                <w:sz w:val="24"/>
                <w:highlight w:val="none"/>
                <w:lang w:val="en-US" w:eastAsia="zh-CN"/>
              </w:rPr>
              <w:t xml:space="preserve">6</w:t>
            </w:r>
            <w:r>
              <w:rPr>
                <w:sz w:val="24"/>
                <w:highlight w:val="none"/>
              </w:rPr>
              <w:t xml:space="preserve">年</w:t>
            </w:r>
            <w:r>
              <w:rPr>
                <w:rFonts w:hint="eastAsia"/>
                <w:sz w:val="24"/>
                <w:highlight w:val="none"/>
                <w:lang w:val="en-US" w:eastAsia="zh-CN"/>
              </w:rPr>
              <w:t xml:space="preserve">3</w:t>
            </w:r>
            <w:r>
              <w:rPr>
                <w:sz w:val="24"/>
                <w:highlight w:val="none"/>
              </w:rPr>
              <w:t xml:space="preserve">月</w:t>
            </w:r>
            <w:r>
              <w:rPr>
                <w:rFonts w:hint="eastAsia"/>
                <w:sz w:val="24"/>
                <w:highlight w:val="none"/>
                <w:lang w:val="en-US" w:eastAsia="zh-CN"/>
              </w:rPr>
              <w:t xml:space="preserve">30</w:t>
            </w:r>
            <w:r>
              <w:rPr>
                <w:sz w:val="24"/>
                <w:highlight w:val="none"/>
              </w:rPr>
              <w:t xml:space="preserve">日</w:t>
            </w:r>
            <w:r>
              <w:rPr>
                <w:rFonts w:hint="eastAsia"/>
                <w:sz w:val="24"/>
                <w:highlight w:val="none"/>
                <w:lang w:val="en-US" w:eastAsia="zh-CN"/>
              </w:rPr>
              <w:t xml:space="preserve">9</w:t>
            </w:r>
            <w:r>
              <w:rPr>
                <w:sz w:val="24"/>
                <w:highlight w:val="none"/>
              </w:rPr>
              <w:t xml:space="preserve">:</w:t>
            </w:r>
            <w:r>
              <w:rPr>
                <w:rFonts w:hint="eastAsia"/>
                <w:sz w:val="24"/>
                <w:highlight w:val="none"/>
                <w:lang w:val="en-US" w:eastAsia="zh-CN"/>
              </w:rPr>
              <w:t xml:space="preserve">3</w:t>
            </w:r>
            <w:r>
              <w:rPr>
                <w:sz w:val="24"/>
                <w:highlight w:val="none"/>
              </w:rPr>
              <w:t xml:space="preserve">0（北京时间）前递交</w:t>
            </w:r>
            <w:r>
              <w:rPr>
                <w:rFonts w:hint="eastAsia"/>
                <w:sz w:val="24"/>
                <w:highlight w:val="none"/>
              </w:rPr>
              <w:t xml:space="preserve">响应</w:t>
            </w:r>
            <w:r>
              <w:rPr>
                <w:sz w:val="24"/>
                <w:highlight w:val="none"/>
              </w:rPr>
              <w:t xml:space="preserve">文件</w:t>
            </w:r>
            <w:r>
              <w:rPr>
                <w:sz w:val="24"/>
                <w:szCs w:val="21"/>
                <w:highlight w:val="none"/>
              </w:rPr>
              <w:t xml:space="preserve">。</w:t>
            </w:r>
            <w:r>
              <w:rPr>
                <w:highlight w:val="none"/>
              </w:rPr>
            </w:r>
            <w:r/>
          </w:p>
        </w:tc>
      </w:tr>
    </w:tbl>
    <w:p>
      <w:pPr>
        <w:pStyle w:val="947"/>
        <w:ind w:firstLine="480"/>
        <w:spacing w:line="360" w:lineRule="auto"/>
        <w:rPr>
          <w:rFonts w:ascii="宋体" w:hAnsi="宋体"/>
          <w:color w:val="000000"/>
          <w:sz w:val="24"/>
          <w:highlight w:val="none"/>
        </w:rPr>
      </w:pPr>
      <w:r>
        <w:rPr>
          <w:rFonts w:ascii="宋体" w:hAnsi="宋体"/>
          <w:color w:val="000000"/>
          <w:sz w:val="24"/>
          <w:highlight w:val="none"/>
        </w:rPr>
      </w:r>
      <w:r/>
    </w:p>
    <w:p>
      <w:pPr>
        <w:pStyle w:val="94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3"/>
      <w:r/>
      <w:bookmarkEnd w:id="4"/>
      <w:r/>
      <w:bookmarkEnd w:id="5"/>
      <w:r/>
      <w:bookmarkEnd w:id="6"/>
      <w:r>
        <w:rPr>
          <w:rFonts w:ascii="Times New Roman" w:hAnsi="Times New Roman" w:eastAsia="宋体"/>
          <w:color w:val="000000"/>
          <w:sz w:val="24"/>
          <w:szCs w:val="24"/>
          <w:highlight w:val="none"/>
        </w:rPr>
      </w:r>
      <w:r/>
    </w:p>
    <w:p>
      <w:pPr>
        <w:pStyle w:val="947"/>
        <w:ind w:firstLine="480"/>
        <w:spacing w:line="360" w:lineRule="auto"/>
        <w:widowControl/>
        <w:rPr>
          <w:rFonts w:eastAsia="宋体"/>
          <w:color w:val="000000"/>
          <w:sz w:val="24"/>
          <w:highlight w:val="none"/>
          <w:lang w:val="en-US" w:eastAsia="zh-CN"/>
        </w:rPr>
      </w:pPr>
      <w:r>
        <w:rPr>
          <w:color w:val="000000"/>
          <w:sz w:val="24"/>
          <w:highlight w:val="none"/>
        </w:rPr>
        <w:t xml:space="preserve">1.项目编号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JSZC-320412-JSWJ-C2026-0005</w:t>
      </w:r>
      <w:r>
        <w:rPr>
          <w:rFonts w:hint="eastAsia" w:ascii="Times New Roman" w:hAnsi="Times New Roman" w:eastAsia="宋体" w:cs="Times New Roman"/>
          <w:sz w:val="24"/>
          <w:highlight w:val="none"/>
          <w:lang w:val="en-US" w:eastAsia="zh-CN"/>
        </w:rPr>
        <w:t xml:space="preserve"> </w:t>
      </w:r>
      <w:r>
        <w:rPr>
          <w:rFonts w:eastAsia="宋体"/>
          <w:color w:val="000000"/>
          <w:sz w:val="24"/>
          <w:highlight w:val="none"/>
          <w:lang w:val="en-US" w:eastAsia="zh-CN"/>
        </w:rPr>
      </w:r>
      <w:r/>
    </w:p>
    <w:p>
      <w:pPr>
        <w:pStyle w:val="947"/>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sz w:val="24"/>
          <w:highlight w:val="none"/>
          <w:lang w:eastAsia="zh-CN"/>
        </w:rPr>
        <w:t xml:space="preserve">花海大道（金武路-延政西路）绿化恢复工程施工项目</w:t>
      </w:r>
      <w:r>
        <w:rPr>
          <w:rFonts w:hint="eastAsia" w:eastAsia="宋体"/>
          <w:color w:val="000000"/>
          <w:sz w:val="24"/>
          <w:highlight w:val="none"/>
          <w:lang w:eastAsia="zh-CN"/>
        </w:rPr>
      </w:r>
      <w:r/>
    </w:p>
    <w:p>
      <w:pPr>
        <w:pStyle w:val="947"/>
        <w:ind w:firstLine="480"/>
        <w:spacing w:line="360" w:lineRule="auto"/>
        <w:rPr>
          <w:rFonts w:eastAsia="宋体"/>
          <w:color w:val="000000"/>
          <w:sz w:val="24"/>
          <w:highlight w:val="none"/>
          <w:lang w:val="en-US" w:eastAsia="zh-CN"/>
        </w:rPr>
      </w:pPr>
      <w:r>
        <w:rPr>
          <w:color w:val="000000"/>
          <w:sz w:val="24"/>
          <w:highlight w:val="none"/>
        </w:rPr>
        <w:t xml:space="preserve">3.</w:t>
      </w:r>
      <w:bookmarkEnd w:id="7"/>
      <w:r>
        <w:rPr>
          <w:color w:val="000000"/>
          <w:sz w:val="24"/>
          <w:highlight w:val="none"/>
        </w:rPr>
        <w:t xml:space="preserve">项目预算金额：</w:t>
      </w:r>
      <w:r>
        <w:rPr>
          <w:rFonts w:hint="eastAsia"/>
          <w:color w:val="000000"/>
          <w:sz w:val="24"/>
          <w:highlight w:val="none"/>
          <w:lang w:val="en-US" w:eastAsia="zh-CN"/>
        </w:rPr>
        <w:t xml:space="preserve">200万元。</w:t>
      </w:r>
      <w:r>
        <w:rPr>
          <w:rFonts w:eastAsia="宋体"/>
          <w:color w:val="000000"/>
          <w:sz w:val="24"/>
          <w:highlight w:val="none"/>
          <w:lang w:val="en-US" w:eastAsia="zh-CN"/>
        </w:rPr>
      </w:r>
      <w:r/>
    </w:p>
    <w:p>
      <w:pPr>
        <w:pStyle w:val="947"/>
        <w:ind w:firstLine="720"/>
        <w:spacing w:line="360" w:lineRule="auto"/>
        <w:rPr>
          <w:color w:val="000000"/>
          <w:sz w:val="24"/>
          <w:highlight w:val="none"/>
        </w:rPr>
      </w:pPr>
      <w:r>
        <w:rPr>
          <w:color w:val="000000"/>
          <w:sz w:val="24"/>
          <w:highlight w:val="none"/>
        </w:rPr>
        <w:t xml:space="preserve">项目最高限价：</w:t>
      </w:r>
      <w:r>
        <w:rPr>
          <w:rFonts w:hint="eastAsia"/>
          <w:color w:val="000000"/>
          <w:sz w:val="24"/>
          <w:highlight w:val="none"/>
          <w:lang w:val="en-US" w:eastAsia="zh-CN"/>
        </w:rPr>
        <w:t xml:space="preserve">199.4217</w:t>
      </w:r>
      <w:r>
        <w:rPr>
          <w:color w:val="000000"/>
          <w:sz w:val="24"/>
          <w:highlight w:val="none"/>
        </w:rPr>
        <w:t xml:space="preserve">万元</w:t>
      </w:r>
      <w:r>
        <w:rPr>
          <w:color w:val="000000"/>
          <w:sz w:val="24"/>
          <w:highlight w:val="none"/>
        </w:rPr>
      </w:r>
      <w:r/>
    </w:p>
    <w:p>
      <w:pPr>
        <w:pStyle w:val="947"/>
        <w:ind w:firstLine="480"/>
        <w:spacing w:line="360" w:lineRule="auto"/>
        <w:rPr>
          <w:sz w:val="24"/>
          <w:highlight w:val="none"/>
        </w:rPr>
      </w:pPr>
      <w:r>
        <w:rPr>
          <w:sz w:val="24"/>
          <w:highlight w:val="none"/>
        </w:rPr>
        <w:t xml:space="preserve">4.采购需求：</w:t>
      </w:r>
      <w:r>
        <w:rPr>
          <w:rFonts w:hint="eastAsia" w:ascii="Times New Roman" w:hAnsi="Times New Roman" w:eastAsia="宋体" w:cs="Times New Roman"/>
          <w:sz w:val="24"/>
          <w:highlight w:val="none"/>
          <w:lang w:eastAsia="zh-CN"/>
        </w:rPr>
        <w:t xml:space="preserve">花海大道（金武路-延政西路）绿化恢复工程</w:t>
      </w:r>
      <w:r>
        <w:rPr>
          <w:sz w:val="24"/>
          <w:highlight w:val="none"/>
        </w:rPr>
        <w:t xml:space="preserve">，</w:t>
      </w:r>
      <w:r>
        <w:rPr>
          <w:rFonts w:hint="eastAsia"/>
          <w:sz w:val="24"/>
          <w:highlight w:val="none"/>
          <w:lang w:val="en-US" w:eastAsia="zh-CN"/>
        </w:rPr>
        <w:t xml:space="preserve">路线北起金武路，南至延政西路北侧，全长2.76公里，绿化面积约7.75万平方米。本项目工作内容主要包括两侧绿化恢复种植、现有林带修剪清杂及绿化养护等内容，</w:t>
      </w:r>
      <w:r>
        <w:rPr>
          <w:sz w:val="24"/>
          <w:highlight w:val="none"/>
        </w:rPr>
        <w:t xml:space="preserve">具体详见工程量清单。</w:t>
      </w:r>
      <w:r>
        <w:rPr>
          <w:sz w:val="24"/>
          <w:highlight w:val="none"/>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本工程质量</w:t>
      </w:r>
      <w:r>
        <w:rPr>
          <w:rFonts w:hint="eastAsia" w:ascii="Times New Roman" w:hAnsi="Times New Roman" w:eastAsia="宋体" w:cs="Times New Roman"/>
          <w:color w:val="000000"/>
          <w:sz w:val="24"/>
          <w:highlight w:val="none"/>
          <w:lang w:val="en-US" w:eastAsia="zh-CN"/>
        </w:rPr>
        <w:t xml:space="preserve">目标</w:t>
      </w:r>
      <w:r>
        <w:rPr>
          <w:rFonts w:hint="eastAsia" w:ascii="Times New Roman" w:hAnsi="Times New Roman" w:eastAsia="宋体" w:cs="Times New Roman"/>
          <w:color w:val="000000"/>
          <w:sz w:val="24"/>
          <w:highlight w:val="none"/>
        </w:rPr>
        <w:t xml:space="preserve">：合格；缺陷责任期养护管理目标：根据《武进区交通管养绿化养护管理办法》按照一级养护标准执行。确保苗木栽植成活率100%，承包人应对枯死的植株及时补植补栽；竣工验收时苗木成活保存率100%，整形修剪符合设计要求。</w:t>
      </w:r>
      <w:r>
        <w:rPr>
          <w:rFonts w:hint="eastAsia" w:ascii="Times New Roman" w:hAnsi="Times New Roman" w:eastAsia="宋体" w:cs="Times New Roman"/>
          <w:color w:val="000000"/>
          <w:sz w:val="24"/>
          <w:highlight w:val="none"/>
        </w:rPr>
      </w:r>
      <w:r/>
    </w:p>
    <w:p>
      <w:pPr>
        <w:pStyle w:val="947"/>
        <w:ind w:firstLine="480"/>
        <w:spacing w:line="360" w:lineRule="auto"/>
        <w:rPr>
          <w:color w:val="000000"/>
          <w:sz w:val="24"/>
          <w:highlight w:val="none"/>
        </w:rPr>
      </w:pPr>
      <w:r>
        <w:rPr>
          <w:rFonts w:hint="eastAsia" w:ascii="Times New Roman" w:hAnsi="Times New Roman" w:eastAsia="宋体" w:cs="Times New Roman"/>
          <w:color w:val="000000"/>
          <w:sz w:val="24"/>
          <w:highlight w:val="none"/>
        </w:rPr>
        <w:t xml:space="preserve">安全</w:t>
      </w:r>
      <w:r>
        <w:rPr>
          <w:rFonts w:hint="eastAsia" w:ascii="Times New Roman" w:hAnsi="Times New Roman" w:eastAsia="宋体" w:cs="Times New Roman"/>
          <w:color w:val="000000"/>
          <w:sz w:val="24"/>
          <w:highlight w:val="none"/>
          <w:lang w:val="en-US" w:eastAsia="zh-CN"/>
        </w:rPr>
        <w:t xml:space="preserve">目标</w:t>
      </w:r>
      <w:r>
        <w:rPr>
          <w:rFonts w:hint="eastAsia" w:ascii="Times New Roman" w:hAnsi="Times New Roman" w:eastAsia="宋体" w:cs="Times New Roman"/>
          <w:color w:val="000000"/>
          <w:sz w:val="24"/>
          <w:highlight w:val="none"/>
        </w:rPr>
        <w:t xml:space="preserve">：无安全责任事故。</w:t>
      </w:r>
      <w:r>
        <w:rPr>
          <w:color w:val="000000"/>
          <w:sz w:val="24"/>
          <w:highlight w:val="none"/>
        </w:rPr>
      </w:r>
      <w:r/>
    </w:p>
    <w:p>
      <w:pPr>
        <w:pStyle w:val="947"/>
        <w:ind w:firstLine="480"/>
        <w:spacing w:line="360" w:lineRule="auto"/>
        <w:rPr>
          <w:rFonts w:hint="eastAsia" w:ascii="Times New Roman" w:hAnsi="Times New Roman" w:eastAsia="宋体" w:cs="Times New Roman"/>
          <w:color w:val="000000"/>
          <w:sz w:val="24"/>
          <w:highlight w:val="none"/>
        </w:rPr>
      </w:pPr>
      <w:r>
        <w:rPr>
          <w:color w:val="000000"/>
          <w:sz w:val="24"/>
          <w:highlight w:val="none"/>
        </w:rPr>
        <w:t xml:space="preserve">5.合同履行期限：</w:t>
      </w:r>
      <w:r>
        <w:rPr>
          <w:rFonts w:hint="eastAsia"/>
          <w:color w:val="000000"/>
          <w:sz w:val="24"/>
          <w:highlight w:val="none"/>
          <w:lang w:val="en-US" w:eastAsia="zh-CN"/>
        </w:rPr>
        <w:t xml:space="preserve">60</w:t>
      </w:r>
      <w:r>
        <w:rPr>
          <w:rFonts w:hint="eastAsia"/>
          <w:color w:val="000000"/>
          <w:sz w:val="24"/>
          <w:highlight w:val="none"/>
        </w:rPr>
        <w:t xml:space="preserve">日历天</w:t>
      </w:r>
      <w:r>
        <w:rPr>
          <w:rFonts w:hint="eastAsia"/>
          <w:color w:val="000000"/>
          <w:sz w:val="24"/>
          <w:highlight w:val="none"/>
          <w:lang w:eastAsia="zh-CN"/>
        </w:rPr>
        <w:t xml:space="preserve">，</w:t>
      </w:r>
      <w:r>
        <w:rPr>
          <w:rFonts w:hint="eastAsia" w:ascii="Times New Roman" w:eastAsia="宋体"/>
          <w:color w:val="000000"/>
          <w:sz w:val="24"/>
          <w:highlight w:val="none"/>
          <w:lang w:val="en-US" w:eastAsia="zh-CN"/>
        </w:rPr>
        <w:t xml:space="preserve">缺陷责任期（养护期）：2年。</w:t>
      </w:r>
      <w:r>
        <w:rPr>
          <w:rFonts w:hint="eastAsia" w:ascii="Times New Roman" w:hAnsi="Times New Roman" w:eastAsia="宋体" w:cs="Times New Roman"/>
          <w:color w:val="000000"/>
          <w:sz w:val="24"/>
          <w:highlight w:val="none"/>
        </w:rPr>
      </w:r>
      <w:r/>
    </w:p>
    <w:p>
      <w:pPr>
        <w:pStyle w:val="947"/>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rPr>
        <w:t xml:space="preserve">.本项目是否接受联合体：否。</w:t>
      </w:r>
      <w:r>
        <w:rPr>
          <w:rFonts w:ascii="Times New Roman" w:hAnsi="Times New Roman" w:eastAsia="宋体" w:cs="Times New Roman"/>
          <w:color w:val="000000"/>
          <w:sz w:val="24"/>
          <w:highlight w:val="none"/>
        </w:rPr>
      </w:r>
      <w:r/>
    </w:p>
    <w:p>
      <w:pPr>
        <w:pStyle w:val="947"/>
        <w:ind w:firstLine="480"/>
        <w:spacing w:line="360" w:lineRule="auto"/>
        <w:rPr>
          <w:rFonts w:ascii="Times New Roman" w:hAnsi="Times New Roman" w:eastAsia="宋体" w:cs="Times New Roman"/>
          <w:color w:val="000000"/>
          <w:sz w:val="24"/>
          <w:highlight w:val="none"/>
        </w:rPr>
      </w:pPr>
      <w:r/>
      <w:bookmarkStart w:id="8" w:name="_Toc28359003"/>
      <w:r/>
      <w:bookmarkStart w:id="9" w:name="_Toc28359080"/>
      <w:r/>
      <w:bookmarkStart w:id="10" w:name="_Toc35393791"/>
      <w:r/>
      <w:bookmarkStart w:id="11" w:name="_Toc35393622"/>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49"/>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8"/>
      <w:r/>
      <w:bookmarkEnd w:id="9"/>
      <w:r/>
      <w:bookmarkEnd w:id="10"/>
      <w:r/>
      <w:bookmarkEnd w:id="11"/>
      <w:r>
        <w:rPr>
          <w:rFonts w:ascii="Times New Roman" w:hAnsi="Times New Roman" w:eastAsia="宋体"/>
          <w:color w:val="000000"/>
          <w:sz w:val="24"/>
          <w:szCs w:val="24"/>
          <w:highlight w:val="none"/>
        </w:rPr>
      </w:r>
      <w:r/>
    </w:p>
    <w:p>
      <w:pPr>
        <w:pStyle w:val="947"/>
        <w:ind w:firstLine="480"/>
        <w:spacing w:line="360" w:lineRule="auto"/>
        <w:rPr>
          <w:rFonts w:hint="eastAsia"/>
          <w:color w:val="000000"/>
          <w:sz w:val="24"/>
          <w:highlight w:val="none"/>
        </w:rPr>
      </w:pPr>
      <w:r/>
      <w:bookmarkStart w:id="12" w:name="_Toc28359004"/>
      <w:r/>
      <w:bookmarkStart w:id="13"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47"/>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47"/>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47"/>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47"/>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47"/>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本项目专门面向中小企业采购。即：提供的</w:t>
      </w:r>
      <w:r>
        <w:rPr>
          <w:rFonts w:hint="eastAsia" w:ascii="Times New Roman" w:hAnsi="Times New Roman" w:cs="Times New Roman"/>
          <w:sz w:val="24"/>
          <w:szCs w:val="21"/>
          <w:highlight w:val="none"/>
          <w:lang w:val="en-US" w:eastAsia="zh-CN"/>
        </w:rPr>
        <w:t xml:space="preserve">工程</w:t>
      </w:r>
      <w:r>
        <w:rPr>
          <w:rFonts w:ascii="Times New Roman" w:hAnsi="Times New Roman" w:cs="Times New Roman"/>
          <w:sz w:val="24"/>
          <w:szCs w:val="21"/>
          <w:highlight w:val="none"/>
        </w:rPr>
        <w:t xml:space="preserve">全部由符合政策要求的中小企业承接。</w:t>
      </w:r>
      <w:r>
        <w:rPr>
          <w:rFonts w:ascii="Times New Roman" w:hAnsi="Times New Roman" w:cs="Times New Roman"/>
          <w:sz w:val="24"/>
          <w:szCs w:val="21"/>
          <w:highlight w:val="none"/>
        </w:rPr>
      </w:r>
      <w:r/>
    </w:p>
    <w:p>
      <w:pPr>
        <w:pStyle w:val="947"/>
        <w:ind w:firstLine="480"/>
        <w:spacing w:line="360" w:lineRule="auto"/>
        <w:rPr>
          <w:i/>
          <w:iCs/>
          <w:color w:val="000000"/>
          <w:sz w:val="24"/>
          <w:highlight w:val="none"/>
        </w:rPr>
      </w:pPr>
      <w:r>
        <w:rPr>
          <w:color w:val="000000"/>
          <w:sz w:val="24"/>
          <w:highlight w:val="none"/>
        </w:rPr>
        <w:t xml:space="preserve">3.本项目的特定资格要求：</w:t>
      </w:r>
      <w:r>
        <w:rPr>
          <w:i/>
          <w:iCs/>
          <w:color w:val="000000"/>
          <w:sz w:val="24"/>
          <w:highlight w:val="none"/>
        </w:rPr>
      </w:r>
      <w:r/>
    </w:p>
    <w:p>
      <w:pPr>
        <w:pStyle w:val="947"/>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rPr>
          <w:rFonts w:hint="eastAsia"/>
          <w:color w:val="000000"/>
          <w:sz w:val="24"/>
          <w:highlight w:val="none"/>
        </w:rPr>
      </w:r>
      <w:r/>
    </w:p>
    <w:p>
      <w:pPr>
        <w:pStyle w:val="947"/>
        <w:ind w:firstLine="480"/>
        <w:spacing w:line="360" w:lineRule="auto"/>
        <w:rPr>
          <w:rFonts w:hint="eastAsia"/>
          <w:color w:val="000000"/>
          <w:sz w:val="24"/>
          <w:highlight w:val="none"/>
        </w:rPr>
      </w:pPr>
      <w:r>
        <w:rPr>
          <w:color w:val="000000"/>
          <w:sz w:val="24"/>
          <w:highlight w:val="none"/>
        </w:rPr>
        <w:t xml:space="preserve">3.2本项目是否属于政府购买服务：</w:t>
      </w:r>
      <w:r>
        <w:rPr>
          <w:rFonts w:hint="eastAsia"/>
          <w:color w:val="000000"/>
          <w:sz w:val="24"/>
          <w:highlight w:val="none"/>
        </w:rPr>
        <w:t xml:space="preserve">否。</w:t>
      </w:r>
      <w:r>
        <w:rPr>
          <w:rFonts w:hint="eastAsia"/>
          <w:color w:val="000000"/>
          <w:sz w:val="24"/>
          <w:highlight w:val="none"/>
        </w:rPr>
      </w:r>
      <w:r/>
    </w:p>
    <w:p>
      <w:pPr>
        <w:pStyle w:val="947"/>
        <w:ind w:firstLine="480"/>
        <w:spacing w:line="360" w:lineRule="auto"/>
        <w:tabs>
          <w:tab w:val="left" w:pos="900" w:leader="none"/>
          <w:tab w:val="left" w:pos="1134" w:leader="none"/>
          <w:tab w:val="left" w:pos="1589" w:leader="none"/>
          <w:tab w:val="left" w:pos="5521" w:leader="none"/>
        </w:tabs>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color w:val="000000"/>
          <w:sz w:val="24"/>
          <w:highlight w:val="none"/>
        </w:rPr>
        <w:t xml:space="preserve">。</w:t>
      </w:r>
      <w:r>
        <w:rPr>
          <w:rFonts w:hint="eastAsia" w:eastAsia="宋体"/>
          <w:color w:val="000000"/>
          <w:sz w:val="24"/>
          <w:highlight w:val="none"/>
          <w:lang w:val="en-US" w:eastAsia="zh-CN"/>
        </w:rPr>
      </w:r>
      <w:r/>
    </w:p>
    <w:p>
      <w:pPr>
        <w:pStyle w:val="949"/>
        <w:ind w:firstLine="482"/>
        <w:jc w:val="left"/>
        <w:spacing w:before="0" w:line="360" w:lineRule="auto"/>
        <w:widowControl/>
        <w:rPr>
          <w:rFonts w:ascii="Times New Roman" w:hAnsi="Times New Roman" w:eastAsia="宋体"/>
          <w:color w:val="000000"/>
          <w:sz w:val="24"/>
          <w:szCs w:val="24"/>
          <w:highlight w:val="none"/>
        </w:rPr>
      </w:pPr>
      <w:r/>
      <w:bookmarkEnd w:id="12"/>
      <w:r/>
      <w:bookmarkEnd w:id="13"/>
      <w:r/>
      <w:bookmarkStart w:id="14" w:name="_Toc35393792"/>
      <w:r/>
      <w:bookmarkStart w:id="15" w:name="_Toc35393623"/>
      <w:r>
        <w:rPr>
          <w:rFonts w:ascii="Times New Roman" w:hAnsi="Times New Roman" w:eastAsia="宋体"/>
          <w:color w:val="000000"/>
          <w:sz w:val="24"/>
          <w:szCs w:val="24"/>
          <w:highlight w:val="none"/>
        </w:rPr>
        <w:t xml:space="preserve">三、获取磋商文件</w:t>
      </w:r>
      <w:bookmarkEnd w:id="14"/>
      <w:r/>
      <w:bookmarkEnd w:id="15"/>
      <w:r>
        <w:rPr>
          <w:rFonts w:ascii="Times New Roman" w:hAnsi="Times New Roman" w:eastAsia="宋体"/>
          <w:color w:val="000000"/>
          <w:sz w:val="24"/>
          <w:szCs w:val="24"/>
          <w:highlight w:val="none"/>
        </w:rPr>
      </w:r>
      <w:r/>
    </w:p>
    <w:p>
      <w:pPr>
        <w:pStyle w:val="947"/>
        <w:ind w:firstLine="480"/>
        <w:spacing w:line="360" w:lineRule="auto"/>
        <w:rPr>
          <w:sz w:val="24"/>
          <w:szCs w:val="21"/>
          <w:highlight w:val="none"/>
        </w:rPr>
      </w:pPr>
      <w:r/>
      <w:bookmarkStart w:id="16" w:name="_Toc35393624"/>
      <w:r/>
      <w:bookmarkStart w:id="17" w:name="_Toc28359005"/>
      <w:r/>
      <w:bookmarkStart w:id="18" w:name="_Toc28359082"/>
      <w:r/>
      <w:bookmarkStart w:id="19" w:name="_Toc35393793"/>
      <w:r>
        <w:rPr>
          <w:sz w:val="24"/>
          <w:szCs w:val="21"/>
          <w:highlight w:val="none"/>
        </w:rPr>
        <w:t xml:space="preserve">1.时间：</w:t>
      </w:r>
      <w:r>
        <w:rPr>
          <w:rFonts w:ascii="Times New Roman" w:hAnsi="Times New Roman" w:eastAsia="宋体" w:cs="Times New Roman"/>
          <w:sz w:val="24"/>
          <w:szCs w:val="21"/>
          <w:highlight w:val="none"/>
        </w:rPr>
        <w:t xml:space="preserve">自磋商文件公告发布之日起5个工作日。</w:t>
      </w:r>
      <w:r>
        <w:rPr>
          <w:sz w:val="24"/>
          <w:szCs w:val="21"/>
          <w:highlight w:val="none"/>
        </w:rPr>
      </w:r>
      <w:r/>
    </w:p>
    <w:p>
      <w:pPr>
        <w:pStyle w:val="947"/>
        <w:ind w:firstLine="480"/>
        <w:spacing w:line="360" w:lineRule="auto"/>
        <w:rPr>
          <w:sz w:val="24"/>
          <w:szCs w:val="21"/>
          <w:highlight w:val="none"/>
        </w:rPr>
      </w:pPr>
      <w:r>
        <w:rPr>
          <w:sz w:val="24"/>
          <w:szCs w:val="21"/>
          <w:highlight w:val="none"/>
        </w:rPr>
        <w:t xml:space="preserve">2.获取方式：</w:t>
      </w:r>
      <w:bookmarkStart w:id="20" w:name="_Toc38985266"/>
      <w:r>
        <w:rPr>
          <w:sz w:val="24"/>
          <w:szCs w:val="21"/>
          <w:highlight w:val="none"/>
        </w:rPr>
        <w:t xml:space="preserve">在“苏采云”平台自行免费下载采购文件。</w:t>
      </w:r>
      <w:r>
        <w:rPr>
          <w:sz w:val="24"/>
          <w:szCs w:val="21"/>
          <w:highlight w:val="none"/>
        </w:rPr>
      </w:r>
      <w:r/>
    </w:p>
    <w:p>
      <w:pPr>
        <w:pStyle w:val="947"/>
        <w:ind w:firstLine="480"/>
        <w:spacing w:line="360" w:lineRule="auto"/>
        <w:rPr>
          <w:sz w:val="24"/>
          <w:szCs w:val="21"/>
          <w:highlight w:val="none"/>
        </w:rPr>
      </w:pPr>
      <w:r>
        <w:rPr>
          <w:sz w:val="24"/>
          <w:szCs w:val="21"/>
          <w:highlight w:val="none"/>
        </w:rPr>
        <w:t xml:space="preserve">注：因本项目通过“苏采云”系统采用电子化不见面交易的模式，供应商通过“江苏政府采购网”、“常州市政府采购网”下载采购文件后，</w:t>
      </w:r>
      <w:r>
        <w:rPr>
          <w:b/>
          <w:bCs/>
          <w:sz w:val="24"/>
          <w:szCs w:val="21"/>
          <w:highlight w:val="none"/>
        </w:rPr>
        <w:t xml:space="preserve">还必须登录“苏采云”系统下载电子采购文件方可通过系统进行投标文件的编制和提交</w:t>
      </w:r>
      <w:r>
        <w:rPr>
          <w:sz w:val="24"/>
          <w:szCs w:val="21"/>
          <w:highlight w:val="none"/>
        </w:rPr>
        <w:t xml:space="preserve">。</w:t>
      </w:r>
      <w:bookmarkEnd w:id="20"/>
      <w:r>
        <w:rPr>
          <w:sz w:val="24"/>
          <w:szCs w:val="21"/>
          <w:highlight w:val="none"/>
        </w:rPr>
      </w:r>
      <w:r/>
    </w:p>
    <w:p>
      <w:pPr>
        <w:pStyle w:val="947"/>
        <w:ind w:firstLine="480"/>
        <w:spacing w:line="360" w:lineRule="auto"/>
        <w:rPr>
          <w:sz w:val="24"/>
          <w:szCs w:val="21"/>
          <w:highlight w:val="none"/>
        </w:rPr>
      </w:pPr>
      <w:r>
        <w:rPr>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sz w:val="24"/>
          <w:szCs w:val="21"/>
          <w:highlight w:val="none"/>
        </w:rPr>
      </w:r>
      <w:r/>
    </w:p>
    <w:p>
      <w:pPr>
        <w:pStyle w:val="947"/>
        <w:ind w:firstLine="480"/>
        <w:spacing w:line="360" w:lineRule="auto"/>
        <w:rPr>
          <w:sz w:val="24"/>
          <w:szCs w:val="21"/>
          <w:highlight w:val="none"/>
        </w:rPr>
      </w:pPr>
      <w:r>
        <w:rPr>
          <w:sz w:val="24"/>
          <w:szCs w:val="21"/>
          <w:highlight w:val="none"/>
        </w:rPr>
        <w:t xml:space="preserve">4.售价：0元。</w:t>
      </w:r>
      <w:r>
        <w:rPr>
          <w:sz w:val="24"/>
          <w:szCs w:val="21"/>
          <w:highlight w:val="none"/>
        </w:rPr>
      </w:r>
      <w:r/>
    </w:p>
    <w:p>
      <w:pPr>
        <w:pStyle w:val="947"/>
        <w:ind w:firstLine="480"/>
        <w:spacing w:line="360" w:lineRule="auto"/>
        <w:rPr>
          <w:sz w:val="24"/>
          <w:szCs w:val="21"/>
          <w:highlight w:val="none"/>
        </w:rPr>
      </w:pPr>
      <w:r>
        <w:rPr>
          <w:sz w:val="24"/>
          <w:szCs w:val="21"/>
          <w:highlight w:val="none"/>
        </w:rPr>
        <w:t xml:space="preserve">5.投标保证金：本项目不收取投标保证金。</w:t>
      </w:r>
      <w:r>
        <w:rPr>
          <w:sz w:val="24"/>
          <w:szCs w:val="21"/>
          <w:highlight w:val="none"/>
        </w:rPr>
      </w:r>
      <w:r/>
    </w:p>
    <w:p>
      <w:pPr>
        <w:pStyle w:val="949"/>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bookmarkEnd w:id="16"/>
      <w:r/>
      <w:bookmarkEnd w:id="17"/>
      <w:r/>
      <w:bookmarkEnd w:id="18"/>
      <w:r/>
      <w:bookmarkEnd w:id="19"/>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47"/>
        <w:ind w:firstLine="480"/>
        <w:spacing w:line="360" w:lineRule="auto"/>
        <w:rPr>
          <w:bCs/>
          <w:color w:val="000000"/>
          <w:sz w:val="24"/>
          <w:highlight w:val="none"/>
        </w:rPr>
      </w:pPr>
      <w:r/>
      <w:bookmarkStart w:id="21" w:name="_Hlk149911415"/>
      <w:r>
        <w:rPr>
          <w:rFonts w:hint="eastAsia"/>
          <w:color w:val="000000"/>
          <w:sz w:val="24"/>
          <w:highlight w:val="none"/>
        </w:rPr>
        <w:t xml:space="preserve">1、响应截止时间、开启时间</w:t>
      </w:r>
      <w:r>
        <w:rPr>
          <w:color w:val="000000"/>
          <w:sz w:val="24"/>
          <w:highlight w:val="none"/>
          <w:lang w:bidi="ar"/>
        </w:rPr>
        <w:t xml:space="preserve">：</w:t>
      </w:r>
      <w:r>
        <w:rPr>
          <w:sz w:val="24"/>
          <w:highlight w:val="none"/>
        </w:rPr>
        <w:t xml:space="preserve">202</w:t>
      </w:r>
      <w:r>
        <w:rPr>
          <w:rFonts w:hint="eastAsia" w:ascii="Times New Roman" w:eastAsia="宋体"/>
          <w:sz w:val="24"/>
          <w:highlight w:val="none"/>
          <w:lang w:val="en-US" w:eastAsia="zh-CN"/>
        </w:rPr>
        <w:t xml:space="preserve">6</w:t>
      </w:r>
      <w:r>
        <w:rPr>
          <w:sz w:val="24"/>
          <w:highlight w:val="none"/>
        </w:rPr>
        <w:t xml:space="preserve">年</w:t>
      </w:r>
      <w:r>
        <w:rPr>
          <w:rFonts w:hint="eastAsia" w:ascii="Times New Roman" w:eastAsia="宋体"/>
          <w:sz w:val="24"/>
          <w:highlight w:val="none"/>
          <w:lang w:val="en-US" w:eastAsia="zh-CN"/>
        </w:rPr>
        <w:t xml:space="preserve">3</w:t>
      </w:r>
      <w:r>
        <w:rPr>
          <w:sz w:val="24"/>
          <w:highlight w:val="none"/>
        </w:rPr>
        <w:t xml:space="preserve">月</w:t>
      </w:r>
      <w:r>
        <w:rPr>
          <w:rFonts w:hint="eastAsia" w:ascii="Times New Roman" w:eastAsia="宋体"/>
          <w:sz w:val="24"/>
          <w:highlight w:val="none"/>
          <w:lang w:val="en-US" w:eastAsia="zh-CN"/>
        </w:rPr>
        <w:t xml:space="preserve">30</w:t>
      </w:r>
      <w:r>
        <w:rPr>
          <w:sz w:val="24"/>
          <w:highlight w:val="none"/>
        </w:rPr>
        <w:t xml:space="preserve">日</w:t>
      </w:r>
      <w:r>
        <w:rPr>
          <w:rFonts w:hint="eastAsia" w:ascii="Times New Roman" w:eastAsia="宋体"/>
          <w:sz w:val="24"/>
          <w:highlight w:val="none"/>
          <w:lang w:val="en-US" w:eastAsia="zh-CN"/>
        </w:rPr>
        <w:t xml:space="preserve">9</w:t>
      </w:r>
      <w:r>
        <w:rPr>
          <w:sz w:val="24"/>
          <w:highlight w:val="none"/>
        </w:rPr>
        <w:t xml:space="preserve">:</w:t>
      </w:r>
      <w:r>
        <w:rPr>
          <w:rFonts w:hint="eastAsia" w:ascii="Times New Roman" w:eastAsia="宋体"/>
          <w:sz w:val="24"/>
          <w:highlight w:val="none"/>
          <w:lang w:val="en-US" w:eastAsia="zh-CN"/>
        </w:rPr>
        <w:t xml:space="preserve">3</w:t>
      </w:r>
      <w:r>
        <w:rPr>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rPr>
      </w:r>
      <w:r/>
    </w:p>
    <w:p>
      <w:pPr>
        <w:pStyle w:val="947"/>
        <w:ind w:firstLine="480"/>
        <w:spacing w:line="360" w:lineRule="auto"/>
        <w:rPr>
          <w:rFonts w:hint="eastAsia"/>
          <w:color w:val="000000"/>
          <w:sz w:val="24"/>
          <w:highlight w:val="none"/>
          <w:lang w:val="zh-TW" w:bidi="ar"/>
        </w:rPr>
      </w:pPr>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地点：</w:t>
      </w:r>
      <w:r>
        <w:rPr>
          <w:rFonts w:hint="eastAsia" w:ascii="Times New Roman" w:hAnsi="Times New Roman" w:eastAsia="宋体" w:cs="Times New Roman"/>
          <w:color w:val="000000"/>
          <w:sz w:val="24"/>
          <w:highlight w:val="none"/>
        </w:rPr>
        <w:t xml:space="preserve">本项目采用不见面交易方式，无需到现场提交，供应商登录“苏采云”系统供应商端，通过系统在线提交电子响应文件</w:t>
      </w:r>
      <w:r>
        <w:rPr>
          <w:rFonts w:ascii="Times New Roman" w:hAnsi="Times New Roman" w:eastAsia="宋体" w:cs="Times New Roman"/>
          <w:color w:val="000000"/>
          <w:sz w:val="24"/>
          <w:highlight w:val="none"/>
          <w:lang w:val="zh-TW"/>
        </w:rPr>
        <w:t xml:space="preserve">。</w:t>
      </w:r>
      <w:r>
        <w:rPr>
          <w:rFonts w:hint="eastAsia"/>
          <w:color w:val="000000"/>
          <w:sz w:val="24"/>
          <w:highlight w:val="none"/>
          <w:lang w:val="zh-TW" w:bidi="ar"/>
        </w:rPr>
      </w:r>
      <w:r/>
    </w:p>
    <w:p>
      <w:pPr>
        <w:pStyle w:val="949"/>
        <w:ind w:firstLine="482"/>
        <w:jc w:val="left"/>
        <w:spacing w:before="0" w:line="360" w:lineRule="auto"/>
        <w:rPr>
          <w:rFonts w:ascii="Times New Roman" w:hAnsi="Times New Roman" w:eastAsia="宋体"/>
          <w:color w:val="000000"/>
          <w:sz w:val="24"/>
          <w:szCs w:val="24"/>
          <w:highlight w:val="none"/>
        </w:rPr>
      </w:pPr>
      <w:r/>
      <w:bookmarkEnd w:id="21"/>
      <w:r/>
      <w:bookmarkStart w:id="22" w:name="_Toc28359084"/>
      <w:r/>
      <w:bookmarkStart w:id="23" w:name="_Toc35393625"/>
      <w:r/>
      <w:bookmarkStart w:id="24" w:name="_Toc28359007"/>
      <w:r/>
      <w:bookmarkStart w:id="25" w:name="_Toc35393794"/>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47"/>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949"/>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47"/>
        <w:ind w:firstLine="425"/>
        <w:spacing w:line="360" w:lineRule="auto"/>
        <w:tabs>
          <w:tab w:val="left" w:pos="900" w:leader="none"/>
        </w:tabs>
        <w:rPr>
          <w:bCs/>
          <w:sz w:val="24"/>
          <w:highlight w:val="none"/>
        </w:rPr>
      </w:pPr>
      <w:r>
        <w:rPr>
          <w:sz w:val="24"/>
          <w:highlight w:val="none"/>
          <w:lang w:bidi="ar"/>
        </w:rPr>
        <w:t xml:space="preserve">1.</w:t>
      </w:r>
      <w:r>
        <w:rPr>
          <w:bCs/>
          <w:sz w:val="24"/>
          <w:highlight w:val="none"/>
        </w:rPr>
        <w:t xml:space="preserve">根据江苏省财政厅《关于更换全省政府采购交易系统CA数字证书和电子签章的通知》（苏财购〔2023〕101号），</w:t>
      </w:r>
      <w:r>
        <w:rPr>
          <w:sz w:val="24"/>
          <w:highlight w:val="none"/>
        </w:rPr>
        <w:t xml:space="preserve">“苏采云”政府采购交易系统（以下简称苏采云系统）</w:t>
      </w:r>
      <w:r>
        <w:rPr>
          <w:bCs/>
          <w:sz w:val="24"/>
          <w:highlight w:val="none"/>
        </w:rPr>
        <w:t xml:space="preserve">的CA数字证书、电子签章已更换为江苏省电子政务证书认证中心CA和方正国际软件（北京）有限公司电子签章。如果供应商通过</w:t>
      </w:r>
      <w:r>
        <w:rPr>
          <w:sz w:val="24"/>
          <w:highlight w:val="none"/>
        </w:rPr>
        <w:t xml:space="preserve">苏采云系统</w:t>
      </w:r>
      <w:r>
        <w:rPr>
          <w:bCs/>
          <w:sz w:val="24"/>
          <w:highlight w:val="none"/>
        </w:rPr>
        <w:t xml:space="preserve">参与政府采购项目，需要更换CA数字证书和电子签章。</w:t>
      </w:r>
      <w:r>
        <w:rPr>
          <w:bCs/>
          <w:sz w:val="24"/>
          <w:highlight w:val="none"/>
        </w:rPr>
      </w:r>
      <w:r/>
    </w:p>
    <w:p>
      <w:pPr>
        <w:pStyle w:val="1127"/>
        <w:ind w:firstLine="48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947"/>
        <w:ind w:firstLine="425"/>
        <w:spacing w:line="360" w:lineRule="auto"/>
        <w:rPr>
          <w:sz w:val="24"/>
          <w:highlight w:val="none"/>
        </w:rPr>
      </w:pPr>
      <w:r>
        <w:rPr>
          <w:sz w:val="24"/>
          <w:highlight w:val="none"/>
          <w:lang w:bidi="ar"/>
        </w:rPr>
        <w:t xml:space="preserve">2.</w:t>
      </w:r>
      <w:r>
        <w:rPr>
          <w:sz w:val="24"/>
          <w:highlight w:val="none"/>
          <w:lang w:val="zh-TW" w:bidi="ar"/>
        </w:rPr>
        <w:t xml:space="preserve">关于常州市中小企业政府采购信用融资：</w:t>
      </w:r>
      <w:r>
        <w:rPr>
          <w:sz w:val="24"/>
          <w:highlight w:val="none"/>
        </w:rPr>
      </w:r>
      <w:r/>
    </w:p>
    <w:p>
      <w:pPr>
        <w:pStyle w:val="947"/>
        <w:ind w:firstLine="425"/>
        <w:spacing w:line="360" w:lineRule="auto"/>
        <w:rPr>
          <w:sz w:val="24"/>
          <w:highlight w:val="none"/>
          <w:lang w:val="zh-TW" w:bidi="ar"/>
        </w:rPr>
      </w:pPr>
      <w:r>
        <w:rPr>
          <w:sz w:val="24"/>
          <w:highlight w:val="none"/>
          <w:lang w:val="zh-TW" w:bidi="ar"/>
        </w:rPr>
        <w:t xml:space="preserve">根据《常州市财政局 中国人民银行常州市中心支行关于进一步推进政府采购信用融资工作的通知》（常财购〔</w:t>
      </w:r>
      <w:r>
        <w:rPr>
          <w:sz w:val="24"/>
          <w:highlight w:val="none"/>
          <w:lang w:val="zh-TW" w:eastAsia="zh-TW" w:bidi="ar"/>
        </w:rPr>
        <w:t xml:space="preserve">2021</w:t>
      </w:r>
      <w:r>
        <w:rPr>
          <w:sz w:val="24"/>
          <w:highlight w:val="none"/>
          <w:lang w:val="zh-TW" w:bidi="ar"/>
        </w:rPr>
        <w:t xml:space="preserve">〕</w:t>
      </w:r>
      <w:r>
        <w:rPr>
          <w:sz w:val="24"/>
          <w:highlight w:val="none"/>
          <w:lang w:val="zh-TW" w:eastAsia="zh-TW" w:bidi="ar"/>
        </w:rPr>
        <w:t xml:space="preserve">13</w:t>
      </w:r>
      <w:r>
        <w:rPr>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highlight w:val="none"/>
          <w:lang w:val="zh-TW" w:eastAsia="zh-TW" w:bidi="ar"/>
        </w:rPr>
        <w:t xml:space="preserve">--</w:t>
      </w:r>
      <w:r>
        <w:rPr>
          <w:sz w:val="24"/>
          <w:highlight w:val="none"/>
          <w:lang w:val="zh-TW" w:bidi="ar"/>
        </w:rPr>
        <w:t xml:space="preserve">政采融资平台栏目。</w:t>
      </w:r>
      <w:r>
        <w:rPr>
          <w:sz w:val="24"/>
          <w:highlight w:val="none"/>
          <w:lang w:val="zh-TW" w:bidi="ar"/>
        </w:rPr>
      </w:r>
      <w:r/>
    </w:p>
    <w:p>
      <w:pPr>
        <w:pStyle w:val="949"/>
        <w:ind w:firstLine="480"/>
        <w:jc w:val="left"/>
        <w:pageBreakBefore w:val="0"/>
        <w:spacing w:before="0" w:line="360" w:lineRule="auto"/>
        <w:rPr>
          <w:sz w:val="28"/>
          <w:szCs w:val="28"/>
          <w:highlight w:val="none"/>
          <w:lang w:val="zh-TW" w:bidi="ar"/>
        </w:rPr>
      </w:pPr>
      <w:r>
        <w:rPr>
          <w:rFonts w:hint="eastAsia" w:ascii="Times New Roman" w:hAnsi="Times New Roman" w:eastAsia="宋体" w:cs="Times New Roman"/>
          <w:b w:val="0"/>
          <w:sz w:val="24"/>
          <w:szCs w:val="24"/>
          <w:highlight w:val="none"/>
          <w:lang w:val="en-US" w:eastAsia="zh-CN" w:bidi="ar"/>
        </w:rPr>
        <w:t xml:space="preserve">3.</w:t>
      </w:r>
      <w:r>
        <w:rPr>
          <w:rFonts w:hint="eastAsia" w:ascii="Times New Roman" w:hAnsi="Times New Roman" w:eastAsia="宋体" w:cs="Times New Roman"/>
          <w:b w:val="0"/>
          <w:sz w:val="24"/>
          <w:szCs w:val="24"/>
          <w:highlight w:val="none"/>
          <w:lang w:val="zh-TW" w:eastAsia="zh-CN" w:bidi="ar"/>
        </w:rPr>
        <w:t xml:space="preserve">采购公告内容与采购文件不一致的，以采购文件为准。</w:t>
      </w:r>
      <w:r>
        <w:rPr>
          <w:sz w:val="28"/>
          <w:szCs w:val="28"/>
          <w:highlight w:val="none"/>
          <w:lang w:val="zh-TW" w:bidi="ar"/>
        </w:rPr>
      </w:r>
      <w:r/>
    </w:p>
    <w:p>
      <w:pPr>
        <w:pStyle w:val="949"/>
        <w:ind w:firstLine="482"/>
        <w:jc w:val="left"/>
        <w:spacing w:before="0" w:line="360" w:lineRule="auto"/>
        <w:rPr>
          <w:rFonts w:hint="eastAsia" w:ascii="Times New Roman" w:hAnsi="Times New Roman" w:eastAsia="宋体"/>
          <w:color w:val="000000"/>
          <w:sz w:val="24"/>
          <w:szCs w:val="24"/>
          <w:highlight w:val="none"/>
        </w:rPr>
      </w:pPr>
      <w:r/>
      <w:bookmarkStart w:id="28" w:name="_Toc28359008"/>
      <w:r/>
      <w:bookmarkStart w:id="29" w:name="_Toc35393796"/>
      <w:r/>
      <w:bookmarkStart w:id="30" w:name="_Toc28359085"/>
      <w:r/>
      <w:bookmarkStart w:id="31" w:name="_Toc35393627"/>
      <w:r>
        <w:rPr>
          <w:rFonts w:hint="eastAsia" w:ascii="Times New Roman" w:hAnsi="Times New Roman" w:eastAsia="宋体"/>
          <w:color w:val="000000"/>
          <w:sz w:val="24"/>
          <w:szCs w:val="24"/>
          <w:highlight w:val="none"/>
        </w:rPr>
      </w:r>
      <w:r/>
    </w:p>
    <w:p>
      <w:pPr>
        <w:pStyle w:val="949"/>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47"/>
        <w:ind w:firstLine="482"/>
        <w:jc w:val="left"/>
        <w:spacing w:line="360" w:lineRule="auto"/>
        <w:widowControl/>
        <w:rPr>
          <w:b/>
          <w:color w:val="000000"/>
          <w:sz w:val="24"/>
          <w:highlight w:val="none"/>
        </w:rPr>
      </w:pPr>
      <w:r/>
      <w:bookmarkStart w:id="32" w:name="_Toc28359087"/>
      <w:r/>
      <w:bookmarkStart w:id="33" w:name="_Toc28359010"/>
      <w:r/>
      <w:bookmarkStart w:id="34" w:name="_Hlk149911588"/>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947"/>
        <w:ind w:firstLine="425"/>
        <w:spacing w:line="360" w:lineRule="auto"/>
        <w:rPr>
          <w:rFonts w:hint="eastAsia" w:eastAsia="宋体"/>
          <w:sz w:val="24"/>
          <w:highlight w:val="none"/>
          <w:lang w:eastAsia="zh-CN"/>
        </w:rPr>
      </w:pPr>
      <w:r/>
      <w:bookmarkStart w:id="35" w:name="_Toc28359086"/>
      <w:r/>
      <w:bookmarkStart w:id="36" w:name="_Toc28359009"/>
      <w:r>
        <w:rPr>
          <w:sz w:val="24"/>
          <w:highlight w:val="none"/>
        </w:rPr>
        <w:t xml:space="preserve">名    称：</w:t>
      </w:r>
      <w:r>
        <w:rPr>
          <w:rFonts w:hint="eastAsia"/>
          <w:sz w:val="24"/>
          <w:highlight w:val="none"/>
          <w:lang w:eastAsia="zh-CN"/>
        </w:rPr>
        <w:t xml:space="preserve">常州市武进区嘉泽镇人民政府</w:t>
      </w:r>
      <w:r>
        <w:rPr>
          <w:rFonts w:hint="eastAsia" w:eastAsia="宋体"/>
          <w:sz w:val="24"/>
          <w:highlight w:val="none"/>
          <w:lang w:eastAsia="zh-CN"/>
        </w:rPr>
      </w:r>
      <w:r/>
    </w:p>
    <w:p>
      <w:pPr>
        <w:pStyle w:val="947"/>
        <w:ind w:firstLine="425"/>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地    址：常州市武进区嘉泽镇人民路46号</w:t>
      </w:r>
      <w:r>
        <w:rPr>
          <w:rFonts w:hint="eastAsia" w:ascii="Times New Roman" w:hAnsi="Times New Roman" w:eastAsia="宋体" w:cs="Times New Roman"/>
          <w:sz w:val="24"/>
          <w:highlight w:val="none"/>
          <w:lang w:eastAsia="zh-CN"/>
        </w:rPr>
      </w:r>
      <w:r/>
    </w:p>
    <w:p>
      <w:pPr>
        <w:pStyle w:val="947"/>
        <w:ind w:firstLine="425"/>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联系方式：0519-86711381</w:t>
      </w:r>
      <w:r>
        <w:rPr>
          <w:rFonts w:hint="eastAsia" w:ascii="Times New Roman" w:hAnsi="Times New Roman" w:eastAsia="宋体" w:cs="Times New Roman"/>
          <w:sz w:val="24"/>
          <w:highlight w:val="none"/>
          <w:lang w:eastAsia="zh-CN"/>
        </w:rPr>
      </w:r>
      <w:r/>
    </w:p>
    <w:p>
      <w:pPr>
        <w:pStyle w:val="947"/>
        <w:ind w:firstLine="426"/>
        <w:spacing w:line="360" w:lineRule="auto"/>
        <w:rPr>
          <w:b/>
          <w:sz w:val="24"/>
          <w:highlight w:val="none"/>
        </w:rPr>
      </w:pPr>
      <w:r/>
      <w:bookmarkEnd w:id="32"/>
      <w:r/>
      <w:bookmarkEnd w:id="33"/>
      <w:r/>
      <w:bookmarkEnd w:id="34"/>
      <w:r/>
      <w:bookmarkEnd w:id="35"/>
      <w:r/>
      <w:bookmarkEnd w:id="36"/>
      <w:r/>
      <w:bookmarkStart w:id="37" w:name="_Hlk149911702"/>
      <w:r>
        <w:rPr>
          <w:b/>
          <w:sz w:val="24"/>
          <w:highlight w:val="none"/>
        </w:rPr>
        <w:t xml:space="preserve">2.采购代理机构信息</w:t>
      </w:r>
      <w:r>
        <w:rPr>
          <w:b/>
          <w:sz w:val="24"/>
          <w:highlight w:val="none"/>
        </w:rPr>
      </w:r>
      <w:r/>
    </w:p>
    <w:p>
      <w:pPr>
        <w:pStyle w:val="947"/>
        <w:ind w:firstLine="425"/>
        <w:spacing w:line="360" w:lineRule="auto"/>
        <w:rPr>
          <w:sz w:val="24"/>
          <w:highlight w:val="none"/>
        </w:rPr>
      </w:pPr>
      <w:r>
        <w:rPr>
          <w:sz w:val="24"/>
          <w:highlight w:val="none"/>
        </w:rPr>
        <w:t xml:space="preserve">名称：江苏武晋工程咨询有限公司</w:t>
      </w:r>
      <w:r>
        <w:rPr>
          <w:sz w:val="24"/>
          <w:highlight w:val="none"/>
        </w:rPr>
      </w:r>
      <w:r/>
    </w:p>
    <w:p>
      <w:pPr>
        <w:pStyle w:val="947"/>
        <w:ind w:firstLine="425"/>
        <w:spacing w:line="360" w:lineRule="auto"/>
        <w:rPr>
          <w:sz w:val="24"/>
          <w:highlight w:val="none"/>
        </w:rPr>
      </w:pPr>
      <w:r>
        <w:rPr>
          <w:sz w:val="24"/>
          <w:highlight w:val="none"/>
        </w:rPr>
        <w:t xml:space="preserve">地址：常州市延政中大道16号世贸中心大厦A801室</w:t>
      </w:r>
      <w:r>
        <w:rPr>
          <w:sz w:val="24"/>
          <w:highlight w:val="none"/>
        </w:rPr>
      </w:r>
      <w:r/>
    </w:p>
    <w:p>
      <w:pPr>
        <w:pStyle w:val="947"/>
        <w:ind w:firstLine="425"/>
        <w:spacing w:line="360" w:lineRule="auto"/>
        <w:rPr>
          <w:sz w:val="24"/>
          <w:highlight w:val="none"/>
        </w:rPr>
      </w:pPr>
      <w:r>
        <w:rPr>
          <w:sz w:val="24"/>
          <w:highlight w:val="none"/>
        </w:rPr>
        <w:t xml:space="preserve">联系</w:t>
      </w:r>
      <w:r>
        <w:rPr>
          <w:sz w:val="24"/>
          <w:highlight w:val="none"/>
          <w:lang w:bidi="ar"/>
        </w:rPr>
        <w:t xml:space="preserve">方式</w:t>
      </w:r>
      <w:r>
        <w:rPr>
          <w:sz w:val="24"/>
          <w:highlight w:val="none"/>
        </w:rPr>
        <w:t xml:space="preserve">：0519-89891660</w:t>
      </w:r>
      <w:r>
        <w:rPr>
          <w:sz w:val="24"/>
          <w:highlight w:val="none"/>
        </w:rPr>
      </w:r>
      <w:r/>
    </w:p>
    <w:p>
      <w:pPr>
        <w:pStyle w:val="947"/>
        <w:ind w:firstLine="426"/>
        <w:spacing w:line="360" w:lineRule="auto"/>
        <w:rPr>
          <w:sz w:val="24"/>
          <w:highlight w:val="none"/>
        </w:rPr>
      </w:pPr>
      <w:r>
        <w:rPr>
          <w:b/>
          <w:sz w:val="24"/>
          <w:highlight w:val="none"/>
        </w:rPr>
        <w:t xml:space="preserve">3.项目联系方式</w:t>
      </w:r>
      <w:r>
        <w:rPr>
          <w:sz w:val="24"/>
          <w:highlight w:val="none"/>
        </w:rPr>
      </w:r>
      <w:r/>
    </w:p>
    <w:p>
      <w:pPr>
        <w:pStyle w:val="947"/>
        <w:ind w:firstLine="480"/>
        <w:spacing w:line="360" w:lineRule="auto"/>
        <w:rPr>
          <w:rFonts w:eastAsia="宋体"/>
          <w:sz w:val="24"/>
          <w:highlight w:val="none"/>
          <w:lang w:val="en-US" w:eastAsia="zh-CN"/>
        </w:rPr>
      </w:pPr>
      <w:r>
        <w:rPr>
          <w:rFonts w:hint="eastAsia"/>
          <w:sz w:val="24"/>
          <w:highlight w:val="none"/>
        </w:rPr>
        <w:t xml:space="preserve">项目联系人及电话：</w:t>
      </w:r>
      <w:r>
        <w:rPr>
          <w:rFonts w:hint="eastAsia"/>
          <w:sz w:val="24"/>
          <w:highlight w:val="none"/>
          <w:lang w:val="en-US" w:eastAsia="zh-CN"/>
        </w:rPr>
        <w:t xml:space="preserve">余洋  0519-89891660</w:t>
      </w:r>
      <w:r>
        <w:rPr>
          <w:rFonts w:eastAsia="宋体"/>
          <w:sz w:val="24"/>
          <w:highlight w:val="none"/>
          <w:lang w:val="en-US" w:eastAsia="zh-CN"/>
        </w:rPr>
      </w:r>
      <w:r/>
    </w:p>
    <w:p>
      <w:pPr>
        <w:pStyle w:val="947"/>
        <w:ind w:firstLine="480"/>
        <w:spacing w:line="360" w:lineRule="auto"/>
        <w:rPr>
          <w:rFonts w:hint="eastAsia"/>
          <w:sz w:val="24"/>
          <w:highlight w:val="none"/>
        </w:rPr>
      </w:pPr>
      <w:r>
        <w:rPr>
          <w:rFonts w:hint="eastAsia"/>
          <w:sz w:val="24"/>
          <w:highlight w:val="none"/>
        </w:rPr>
        <w:t xml:space="preserve">邮            箱：</w:t>
      </w:r>
      <w:r>
        <w:rPr>
          <w:rFonts w:hint="eastAsia"/>
          <w:sz w:val="24"/>
          <w:highlight w:val="none"/>
        </w:rPr>
        <w:fldChar w:fldCharType="begin"/>
      </w:r>
      <w:r>
        <w:rPr>
          <w:rFonts w:hint="eastAsia"/>
          <w:sz w:val="24"/>
          <w:highlight w:val="none"/>
        </w:rPr>
        <w:instrText xml:space="preserve"> HYPERLINK "mailto:1204137707@qq.com" </w:instrText>
      </w:r>
      <w:r>
        <w:rPr>
          <w:rFonts w:hint="eastAsia"/>
          <w:sz w:val="24"/>
          <w:highlight w:val="none"/>
        </w:rPr>
        <w:fldChar w:fldCharType="separate"/>
      </w:r>
      <w:r>
        <w:rPr>
          <w:rFonts w:hint="eastAsia"/>
          <w:sz w:val="24"/>
          <w:highlight w:val="none"/>
          <w:lang w:val="en-US" w:eastAsia="zh-CN"/>
        </w:rPr>
        <w:t xml:space="preserve">597692611</w:t>
      </w:r>
      <w:r>
        <w:rPr>
          <w:rFonts w:hint="eastAsia"/>
          <w:sz w:val="24"/>
          <w:highlight w:val="none"/>
        </w:rPr>
        <w:t xml:space="preserve">@qq.com</w:t>
      </w:r>
      <w:r>
        <w:rPr>
          <w:rFonts w:hint="eastAsia"/>
          <w:sz w:val="24"/>
          <w:highlight w:val="none"/>
        </w:rPr>
        <w:fldChar w:fldCharType="end"/>
      </w:r>
      <w:r>
        <w:rPr>
          <w:rFonts w:hint="eastAsia"/>
          <w:sz w:val="24"/>
          <w:highlight w:val="none"/>
        </w:rPr>
      </w:r>
      <w:r/>
    </w:p>
    <w:p>
      <w:pPr>
        <w:pStyle w:val="947"/>
        <w:ind w:firstLine="426"/>
        <w:spacing w:line="360" w:lineRule="auto"/>
        <w:rPr>
          <w:bCs/>
          <w:sz w:val="24"/>
          <w:highlight w:val="none"/>
        </w:rPr>
      </w:pPr>
      <w:r>
        <w:rPr>
          <w:b/>
          <w:sz w:val="24"/>
          <w:highlight w:val="none"/>
        </w:rPr>
        <w:t xml:space="preserve">4.电子化招投标技术支持电话：</w:t>
      </w:r>
      <w:r>
        <w:rPr>
          <w:bCs/>
          <w:sz w:val="24"/>
          <w:highlight w:val="none"/>
        </w:rPr>
        <w:t xml:space="preserve">0519-85588210/0519-85588163</w:t>
      </w:r>
      <w:r>
        <w:rPr>
          <w:bCs/>
          <w:sz w:val="24"/>
          <w:highlight w:val="none"/>
        </w:rPr>
      </w:r>
      <w:r/>
    </w:p>
    <w:p>
      <w:pPr>
        <w:pStyle w:val="986"/>
        <w:ind w:firstLine="426"/>
        <w:spacing w:line="360" w:lineRule="auto"/>
        <w:rPr>
          <w:rFonts w:ascii="Times New Roman" w:hAnsi="Times New Roman"/>
          <w:b/>
          <w:bCs/>
          <w:sz w:val="24"/>
          <w:highlight w:val="none"/>
        </w:rPr>
      </w:pPr>
      <w:r>
        <w:rPr>
          <w:rFonts w:ascii="Times New Roman" w:hAnsi="Times New Roman"/>
          <w:b/>
          <w:bCs/>
          <w:sz w:val="24"/>
          <w:highlight w:val="none"/>
        </w:rPr>
        <w:t xml:space="preserve">上述个人信息由于工作需要，经机构或本人同意对外公布。</w:t>
      </w:r>
      <w:r>
        <w:rPr>
          <w:rFonts w:ascii="Times New Roman" w:hAnsi="Times New Roman"/>
          <w:b/>
          <w:bCs/>
          <w:sz w:val="24"/>
          <w:highlight w:val="none"/>
        </w:rPr>
      </w:r>
      <w:r/>
    </w:p>
    <w:p>
      <w:pPr>
        <w:pStyle w:val="947"/>
        <w:ind w:firstLine="482"/>
        <w:spacing w:line="360" w:lineRule="auto"/>
        <w:tabs>
          <w:tab w:val="left" w:pos="900" w:leader="none"/>
        </w:tabs>
        <w:rPr>
          <w:rFonts w:hint="eastAsia"/>
          <w:b/>
          <w:color w:val="000000"/>
          <w:sz w:val="24"/>
          <w:highlight w:val="none"/>
        </w:rPr>
      </w:pPr>
      <w:r>
        <w:rPr>
          <w:rFonts w:hint="eastAsia"/>
          <w:b/>
          <w:color w:val="000000"/>
          <w:sz w:val="24"/>
          <w:highlight w:val="none"/>
        </w:rPr>
      </w:r>
      <w:r/>
    </w:p>
    <w:p>
      <w:pPr>
        <w:pStyle w:val="947"/>
        <w:jc w:val="left"/>
        <w:spacing w:line="360" w:lineRule="auto"/>
        <w:widowControl/>
        <w:rPr>
          <w:color w:val="000000"/>
          <w:sz w:val="24"/>
          <w:highlight w:val="none"/>
        </w:rPr>
      </w:pPr>
      <w:r>
        <w:rPr>
          <w:color w:val="000000"/>
          <w:sz w:val="24"/>
          <w:highlight w:val="none"/>
        </w:rPr>
      </w:r>
      <w:r/>
    </w:p>
    <w:p>
      <w:pPr>
        <w:pStyle w:val="947"/>
        <w:jc w:val="center"/>
        <w:spacing w:line="360" w:lineRule="auto"/>
        <w:rPr>
          <w:b/>
          <w:color w:val="000000"/>
          <w:sz w:val="32"/>
          <w:szCs w:val="32"/>
          <w:highlight w:val="none"/>
        </w:rPr>
        <w:outlineLvl w:val="0"/>
      </w:pPr>
      <w:r>
        <w:rPr>
          <w:color w:val="000000"/>
          <w:sz w:val="24"/>
          <w:highlight w:val="none"/>
        </w:rPr>
        <w:br w:type="page" w:clear="all"/>
      </w:r>
      <w:bookmarkEnd w:id="2"/>
      <w:r/>
      <w:bookmarkEnd w:id="37"/>
      <w:r/>
      <w:bookmarkStart w:id="38" w:name="_Toc265228423"/>
      <w:r/>
      <w:bookmarkStart w:id="39" w:name="_Toc305158928"/>
      <w:r/>
      <w:bookmarkStart w:id="40" w:name="_Toc127151777"/>
      <w:r/>
      <w:bookmarkStart w:id="41" w:name="_Toc305158854"/>
      <w:r/>
      <w:bookmarkStart w:id="42" w:name="_Toc127161488"/>
      <w:r/>
      <w:bookmarkStart w:id="43" w:name="_Toc512937850"/>
      <w:r/>
      <w:bookmarkStart w:id="44" w:name="_Toc264969275"/>
      <w:r/>
      <w:bookmarkStart w:id="45" w:name="_Toc104818926"/>
      <w:r/>
      <w:bookmarkStart w:id="46" w:name="_Toc353873938"/>
      <w:r/>
      <w:bookmarkStart w:id="47" w:name="_Toc226965856"/>
      <w:r/>
      <w:bookmarkStart w:id="48" w:name="_Toc353825548"/>
      <w:r/>
      <w:bookmarkStart w:id="49" w:name="_Toc195842950"/>
      <w:r/>
      <w:bookmarkStart w:id="50" w:name="_Toc150774783"/>
      <w:r>
        <w:rPr>
          <w:b/>
          <w:color w:val="000000"/>
          <w:sz w:val="36"/>
          <w:szCs w:val="36"/>
          <w:highlight w:val="none"/>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949"/>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51" w:name="_Toc151193833"/>
      <w:r/>
      <w:bookmarkStart w:id="52" w:name="_Toc142311021"/>
      <w:r/>
      <w:bookmarkStart w:id="53" w:name="_Toc164608788"/>
      <w:r/>
      <w:bookmarkStart w:id="54" w:name="_Toc127151519"/>
      <w:r/>
      <w:bookmarkStart w:id="55" w:name="_Toc150509270"/>
      <w:r/>
      <w:bookmarkStart w:id="56" w:name="_Toc226965792"/>
      <w:r/>
      <w:bookmarkStart w:id="57" w:name="_Toc164229214"/>
      <w:r/>
      <w:bookmarkStart w:id="58" w:name="_Toc520356144"/>
      <w:r/>
      <w:bookmarkStart w:id="59" w:name="_Toc150480757"/>
      <w:r/>
      <w:bookmarkStart w:id="60" w:name="_Toc151190146"/>
      <w:r/>
      <w:bookmarkStart w:id="61" w:name="_Toc127161433"/>
      <w:r/>
      <w:bookmarkStart w:id="62" w:name="_Toc151193689"/>
      <w:r/>
      <w:bookmarkStart w:id="63" w:name="_Toc226965709"/>
      <w:r/>
      <w:bookmarkStart w:id="64" w:name="_Toc226337215"/>
      <w:r/>
      <w:bookmarkStart w:id="65" w:name="_Toc226309763"/>
      <w:r/>
      <w:bookmarkStart w:id="66" w:name="_Toc151193617"/>
      <w:r/>
      <w:bookmarkStart w:id="67" w:name="_Toc164229360"/>
      <w:r/>
      <w:bookmarkStart w:id="68" w:name="_Toc150774724"/>
      <w:r/>
      <w:bookmarkStart w:id="69" w:name="_Toc151193761"/>
      <w:r/>
      <w:bookmarkStart w:id="70" w:name="_Toc151193907"/>
      <w:r/>
      <w:bookmarkStart w:id="71" w:name="_Toc150774619"/>
      <w:r/>
      <w:bookmarkStart w:id="72" w:name="_Toc164351613"/>
      <w:r/>
      <w:bookmarkStart w:id="73" w:name="_Toc195842884"/>
      <w:r/>
      <w:bookmarkStart w:id="74" w:name="_Toc164608633"/>
      <w:r/>
      <w:bookmarkStart w:id="75" w:name="_Toc127151720"/>
      <w:r/>
      <w:bookmarkStart w:id="76" w:name="_Toc149720812"/>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10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71"/>
      </w:tblGrid>
      <w:tr>
        <w:trPr>
          <w:trHeight w:val="594"/>
          <w:tblHeader/>
        </w:trPr>
        <w:tc>
          <w:tcPr>
            <w:tcW w:w="988" w:type="dxa"/>
            <w:vAlign w:val="center"/>
            <w:textDirection w:val="lrTb"/>
            <w:noWrap w:val="false"/>
          </w:tcPr>
          <w:p>
            <w:pPr>
              <w:pStyle w:val="947"/>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47"/>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371" w:type="dxa"/>
            <w:vAlign w:val="center"/>
            <w:textDirection w:val="lrTb"/>
            <w:noWrap w:val="false"/>
          </w:tcPr>
          <w:p>
            <w:pPr>
              <w:pStyle w:val="947"/>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589"/>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371" w:type="dxa"/>
            <w:vAlign w:val="center"/>
            <w:textDirection w:val="lrTb"/>
            <w:noWrap w:val="false"/>
          </w:tcPr>
          <w:p>
            <w:pPr>
              <w:pStyle w:val="947"/>
              <w:jc w:val="left"/>
              <w:spacing w:line="360" w:lineRule="exact"/>
              <w:rPr>
                <w:rFonts w:hint="eastAsia"/>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rPr>
                <w:rFonts w:hint="eastAsia"/>
                <w:color w:val="000000"/>
                <w:sz w:val="24"/>
                <w:highlight w:val="none"/>
                <w:u w:val="single"/>
              </w:rPr>
            </w:r>
            <w:r/>
          </w:p>
        </w:tc>
      </w:tr>
      <w:tr>
        <w:trPr>
          <w:trHeight w:val="521"/>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470"/>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947"/>
              <w:jc w:val="center"/>
              <w:rPr>
                <w:color w:val="000000"/>
                <w:sz w:val="24"/>
                <w:szCs w:val="24"/>
                <w:highlight w:val="none"/>
                <w:lang w:val="en-US" w:eastAsia="zh-CN" w:bidi="ar-SA"/>
              </w:rPr>
            </w:pPr>
            <w:r>
              <w:rPr>
                <w:color w:val="000000"/>
                <w:sz w:val="24"/>
                <w:highlight w:val="none"/>
              </w:rPr>
              <w:t xml:space="preserve">核心产品</w:t>
            </w:r>
            <w:r>
              <w:rPr>
                <w:color w:val="000000"/>
                <w:sz w:val="24"/>
                <w:szCs w:val="24"/>
                <w:highlight w:val="none"/>
                <w:lang w:val="en-US" w:eastAsia="zh-CN" w:bidi="ar-SA"/>
              </w:rPr>
            </w:r>
            <w:r/>
          </w:p>
        </w:tc>
        <w:tc>
          <w:tcPr>
            <w:tcW w:w="7371" w:type="dxa"/>
            <w:vAlign w:val="center"/>
            <w:textDirection w:val="lrTb"/>
            <w:noWrap w:val="false"/>
          </w:tcPr>
          <w:p>
            <w:pPr>
              <w:pStyle w:val="986"/>
              <w:rPr>
                <w:rFonts w:ascii="宋体" w:hAnsi="Courier New"/>
                <w:color w:val="000000"/>
                <w:sz w:val="24"/>
                <w:szCs w:val="24"/>
                <w:highlight w:val="none"/>
                <w:lang w:val="en-US" w:eastAsia="zh-CN" w:bidi="ar-SA"/>
              </w:rPr>
            </w:pPr>
            <w:r>
              <w:rPr>
                <w:color w:val="000000"/>
                <w:sz w:val="24"/>
                <w:szCs w:val="24"/>
                <w:highlight w:val="none"/>
              </w:rPr>
              <w:t xml:space="preserve">关于核心产品本项目</w:t>
            </w:r>
            <w:r>
              <w:rPr>
                <w:color w:val="000000"/>
                <w:sz w:val="24"/>
                <w:szCs w:val="24"/>
                <w:highlight w:val="none"/>
              </w:rPr>
              <w:t xml:space="preserve">：</w:t>
            </w:r>
            <w:r>
              <w:rPr>
                <w:color w:val="000000"/>
                <w:sz w:val="24"/>
                <w:szCs w:val="24"/>
                <w:highlight w:val="none"/>
              </w:rPr>
              <w:t xml:space="preserve">不适用。</w:t>
            </w:r>
            <w:r>
              <w:rPr>
                <w:rFonts w:ascii="宋体" w:hAnsi="Courier New"/>
                <w:color w:val="000000"/>
                <w:sz w:val="24"/>
                <w:szCs w:val="24"/>
                <w:highlight w:val="none"/>
                <w:lang w:val="en-US" w:eastAsia="zh-CN" w:bidi="ar-SA"/>
              </w:rPr>
            </w:r>
            <w:r/>
          </w:p>
        </w:tc>
      </w:tr>
      <w:tr>
        <w:trPr>
          <w:trHeight w:val="470"/>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470"/>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490"/>
        </w:trPr>
        <w:tc>
          <w:tcPr>
            <w:tcW w:w="988" w:type="dxa"/>
            <w:vAlign w:val="center"/>
            <w:textDirection w:val="lrTb"/>
            <w:noWrap w:val="false"/>
          </w:tcPr>
          <w:p>
            <w:pPr>
              <w:pStyle w:val="986"/>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371" w:type="dxa"/>
            <w:vAlign w:val="center"/>
            <w:textDirection w:val="lrTb"/>
            <w:noWrap w:val="false"/>
          </w:tcPr>
          <w:p>
            <w:pPr>
              <w:pStyle w:val="947"/>
              <w:jc w:val="left"/>
              <w:spacing w:line="360" w:lineRule="exact"/>
              <w:rPr>
                <w:rFonts w:hint="eastAsia"/>
                <w:color w:val="000000"/>
                <w:highlight w:val="none"/>
              </w:rPr>
            </w:pPr>
            <w:r>
              <w:rPr>
                <w:color w:val="000000"/>
                <w:sz w:val="24"/>
                <w:highlight w:val="none"/>
              </w:rPr>
              <w:t xml:space="preserve">投标样品递交</w:t>
            </w:r>
            <w:r>
              <w:rPr>
                <w:rFonts w:hint="eastAsia"/>
                <w:color w:val="000000"/>
                <w:sz w:val="24"/>
                <w:highlight w:val="none"/>
              </w:rPr>
              <w:t xml:space="preserve">：</w:t>
            </w:r>
            <w:r>
              <w:rPr>
                <w:color w:val="000000"/>
                <w:sz w:val="24"/>
                <w:highlight w:val="none"/>
              </w:rPr>
              <w:t xml:space="preserve">不需要</w:t>
            </w:r>
            <w:r>
              <w:rPr>
                <w:rFonts w:hint="eastAsia"/>
                <w:color w:val="000000"/>
                <w:highlight w:val="none"/>
              </w:rPr>
            </w:r>
            <w:r/>
          </w:p>
        </w:tc>
      </w:tr>
      <w:tr>
        <w:trPr>
          <w:trHeight w:val="990"/>
        </w:trPr>
        <w:tc>
          <w:tcPr>
            <w:tcW w:w="988" w:type="dxa"/>
            <w:vAlign w:val="center"/>
            <w:textDirection w:val="lrTb"/>
            <w:noWrap w:val="false"/>
          </w:tcPr>
          <w:p>
            <w:pPr>
              <w:pStyle w:val="986"/>
              <w:jc w:val="center"/>
              <w:rPr>
                <w:rFonts w:ascii="宋体" w:hAnsi="Courier New"/>
                <w:color w:val="000000"/>
                <w:sz w:val="24"/>
                <w:szCs w:val="24"/>
                <w:highlight w:val="none"/>
                <w:lang w:val="en-US" w:eastAsia="zh-CN" w:bidi="ar-SA"/>
              </w:rPr>
            </w:pPr>
            <w:r>
              <w:rPr>
                <w:rFonts w:ascii="Times New Roman" w:hAnsi="Times New Roman"/>
                <w:color w:val="000000"/>
                <w:sz w:val="24"/>
                <w:szCs w:val="24"/>
                <w:highlight w:val="none"/>
              </w:rPr>
              <w:t xml:space="preserve">8</w:t>
            </w:r>
            <w:r>
              <w:rPr>
                <w:rFonts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rFonts w:hint="eastAsia"/>
                <w:color w:val="000000"/>
                <w:sz w:val="24"/>
                <w:highlight w:val="none"/>
              </w:rPr>
              <w:t xml:space="preserve">本项目专门面向中小企业采购，在评审时不再对小微企业执行价格评审优惠政策。</w:t>
            </w:r>
            <w:r>
              <w:rPr>
                <w:color w:val="000000"/>
                <w:sz w:val="24"/>
                <w:highlight w:val="none"/>
              </w:rPr>
            </w:r>
            <w:r/>
          </w:p>
        </w:tc>
      </w:tr>
      <w:tr>
        <w:trPr>
          <w:trHeight w:val="1850"/>
        </w:trPr>
        <w:tc>
          <w:tcPr>
            <w:tcW w:w="988" w:type="dxa"/>
            <w:vAlign w:val="center"/>
            <w:textDirection w:val="lrTb"/>
            <w:noWrap w:val="false"/>
          </w:tcPr>
          <w:p>
            <w:pPr>
              <w:pStyle w:val="986"/>
              <w:jc w:val="center"/>
              <w:rPr>
                <w:rFonts w:ascii="宋体" w:hAnsi="Courier New"/>
                <w:color w:val="000000"/>
                <w:sz w:val="24"/>
                <w:szCs w:val="24"/>
                <w:highlight w:val="none"/>
                <w:lang w:val="en-US" w:eastAsia="zh-CN" w:bidi="ar-SA"/>
              </w:rPr>
            </w:pPr>
            <w:r>
              <w:rPr>
                <w:color w:val="000000"/>
                <w:sz w:val="24"/>
                <w:szCs w:val="24"/>
                <w:highlight w:val="none"/>
              </w:rPr>
              <w:t xml:space="preserve">9</w:t>
            </w:r>
            <w:r>
              <w:rPr>
                <w:rFonts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color w:val="000000"/>
                <w:sz w:val="24"/>
                <w:highlight w:val="none"/>
              </w:rPr>
            </w:r>
            <w:r/>
          </w:p>
          <w:p>
            <w:pPr>
              <w:pStyle w:val="947"/>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适用，在填写《关于符合本国产品标准的声明函》时，如未提供声明函、信息填写错误、未完整填报或不符合《关于在政府采购中实施本国产品标准及相关政策的通知》要求的，则会导致报价不作相应扣除。</w:t>
            </w:r>
            <w:r>
              <w:rPr>
                <w:color w:val="000000"/>
                <w:sz w:val="24"/>
                <w:highlight w:val="none"/>
              </w:rPr>
            </w:r>
            <w:r/>
          </w:p>
          <w:p>
            <w:pPr>
              <w:pStyle w:val="947"/>
              <w:jc w:val="left"/>
              <w:rPr>
                <w:rFonts w:hint="eastAsia"/>
                <w:color w:val="000000"/>
                <w:sz w:val="24"/>
                <w:highlight w:val="none"/>
              </w:rPr>
            </w:pPr>
            <w:r>
              <w:rPr>
                <w:rFonts w:hint="eastAsia" w:ascii="宋体" w:hAnsi="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tc>
      </w:tr>
      <w:tr>
        <w:trPr>
          <w:trHeight w:val="1850"/>
        </w:trPr>
        <w:tc>
          <w:tcPr>
            <w:tcW w:w="988" w:type="dxa"/>
            <w:vAlign w:val="center"/>
            <w:textDirection w:val="lrTb"/>
            <w:noWrap w:val="false"/>
          </w:tcPr>
          <w:p>
            <w:pPr>
              <w:pStyle w:val="986"/>
              <w:jc w:val="center"/>
              <w:rPr>
                <w:rFonts w:ascii="宋体" w:hAnsi="Courier New"/>
                <w:color w:val="000000"/>
                <w:sz w:val="24"/>
                <w:szCs w:val="24"/>
                <w:highlight w:val="none"/>
                <w:lang w:val="en-US" w:eastAsia="zh-CN" w:bidi="ar-SA"/>
              </w:rPr>
            </w:pPr>
            <w:r>
              <w:rPr>
                <w:color w:val="000000"/>
                <w:sz w:val="24"/>
                <w:szCs w:val="24"/>
                <w:highlight w:val="none"/>
              </w:rPr>
              <w:t xml:space="preserve">10</w:t>
            </w:r>
            <w:r>
              <w:rPr>
                <w:rFonts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371" w:type="dxa"/>
            <w:vAlign w:val="center"/>
            <w:textDirection w:val="lrTb"/>
            <w:noWrap w:val="false"/>
          </w:tcPr>
          <w:p>
            <w:pPr>
              <w:pStyle w:val="947"/>
              <w:jc w:val="left"/>
              <w:spacing w:line="360" w:lineRule="exact"/>
              <w:rPr>
                <w:rFonts w:hint="eastAsia"/>
                <w:color w:val="000000"/>
                <w:sz w:val="24"/>
                <w:highlight w:val="none"/>
              </w:rPr>
            </w:pPr>
            <w:r>
              <w:rPr>
                <w:rFonts w:hint="eastAsia"/>
                <w:color w:val="000000"/>
                <w:sz w:val="24"/>
                <w:highlight w:val="none"/>
              </w:rPr>
              <w:t xml:space="preserve">本项目属于</w:t>
            </w:r>
            <w:r>
              <w:rPr>
                <w:rFonts w:hint="eastAsia"/>
                <w:color w:val="000000"/>
                <w:sz w:val="24"/>
                <w:highlight w:val="none"/>
                <w:u w:val="single"/>
                <w:lang w:val="en-US" w:eastAsia="zh-CN"/>
              </w:rPr>
              <w:t xml:space="preserve">工程</w:t>
            </w:r>
            <w:r>
              <w:rPr>
                <w:rFonts w:hint="eastAsia"/>
                <w:color w:val="000000"/>
                <w:sz w:val="24"/>
                <w:highlight w:val="none"/>
                <w:u w:val="single"/>
              </w:rPr>
              <w:t xml:space="preserve">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建筑业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tc>
      </w:tr>
      <w:tr>
        <w:trPr>
          <w:trHeight w:val="730"/>
        </w:trPr>
        <w:tc>
          <w:tcPr>
            <w:tcW w:w="988" w:type="dxa"/>
            <w:vAlign w:val="center"/>
            <w:textDirection w:val="lrTb"/>
            <w:noWrap w:val="false"/>
          </w:tcPr>
          <w:p>
            <w:pPr>
              <w:pStyle w:val="986"/>
              <w:jc w:val="center"/>
              <w:rPr>
                <w:rFonts w:hint="eastAsia" w:ascii="宋体" w:hAnsi="Courier New"/>
                <w:color w:val="000000"/>
                <w:sz w:val="24"/>
                <w:szCs w:val="24"/>
                <w:highlight w:val="none"/>
                <w:lang w:val="en-US" w:eastAsia="zh-CN" w:bidi="ar-SA"/>
              </w:rPr>
            </w:pPr>
            <w:r>
              <w:rPr>
                <w:color w:val="000000"/>
                <w:sz w:val="24"/>
                <w:szCs w:val="24"/>
                <w:highlight w:val="none"/>
              </w:rPr>
              <w:t xml:space="preserve">11</w:t>
            </w:r>
            <w:r>
              <w:rPr>
                <w:rFonts w:hint="eastAsia"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履约保证金</w:t>
            </w:r>
            <w:r>
              <w:rPr>
                <w:rFonts w:hint="eastAsia" w:ascii="宋体" w:hAnsi="宋体" w:cs="宋体"/>
                <w:color w:val="000000"/>
                <w:sz w:val="24"/>
                <w:szCs w:val="24"/>
                <w:highlight w:val="none"/>
                <w:lang w:val="en-US" w:eastAsia="zh-CN" w:bidi="ar-SA"/>
              </w:rPr>
            </w:r>
            <w:r/>
          </w:p>
        </w:tc>
        <w:tc>
          <w:tcPr>
            <w:tcW w:w="7371" w:type="dxa"/>
            <w:vAlign w:val="center"/>
            <w:textDirection w:val="lrTb"/>
            <w:noWrap w:val="false"/>
          </w:tcPr>
          <w:p>
            <w:pPr>
              <w:pStyle w:val="947"/>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w:t>
            </w:r>
            <w:r>
              <w:rPr>
                <w:rFonts w:hint="eastAsia" w:ascii="宋体" w:hAnsi="宋体"/>
                <w:color w:val="000000"/>
                <w:sz w:val="24"/>
                <w:highlight w:val="none"/>
                <w:u w:val="single"/>
                <w:lang w:val="zh-CN"/>
              </w:rPr>
              <w:t xml:space="preserve">合同金额的</w:t>
            </w:r>
            <w:r>
              <w:rPr>
                <w:rFonts w:hint="eastAsia" w:ascii="宋体" w:hAnsi="宋体"/>
                <w:color w:val="000000"/>
                <w:sz w:val="24"/>
                <w:highlight w:val="none"/>
                <w:u w:val="single"/>
                <w:lang w:val="en-US" w:eastAsia="zh-CN"/>
              </w:rPr>
              <w:t xml:space="preserve">10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。按照苏财购[2023]150号文，鼓励采用电子保函形式。成交供应商也可以</w:t>
            </w:r>
            <w:r>
              <w:rPr>
                <w:rFonts w:ascii="宋体" w:hAnsi="宋体"/>
                <w:color w:val="000000"/>
                <w:sz w:val="24"/>
                <w:highlight w:val="none"/>
                <w:lang w:val="zh-CN"/>
              </w:rPr>
              <w:t xml:space="preserve">自主选择以支票、汇票、本票、保函等非现金形式缴纳或提交。</w:t>
            </w:r>
            <w:r>
              <w:rPr>
                <w:rFonts w:hint="eastAsia" w:ascii="宋体" w:hAnsi="宋体"/>
                <w:color w:val="000000"/>
                <w:sz w:val="24"/>
                <w:highlight w:val="none"/>
                <w:lang w:val="zh-CN"/>
              </w:rPr>
            </w:r>
            <w:r/>
          </w:p>
          <w:p>
            <w:pPr>
              <w:pStyle w:val="947"/>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履约保证金的提交时间：成交供应商应当在合同签订前向采购人足额提交履约保证金。</w:t>
            </w:r>
            <w:r>
              <w:rPr>
                <w:rFonts w:hint="eastAsia" w:ascii="宋体" w:hAnsi="宋体"/>
                <w:color w:val="000000"/>
                <w:sz w:val="24"/>
                <w:highlight w:val="none"/>
                <w:lang w:val="zh-CN"/>
              </w:rPr>
            </w:r>
            <w:r/>
          </w:p>
          <w:p>
            <w:pPr>
              <w:pStyle w:val="947"/>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履约保证金退还方式：支票、汇票、本票或履约保函（保险）形式。</w:t>
            </w:r>
            <w:r>
              <w:rPr>
                <w:rFonts w:hint="eastAsia" w:ascii="宋体" w:hAnsi="宋体"/>
                <w:color w:val="000000"/>
                <w:sz w:val="24"/>
                <w:highlight w:val="none"/>
                <w:lang w:val="zh-CN"/>
              </w:rPr>
            </w:r>
            <w:r/>
          </w:p>
          <w:p>
            <w:pPr>
              <w:pStyle w:val="947"/>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履约保证金退还时间：</w:t>
            </w:r>
            <w:r>
              <w:rPr>
                <w:rFonts w:hint="eastAsia" w:ascii="宋体" w:hAnsi="宋体" w:eastAsia="宋体" w:cs="Times New Roman"/>
                <w:color w:val="000000"/>
                <w:sz w:val="24"/>
                <w:highlight w:val="none"/>
                <w:lang w:val="en-US" w:eastAsia="zh-CN"/>
              </w:rPr>
              <w:t xml:space="preserve">项目竣工验收合格后退还</w:t>
            </w:r>
            <w:r>
              <w:rPr>
                <w:rFonts w:hint="eastAsia" w:ascii="宋体" w:hAnsi="宋体" w:eastAsia="宋体" w:cs="Times New Roman"/>
                <w:color w:val="000000"/>
                <w:sz w:val="24"/>
                <w:highlight w:val="none"/>
                <w:lang w:val="zh-CN"/>
              </w:rPr>
              <w:t xml:space="preserve">。</w:t>
            </w:r>
            <w:r>
              <w:rPr>
                <w:rFonts w:hint="eastAsia" w:ascii="宋体" w:hAnsi="宋体"/>
                <w:color w:val="000000"/>
                <w:sz w:val="24"/>
                <w:highlight w:val="none"/>
                <w:lang w:val="zh-CN"/>
              </w:rPr>
            </w:r>
            <w:r/>
          </w:p>
          <w:p>
            <w:pPr>
              <w:pStyle w:val="947"/>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履约保证金退还条件：成交供应商按合同要求履约完成后，经采购人审核后无息退还。</w:t>
            </w:r>
            <w:r>
              <w:rPr>
                <w:rFonts w:hint="eastAsia" w:ascii="宋体" w:hAnsi="宋体"/>
                <w:color w:val="000000"/>
                <w:sz w:val="24"/>
                <w:highlight w:val="none"/>
                <w:lang w:val="zh-CN"/>
              </w:rPr>
            </w:r>
            <w:r/>
          </w:p>
          <w:p>
            <w:pPr>
              <w:pStyle w:val="947"/>
              <w:jc w:val="left"/>
              <w:spacing w:line="360" w:lineRule="exact"/>
              <w:rPr>
                <w:rFonts w:hint="eastAsia" w:ascii="宋体" w:hAnsi="宋体" w:cs="宋体"/>
                <w:color w:val="000000"/>
                <w:sz w:val="24"/>
                <w:szCs w:val="24"/>
                <w:highlight w:val="none"/>
                <w:lang w:val="en-US" w:eastAsia="zh-CN" w:bidi="ar-SA"/>
              </w:rPr>
            </w:pPr>
            <w:r>
              <w:rPr>
                <w:rFonts w:hint="eastAsia" w:ascii="宋体" w:hAnsi="宋体"/>
                <w:color w:val="000000"/>
                <w:sz w:val="24"/>
                <w:highlight w:val="none"/>
                <w:lang w:val="zh-CN"/>
              </w:rPr>
              <w:t xml:space="preserve">履约保证金不予退还的情形：</w:t>
            </w:r>
            <w:r>
              <w:rPr>
                <w:rFonts w:ascii="宋体" w:hAnsi="宋体"/>
                <w:color w:val="000000"/>
                <w:sz w:val="24"/>
                <w:highlight w:val="none"/>
                <w:lang w:val="zh-CN"/>
              </w:rPr>
              <w:t xml:space="preserve">如果</w:t>
            </w:r>
            <w:r>
              <w:rPr>
                <w:rFonts w:hint="eastAsia" w:ascii="宋体" w:hAnsi="宋体"/>
                <w:color w:val="000000"/>
                <w:sz w:val="24"/>
                <w:highlight w:val="none"/>
                <w:lang w:val="zh-CN"/>
              </w:rPr>
              <w:t xml:space="preserve">成交供应商</w:t>
            </w:r>
            <w:r>
              <w:rPr>
                <w:rFonts w:ascii="宋体" w:hAnsi="宋体"/>
                <w:color w:val="000000"/>
                <w:sz w:val="24"/>
                <w:highlight w:val="none"/>
                <w:lang w:val="zh-CN"/>
              </w:rPr>
              <w:t xml:space="preserve">不履行合同</w:t>
            </w:r>
            <w:r>
              <w:rPr>
                <w:rFonts w:hint="eastAsia" w:ascii="宋体" w:hAnsi="宋体"/>
                <w:color w:val="000000"/>
                <w:sz w:val="24"/>
                <w:highlight w:val="none"/>
                <w:lang w:val="zh-CN"/>
              </w:rPr>
              <w:t xml:space="preserve">，履约保证金不予退还；如果成交供应商</w:t>
            </w:r>
            <w:r>
              <w:rPr>
                <w:rFonts w:ascii="宋体" w:hAnsi="宋体"/>
                <w:color w:val="000000"/>
                <w:sz w:val="24"/>
                <w:highlight w:val="none"/>
                <w:lang w:val="zh-CN"/>
              </w:rPr>
              <w:t xml:space="preserve">未能按合同</w:t>
            </w:r>
            <w:r>
              <w:rPr>
                <w:rFonts w:hint="eastAsia" w:ascii="宋体" w:hAnsi="宋体"/>
                <w:color w:val="000000"/>
                <w:sz w:val="24"/>
                <w:highlight w:val="none"/>
                <w:lang w:val="zh-CN"/>
              </w:rPr>
              <w:t xml:space="preserve">约</w:t>
            </w:r>
            <w:r>
              <w:rPr>
                <w:rFonts w:ascii="宋体" w:hAnsi="宋体"/>
                <w:color w:val="000000"/>
                <w:sz w:val="24"/>
                <w:highlight w:val="none"/>
                <w:lang w:val="zh-CN"/>
              </w:rPr>
              <w:t xml:space="preserve">定全面履行义务，那么</w:t>
            </w:r>
            <w:r>
              <w:rPr>
                <w:rFonts w:hint="eastAsia" w:ascii="宋体" w:hAnsi="宋体"/>
                <w:color w:val="000000"/>
                <w:sz w:val="24"/>
                <w:highlight w:val="none"/>
                <w:lang w:val="zh-CN"/>
              </w:rPr>
              <w:t xml:space="preserve">采购人</w:t>
            </w:r>
            <w:r>
              <w:rPr>
                <w:rFonts w:ascii="宋体" w:hAnsi="宋体"/>
                <w:color w:val="000000"/>
                <w:sz w:val="24"/>
                <w:highlight w:val="none"/>
                <w:lang w:val="zh-CN"/>
              </w:rPr>
              <w:t xml:space="preserve">有权从履约保证金中取得补偿或赔偿</w:t>
            </w:r>
            <w:r>
              <w:rPr>
                <w:rFonts w:hint="eastAsia" w:ascii="宋体" w:hAnsi="宋体"/>
                <w:color w:val="000000"/>
                <w:sz w:val="24"/>
                <w:highlight w:val="none"/>
                <w:lang w:val="zh-CN"/>
              </w:rPr>
              <w:t xml:space="preserve">，同时不影响采购人要求成交供应商承担合同约定的超过履约保证金的违约责任的权利。</w:t>
            </w:r>
            <w:r>
              <w:rPr>
                <w:rFonts w:hint="eastAsia" w:ascii="宋体" w:hAnsi="宋体" w:cs="宋体"/>
                <w:color w:val="000000"/>
                <w:sz w:val="24"/>
                <w:szCs w:val="24"/>
                <w:highlight w:val="none"/>
                <w:lang w:val="en-US" w:eastAsia="zh-CN" w:bidi="ar-SA"/>
              </w:rPr>
            </w:r>
            <w:r/>
          </w:p>
        </w:tc>
      </w:tr>
      <w:tr>
        <w:trPr>
          <w:trHeight w:val="695"/>
        </w:trPr>
        <w:tc>
          <w:tcPr>
            <w:tcW w:w="988" w:type="dxa"/>
            <w:vAlign w:val="center"/>
            <w:textDirection w:val="lrTb"/>
            <w:noWrap w:val="false"/>
          </w:tcPr>
          <w:p>
            <w:pPr>
              <w:pStyle w:val="986"/>
              <w:jc w:val="center"/>
              <w:rPr>
                <w:rFonts w:hint="eastAsia" w:ascii="宋体" w:hAnsi="Courier New"/>
                <w:color w:val="000000"/>
                <w:sz w:val="24"/>
                <w:szCs w:val="24"/>
                <w:highlight w:val="none"/>
                <w:lang w:val="en-US" w:eastAsia="zh-CN" w:bidi="ar-SA"/>
              </w:rPr>
            </w:pPr>
            <w:r>
              <w:rPr>
                <w:color w:val="000000"/>
                <w:sz w:val="24"/>
                <w:szCs w:val="24"/>
                <w:highlight w:val="none"/>
              </w:rPr>
              <w:t xml:space="preserve">12</w:t>
            </w:r>
            <w:r>
              <w:rPr>
                <w:rFonts w:hint="eastAsia"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371" w:type="dxa"/>
            <w:vAlign w:val="center"/>
            <w:textDirection w:val="lrTb"/>
            <w:noWrap w:val="false"/>
          </w:tcPr>
          <w:p>
            <w:pPr>
              <w:pStyle w:val="947"/>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706"/>
        </w:trPr>
        <w:tc>
          <w:tcPr>
            <w:tcW w:w="988" w:type="dxa"/>
            <w:vAlign w:val="center"/>
            <w:textDirection w:val="lrTb"/>
            <w:noWrap w:val="false"/>
          </w:tcPr>
          <w:p>
            <w:pPr>
              <w:pStyle w:val="986"/>
              <w:jc w:val="center"/>
              <w:rPr>
                <w:rFonts w:ascii="宋体" w:hAnsi="Courier New"/>
                <w:color w:val="000000"/>
                <w:sz w:val="24"/>
                <w:szCs w:val="24"/>
                <w:highlight w:val="none"/>
                <w:lang w:val="en-US" w:eastAsia="zh-CN" w:bidi="ar-SA"/>
              </w:rPr>
            </w:pPr>
            <w:r>
              <w:rPr>
                <w:color w:val="000000"/>
                <w:sz w:val="24"/>
                <w:szCs w:val="24"/>
                <w:highlight w:val="none"/>
              </w:rPr>
              <w:t xml:space="preserve">13</w:t>
            </w:r>
            <w:r>
              <w:rPr>
                <w:rFonts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371" w:type="dxa"/>
            <w:vAlign w:val="center"/>
            <w:textDirection w:val="lrTb"/>
            <w:noWrap w:val="false"/>
          </w:tcPr>
          <w:p>
            <w:pPr>
              <w:pStyle w:val="947"/>
              <w:jc w:val="left"/>
              <w:spacing w:line="360" w:lineRule="exact"/>
              <w:rPr>
                <w:rFonts w:hint="eastAsia" w:eastAsia="宋体"/>
                <w:color w:val="000000"/>
                <w:sz w:val="24"/>
                <w:highlight w:val="none"/>
                <w:lang w:val="en-US" w:eastAsia="zh-CN"/>
              </w:rPr>
            </w:pPr>
            <w:r>
              <w:rPr>
                <w:color w:val="000000"/>
                <w:sz w:val="24"/>
                <w:highlight w:val="none"/>
              </w:rPr>
              <w:t xml:space="preserve">本项目的非主体、非关键性工作是否允许分包：</w:t>
            </w:r>
            <w:r>
              <w:rPr>
                <w:rFonts w:hint="eastAsia"/>
                <w:color w:val="000000"/>
                <w:sz w:val="24"/>
                <w:highlight w:val="none"/>
                <w:lang w:val="en-US" w:eastAsia="zh-CN"/>
              </w:rPr>
              <w:t xml:space="preserve">不</w:t>
            </w:r>
            <w:r>
              <w:rPr>
                <w:color w:val="000000"/>
                <w:sz w:val="24"/>
                <w:highlight w:val="none"/>
              </w:rPr>
              <w:t xml:space="preserve">允许</w:t>
            </w:r>
            <w:r>
              <w:rPr>
                <w:rFonts w:hint="eastAsia"/>
                <w:color w:val="000000"/>
                <w:sz w:val="24"/>
                <w:highlight w:val="none"/>
                <w:lang w:val="en-US" w:eastAsia="zh-CN"/>
              </w:rPr>
              <w:t xml:space="preserve">分包。</w:t>
            </w:r>
            <w:r>
              <w:rPr>
                <w:rFonts w:hint="eastAsia" w:eastAsia="宋体"/>
                <w:color w:val="000000"/>
                <w:sz w:val="24"/>
                <w:highlight w:val="none"/>
                <w:lang w:val="en-US" w:eastAsia="zh-CN"/>
              </w:rPr>
            </w:r>
            <w:r/>
          </w:p>
        </w:tc>
      </w:tr>
      <w:tr>
        <w:trPr>
          <w:trHeight w:val="2250"/>
        </w:trPr>
        <w:tc>
          <w:tcPr>
            <w:tcW w:w="988" w:type="dxa"/>
            <w:vAlign w:val="center"/>
            <w:textDirection w:val="lrTb"/>
            <w:noWrap w:val="false"/>
          </w:tcPr>
          <w:p>
            <w:pPr>
              <w:pStyle w:val="986"/>
              <w:jc w:val="center"/>
              <w:rPr>
                <w:rFonts w:ascii="宋体" w:hAnsi="Courier New"/>
                <w:color w:val="000000"/>
                <w:sz w:val="24"/>
                <w:szCs w:val="24"/>
                <w:highlight w:val="none"/>
                <w:lang w:val="en-US" w:eastAsia="zh-CN" w:bidi="ar-SA"/>
              </w:rPr>
            </w:pPr>
            <w:r>
              <w:rPr>
                <w:color w:val="000000"/>
                <w:sz w:val="24"/>
                <w:szCs w:val="24"/>
                <w:highlight w:val="none"/>
              </w:rPr>
              <w:t xml:space="preserve">14</w:t>
            </w:r>
            <w:r>
              <w:rPr>
                <w:rFonts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371" w:type="dxa"/>
            <w:vAlign w:val="center"/>
            <w:textDirection w:val="lrTb"/>
            <w:noWrap w:val="false"/>
          </w:tcPr>
          <w:p>
            <w:pPr>
              <w:pStyle w:val="947"/>
              <w:ind w:left="0" w:firstLine="0"/>
              <w:keepLines w:val="0"/>
              <w:keepNext w:val="0"/>
              <w:pageBreakBefore w:val="0"/>
              <w:spacing w:line="360" w:lineRule="exact"/>
              <w:widowControl w:val="off"/>
              <w:rPr>
                <w:color w:val="000000"/>
                <w:sz w:val="24"/>
                <w:highlight w:val="none"/>
              </w:rPr>
            </w:pPr>
            <w:r>
              <w:rPr>
                <w:sz w:val="24"/>
                <w:highlight w:val="none"/>
              </w:rPr>
              <w:t xml:space="preserve">已登记参加本项目的</w:t>
            </w:r>
            <w:r>
              <w:rPr>
                <w:rFonts w:hint="eastAsia"/>
                <w:sz w:val="24"/>
                <w:highlight w:val="none"/>
              </w:rPr>
              <w:t xml:space="preserve">供应商</w:t>
            </w:r>
            <w:r>
              <w:rPr>
                <w:sz w:val="24"/>
                <w:highlight w:val="none"/>
              </w:rPr>
              <w:t xml:space="preserve">对</w:t>
            </w:r>
            <w:r>
              <w:rPr>
                <w:rFonts w:hint="eastAsia"/>
                <w:sz w:val="24"/>
                <w:highlight w:val="none"/>
              </w:rPr>
              <w:t xml:space="preserve">磋商</w:t>
            </w:r>
            <w:r>
              <w:rPr>
                <w:sz w:val="24"/>
                <w:highlight w:val="none"/>
              </w:rPr>
              <w:t xml:space="preserve">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3</w:t>
            </w:r>
            <w:r>
              <w:rPr>
                <w:color w:val="000000"/>
                <w:sz w:val="24"/>
                <w:highlight w:val="none"/>
              </w:rPr>
              <w:t xml:space="preserve">月</w:t>
            </w:r>
            <w:r>
              <w:rPr>
                <w:rFonts w:hint="eastAsia"/>
                <w:color w:val="000000"/>
                <w:sz w:val="24"/>
                <w:highlight w:val="none"/>
                <w:lang w:val="en-US" w:eastAsia="zh-CN"/>
              </w:rPr>
              <w:t xml:space="preserve">  24</w:t>
            </w:r>
            <w:r>
              <w:rPr>
                <w:color w:val="000000"/>
                <w:sz w:val="24"/>
                <w:highlight w:val="none"/>
              </w:rPr>
              <w:t xml:space="preserve">日</w:t>
            </w:r>
            <w:r>
              <w:rPr>
                <w:rFonts w:hint="eastAsia"/>
                <w:color w:val="000000"/>
                <w:sz w:val="24"/>
                <w:highlight w:val="none"/>
                <w:lang w:val="en-US" w:eastAsia="zh-CN"/>
              </w:rPr>
              <w:t xml:space="preserve">23</w:t>
            </w:r>
            <w:r>
              <w:rPr>
                <w:color w:val="000000"/>
                <w:sz w:val="24"/>
                <w:highlight w:val="none"/>
              </w:rPr>
              <w:t xml:space="preserve">：</w:t>
            </w:r>
            <w:r>
              <w:rPr>
                <w:rFonts w:hint="eastAsia"/>
                <w:color w:val="000000"/>
                <w:sz w:val="24"/>
                <w:highlight w:val="none"/>
                <w:lang w:val="en-US" w:eastAsia="zh-CN"/>
              </w:rPr>
              <w:t xml:space="preserve">59</w:t>
            </w:r>
            <w:r>
              <w:rPr>
                <w:sz w:val="24"/>
                <w:highlight w:val="none"/>
              </w:rPr>
              <w:t xml:space="preserve">时前将相关疑问（格式详见</w:t>
            </w:r>
            <w:r>
              <w:rPr>
                <w:rFonts w:hint="eastAsia"/>
                <w:sz w:val="24"/>
                <w:highlight w:val="none"/>
              </w:rPr>
              <w:t xml:space="preserve">磋商</w:t>
            </w:r>
            <w:r>
              <w:rPr>
                <w:sz w:val="24"/>
                <w:highlight w:val="none"/>
              </w:rPr>
              <w:t xml:space="preserve">文件中“关于</w:t>
            </w:r>
            <w:r>
              <w:rPr>
                <w:rFonts w:hint="eastAsia"/>
                <w:sz w:val="24"/>
                <w:highlight w:val="none"/>
              </w:rPr>
              <w:t xml:space="preserve">磋商</w:t>
            </w:r>
            <w:r>
              <w:rPr>
                <w:sz w:val="24"/>
                <w:highlight w:val="none"/>
              </w:rPr>
              <w:t xml:space="preserve">文件的询问内容”）发送至邮箱（</w:t>
            </w:r>
            <w:r>
              <w:rPr>
                <w:rFonts w:hint="eastAsia"/>
                <w:sz w:val="24"/>
                <w:highlight w:val="none"/>
                <w:lang w:val="en-US" w:eastAsia="zh-CN"/>
              </w:rPr>
              <w:t xml:space="preserve">597692611</w:t>
            </w:r>
            <w:r>
              <w:rPr>
                <w:sz w:val="24"/>
                <w:highlight w:val="none"/>
              </w:rPr>
              <w:t xml:space="preserve">@qq.com）进行咨询，如口头可解释的问题亦可电话咨询采购人。未提出疑问将被视为完全认同</w:t>
            </w:r>
            <w:r>
              <w:rPr>
                <w:rFonts w:hint="eastAsia"/>
                <w:sz w:val="24"/>
                <w:highlight w:val="none"/>
              </w:rPr>
              <w:t xml:space="preserve">磋商</w:t>
            </w:r>
            <w:r>
              <w:rPr>
                <w:sz w:val="24"/>
                <w:highlight w:val="none"/>
              </w:rPr>
              <w:t xml:space="preserve">文件，逾期将不接受其对于</w:t>
            </w:r>
            <w:r>
              <w:rPr>
                <w:rFonts w:hint="eastAsia"/>
                <w:sz w:val="24"/>
                <w:highlight w:val="none"/>
              </w:rPr>
              <w:t xml:space="preserve">磋商</w:t>
            </w:r>
            <w:r>
              <w:rPr>
                <w:sz w:val="24"/>
                <w:highlight w:val="none"/>
              </w:rPr>
              <w:t xml:space="preserve">文件的相关异议。如有变更，更正公告将会在江苏省政府采购网、常州市政府采购网公布。</w:t>
            </w:r>
            <w:r>
              <w:rPr>
                <w:color w:val="000000"/>
                <w:sz w:val="24"/>
                <w:highlight w:val="none"/>
              </w:rPr>
            </w:r>
            <w:r/>
          </w:p>
        </w:tc>
      </w:tr>
      <w:tr>
        <w:trPr>
          <w:trHeight w:val="1233"/>
        </w:trPr>
        <w:tc>
          <w:tcPr>
            <w:tcW w:w="988" w:type="dxa"/>
            <w:vAlign w:val="center"/>
            <w:textDirection w:val="lrTb"/>
            <w:noWrap w:val="false"/>
          </w:tcPr>
          <w:p>
            <w:pPr>
              <w:pStyle w:val="986"/>
              <w:jc w:val="center"/>
              <w:rPr>
                <w:rFonts w:hint="eastAsia" w:ascii="宋体" w:hAnsi="Courier New"/>
                <w:color w:val="000000"/>
                <w:sz w:val="24"/>
                <w:szCs w:val="24"/>
                <w:highlight w:val="none"/>
                <w:lang w:val="en-US" w:eastAsia="zh-CN" w:bidi="ar-SA"/>
              </w:rPr>
            </w:pPr>
            <w:r>
              <w:rPr>
                <w:color w:val="000000"/>
                <w:sz w:val="24"/>
                <w:szCs w:val="24"/>
                <w:highlight w:val="none"/>
              </w:rPr>
              <w:t xml:space="preserve">15</w:t>
            </w:r>
            <w:r>
              <w:rPr>
                <w:rFonts w:hint="eastAsia"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371" w:type="dxa"/>
            <w:vAlign w:val="center"/>
            <w:textDirection w:val="lrTb"/>
            <w:noWrap w:val="false"/>
          </w:tcPr>
          <w:p>
            <w:pPr>
              <w:pStyle w:val="947"/>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hint="eastAsia" w:ascii="宋体" w:hAnsi="宋体"/>
                <w:color w:val="000000"/>
                <w:sz w:val="24"/>
                <w:highlight w:val="none"/>
              </w:rPr>
              <w:t xml:space="preserve">。</w:t>
            </w:r>
            <w:r>
              <w:rPr>
                <w:rFonts w:ascii="宋体" w:hAnsi="宋体"/>
                <w:color w:val="000000"/>
                <w:sz w:val="24"/>
                <w:highlight w:val="none"/>
              </w:rPr>
            </w:r>
            <w:r/>
          </w:p>
        </w:tc>
      </w:tr>
      <w:tr>
        <w:trPr>
          <w:trHeight w:val="382"/>
        </w:trPr>
        <w:tc>
          <w:tcPr>
            <w:tcW w:w="988" w:type="dxa"/>
            <w:vAlign w:val="center"/>
            <w:textDirection w:val="lrTb"/>
            <w:noWrap w:val="false"/>
          </w:tcPr>
          <w:p>
            <w:pPr>
              <w:pStyle w:val="986"/>
              <w:jc w:val="center"/>
              <w:rPr>
                <w:rFonts w:hint="eastAsia" w:ascii="宋体" w:hAnsi="Courier New"/>
                <w:color w:val="000000"/>
                <w:sz w:val="24"/>
                <w:szCs w:val="24"/>
                <w:highlight w:val="none"/>
                <w:lang w:val="en-US" w:eastAsia="zh-CN" w:bidi="ar-SA"/>
              </w:rPr>
            </w:pPr>
            <w:r>
              <w:rPr>
                <w:color w:val="000000"/>
                <w:sz w:val="24"/>
                <w:szCs w:val="24"/>
                <w:highlight w:val="none"/>
              </w:rPr>
              <w:t xml:space="preserve">16</w:t>
            </w:r>
            <w:r>
              <w:rPr>
                <w:rFonts w:hint="eastAsia"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rPr>
                <w:color w:val="000000"/>
                <w:sz w:val="24"/>
                <w:highlight w:val="none"/>
              </w:rPr>
            </w:pPr>
            <w:r>
              <w:rPr>
                <w:sz w:val="24"/>
                <w:highlight w:val="none"/>
              </w:rPr>
              <w:t xml:space="preserve">联系方式</w:t>
            </w:r>
            <w:r>
              <w:rPr>
                <w:color w:val="000000"/>
                <w:sz w:val="24"/>
                <w:highlight w:val="none"/>
              </w:rPr>
            </w:r>
            <w:r/>
          </w:p>
        </w:tc>
        <w:tc>
          <w:tcPr>
            <w:tcW w:w="7371" w:type="dxa"/>
            <w:vAlign w:val="center"/>
            <w:textDirection w:val="lrTb"/>
            <w:noWrap w:val="false"/>
          </w:tcPr>
          <w:p>
            <w:pPr>
              <w:pStyle w:val="947"/>
              <w:jc w:val="left"/>
              <w:rPr>
                <w:sz w:val="24"/>
                <w:highlight w:val="none"/>
              </w:rPr>
            </w:pPr>
            <w:r>
              <w:rPr>
                <w:sz w:val="24"/>
                <w:highlight w:val="none"/>
              </w:rPr>
              <w:t xml:space="preserve">接收质疑的联系方式：</w:t>
            </w:r>
            <w:r>
              <w:rPr>
                <w:sz w:val="24"/>
                <w:highlight w:val="none"/>
              </w:rPr>
            </w:r>
            <w:r/>
          </w:p>
          <w:p>
            <w:pPr>
              <w:pStyle w:val="1127"/>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（1）采购人联系电话、通讯地址详见《第一章投标邀请》。</w:t>
            </w:r>
            <w:r>
              <w:rPr>
                <w:rFonts w:ascii="Times New Roman" w:hAnsi="Times New Roman" w:cs="Times New Roman"/>
                <w:color w:val="000000"/>
                <w:highlight w:val="none"/>
              </w:rPr>
            </w:r>
            <w:r/>
          </w:p>
          <w:p>
            <w:pPr>
              <w:pStyle w:val="947"/>
              <w:jc w:val="left"/>
              <w:rPr>
                <w:sz w:val="24"/>
                <w:highlight w:val="none"/>
              </w:rPr>
            </w:pPr>
            <w:r>
              <w:rPr>
                <w:sz w:val="24"/>
                <w:highlight w:val="none"/>
              </w:rPr>
              <w:t xml:space="preserve">（2）代理机构：江苏武晋工程咨询有限公司</w:t>
            </w:r>
            <w:r>
              <w:rPr>
                <w:sz w:val="24"/>
                <w:highlight w:val="none"/>
              </w:rPr>
            </w:r>
            <w:r/>
          </w:p>
          <w:p>
            <w:pPr>
              <w:pStyle w:val="947"/>
              <w:jc w:val="left"/>
              <w:rPr>
                <w:sz w:val="24"/>
                <w:highlight w:val="none"/>
              </w:rPr>
            </w:pPr>
            <w:r>
              <w:rPr>
                <w:sz w:val="24"/>
                <w:highlight w:val="none"/>
              </w:rPr>
              <w:t xml:space="preserve">联系部门：</w:t>
            </w:r>
            <w:r>
              <w:rPr>
                <w:sz w:val="24"/>
                <w:highlight w:val="none"/>
                <w:u w:val="single"/>
              </w:rPr>
              <w:t xml:space="preserve">招标代理部</w:t>
            </w:r>
            <w:r>
              <w:rPr>
                <w:sz w:val="24"/>
                <w:highlight w:val="none"/>
              </w:rPr>
              <w:t xml:space="preserve">；</w:t>
            </w:r>
            <w:r>
              <w:rPr>
                <w:sz w:val="24"/>
                <w:highlight w:val="none"/>
              </w:rPr>
            </w:r>
            <w:r/>
          </w:p>
          <w:p>
            <w:pPr>
              <w:pStyle w:val="947"/>
              <w:jc w:val="left"/>
              <w:rPr>
                <w:sz w:val="24"/>
                <w:highlight w:val="none"/>
              </w:rPr>
            </w:pPr>
            <w:r>
              <w:rPr>
                <w:sz w:val="24"/>
                <w:highlight w:val="none"/>
              </w:rPr>
              <w:t xml:space="preserve">联系电话：</w:t>
            </w:r>
            <w:r>
              <w:rPr>
                <w:sz w:val="24"/>
                <w:highlight w:val="none"/>
                <w:u w:val="single"/>
              </w:rPr>
              <w:t xml:space="preserve">0519-89891660</w:t>
            </w:r>
            <w:r>
              <w:rPr>
                <w:sz w:val="24"/>
                <w:highlight w:val="none"/>
              </w:rPr>
              <w:t xml:space="preserve">；</w:t>
            </w:r>
            <w:r>
              <w:rPr>
                <w:sz w:val="24"/>
                <w:highlight w:val="none"/>
              </w:rPr>
            </w:r>
            <w:r/>
          </w:p>
          <w:p>
            <w:pPr>
              <w:pStyle w:val="947"/>
              <w:jc w:val="left"/>
              <w:rPr>
                <w:color w:val="000000"/>
                <w:sz w:val="24"/>
                <w:highlight w:val="none"/>
              </w:rPr>
            </w:pPr>
            <w:r>
              <w:rPr>
                <w:sz w:val="24"/>
                <w:highlight w:val="none"/>
              </w:rPr>
              <w:t xml:space="preserve">通讯地址：</w:t>
            </w:r>
            <w:r>
              <w:rPr>
                <w:sz w:val="24"/>
                <w:highlight w:val="none"/>
                <w:u w:val="single"/>
              </w:rPr>
              <w:t xml:space="preserve">常州市延政中大道16号世贸中心大厦A801室</w:t>
            </w:r>
            <w:r>
              <w:rPr>
                <w:sz w:val="24"/>
                <w:highlight w:val="none"/>
              </w:rPr>
              <w:t xml:space="preserve">。</w:t>
            </w:r>
            <w:r>
              <w:rPr>
                <w:color w:val="000000"/>
                <w:sz w:val="24"/>
                <w:highlight w:val="none"/>
              </w:rPr>
            </w:r>
            <w:r/>
          </w:p>
        </w:tc>
      </w:tr>
      <w:tr>
        <w:trPr>
          <w:trHeight w:val="1305"/>
        </w:trPr>
        <w:tc>
          <w:tcPr>
            <w:tcW w:w="988" w:type="dxa"/>
            <w:vAlign w:val="center"/>
            <w:textDirection w:val="lrTb"/>
            <w:noWrap w:val="false"/>
          </w:tcPr>
          <w:p>
            <w:pPr>
              <w:pStyle w:val="986"/>
              <w:jc w:val="center"/>
              <w:rPr>
                <w:rFonts w:hint="eastAsia" w:ascii="宋体" w:hAnsi="Courier New"/>
                <w:color w:val="000000"/>
                <w:sz w:val="24"/>
                <w:szCs w:val="24"/>
                <w:highlight w:val="none"/>
                <w:lang w:val="en-US" w:eastAsia="zh-CN" w:bidi="ar-SA"/>
              </w:rPr>
            </w:pPr>
            <w:r>
              <w:rPr>
                <w:color w:val="000000"/>
                <w:sz w:val="24"/>
                <w:szCs w:val="24"/>
                <w:highlight w:val="none"/>
              </w:rPr>
              <w:t xml:space="preserve">17</w:t>
            </w:r>
            <w:r>
              <w:rPr>
                <w:rFonts w:hint="eastAsia" w:ascii="宋体" w:hAnsi="Courier New"/>
                <w:color w:val="000000"/>
                <w:sz w:val="24"/>
                <w:szCs w:val="24"/>
                <w:highlight w:val="none"/>
                <w:lang w:val="en-US" w:eastAsia="zh-CN" w:bidi="ar-SA"/>
              </w:rPr>
            </w:r>
            <w:r/>
          </w:p>
        </w:tc>
        <w:tc>
          <w:tcPr>
            <w:tcW w:w="1701" w:type="dxa"/>
            <w:vAlign w:val="center"/>
            <w:textDirection w:val="lrTb"/>
            <w:noWrap w:val="false"/>
          </w:tcPr>
          <w:p>
            <w:pPr>
              <w:pStyle w:val="947"/>
              <w:jc w:val="center"/>
              <w:rPr>
                <w:color w:val="000000"/>
                <w:sz w:val="24"/>
                <w:highlight w:val="none"/>
              </w:rPr>
            </w:pPr>
            <w:r>
              <w:rPr>
                <w:sz w:val="24"/>
                <w:highlight w:val="none"/>
              </w:rPr>
              <w:t xml:space="preserve">纸质中标（成交）文件</w:t>
            </w:r>
            <w:r>
              <w:rPr>
                <w:color w:val="000000"/>
                <w:sz w:val="24"/>
                <w:highlight w:val="none"/>
              </w:rPr>
            </w:r>
            <w:r/>
          </w:p>
        </w:tc>
        <w:tc>
          <w:tcPr>
            <w:tcW w:w="7371" w:type="dxa"/>
            <w:vAlign w:val="center"/>
            <w:textDirection w:val="lrTb"/>
            <w:noWrap w:val="false"/>
          </w:tcPr>
          <w:p>
            <w:pPr>
              <w:pStyle w:val="947"/>
              <w:jc w:val="left"/>
              <w:rPr>
                <w:color w:val="000000"/>
                <w:sz w:val="24"/>
                <w:highlight w:val="none"/>
              </w:rPr>
            </w:pPr>
            <w:r>
              <w:rPr>
                <w:sz w:val="24"/>
                <w:highlight w:val="none"/>
              </w:rPr>
              <w:t xml:space="preserve">中标单位在签订合同前需递交与电子投标文件内容一致的纸质投标文件</w:t>
            </w:r>
            <w:r>
              <w:rPr>
                <w:rFonts w:hint="eastAsia"/>
                <w:sz w:val="24"/>
                <w:highlight w:val="none"/>
                <w:lang w:val="en-US" w:eastAsia="zh-CN"/>
              </w:rPr>
              <w:t xml:space="preserve">叁</w:t>
            </w:r>
            <w:r>
              <w:rPr>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color w:val="000000"/>
                <w:sz w:val="24"/>
                <w:highlight w:val="none"/>
              </w:rPr>
            </w:r>
            <w:r/>
          </w:p>
        </w:tc>
      </w:tr>
      <w:tr>
        <w:trPr>
          <w:trHeight w:val="855"/>
        </w:trPr>
        <w:tc>
          <w:tcPr>
            <w:tcW w:w="988" w:type="dxa"/>
            <w:vAlign w:val="center"/>
            <w:textDirection w:val="lrTb"/>
            <w:noWrap w:val="false"/>
          </w:tcPr>
          <w:p>
            <w:pPr>
              <w:pStyle w:val="986"/>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18</w:t>
            </w:r>
            <w:r>
              <w:rPr>
                <w:rFonts w:ascii="Times New Roman" w:hAnsi="Times New Roman" w:eastAsia="宋体"/>
                <w:sz w:val="24"/>
                <w:szCs w:val="24"/>
                <w:highlight w:val="none"/>
                <w:lang w:val="en-US" w:eastAsia="zh-CN"/>
              </w:rPr>
            </w:r>
            <w:r/>
          </w:p>
        </w:tc>
        <w:tc>
          <w:tcPr>
            <w:tcW w:w="1701" w:type="dxa"/>
            <w:vAlign w:val="center"/>
            <w:textDirection w:val="lrTb"/>
            <w:noWrap w:val="false"/>
          </w:tcPr>
          <w:p>
            <w:pPr>
              <w:pStyle w:val="947"/>
              <w:jc w:val="center"/>
              <w:rPr>
                <w:sz w:val="24"/>
                <w:highlight w:val="none"/>
              </w:rPr>
            </w:pPr>
            <w:r>
              <w:rPr>
                <w:sz w:val="24"/>
                <w:highlight w:val="none"/>
              </w:rPr>
              <w:t xml:space="preserve">代理费</w:t>
            </w:r>
            <w:r>
              <w:rPr>
                <w:sz w:val="24"/>
                <w:highlight w:val="none"/>
              </w:rPr>
            </w:r>
            <w:r/>
          </w:p>
        </w:tc>
        <w:tc>
          <w:tcPr>
            <w:tcW w:w="7371" w:type="dxa"/>
            <w:vAlign w:val="center"/>
            <w:textDirection w:val="lrTb"/>
            <w:noWrap w:val="false"/>
          </w:tcPr>
          <w:p>
            <w:pPr>
              <w:pStyle w:val="947"/>
              <w:jc w:val="left"/>
              <w:rPr>
                <w:sz w:val="24"/>
                <w:highlight w:val="none"/>
              </w:rPr>
            </w:pPr>
            <w:r>
              <w:rPr>
                <w:sz w:val="24"/>
                <w:highlight w:val="none"/>
              </w:rPr>
              <w:t xml:space="preserve">收费对象：</w:t>
            </w:r>
            <w:r>
              <w:rPr>
                <w:sz w:val="24"/>
                <w:highlight w:val="none"/>
              </w:rPr>
            </w:r>
            <w:r/>
          </w:p>
          <w:p>
            <w:pPr>
              <w:pStyle w:val="947"/>
              <w:jc w:val="left"/>
              <w:rPr>
                <w:sz w:val="24"/>
                <w:highlight w:val="none"/>
              </w:rPr>
            </w:pPr>
            <w:r>
              <w:rPr>
                <w:sz w:val="24"/>
                <w:highlight w:val="none"/>
              </w:rPr>
              <w:t xml:space="preserve">□采购人</w:t>
            </w:r>
            <w:r>
              <w:rPr>
                <w:sz w:val="24"/>
                <w:highlight w:val="none"/>
              </w:rPr>
            </w:r>
            <w:r/>
          </w:p>
          <w:p>
            <w:pPr>
              <w:pStyle w:val="947"/>
              <w:jc w:val="left"/>
              <w:rPr>
                <w:rFonts w:hint="eastAsia"/>
                <w:sz w:val="24"/>
                <w:highlight w:val="none"/>
              </w:rPr>
            </w:pPr>
            <w:r>
              <w:rPr>
                <w:sz w:val="24"/>
                <w:highlight w:val="none"/>
              </w:rPr>
              <w:t xml:space="preserve">■成交供应商</w:t>
            </w:r>
            <w:r>
              <w:rPr>
                <w:rFonts w:hint="eastAsia"/>
                <w:sz w:val="24"/>
                <w:highlight w:val="none"/>
              </w:rPr>
            </w:r>
            <w:r/>
          </w:p>
          <w:p>
            <w:pPr>
              <w:pStyle w:val="947"/>
              <w:jc w:val="left"/>
              <w:rPr>
                <w:rFonts w:hint="eastAsia" w:ascii="Times New Roman" w:hAnsi="Times New Roman" w:eastAsia="宋体" w:cs="Times New Roman"/>
                <w:color w:val="000000"/>
                <w:sz w:val="24"/>
                <w:highlight w:val="none"/>
                <w:lang w:eastAsia="zh-CN"/>
              </w:rPr>
            </w:pPr>
            <w:r>
              <w:rPr>
                <w:sz w:val="24"/>
                <w:highlight w:val="none"/>
              </w:rPr>
              <w:t xml:space="preserve">收费标准：</w:t>
            </w:r>
            <w:r>
              <w:rPr>
                <w:rFonts w:hint="eastAsia" w:ascii="Times New Roman" w:hAnsi="Times New Roman" w:eastAsia="宋体" w:cs="Times New Roman"/>
                <w:color w:val="000000"/>
                <w:sz w:val="24"/>
                <w:highlight w:val="none"/>
              </w:rPr>
              <w:t xml:space="preserve">以中标价为计算基数，参照</w:t>
            </w:r>
            <w:r>
              <w:rPr>
                <w:rFonts w:hint="eastAsia" w:ascii="Times New Roman" w:hAnsi="Times New Roman" w:eastAsia="宋体" w:cs="Times New Roman"/>
                <w:color w:val="000000"/>
                <w:sz w:val="24"/>
                <w:highlight w:val="none"/>
                <w:lang w:val="en-US" w:eastAsia="zh-CN"/>
              </w:rPr>
              <w:t xml:space="preserve">下表工程招标</w:t>
            </w:r>
            <w:r>
              <w:rPr>
                <w:rFonts w:hint="eastAsia" w:ascii="Times New Roman" w:hAnsi="Times New Roman" w:eastAsia="宋体" w:cs="Times New Roman"/>
                <w:color w:val="000000"/>
                <w:sz w:val="24"/>
                <w:highlight w:val="none"/>
              </w:rPr>
              <w:t xml:space="preserve">规定*折扣率</w:t>
            </w:r>
            <w:r>
              <w:rPr>
                <w:rFonts w:hint="eastAsia" w:ascii="Times New Roman" w:hAnsi="Times New Roman" w:eastAsia="宋体" w:cs="Times New Roman"/>
                <w:color w:val="000000"/>
                <w:sz w:val="24"/>
                <w:highlight w:val="none"/>
                <w:lang w:val="en-US" w:eastAsia="zh-CN"/>
              </w:rPr>
              <w:t xml:space="preserve">95</w:t>
            </w:r>
            <w:r>
              <w:rPr>
                <w:rFonts w:hint="eastAsia" w:ascii="Times New Roman" w:hAnsi="Times New Roman" w:eastAsia="宋体" w:cs="Times New Roman"/>
                <w:color w:val="000000"/>
                <w:sz w:val="24"/>
                <w:highlight w:val="none"/>
              </w:rPr>
              <w:t xml:space="preserve">%计取</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47"/>
              <w:jc w:val="left"/>
              <w:rPr>
                <w:rFonts w:hint="eastAsia" w:ascii="Times New Roman" w:hAnsi="Times New Roman" w:eastAsia="宋体" w:cs="Times New Roman"/>
                <w:color w:val="000000"/>
                <w:sz w:val="24"/>
                <w:highlight w:val="none"/>
                <w:lang w:eastAsia="zh-CN"/>
              </w:rPr>
            </w:pPr>
            <w:r>
              <w:rPr>
                <w:highlight w:val="none"/>
              </w:rPr>
              <mc:AlternateContent>
                <mc:Choice Requires="wpg">
                  <w:drawing>
                    <wp:inline xmlns:wp="http://schemas.openxmlformats.org/drawingml/2006/wordprocessingDrawing" distT="0" distB="0" distL="0" distR="0">
                      <wp:extent cx="4209161" cy="19848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209161" cy="19848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1.4pt;height:156.3pt;mso-wrap-distance-left:0.0pt;mso-wrap-distance-top:0.0pt;mso-wrap-distance-right:0.0pt;mso-wrap-distance-bottom:0.0pt;" stroked="f">
                      <v:path textboxrect="0,0,0,0"/>
                      <v:imagedata r:id="rId18" o:title=""/>
                    </v:shape>
                  </w:pict>
                </mc:Fallback>
              </mc:AlternateContent>
            </w:r>
            <w:r>
              <w:rPr>
                <w:rFonts w:hint="eastAsia" w:ascii="Times New Roman" w:hAnsi="Times New Roman" w:eastAsia="宋体" w:cs="Times New Roman"/>
                <w:color w:val="000000"/>
                <w:sz w:val="24"/>
                <w:highlight w:val="none"/>
                <w:lang w:eastAsia="zh-CN"/>
              </w:rPr>
            </w:r>
            <w:r/>
          </w:p>
          <w:p>
            <w:pPr>
              <w:pStyle w:val="947"/>
              <w:rPr>
                <w:sz w:val="24"/>
                <w:highlight w:val="none"/>
              </w:rPr>
            </w:pPr>
            <w:r>
              <w:rPr>
                <w:sz w:val="24"/>
                <w:highlight w:val="none"/>
              </w:rPr>
              <w:t xml:space="preserve">缴纳时间：</w:t>
            </w:r>
            <w:r>
              <w:rPr>
                <w:rFonts w:hint="eastAsia" w:ascii="宋体" w:hAnsi="宋体" w:cs="宋体"/>
                <w:sz w:val="24"/>
                <w:highlight w:val="none"/>
                <w:u w:val="single"/>
              </w:rPr>
              <w:t xml:space="preserve">成交</w:t>
            </w:r>
            <w:r>
              <w:rPr>
                <w:rFonts w:hint="eastAsia" w:ascii="宋体" w:hAnsi="宋体" w:cs="宋体"/>
                <w:sz w:val="24"/>
                <w:highlight w:val="none"/>
                <w:u w:val="single"/>
                <w:lang w:eastAsia="zh-CN"/>
              </w:rPr>
              <w:t xml:space="preserve">成交供应商</w:t>
            </w:r>
            <w:r>
              <w:rPr>
                <w:rFonts w:hint="eastAsia" w:ascii="宋体" w:hAnsi="宋体" w:cs="宋体"/>
                <w:sz w:val="24"/>
                <w:highlight w:val="none"/>
                <w:u w:val="single"/>
              </w:rPr>
              <w:t xml:space="preserve">应在</w:t>
            </w:r>
            <w:r>
              <w:rPr>
                <w:rFonts w:hint="eastAsia" w:ascii="宋体" w:hAnsi="宋体" w:cs="宋体"/>
                <w:b/>
                <w:bCs/>
                <w:sz w:val="24"/>
                <w:highlight w:val="none"/>
                <w:u w:val="single"/>
              </w:rPr>
              <w:t xml:space="preserve">领取</w:t>
            </w:r>
            <w:r>
              <w:rPr>
                <w:rFonts w:hint="eastAsia" w:ascii="宋体" w:hAnsi="宋体" w:cs="宋体"/>
                <w:b/>
                <w:bCs/>
                <w:sz w:val="24"/>
                <w:highlight w:val="none"/>
                <w:u w:val="single"/>
                <w:lang w:eastAsia="zh-CN"/>
              </w:rPr>
              <w:t xml:space="preserve">成交通知书</w:t>
            </w:r>
            <w:r>
              <w:rPr>
                <w:rFonts w:hint="eastAsia" w:ascii="宋体" w:hAnsi="宋体" w:cs="宋体"/>
                <w:b/>
                <w:bCs/>
                <w:sz w:val="24"/>
                <w:highlight w:val="none"/>
                <w:u w:val="single"/>
              </w:rPr>
              <w:t xml:space="preserve">前</w:t>
            </w:r>
            <w:r>
              <w:rPr>
                <w:rFonts w:hint="eastAsia" w:ascii="宋体" w:hAnsi="宋体" w:cs="宋体"/>
                <w:sz w:val="24"/>
                <w:highlight w:val="none"/>
                <w:u w:val="single"/>
              </w:rPr>
              <w:t xml:space="preserve">将代理服务费付至采购代理机构。</w:t>
            </w:r>
            <w:r>
              <w:rPr>
                <w:sz w:val="24"/>
                <w:highlight w:val="none"/>
              </w:rPr>
            </w:r>
            <w:r/>
          </w:p>
        </w:tc>
      </w:tr>
      <w:tr>
        <w:trPr>
          <w:trHeight w:val="841"/>
        </w:trPr>
        <w:tc>
          <w:tcPr>
            <w:tcW w:w="988" w:type="dxa"/>
            <w:vAlign w:val="center"/>
            <w:textDirection w:val="lrTb"/>
            <w:noWrap w:val="false"/>
          </w:tcPr>
          <w:p>
            <w:pPr>
              <w:pStyle w:val="986"/>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19</w:t>
            </w:r>
            <w:r>
              <w:rPr>
                <w:rFonts w:ascii="Times New Roman" w:hAnsi="Times New Roman" w:eastAsia="宋体"/>
                <w:sz w:val="24"/>
                <w:szCs w:val="24"/>
                <w:highlight w:val="none"/>
                <w:lang w:val="en-US" w:eastAsia="zh-CN"/>
              </w:rPr>
            </w:r>
            <w:r/>
          </w:p>
        </w:tc>
        <w:tc>
          <w:tcPr>
            <w:tcW w:w="1701" w:type="dxa"/>
            <w:vAlign w:val="center"/>
            <w:textDirection w:val="lrTb"/>
            <w:noWrap w:val="false"/>
          </w:tcPr>
          <w:p>
            <w:pPr>
              <w:pStyle w:val="947"/>
              <w:jc w:val="center"/>
              <w:rPr>
                <w:sz w:val="24"/>
                <w:highlight w:val="none"/>
              </w:rPr>
            </w:pPr>
            <w:r>
              <w:rPr>
                <w:sz w:val="24"/>
                <w:highlight w:val="none"/>
              </w:rPr>
              <w:t xml:space="preserve">其他</w:t>
            </w:r>
            <w:r>
              <w:rPr>
                <w:sz w:val="24"/>
                <w:highlight w:val="none"/>
              </w:rPr>
            </w:r>
            <w:r/>
          </w:p>
        </w:tc>
        <w:tc>
          <w:tcPr>
            <w:tcW w:w="7371" w:type="dxa"/>
            <w:vAlign w:val="center"/>
            <w:textDirection w:val="lrTb"/>
            <w:noWrap w:val="false"/>
          </w:tcPr>
          <w:p>
            <w:pPr>
              <w:pStyle w:val="947"/>
              <w:jc w:val="left"/>
              <w:rPr>
                <w:sz w:val="24"/>
                <w:highlight w:val="none"/>
              </w:rPr>
            </w:pPr>
            <w:r>
              <w:rPr>
                <w:sz w:val="24"/>
                <w:highlight w:val="none"/>
              </w:rPr>
              <w:t xml:space="preserve">对</w:t>
            </w:r>
            <w:r>
              <w:rPr>
                <w:rFonts w:hint="eastAsia"/>
                <w:sz w:val="24"/>
                <w:highlight w:val="none"/>
              </w:rPr>
              <w:t xml:space="preserve">响应</w:t>
            </w:r>
            <w:r>
              <w:rPr>
                <w:sz w:val="24"/>
                <w:highlight w:val="none"/>
              </w:rPr>
              <w:t xml:space="preserve">文件制作和提交要求有疑问的</w:t>
            </w:r>
            <w:r>
              <w:rPr>
                <w:rFonts w:hint="eastAsia"/>
                <w:sz w:val="24"/>
                <w:highlight w:val="none"/>
              </w:rPr>
              <w:t xml:space="preserve">供应商人</w:t>
            </w:r>
            <w:r>
              <w:rPr>
                <w:sz w:val="24"/>
                <w:highlight w:val="none"/>
              </w:rPr>
              <w:t xml:space="preserve">，应主动并尽早联系采购代理机构工作人员加以明确。</w:t>
            </w:r>
            <w:r>
              <w:rPr>
                <w:sz w:val="24"/>
                <w:highlight w:val="none"/>
              </w:rPr>
            </w:r>
            <w:r/>
          </w:p>
        </w:tc>
      </w:tr>
    </w:tbl>
    <w:p>
      <w:pPr>
        <w:pStyle w:val="947"/>
        <w:jc w:val="both"/>
        <w:spacing w:line="360" w:lineRule="auto"/>
        <w:tabs>
          <w:tab w:val="left" w:pos="5580" w:leader="none"/>
        </w:tabs>
        <w:rPr>
          <w:rFonts w:hint="eastAsia"/>
          <w:color w:val="000000"/>
          <w:sz w:val="24"/>
          <w:highlight w:val="none"/>
        </w:rPr>
        <w:sectPr>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color w:val="000000"/>
          <w:sz w:val="24"/>
          <w:highlight w:val="none"/>
        </w:rPr>
      </w:r>
      <w:r/>
    </w:p>
    <w:p>
      <w:pPr>
        <w:pStyle w:val="949"/>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7" w:name="_Toc265228356"/>
      <w:r/>
      <w:bookmarkStart w:id="78" w:name="_Toc151193616"/>
      <w:r/>
      <w:bookmarkStart w:id="79" w:name="_Toc142311020"/>
      <w:r/>
      <w:bookmarkStart w:id="80" w:name="_Toc127151518"/>
      <w:r/>
      <w:bookmarkStart w:id="81" w:name="_Toc226309762"/>
      <w:r/>
      <w:bookmarkStart w:id="82" w:name="_Toc305158786"/>
      <w:r/>
      <w:bookmarkStart w:id="83" w:name="_Toc195842883"/>
      <w:r/>
      <w:bookmarkStart w:id="84" w:name="_Toc150480756"/>
      <w:r/>
      <w:bookmarkStart w:id="85" w:name="_Toc226965791"/>
      <w:r/>
      <w:bookmarkStart w:id="86" w:name="_Toc520356143"/>
      <w:r/>
      <w:bookmarkStart w:id="87" w:name="_Toc151193688"/>
      <w:r/>
      <w:bookmarkStart w:id="88" w:name="_Toc150774618"/>
      <w:r/>
      <w:bookmarkStart w:id="89" w:name="_Toc226337214"/>
      <w:r/>
      <w:bookmarkStart w:id="90" w:name="_Toc151190145"/>
      <w:r/>
      <w:bookmarkStart w:id="91" w:name="_Toc264969208"/>
      <w:r/>
      <w:bookmarkStart w:id="92" w:name="_Toc151193832"/>
      <w:r/>
      <w:bookmarkStart w:id="93" w:name="_Toc226965708"/>
      <w:r/>
      <w:bookmarkStart w:id="94" w:name="_Toc151193906"/>
      <w:r/>
      <w:bookmarkStart w:id="95" w:name="_Toc150774723"/>
      <w:r/>
      <w:bookmarkStart w:id="96" w:name="_Toc150509269"/>
      <w:r/>
      <w:bookmarkStart w:id="97" w:name="_Toc305158860"/>
      <w:r/>
      <w:bookmarkStart w:id="98" w:name="_Toc151193760"/>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r>
      <w:r/>
    </w:p>
    <w:p>
      <w:pPr>
        <w:pStyle w:val="947"/>
        <w:keepLines/>
        <w:keepNext/>
        <w:spacing w:line="360" w:lineRule="auto"/>
        <w:rPr>
          <w:rFonts w:hint="eastAsia"/>
          <w:b/>
          <w:bCs/>
          <w:color w:val="000000"/>
          <w:sz w:val="32"/>
          <w:szCs w:val="32"/>
          <w:highlight w:val="none"/>
        </w:rPr>
        <w:outlineLvl w:val="2"/>
      </w:pPr>
      <w:r/>
      <w:bookmarkStart w:id="99" w:name="_Toc513029203"/>
      <w:r/>
      <w:bookmarkStart w:id="100" w:name="_Toc20823275"/>
      <w:r/>
      <w:bookmarkStart w:id="101" w:name="_Toc120614214"/>
      <w:r/>
      <w:bookmarkStart w:id="102" w:name="_Toc16938519"/>
      <w:r/>
      <w:bookmarkStart w:id="103" w:name="_Toc305158896"/>
      <w:r/>
      <w:bookmarkStart w:id="104" w:name="_Toc353825544"/>
      <w:r/>
      <w:bookmarkStart w:id="105" w:name="_Toc264969244"/>
      <w:r/>
      <w:bookmarkStart w:id="106" w:name="_Toc353873934"/>
      <w:r/>
      <w:bookmarkStart w:id="107" w:name="_Toc305158822"/>
      <w:r/>
      <w:bookmarkStart w:id="108" w:name="_Toc150774759"/>
      <w:r/>
      <w:bookmarkStart w:id="109" w:name="_Toc226337250"/>
      <w:r/>
      <w:bookmarkStart w:id="110" w:name="_Toc226965827"/>
      <w:r/>
      <w:bookmarkStart w:id="111" w:name="_Toc142311056"/>
      <w:r/>
      <w:bookmarkStart w:id="112" w:name="_Toc127151554"/>
      <w:r/>
      <w:bookmarkStart w:id="113" w:name="_Toc353873664"/>
      <w:r/>
      <w:bookmarkStart w:id="114" w:name="_Toc265228392"/>
      <w:r/>
      <w:bookmarkStart w:id="115" w:name="_Toc150480792"/>
      <w:r>
        <w:rPr>
          <w:rFonts w:hint="eastAsia"/>
          <w:b/>
          <w:bCs/>
          <w:color w:val="000000"/>
          <w:sz w:val="32"/>
          <w:szCs w:val="32"/>
          <w:highlight w:val="none"/>
        </w:rPr>
        <w:t xml:space="preserve">一、总则</w:t>
      </w:r>
      <w:bookmarkEnd w:id="99"/>
      <w:r/>
      <w:bookmarkEnd w:id="100"/>
      <w:r/>
      <w:bookmarkEnd w:id="101"/>
      <w:r/>
      <w:bookmarkEnd w:id="102"/>
      <w:r>
        <w:rPr>
          <w:rFonts w:hint="eastAsia"/>
          <w:b/>
          <w:bCs/>
          <w:color w:val="000000"/>
          <w:sz w:val="32"/>
          <w:szCs w:val="32"/>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16" w:name="_Toc16938520"/>
      <w:r/>
      <w:bookmarkStart w:id="117" w:name="_Toc513029204"/>
      <w:r/>
      <w:bookmarkStart w:id="118" w:name="_Hlt16619475"/>
      <w:r/>
      <w:bookmarkEnd w:id="118"/>
      <w:r/>
      <w:bookmarkStart w:id="119" w:name="_Toc458694821"/>
      <w:r/>
      <w:bookmarkStart w:id="120" w:name="_Toc20823276"/>
      <w:r>
        <w:rPr>
          <w:rFonts w:hint="eastAsia" w:ascii="Arial" w:hAnsi="Arial" w:eastAsia="黑体" w:cs="Arial"/>
          <w:color w:val="000000"/>
          <w:sz w:val="28"/>
          <w:szCs w:val="28"/>
          <w:highlight w:val="none"/>
        </w:rPr>
        <w:t xml:space="preserve">1</w:t>
      </w:r>
      <w:bookmarkEnd w:id="119"/>
      <w:r>
        <w:rPr>
          <w:rFonts w:hint="eastAsia" w:ascii="Arial" w:hAnsi="Arial" w:eastAsia="黑体" w:cs="Arial"/>
          <w:color w:val="000000"/>
          <w:sz w:val="28"/>
          <w:szCs w:val="28"/>
          <w:highlight w:val="none"/>
        </w:rPr>
        <w:t xml:space="preserve">、采购方式</w:t>
      </w:r>
      <w:bookmarkEnd w:id="116"/>
      <w:r/>
      <w:bookmarkEnd w:id="117"/>
      <w:r/>
      <w:bookmarkEnd w:id="120"/>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21" w:name="_Toc20823277"/>
      <w:r/>
      <w:bookmarkStart w:id="122" w:name="_Toc16938521"/>
      <w:r/>
      <w:bookmarkStart w:id="123" w:name="_Toc513029205"/>
      <w:r>
        <w:rPr>
          <w:rFonts w:hint="eastAsia" w:ascii="Arial" w:hAnsi="Arial" w:eastAsia="黑体" w:cs="Arial"/>
          <w:color w:val="000000"/>
          <w:sz w:val="28"/>
          <w:szCs w:val="28"/>
          <w:highlight w:val="none"/>
        </w:rPr>
        <w:t xml:space="preserve">2、合格的</w:t>
      </w:r>
      <w:bookmarkEnd w:id="121"/>
      <w:r/>
      <w:bookmarkEnd w:id="122"/>
      <w:r/>
      <w:bookmarkEnd w:id="123"/>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24" w:name="_Toc20823278"/>
      <w:r/>
      <w:bookmarkStart w:id="125" w:name="_Toc513029206"/>
      <w:r/>
      <w:bookmarkStart w:id="126" w:name="_Toc16938522"/>
      <w:r>
        <w:rPr>
          <w:rFonts w:hint="eastAsia" w:ascii="Arial" w:hAnsi="Arial" w:eastAsia="黑体" w:cs="Arial"/>
          <w:color w:val="000000"/>
          <w:sz w:val="28"/>
          <w:szCs w:val="28"/>
          <w:highlight w:val="none"/>
        </w:rPr>
        <w:t xml:space="preserve">3、适用法律</w:t>
      </w:r>
      <w:bookmarkEnd w:id="124"/>
      <w:r/>
      <w:bookmarkEnd w:id="125"/>
      <w:r/>
      <w:bookmarkEnd w:id="126"/>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 本次磋商及由此产生的合同受中华人民共和国有关的法律法规制约和保护。</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27" w:name="_Toc462564067"/>
      <w:r/>
      <w:bookmarkStart w:id="128" w:name="_Toc16938523"/>
      <w:r/>
      <w:bookmarkStart w:id="129" w:name="_Toc20823279"/>
      <w:r/>
      <w:bookmarkStart w:id="130" w:name="_Toc513029207"/>
      <w:r>
        <w:rPr>
          <w:rFonts w:hint="eastAsia" w:ascii="Arial" w:hAnsi="Arial" w:eastAsia="黑体" w:cs="Arial"/>
          <w:color w:val="000000"/>
          <w:sz w:val="28"/>
          <w:szCs w:val="28"/>
          <w:highlight w:val="none"/>
        </w:rPr>
        <w:t xml:space="preserve">4、磋商费用</w:t>
      </w:r>
      <w:bookmarkEnd w:id="127"/>
      <w:r/>
      <w:bookmarkEnd w:id="128"/>
      <w:r/>
      <w:bookmarkEnd w:id="129"/>
      <w:r/>
      <w:bookmarkEnd w:id="130"/>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供应商应自行承担所有与参加本次磋商有关的费用，无论磋商过程中的做法和结果如何，江苏武晋工程咨询有限公司（以下简称采购代理机构）在任何情况下均无义务和责任承担这些费用。</w:t>
      </w:r>
      <w:r>
        <w:rPr>
          <w:rFonts w:hint="eastAsia" w:ascii="宋体" w:hAnsi="宋体"/>
          <w:color w:val="000000"/>
          <w:sz w:val="24"/>
          <w:szCs w:val="21"/>
          <w:highlight w:val="none"/>
        </w:rPr>
      </w:r>
      <w:r/>
    </w:p>
    <w:p>
      <w:pPr>
        <w:pStyle w:val="947"/>
        <w:ind w:firstLine="480"/>
        <w:spacing w:line="360" w:lineRule="auto"/>
        <w:rPr>
          <w:bCs/>
          <w:sz w:val="24"/>
          <w:szCs w:val="21"/>
          <w:highlight w:val="none"/>
        </w:rPr>
      </w:pPr>
      <w:r>
        <w:rPr>
          <w:rFonts w:ascii="宋体" w:hAnsi="宋体"/>
          <w:bCs/>
          <w:color w:val="000000"/>
          <w:sz w:val="24"/>
          <w:szCs w:val="21"/>
          <w:highlight w:val="none"/>
        </w:rPr>
        <w:t xml:space="preserve">4.2本</w:t>
      </w:r>
      <w:r>
        <w:rPr>
          <w:bCs/>
          <w:sz w:val="24"/>
          <w:szCs w:val="21"/>
          <w:highlight w:val="none"/>
        </w:rPr>
        <w:t xml:space="preserve">次招标采购代理和采购人不收取标书工本费。</w:t>
      </w:r>
      <w:r>
        <w:rPr>
          <w:sz w:val="24"/>
          <w:szCs w:val="21"/>
          <w:highlight w:val="none"/>
        </w:rPr>
        <w:t xml:space="preserve">采购</w:t>
      </w:r>
      <w:r>
        <w:rPr>
          <w:sz w:val="24"/>
          <w:highlight w:val="none"/>
        </w:rPr>
        <w:t xml:space="preserve">代理费由成交供应商支付，具体支付标准详见“</w:t>
      </w:r>
      <w:r>
        <w:rPr>
          <w:sz w:val="24"/>
          <w:szCs w:val="21"/>
          <w:highlight w:val="none"/>
        </w:rPr>
        <w:t xml:space="preserve">第一节供应商须知资料表”</w:t>
      </w:r>
      <w:r>
        <w:rPr>
          <w:sz w:val="24"/>
          <w:highlight w:val="none"/>
        </w:rPr>
        <w:t xml:space="preserve">。成交供应商须一次性向采购代理机构缴纳代理费，报价应包含代理费用</w:t>
      </w:r>
      <w:r>
        <w:rPr>
          <w:sz w:val="24"/>
          <w:szCs w:val="21"/>
          <w:highlight w:val="none"/>
        </w:rPr>
        <w:t xml:space="preserve">。</w:t>
      </w:r>
      <w:r>
        <w:rPr>
          <w:bCs/>
          <w:sz w:val="24"/>
          <w:szCs w:val="21"/>
          <w:highlight w:val="none"/>
        </w:rPr>
      </w:r>
      <w:r/>
    </w:p>
    <w:p>
      <w:pPr>
        <w:pStyle w:val="947"/>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p>
    <w:p>
      <w:pPr>
        <w:pStyle w:val="947"/>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rPr>
          <w:rFonts w:hint="eastAsia" w:ascii="宋体" w:hAnsi="宋体"/>
          <w:color w:val="000000"/>
          <w:sz w:val="24"/>
          <w:highlight w:val="none"/>
        </w:rPr>
      </w:r>
      <w:r/>
    </w:p>
    <w:p>
      <w:pPr>
        <w:pStyle w:val="947"/>
        <w:keepLines/>
        <w:keepNext/>
        <w:spacing w:line="360" w:lineRule="auto"/>
        <w:rPr>
          <w:rFonts w:hint="eastAsia"/>
          <w:b/>
          <w:bCs/>
          <w:color w:val="000000"/>
          <w:sz w:val="32"/>
          <w:szCs w:val="32"/>
          <w:highlight w:val="none"/>
        </w:rPr>
        <w:outlineLvl w:val="2"/>
      </w:pPr>
      <w:r/>
      <w:bookmarkStart w:id="131" w:name="_Toc120614215"/>
      <w:r/>
      <w:bookmarkStart w:id="132" w:name="_Toc20823281"/>
      <w:r/>
      <w:bookmarkStart w:id="133" w:name="_Toc16938525"/>
      <w:r/>
      <w:bookmarkStart w:id="134" w:name="_Toc513029209"/>
      <w:r>
        <w:rPr>
          <w:rFonts w:hint="eastAsia"/>
          <w:b/>
          <w:bCs/>
          <w:color w:val="000000"/>
          <w:sz w:val="32"/>
          <w:szCs w:val="32"/>
          <w:highlight w:val="none"/>
        </w:rPr>
        <w:t xml:space="preserve">二、</w:t>
      </w:r>
      <w:bookmarkEnd w:id="131"/>
      <w:r/>
      <w:bookmarkEnd w:id="132"/>
      <w:r/>
      <w:bookmarkEnd w:id="133"/>
      <w:r/>
      <w:bookmarkEnd w:id="134"/>
      <w:r>
        <w:rPr>
          <w:rFonts w:hint="eastAsia"/>
          <w:b/>
          <w:bCs/>
          <w:color w:val="000000"/>
          <w:sz w:val="32"/>
          <w:szCs w:val="32"/>
          <w:highlight w:val="none"/>
        </w:rPr>
        <w:t xml:space="preserve">磋商文件</w:t>
      </w:r>
      <w:r>
        <w:rPr>
          <w:rFonts w:hint="eastAsia"/>
          <w:b/>
          <w:bCs/>
          <w:color w:val="000000"/>
          <w:sz w:val="32"/>
          <w:szCs w:val="32"/>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35" w:name="_Toc16938526"/>
      <w:r/>
      <w:bookmarkStart w:id="136" w:name="_Toc20823282"/>
      <w:r/>
      <w:bookmarkStart w:id="137" w:name="_Toc513029210"/>
      <w:r>
        <w:rPr>
          <w:rFonts w:hint="eastAsia" w:ascii="Arial" w:hAnsi="Arial" w:eastAsia="黑体" w:cs="Arial"/>
          <w:color w:val="000000"/>
          <w:sz w:val="28"/>
          <w:szCs w:val="28"/>
          <w:highlight w:val="none"/>
        </w:rPr>
        <w:t xml:space="preserve">6、磋商文件构成</w:t>
      </w:r>
      <w:bookmarkEnd w:id="135"/>
      <w:r/>
      <w:bookmarkEnd w:id="136"/>
      <w:r/>
      <w:bookmarkEnd w:id="137"/>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（4）评标程序、评标方法和评审标准</w:t>
      </w:r>
      <w:r>
        <w:rPr>
          <w:rFonts w:hint="eastAsia" w:ascii="宋体" w:hAnsi="宋体"/>
          <w:color w:val="000000"/>
          <w:sz w:val="24"/>
          <w:highlight w:val="none"/>
        </w:rPr>
      </w:r>
      <w:r/>
    </w:p>
    <w:p>
      <w:pPr>
        <w:pStyle w:val="947"/>
        <w:ind w:firstLine="480"/>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（6）响应文件的组成及提交须知</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（6）响应文件格式</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请仔细检查磋商文件是否齐全，如有缺漏请立即与采购代理机构联系解决。</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38" w:name="_Toc20823283"/>
      <w:r/>
      <w:bookmarkStart w:id="139" w:name="_Toc16938527"/>
      <w:r/>
      <w:bookmarkStart w:id="140" w:name="_Toc513029211"/>
      <w:r/>
      <w:bookmarkStart w:id="141" w:name="_Toc462564070"/>
      <w:r>
        <w:rPr>
          <w:rFonts w:hint="eastAsia" w:ascii="Arial" w:hAnsi="Arial" w:eastAsia="黑体" w:cs="Arial"/>
          <w:color w:val="000000"/>
          <w:sz w:val="28"/>
          <w:szCs w:val="28"/>
          <w:highlight w:val="none"/>
        </w:rPr>
        <w:t xml:space="preserve">7、磋商文件的澄清</w:t>
      </w:r>
      <w:bookmarkEnd w:id="138"/>
      <w:r/>
      <w:bookmarkEnd w:id="139"/>
      <w:r/>
      <w:bookmarkEnd w:id="140"/>
      <w:r/>
      <w:bookmarkEnd w:id="141"/>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按磋商公告中的通讯地址，以书面形式通知采购代理机构。</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42" w:name="_Toc20823284"/>
      <w:r/>
      <w:bookmarkStart w:id="143" w:name="_Toc513029212"/>
      <w:r/>
      <w:bookmarkStart w:id="144" w:name="_Toc16938528"/>
      <w:r/>
      <w:bookmarkStart w:id="145" w:name="_Toc462564071"/>
      <w:r>
        <w:rPr>
          <w:rFonts w:hint="eastAsia" w:ascii="Arial" w:hAnsi="Arial" w:eastAsia="黑体" w:cs="Arial"/>
          <w:color w:val="000000"/>
          <w:sz w:val="28"/>
          <w:szCs w:val="28"/>
          <w:highlight w:val="none"/>
        </w:rPr>
        <w:t xml:space="preserve">8、磋商文件的澄清和修改</w:t>
      </w:r>
      <w:bookmarkEnd w:id="142"/>
      <w:r/>
      <w:bookmarkEnd w:id="143"/>
      <w:r/>
      <w:bookmarkEnd w:id="144"/>
      <w:r/>
      <w:bookmarkEnd w:id="145"/>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，采购人或采购代理机构可以对磋商文件进行澄清和修改,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更正公告内容将作为磋商文件的组成部分，并对供应商具有约束力。不足5日的，采购代理机构将顺延提交首次响应文件截止时间。</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8.2采购代理机构可以视采购项目的具体情况，组织供应商进行现场考察或召开磋商前答疑会，但不单独或分别组织只有一个供应商参加的现场考察和答疑会。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947"/>
        <w:keepLines/>
        <w:keepNext/>
        <w:spacing w:line="360" w:lineRule="auto"/>
        <w:rPr>
          <w:rFonts w:hint="eastAsia"/>
          <w:b/>
          <w:bCs/>
          <w:color w:val="000000"/>
          <w:sz w:val="32"/>
          <w:szCs w:val="32"/>
          <w:highlight w:val="none"/>
        </w:rPr>
        <w:outlineLvl w:val="2"/>
      </w:pPr>
      <w:r/>
      <w:bookmarkStart w:id="146" w:name="_Toc120614216"/>
      <w:r/>
      <w:bookmarkStart w:id="147" w:name="_Toc513029213"/>
      <w:r/>
      <w:bookmarkStart w:id="148" w:name="_Toc462564072"/>
      <w:r/>
      <w:bookmarkStart w:id="149" w:name="_Toc16938529"/>
      <w:r/>
      <w:bookmarkStart w:id="150" w:name="_Toc20823285"/>
      <w:r>
        <w:rPr>
          <w:rFonts w:hint="eastAsia"/>
          <w:b/>
          <w:bCs/>
          <w:color w:val="000000"/>
          <w:sz w:val="32"/>
          <w:szCs w:val="32"/>
          <w:highlight w:val="none"/>
        </w:rPr>
        <w:t xml:space="preserve">三、响应文件的编制</w:t>
      </w:r>
      <w:bookmarkEnd w:id="146"/>
      <w:r/>
      <w:bookmarkEnd w:id="147"/>
      <w:r/>
      <w:bookmarkEnd w:id="148"/>
      <w:r/>
      <w:bookmarkEnd w:id="149"/>
      <w:r/>
      <w:bookmarkEnd w:id="150"/>
      <w:r>
        <w:rPr>
          <w:rFonts w:hint="eastAsia"/>
          <w:b/>
          <w:bCs/>
          <w:color w:val="000000"/>
          <w:sz w:val="32"/>
          <w:szCs w:val="32"/>
          <w:highlight w:val="none"/>
        </w:rPr>
      </w:r>
      <w:r/>
    </w:p>
    <w:p>
      <w:pPr>
        <w:pStyle w:val="947"/>
        <w:keepLines/>
        <w:keepNext/>
        <w:spacing w:line="360" w:lineRule="auto"/>
        <w:rPr>
          <w:rFonts w:hint="eastAsia" w:ascii="Arial" w:hAnsi="Arial" w:eastAsia="黑体" w:cs="Arial"/>
          <w:b/>
          <w:color w:val="000000"/>
          <w:sz w:val="28"/>
          <w:szCs w:val="28"/>
          <w:highlight w:val="none"/>
        </w:rPr>
        <w:outlineLvl w:val="3"/>
      </w:pPr>
      <w:r/>
      <w:bookmarkStart w:id="151" w:name="_Toc513029214"/>
      <w:r/>
      <w:bookmarkStart w:id="152" w:name="_Toc462564073"/>
      <w:r/>
      <w:bookmarkStart w:id="153" w:name="_Toc20823286"/>
      <w:r/>
      <w:bookmarkStart w:id="154" w:name="_Toc16938530"/>
      <w:r>
        <w:rPr>
          <w:rFonts w:hint="eastAsia" w:ascii="Arial" w:hAnsi="Arial" w:eastAsia="黑体" w:cs="Arial"/>
          <w:color w:val="000000"/>
          <w:sz w:val="28"/>
          <w:szCs w:val="28"/>
          <w:highlight w:val="none"/>
        </w:rPr>
        <w:t xml:space="preserve">9、响应文件的语言及度量衡单位</w:t>
      </w:r>
      <w:bookmarkEnd w:id="151"/>
      <w:r/>
      <w:bookmarkEnd w:id="152"/>
      <w:r/>
      <w:bookmarkEnd w:id="153"/>
      <w:r/>
      <w:bookmarkEnd w:id="154"/>
      <w:r>
        <w:rPr>
          <w:rFonts w:hint="eastAsia" w:ascii="Arial" w:hAnsi="Arial" w:eastAsia="黑体" w:cs="Arial"/>
          <w:b/>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供应商提交的响应文件以及供应商与采购代理机构就有关磋商的所有来往通知、函件和文件均应使用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55" w:name="_Toc462564074"/>
      <w:r/>
      <w:bookmarkStart w:id="156" w:name="_Toc20823287"/>
      <w:r/>
      <w:bookmarkStart w:id="157" w:name="_Toc513029215"/>
      <w:r/>
      <w:bookmarkStart w:id="158" w:name="_Toc16938531"/>
      <w:r>
        <w:rPr>
          <w:rFonts w:hint="eastAsia" w:ascii="Arial" w:hAnsi="Arial" w:eastAsia="黑体" w:cs="Arial"/>
          <w:color w:val="000000"/>
          <w:sz w:val="28"/>
          <w:szCs w:val="28"/>
          <w:highlight w:val="none"/>
        </w:rPr>
        <w:t xml:space="preserve">10、响应文件构成</w:t>
      </w:r>
      <w:bookmarkEnd w:id="155"/>
      <w:r/>
      <w:bookmarkEnd w:id="156"/>
      <w:r/>
      <w:bookmarkEnd w:id="157"/>
      <w:r/>
      <w:bookmarkEnd w:id="158"/>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highlight w:val="none"/>
        </w:rPr>
      </w:r>
      <w:r/>
    </w:p>
    <w:p>
      <w:pPr>
        <w:pStyle w:val="947"/>
        <w:keepLines/>
        <w:keepNext/>
        <w:spacing w:line="360" w:lineRule="auto"/>
        <w:rPr>
          <w:rFonts w:ascii="Arial" w:hAnsi="Arial" w:eastAsia="黑体" w:cs="Arial"/>
          <w:color w:val="000000"/>
          <w:sz w:val="28"/>
          <w:szCs w:val="28"/>
          <w:highlight w:val="none"/>
        </w:rPr>
        <w:outlineLvl w:val="3"/>
      </w:pPr>
      <w:r/>
      <w:bookmarkStart w:id="159" w:name="_Toc14577355"/>
      <w:r/>
      <w:bookmarkStart w:id="160" w:name="_Toc513029219"/>
      <w:r/>
      <w:bookmarkStart w:id="161" w:name="_Toc14577357"/>
      <w:r/>
      <w:bookmarkStart w:id="162" w:name="_Toc513029216"/>
      <w:r/>
      <w:bookmarkStart w:id="163" w:name="_Toc14577354"/>
      <w:r/>
      <w:bookmarkStart w:id="164" w:name="_Toc49090509"/>
      <w:r/>
      <w:bookmarkStart w:id="165" w:name="_Toc49090507"/>
      <w:r/>
      <w:bookmarkStart w:id="166" w:name="_Hlt26668975"/>
      <w:r/>
      <w:bookmarkEnd w:id="166"/>
      <w:r/>
      <w:bookmarkStart w:id="167" w:name="_Hlt26954838"/>
      <w:r/>
      <w:bookmarkEnd w:id="167"/>
      <w:r/>
      <w:bookmarkStart w:id="168" w:name="_Hlt26670360"/>
      <w:r/>
      <w:bookmarkEnd w:id="168"/>
      <w:r/>
      <w:bookmarkStart w:id="169" w:name="_Toc49090508"/>
      <w:r>
        <w:rPr>
          <w:rFonts w:hint="eastAsia" w:ascii="Arial" w:hAnsi="Arial" w:eastAsia="黑体" w:cs="Arial"/>
          <w:color w:val="000000"/>
          <w:sz w:val="28"/>
          <w:szCs w:val="28"/>
          <w:highlight w:val="none"/>
        </w:rPr>
        <w:t xml:space="preserve">11、证明磋商响应标的符合磋商文件规定的文件</w:t>
      </w:r>
      <w:bookmarkEnd w:id="160"/>
      <w:r/>
      <w:bookmarkEnd w:id="161"/>
      <w:r/>
      <w:bookmarkEnd w:id="162"/>
      <w:r/>
      <w:bookmarkEnd w:id="163"/>
      <w:r/>
      <w:bookmarkEnd w:id="164"/>
      <w:r/>
      <w:bookmarkEnd w:id="165"/>
      <w:r>
        <w:rPr>
          <w:rFonts w:ascii="Arial" w:hAnsi="Arial" w:eastAsia="黑体" w:cs="Arial"/>
          <w:color w:val="000000"/>
          <w:sz w:val="28"/>
          <w:szCs w:val="28"/>
          <w:highlight w:val="none"/>
        </w:rPr>
      </w:r>
      <w:r/>
    </w:p>
    <w:p>
      <w:pPr>
        <w:pStyle w:val="947"/>
        <w:ind w:firstLine="480"/>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End w:id="159"/>
      <w:r/>
      <w:bookmarkEnd w:id="169"/>
      <w:r>
        <w:rPr>
          <w:rFonts w:hint="eastAsia" w:ascii="Arial" w:hAnsi="Arial" w:eastAsia="黑体" w:cs="Arial"/>
          <w:color w:val="000000"/>
          <w:sz w:val="28"/>
          <w:szCs w:val="28"/>
          <w:highlight w:val="none"/>
        </w:rPr>
        <w:t xml:space="preserve">12、报价明细表</w:t>
      </w:r>
      <w:r>
        <w:rPr>
          <w:rFonts w:hint="eastAsia" w:ascii="Arial" w:hAnsi="Arial" w:eastAsia="黑体" w:cs="Arial"/>
          <w:color w:val="000000"/>
          <w:sz w:val="28"/>
          <w:szCs w:val="28"/>
          <w:highlight w:val="none"/>
        </w:rPr>
      </w:r>
      <w:r/>
    </w:p>
    <w:p>
      <w:pPr>
        <w:pStyle w:val="947"/>
        <w:ind w:firstLine="480"/>
        <w:keepLines/>
        <w:keepNext/>
        <w:spacing w:line="360" w:lineRule="auto"/>
        <w:rPr>
          <w:rFonts w:hint="eastAsia" w:ascii="宋体" w:hAnsi="宋体"/>
          <w:color w:val="000000"/>
          <w:sz w:val="24"/>
          <w:highlight w:val="none"/>
        </w:rPr>
        <w:outlineLvl w:val="3"/>
      </w:pPr>
      <w:r>
        <w:rPr>
          <w:rFonts w:hint="eastAsia" w:ascii="宋体" w:hAnsi="宋体"/>
          <w:color w:val="000000"/>
          <w:sz w:val="24"/>
          <w:highlight w:val="none"/>
        </w:rPr>
        <w:t xml:space="preserve">12.1供应商应按照磋商文件规定格式填报报价明细表。</w:t>
      </w:r>
      <w:r>
        <w:rPr>
          <w:rFonts w:hint="eastAsia" w:ascii="宋体" w:hAnsi="宋体"/>
          <w:color w:val="000000"/>
          <w:sz w:val="24"/>
          <w:highlight w:val="none"/>
        </w:rPr>
      </w:r>
      <w:r/>
    </w:p>
    <w:p>
      <w:pPr>
        <w:pStyle w:val="947"/>
        <w:ind w:firstLine="480"/>
        <w:keepLines/>
        <w:keepNext/>
        <w:spacing w:line="360" w:lineRule="auto"/>
        <w:rPr>
          <w:rFonts w:hint="eastAsia" w:ascii="宋体" w:hAnsi="宋体"/>
          <w:color w:val="000000"/>
          <w:sz w:val="24"/>
          <w:highlight w:val="none"/>
        </w:rPr>
        <w:outlineLvl w:val="3"/>
      </w:pPr>
      <w:r>
        <w:rPr>
          <w:rFonts w:hint="eastAsia" w:ascii="宋体" w:hAnsi="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70" w:name="_Hlt26954848"/>
      <w:r/>
      <w:bookmarkEnd w:id="170"/>
      <w:r/>
      <w:bookmarkStart w:id="171" w:name="_Hlt26670482"/>
      <w:r/>
      <w:bookmarkEnd w:id="171"/>
      <w:r/>
      <w:bookmarkStart w:id="172" w:name="_Hlt26954846"/>
      <w:r/>
      <w:bookmarkEnd w:id="172"/>
      <w:r/>
      <w:bookmarkStart w:id="173" w:name="_Hlt26954731"/>
      <w:r/>
      <w:bookmarkEnd w:id="173"/>
      <w:r/>
      <w:bookmarkStart w:id="174" w:name="_Hlt26670486"/>
      <w:r/>
      <w:bookmarkEnd w:id="174"/>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13.1供应商需对磋商文件中的技术要求逐项作出响应或偏离，并说明原因。</w:t>
      </w:r>
      <w:r>
        <w:rPr>
          <w:rFonts w:hint="eastAsia" w:ascii="宋体" w:hAnsi="宋体"/>
          <w:color w:val="000000"/>
          <w:sz w:val="24"/>
          <w:highlight w:val="none"/>
          <w:lang w:val="zh-CN"/>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13.2供应商可在响应文件中提供认为需要的其他技术文件或说明。</w:t>
      </w:r>
      <w:r>
        <w:rPr>
          <w:rFonts w:hint="eastAsia" w:ascii="宋体" w:hAnsi="宋体"/>
          <w:color w:val="000000"/>
          <w:sz w:val="24"/>
          <w:highlight w:val="none"/>
          <w:lang w:val="zh-CN"/>
        </w:rPr>
      </w:r>
      <w:r/>
    </w:p>
    <w:p>
      <w:pPr>
        <w:pStyle w:val="947"/>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color w:val="000000"/>
          <w:sz w:val="24"/>
          <w:highlight w:val="none"/>
          <w:lang w:val="zh-CN"/>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14.2供应商需根据磋商文件要求提供培训计划。</w:t>
      </w:r>
      <w:r>
        <w:rPr>
          <w:rFonts w:hint="eastAsia" w:ascii="宋体" w:hAnsi="宋体"/>
          <w:color w:val="000000"/>
          <w:sz w:val="24"/>
          <w:highlight w:val="none"/>
          <w:lang w:val="zh-CN"/>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color w:val="000000"/>
          <w:sz w:val="24"/>
          <w:highlight w:val="none"/>
          <w:lang w:val="zh-CN"/>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75" w:name="_Toc14577359"/>
      <w:r/>
      <w:bookmarkStart w:id="176" w:name="_Toc49090510"/>
      <w:r>
        <w:rPr>
          <w:rFonts w:hint="eastAsia" w:ascii="Arial" w:hAnsi="Arial" w:eastAsia="黑体" w:cs="Arial"/>
          <w:color w:val="000000"/>
          <w:sz w:val="28"/>
          <w:szCs w:val="28"/>
          <w:highlight w:val="none"/>
        </w:rPr>
        <w:t xml:space="preserve">15、磋商响应函</w:t>
      </w:r>
      <w:r>
        <w:rPr>
          <w:rFonts w:hint="eastAsia" w:ascii="Arial" w:hAnsi="Arial" w:eastAsia="黑体" w:cs="Arial"/>
          <w:color w:val="000000"/>
          <w:sz w:val="28"/>
          <w:szCs w:val="28"/>
          <w:highlight w:val="none"/>
        </w:rPr>
      </w:r>
      <w:r/>
    </w:p>
    <w:p>
      <w:pPr>
        <w:pStyle w:val="947"/>
        <w:ind w:firstLine="480"/>
        <w:keepLines/>
        <w:keepNext/>
        <w:spacing w:line="360" w:lineRule="auto"/>
        <w:rPr>
          <w:rFonts w:hint="eastAsia" w:ascii="宋体" w:hAnsi="宋体"/>
          <w:color w:val="000000"/>
          <w:sz w:val="24"/>
          <w:highlight w:val="none"/>
          <w:lang w:val="zh-CN"/>
        </w:rPr>
        <w:outlineLvl w:val="3"/>
      </w:pPr>
      <w:r>
        <w:rPr>
          <w:rFonts w:hint="eastAsia" w:ascii="宋体" w:hAnsi="宋体"/>
          <w:color w:val="000000"/>
          <w:sz w:val="24"/>
          <w:highlight w:val="none"/>
          <w:lang w:val="zh-CN"/>
        </w:rPr>
        <w:t xml:space="preserve">15.1供应商应按照磋商文件中提供的格式完整、正确填写磋商响应函。</w:t>
      </w:r>
      <w:r>
        <w:rPr>
          <w:rFonts w:hint="eastAsia" w:ascii="宋体" w:hAnsi="宋体"/>
          <w:color w:val="000000"/>
          <w:sz w:val="24"/>
          <w:highlight w:val="none"/>
          <w:lang w:val="zh-CN"/>
        </w:rPr>
      </w:r>
      <w:r/>
    </w:p>
    <w:p>
      <w:pPr>
        <w:pStyle w:val="947"/>
        <w:keepLines/>
        <w:keepNext/>
        <w:spacing w:line="360" w:lineRule="auto"/>
        <w:rPr>
          <w:rFonts w:hint="eastAsia" w:ascii="Arial" w:hAnsi="Arial" w:eastAsia="黑体" w:cs="Arial"/>
          <w:color w:val="000000"/>
          <w:sz w:val="28"/>
          <w:szCs w:val="28"/>
          <w:highlight w:val="none"/>
        </w:rPr>
        <w:outlineLvl w:val="3"/>
      </w:pPr>
      <w:r/>
      <w:bookmarkEnd w:id="175"/>
      <w:r/>
      <w:bookmarkEnd w:id="176"/>
      <w:r/>
      <w:bookmarkStart w:id="177" w:name="_Toc14577360"/>
      <w:r/>
      <w:bookmarkStart w:id="178" w:name="_Toc49090511"/>
      <w:r>
        <w:rPr>
          <w:rFonts w:hint="eastAsia" w:ascii="Arial" w:hAnsi="Arial" w:eastAsia="黑体" w:cs="Arial"/>
          <w:color w:val="000000"/>
          <w:sz w:val="28"/>
          <w:szCs w:val="28"/>
          <w:highlight w:val="none"/>
        </w:rPr>
        <w:t xml:space="preserve">16、磋商有效期</w:t>
      </w:r>
      <w:bookmarkEnd w:id="177"/>
      <w:r/>
      <w:bookmarkEnd w:id="178"/>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16.1磋商有效期为本项目提交响应文件截止之日后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47"/>
        <w:keepLines/>
        <w:keepNext/>
        <w:spacing w:line="360" w:lineRule="auto"/>
        <w:rPr>
          <w:rFonts w:hint="eastAsia"/>
          <w:b/>
          <w:bCs/>
          <w:color w:val="000000"/>
          <w:sz w:val="32"/>
          <w:szCs w:val="32"/>
          <w:highlight w:val="none"/>
        </w:rPr>
        <w:outlineLvl w:val="2"/>
      </w:pPr>
      <w:r/>
      <w:bookmarkStart w:id="179" w:name="_Hlt26954739"/>
      <w:r/>
      <w:bookmarkEnd w:id="179"/>
      <w:r/>
      <w:bookmarkStart w:id="180" w:name="_Toc16938540"/>
      <w:r/>
      <w:bookmarkStart w:id="181" w:name="_Toc20823296"/>
      <w:r/>
      <w:bookmarkStart w:id="182" w:name="_Toc120614217"/>
      <w:r/>
      <w:bookmarkStart w:id="183" w:name="_Hlt26954852"/>
      <w:r/>
      <w:bookmarkEnd w:id="183"/>
      <w:r/>
      <w:bookmarkStart w:id="184" w:name="_Toc513029224"/>
      <w:r>
        <w:rPr>
          <w:rFonts w:hint="eastAsia"/>
          <w:b/>
          <w:bCs/>
          <w:color w:val="000000"/>
          <w:sz w:val="32"/>
          <w:szCs w:val="32"/>
          <w:highlight w:val="none"/>
        </w:rPr>
        <w:t xml:space="preserve">四、响应文件的递交</w:t>
      </w:r>
      <w:bookmarkEnd w:id="180"/>
      <w:r/>
      <w:bookmarkEnd w:id="181"/>
      <w:r/>
      <w:bookmarkEnd w:id="182"/>
      <w:r/>
      <w:bookmarkEnd w:id="184"/>
      <w:r>
        <w:rPr>
          <w:rFonts w:hint="eastAsia"/>
          <w:b/>
          <w:bCs/>
          <w:color w:val="000000"/>
          <w:sz w:val="32"/>
          <w:szCs w:val="32"/>
          <w:highlight w:val="none"/>
        </w:rPr>
      </w:r>
      <w:r/>
    </w:p>
    <w:p>
      <w:pPr>
        <w:pStyle w:val="947"/>
        <w:keepLines/>
        <w:keepNext/>
        <w:spacing w:line="360" w:lineRule="auto"/>
        <w:rPr>
          <w:rFonts w:hint="eastAsia" w:ascii="黑体" w:hAnsi="Arial" w:eastAsia="黑体" w:cs="Arial"/>
          <w:color w:val="000000"/>
          <w:sz w:val="28"/>
          <w:szCs w:val="28"/>
          <w:highlight w:val="none"/>
        </w:rPr>
        <w:outlineLvl w:val="3"/>
      </w:pPr>
      <w:r/>
      <w:bookmarkStart w:id="185" w:name="_Toc20823297"/>
      <w:r/>
      <w:bookmarkStart w:id="186" w:name="_Toc513029225"/>
      <w:r/>
      <w:bookmarkStart w:id="187" w:name="_Toc462564084"/>
      <w:r/>
      <w:bookmarkStart w:id="188"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85"/>
      <w:r/>
      <w:bookmarkEnd w:id="186"/>
      <w:r/>
      <w:bookmarkEnd w:id="187"/>
      <w:r/>
      <w:bookmarkEnd w:id="188"/>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18.1供应商应当按照《操作手册》规定，在提交响应文件截止时间前制作并上传电子响应文件。</w:t>
      </w:r>
      <w:bookmarkStart w:id="189" w:name="_Toc513029226"/>
      <w:r/>
      <w:bookmarkStart w:id="190" w:name="_Toc20823298"/>
      <w:r/>
      <w:bookmarkStart w:id="191" w:name="_Toc16938542"/>
      <w:r>
        <w:rPr>
          <w:rFonts w:hint="eastAsia" w:ascii="宋体" w:hAnsi="宋体"/>
          <w:bCs/>
          <w:color w:val="000000"/>
          <w:sz w:val="24"/>
          <w:szCs w:val="21"/>
          <w:highlight w:val="none"/>
        </w:rPr>
      </w:r>
      <w:r/>
    </w:p>
    <w:p>
      <w:pPr>
        <w:pStyle w:val="947"/>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89"/>
      <w:r/>
      <w:bookmarkEnd w:id="190"/>
      <w:r/>
      <w:bookmarkEnd w:id="191"/>
      <w:r>
        <w:rPr>
          <w:rFonts w:hint="eastAsia" w:ascii="宋体" w:hAnsi="宋体" w:eastAsia="黑体" w:cs="Arial"/>
          <w:bCs/>
          <w:color w:val="000000"/>
          <w:sz w:val="24"/>
          <w:szCs w:val="28"/>
          <w:highlight w:val="none"/>
        </w:rPr>
      </w:r>
      <w:r/>
    </w:p>
    <w:p>
      <w:pPr>
        <w:pStyle w:val="947"/>
        <w:ind w:firstLine="4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92" w:name="_Toc20823299"/>
      <w:r/>
      <w:bookmarkStart w:id="193" w:name="_Toc513029227"/>
      <w:r/>
      <w:bookmarkStart w:id="194"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92"/>
      <w:r/>
      <w:bookmarkEnd w:id="193"/>
      <w:r/>
      <w:bookmarkEnd w:id="194"/>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20.1采购代理机构拒绝接收在其规定的提交响应文件截止时间后上传的任何电子响应文件。</w:t>
      </w:r>
      <w:r>
        <w:rPr>
          <w:rFonts w:hint="eastAsia" w:ascii="宋体" w:hAnsi="宋体"/>
          <w:bCs/>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195" w:name="_Toc16938544"/>
      <w:r/>
      <w:bookmarkStart w:id="196" w:name="_Toc20823300"/>
      <w:r/>
      <w:bookmarkStart w:id="197"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95"/>
      <w:r/>
      <w:bookmarkEnd w:id="196"/>
      <w:r/>
      <w:bookmarkEnd w:id="197"/>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.1.1电子响应文件的撤回</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在提交响应文件截止时间之后，供应商不得对其电子响应文件作任何修改。</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947"/>
        <w:keepLines/>
        <w:keepNext/>
        <w:spacing w:line="360" w:lineRule="auto"/>
        <w:rPr>
          <w:rFonts w:hint="eastAsia"/>
          <w:b/>
          <w:bCs/>
          <w:color w:val="000000"/>
          <w:sz w:val="32"/>
          <w:szCs w:val="32"/>
          <w:highlight w:val="none"/>
        </w:rPr>
        <w:outlineLvl w:val="2"/>
      </w:pPr>
      <w:r/>
      <w:bookmarkStart w:id="198" w:name="_Toc16938545"/>
      <w:r/>
      <w:bookmarkStart w:id="199" w:name="_Toc120614218"/>
      <w:r/>
      <w:bookmarkStart w:id="200" w:name="_Toc513029229"/>
      <w:r/>
      <w:bookmarkStart w:id="201" w:name="_Toc20823301"/>
      <w:r>
        <w:rPr>
          <w:rFonts w:hint="eastAsia"/>
          <w:b/>
          <w:bCs/>
          <w:color w:val="000000"/>
          <w:sz w:val="32"/>
          <w:szCs w:val="32"/>
          <w:highlight w:val="none"/>
        </w:rPr>
        <w:t xml:space="preserve">五、响应文件的解密与评审</w:t>
      </w:r>
      <w:bookmarkEnd w:id="198"/>
      <w:r/>
      <w:bookmarkEnd w:id="199"/>
      <w:r/>
      <w:bookmarkEnd w:id="200"/>
      <w:r/>
      <w:bookmarkEnd w:id="201"/>
      <w:r>
        <w:rPr>
          <w:rFonts w:hint="eastAsia"/>
          <w:b/>
          <w:bCs/>
          <w:color w:val="000000"/>
          <w:sz w:val="32"/>
          <w:szCs w:val="32"/>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202" w:name="_Toc16938546"/>
      <w:r/>
      <w:bookmarkStart w:id="203" w:name="_Toc20823302"/>
      <w:r/>
      <w:bookmarkStart w:id="204" w:name="_Toc513029230"/>
      <w:r>
        <w:rPr>
          <w:rFonts w:hint="eastAsia" w:ascii="Arial" w:hAnsi="Arial" w:eastAsia="黑体" w:cs="Arial"/>
          <w:color w:val="000000"/>
          <w:sz w:val="28"/>
          <w:szCs w:val="28"/>
          <w:highlight w:val="none"/>
        </w:rPr>
        <w:t xml:space="preserve">22、</w:t>
      </w:r>
      <w:bookmarkEnd w:id="202"/>
      <w:r/>
      <w:bookmarkEnd w:id="203"/>
      <w:r/>
      <w:bookmarkEnd w:id="204"/>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947"/>
        <w:ind w:firstLine="4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205" w:name="_Toc513029231"/>
      <w:r/>
      <w:bookmarkStart w:id="206" w:name="_Toc20823303"/>
      <w:r/>
      <w:bookmarkStart w:id="207"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23.2磋商小组独立工作，负责评审所有响应文件并确定成交侯选人。</w:t>
      </w:r>
      <w:r>
        <w:rPr>
          <w:rFonts w:hint="eastAsia" w:ascii="宋体" w:hAnsi="宋体"/>
          <w:color w:val="000000"/>
          <w:sz w:val="24"/>
          <w:szCs w:val="21"/>
          <w:highlight w:val="none"/>
        </w:rPr>
      </w:r>
      <w:r/>
    </w:p>
    <w:p>
      <w:pPr>
        <w:pStyle w:val="947"/>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bookmarkEnd w:id="205"/>
      <w:r/>
      <w:bookmarkEnd w:id="206"/>
      <w:r/>
      <w:bookmarkEnd w:id="207"/>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在项目评审期间，采购代理机构将设专门人员与供应商联系。</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.4采购代理机构和磋商小组不向未成交的供应商解释未成交原因，也不公布评审过程中的相关细节。</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208" w:name="_Toc20823304"/>
      <w:r/>
      <w:bookmarkStart w:id="209" w:name="_Toc16938548"/>
      <w:r/>
      <w:bookmarkStart w:id="210"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08"/>
      <w:r/>
      <w:bookmarkEnd w:id="209"/>
      <w:r/>
      <w:bookmarkEnd w:id="210"/>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highlight w:val="none"/>
        </w:rPr>
      </w:r>
      <w:r/>
    </w:p>
    <w:p>
      <w:pPr>
        <w:pStyle w:val="94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hint="eastAsia" w:ascii="宋体" w:hAnsi="宋体" w:cs="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接到磋商小组澄清、说明和更正要求的供应商如未按规定做出澄清、说明和更正，其风险由供应商自行承担。</w:t>
      </w:r>
      <w:r>
        <w:rPr>
          <w:rFonts w:hint="eastAsia" w:ascii="宋体" w:hAnsi="宋体"/>
          <w:color w:val="000000"/>
          <w:sz w:val="24"/>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bookmarkStart w:id="211" w:name="_Toc513029233"/>
      <w:r/>
      <w:bookmarkStart w:id="212" w:name="_Toc16938549"/>
      <w:r/>
      <w:bookmarkStart w:id="213" w:name="_Toc2082330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11"/>
      <w:r/>
      <w:bookmarkEnd w:id="212"/>
      <w:r/>
      <w:bookmarkEnd w:id="213"/>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资格审查：由采购人代表依据法律法规和磋商文件的规定，对响应文件中的资格证明文件进行审查，以确定供应商是否具备参加磋商的资格。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26.3.5供应商的报价超过了采购预算或最高限价（总价最高限价及单价最高限价）。</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6</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6改变响应文件提供的工程量清单（包括项目编码、项目名称、项目特征、计量单位、工程量）的；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26.3.7改变响应文件提供的工程量清单列出的不可竞争费用项目或费率或计算基础不一致的；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26.3.8不符合磋商文件中规定的实质性要求和条件的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 响应文件含有采购人不能接受的附加条件的。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26.3.11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26.3.12响应文件未按照磋商文件要求加盖CA电子公章的。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947"/>
        <w:ind w:firstLine="480"/>
        <w:spacing w:line="360" w:lineRule="auto"/>
        <w:rPr>
          <w:rFonts w:hint="eastAsia" w:ascii="宋体" w:hAnsi="宋体"/>
          <w:color w:val="000000"/>
          <w:sz w:val="24"/>
          <w:szCs w:val="21"/>
          <w:highlight w:val="none"/>
        </w:rPr>
      </w:pPr>
      <w:r/>
      <w:bookmarkStart w:id="214" w:name="_Toc16938550"/>
      <w:r/>
      <w:bookmarkStart w:id="215" w:name="_Toc513029234"/>
      <w:r/>
      <w:bookmarkStart w:id="216"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.6供应商在项目评审全过程中应保持通讯畅通，并安排专人与采购代理机构及磋商小组联系。</w:t>
      </w:r>
      <w:r>
        <w:rPr>
          <w:rFonts w:hint="eastAsia" w:ascii="宋体" w:hAnsi="宋体"/>
          <w:color w:val="000000"/>
          <w:sz w:val="24"/>
          <w:szCs w:val="21"/>
          <w:highlight w:val="none"/>
        </w:rPr>
      </w:r>
      <w:r/>
    </w:p>
    <w:p>
      <w:pPr>
        <w:pStyle w:val="947"/>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14"/>
      <w:r/>
      <w:bookmarkEnd w:id="215"/>
      <w:r/>
      <w:bookmarkEnd w:id="216"/>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947"/>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947"/>
        <w:keepLines/>
        <w:keepNext/>
        <w:spacing w:line="360" w:lineRule="auto"/>
        <w:rPr>
          <w:rFonts w:hint="eastAsia"/>
          <w:b/>
          <w:bCs/>
          <w:color w:val="000000"/>
          <w:sz w:val="32"/>
          <w:szCs w:val="32"/>
          <w:highlight w:val="none"/>
        </w:rPr>
        <w:outlineLvl w:val="2"/>
      </w:pPr>
      <w:r/>
      <w:bookmarkStart w:id="217" w:name="_Toc16938551"/>
      <w:r/>
      <w:bookmarkStart w:id="218" w:name="_Toc20823307"/>
      <w:r/>
      <w:bookmarkStart w:id="219" w:name="_Toc120614219"/>
      <w:r/>
      <w:bookmarkStart w:id="220" w:name="_Toc513029235"/>
      <w:r>
        <w:rPr>
          <w:rFonts w:hint="eastAsia"/>
          <w:b/>
          <w:bCs/>
          <w:color w:val="000000"/>
          <w:sz w:val="32"/>
          <w:szCs w:val="32"/>
          <w:highlight w:val="none"/>
        </w:rPr>
        <w:t xml:space="preserve">六、</w:t>
      </w:r>
      <w:bookmarkEnd w:id="217"/>
      <w:r/>
      <w:bookmarkEnd w:id="218"/>
      <w:r/>
      <w:bookmarkEnd w:id="219"/>
      <w:r/>
      <w:bookmarkEnd w:id="220"/>
      <w:r>
        <w:rPr>
          <w:rFonts w:hint="eastAsia"/>
          <w:b/>
          <w:bCs/>
          <w:color w:val="000000"/>
          <w:sz w:val="32"/>
          <w:szCs w:val="32"/>
          <w:highlight w:val="none"/>
        </w:rPr>
        <w:t xml:space="preserve">成交</w:t>
      </w:r>
      <w:r>
        <w:rPr>
          <w:rFonts w:hint="eastAsia"/>
          <w:b/>
          <w:bCs/>
          <w:color w:val="000000"/>
          <w:sz w:val="32"/>
          <w:szCs w:val="32"/>
          <w:highlight w:val="none"/>
        </w:rPr>
      </w:r>
      <w:r/>
    </w:p>
    <w:p>
      <w:pPr>
        <w:pStyle w:val="947"/>
        <w:keepLines/>
        <w:keepNext/>
        <w:spacing w:line="360" w:lineRule="auto"/>
        <w:rPr>
          <w:rFonts w:hint="eastAsia" w:ascii="黑体" w:hAnsi="宋体" w:eastAsia="黑体"/>
          <w:bCs/>
          <w:color w:val="000000"/>
          <w:sz w:val="30"/>
          <w:szCs w:val="30"/>
          <w:highlight w:val="none"/>
        </w:rPr>
        <w:outlineLvl w:val="3"/>
      </w:pPr>
      <w:r/>
      <w:bookmarkStart w:id="221" w:name="_Toc16938554"/>
      <w:r/>
      <w:bookmarkStart w:id="222" w:name="_Toc513029238"/>
      <w:r/>
      <w:bookmarkStart w:id="223"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22"/>
      <w:r>
        <w:rPr>
          <w:rFonts w:hint="eastAsia" w:ascii="黑体" w:hAnsi="宋体" w:eastAsia="黑体"/>
          <w:bCs/>
          <w:color w:val="000000"/>
          <w:sz w:val="30"/>
          <w:szCs w:val="30"/>
          <w:highlight w:val="none"/>
        </w:rPr>
        <w:t xml:space="preserve">确定</w:t>
      </w:r>
      <w:bookmarkEnd w:id="221"/>
      <w:r/>
      <w:bookmarkEnd w:id="223"/>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947"/>
        <w:ind w:firstLine="480"/>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hint="eastAsia" w:ascii="宋体" w:hAnsi="宋体"/>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.2采购人从评审报告提出的成交候选供应商中，按照排序由高到低的原则确定成交供应商。采购人确定成交供应商后，采购代理机构将在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28.3.2与评审专家、采购人、其他供应商或者采购代理机构工作人员恶意串通的。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28.3.3向评审专家、采购人或采购代理机构工作人员行贿或者提供其他不正当利益的。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947"/>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rPr>
          <w:rFonts w:hint="eastAsia" w:ascii="宋体" w:hAnsi="宋体"/>
          <w:bCs/>
          <w:color w:val="000000"/>
          <w:sz w:val="24"/>
          <w:szCs w:val="21"/>
          <w:highlight w:val="none"/>
        </w:rPr>
      </w:r>
      <w:r/>
    </w:p>
    <w:p>
      <w:pPr>
        <w:pStyle w:val="947"/>
        <w:keepLines/>
        <w:keepNext/>
        <w:spacing w:line="360" w:lineRule="auto"/>
        <w:rPr>
          <w:rFonts w:hint="eastAsia" w:ascii="黑体" w:hAnsi="宋体" w:eastAsia="黑体"/>
          <w:bCs/>
          <w:color w:val="000000"/>
          <w:sz w:val="30"/>
          <w:szCs w:val="30"/>
          <w:highlight w:val="none"/>
        </w:rPr>
        <w:outlineLvl w:val="3"/>
      </w:pPr>
      <w:r/>
      <w:bookmarkStart w:id="224"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24"/>
      <w:r>
        <w:rPr>
          <w:rFonts w:hint="eastAsia" w:ascii="黑体" w:hAnsi="宋体" w:eastAsia="黑体"/>
          <w:bCs/>
          <w:color w:val="000000"/>
          <w:sz w:val="30"/>
          <w:szCs w:val="30"/>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w:t>
      </w:r>
      <w:r>
        <w:rPr>
          <w:rFonts w:hint="eastAsia" w:ascii="宋体" w:hAnsi="宋体"/>
          <w:color w:val="000000"/>
          <w:sz w:val="24"/>
          <w:highlight w:val="none"/>
        </w:rPr>
      </w:r>
      <w:r/>
    </w:p>
    <w:p>
      <w:pPr>
        <w:pStyle w:val="947"/>
        <w:ind w:firstLine="480"/>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hint="eastAsia"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hint="eastAsia"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rPr>
          <w:rFonts w:hint="eastAsia" w:hAnsi="宋体" w:cs="宋体"/>
          <w:color w:val="000000"/>
          <w:sz w:val="24"/>
          <w:highlight w:val="none"/>
        </w:rPr>
      </w:r>
      <w:r/>
    </w:p>
    <w:p>
      <w:pPr>
        <w:pStyle w:val="947"/>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Ansi="宋体" w:cs="宋体"/>
          <w:color w:val="000000"/>
          <w:sz w:val="24"/>
          <w:highlight w:val="none"/>
        </w:rPr>
        <w:t xml:space="preserve">采购人</w:t>
      </w:r>
      <w:r>
        <w:rPr>
          <w:rFonts w:hint="eastAsia" w:hAnsi="宋体" w:cs="宋体"/>
          <w:color w:val="000000"/>
          <w:sz w:val="24"/>
          <w:highlight w:val="none"/>
        </w:rPr>
        <w:t xml:space="preserve">、采购代理机构将只对供应商第一次质疑作出答复。</w:t>
      </w:r>
      <w:r>
        <w:rPr>
          <w:rFonts w:hint="eastAsia" w:hAnsi="宋体" w:cs="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highlight w:val="none"/>
        </w:rPr>
      </w:r>
      <w:r/>
    </w:p>
    <w:p>
      <w:pPr>
        <w:pStyle w:val="947"/>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rPr>
        <w:t xml:space="preserve">采购代理机构</w:t>
      </w:r>
      <w:r>
        <w:rPr>
          <w:rFonts w:ascii="宋体" w:hAnsi="宋体"/>
          <w:color w:val="000000"/>
          <w:sz w:val="24"/>
          <w:highlight w:val="none"/>
        </w:rPr>
        <w:t xml:space="preserve">提出，由</w:t>
      </w:r>
      <w:r>
        <w:rPr>
          <w:rFonts w:hint="eastAsia" w:ascii="宋体" w:hAnsi="宋体"/>
          <w:color w:val="000000"/>
          <w:sz w:val="24"/>
          <w:highlight w:val="none"/>
        </w:rPr>
        <w:t xml:space="preserve">采购代理机构负责</w:t>
      </w:r>
      <w:r>
        <w:rPr>
          <w:rFonts w:ascii="宋体" w:hAnsi="宋体"/>
          <w:color w:val="000000"/>
          <w:sz w:val="24"/>
          <w:highlight w:val="none"/>
        </w:rPr>
        <w:t xml:space="preserve">答复。</w:t>
      </w:r>
      <w:r>
        <w:rPr>
          <w:rFonts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47"/>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9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bCs/>
          <w:sz w:val="24"/>
          <w:szCs w:val="21"/>
          <w:highlight w:val="none"/>
        </w:rPr>
        <w:t xml:space="preserve">采购代理机构</w:t>
      </w:r>
      <w:r>
        <w:rPr>
          <w:rFonts w:hint="eastAsia" w:ascii="宋体" w:hAnsi="宋体"/>
          <w:color w:val="000000"/>
          <w:sz w:val="24"/>
          <w:highlight w:val="none"/>
        </w:rPr>
        <w:t xml:space="preserve">将向成交供应商发出成交通知书。</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947"/>
        <w:keepLines/>
        <w:keepNext/>
        <w:spacing w:line="360" w:lineRule="auto"/>
        <w:rPr>
          <w:rFonts w:hint="eastAsia"/>
          <w:b/>
          <w:bCs/>
          <w:color w:val="000000"/>
          <w:sz w:val="32"/>
          <w:szCs w:val="32"/>
          <w:highlight w:val="none"/>
        </w:rPr>
        <w:outlineLvl w:val="2"/>
      </w:pPr>
      <w:r/>
      <w:bookmarkStart w:id="225" w:name="_Toc20823308"/>
      <w:r/>
      <w:bookmarkStart w:id="226" w:name="_Toc120614220"/>
      <w:r/>
      <w:bookmarkStart w:id="227" w:name="_Toc513029236"/>
      <w:r/>
      <w:bookmarkStart w:id="228" w:name="_Toc16938552"/>
      <w:r>
        <w:rPr>
          <w:rFonts w:hint="eastAsia"/>
          <w:b/>
          <w:bCs/>
          <w:color w:val="000000"/>
          <w:sz w:val="32"/>
          <w:szCs w:val="32"/>
          <w:highlight w:val="none"/>
        </w:rPr>
        <w:t xml:space="preserve">七、授予合同</w:t>
      </w:r>
      <w:bookmarkEnd w:id="226"/>
      <w:r>
        <w:rPr>
          <w:rFonts w:hint="eastAsia"/>
          <w:b/>
          <w:bCs/>
          <w:color w:val="000000"/>
          <w:sz w:val="32"/>
          <w:szCs w:val="32"/>
          <w:highlight w:val="none"/>
        </w:rPr>
      </w:r>
      <w:r/>
    </w:p>
    <w:p>
      <w:pPr>
        <w:pStyle w:val="947"/>
        <w:keepLines/>
        <w:keepNext/>
        <w:spacing w:line="360" w:lineRule="auto"/>
        <w:rPr>
          <w:rFonts w:hint="eastAsia" w:ascii="黑体" w:hAnsi="宋体" w:eastAsia="黑体"/>
          <w:bCs/>
          <w:color w:val="000000"/>
          <w:sz w:val="30"/>
          <w:szCs w:val="30"/>
          <w:highlight w:val="none"/>
        </w:rPr>
        <w:outlineLvl w:val="3"/>
      </w:pPr>
      <w:r/>
      <w:bookmarkEnd w:id="225"/>
      <w:r/>
      <w:bookmarkEnd w:id="227"/>
      <w:r/>
      <w:bookmarkEnd w:id="228"/>
      <w:r/>
      <w:bookmarkStart w:id="229" w:name="_Toc513029237"/>
      <w:r/>
      <w:bookmarkStart w:id="230" w:name="_Toc20823309"/>
      <w:r/>
      <w:bookmarkStart w:id="231"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47"/>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rPr>
          <w:rFonts w:hint="eastAsia" w:ascii="宋体" w:hAnsi="宋体"/>
          <w:color w:val="000000"/>
          <w:sz w:val="24"/>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b/>
          <w:bCs/>
          <w:iCs/>
          <w:color w:val="000000"/>
          <w:sz w:val="24"/>
          <w:highlight w:val="none"/>
          <w:u w:val="single"/>
        </w:rPr>
        <w:t xml:space="preserve">成交供应商不得将合同标的进行转包</w:t>
      </w:r>
      <w:r>
        <w:rPr>
          <w:rFonts w:hint="eastAsia" w:ascii="宋体" w:hAnsi="宋体"/>
          <w:color w:val="000000"/>
          <w:sz w:val="24"/>
          <w:highlight w:val="none"/>
        </w:rPr>
        <w:t xml:space="preserve">。未经采购人同意，</w:t>
      </w:r>
      <w:r>
        <w:rPr>
          <w:rFonts w:hint="eastAsia" w:ascii="宋体" w:hAnsi="宋体"/>
          <w:b/>
          <w:bCs/>
          <w:color w:val="000000"/>
          <w:sz w:val="24"/>
          <w:highlight w:val="none"/>
          <w:u w:val="single"/>
        </w:rPr>
        <w:t xml:space="preserve">成交供应商也不得采用分包形式履行合同</w:t>
      </w:r>
      <w:r>
        <w:rPr>
          <w:rFonts w:hint="eastAsia" w:ascii="宋体" w:hAnsi="宋体"/>
          <w:color w:val="000000"/>
          <w:sz w:val="24"/>
          <w:highlight w:val="none"/>
        </w:rPr>
        <w:t xml:space="preserve">,否则采购人有权终止合同。转包或分包造成采购人损失的，成交供应商应承担相应赔偿责任。</w:t>
      </w:r>
      <w:r>
        <w:rPr>
          <w:rFonts w:hint="eastAsia" w:ascii="宋体" w:hAnsi="宋体"/>
          <w:color w:val="000000"/>
          <w:sz w:val="24"/>
          <w:highlight w:val="none"/>
        </w:rPr>
      </w:r>
      <w:r/>
    </w:p>
    <w:p>
      <w:pPr>
        <w:pStyle w:val="947"/>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9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highlight w:val="none"/>
        </w:rPr>
      </w:r>
      <w:r/>
    </w:p>
    <w:p>
      <w:pPr>
        <w:pStyle w:val="947"/>
        <w:spacing w:line="360" w:lineRule="auto"/>
        <w:rPr>
          <w:b/>
          <w:bCs/>
          <w:sz w:val="32"/>
          <w:szCs w:val="32"/>
          <w:highlight w:val="none"/>
        </w:rPr>
        <w:outlineLvl w:val="2"/>
      </w:pPr>
      <w:r>
        <w:rPr>
          <w:b/>
          <w:bCs/>
          <w:sz w:val="32"/>
          <w:szCs w:val="32"/>
          <w:highlight w:val="none"/>
        </w:rPr>
        <w:t xml:space="preserve">八、其他事项</w:t>
      </w:r>
      <w:r>
        <w:rPr>
          <w:b/>
          <w:bCs/>
          <w:sz w:val="32"/>
          <w:szCs w:val="32"/>
          <w:highlight w:val="none"/>
        </w:rPr>
      </w:r>
      <w:r/>
    </w:p>
    <w:p>
      <w:pPr>
        <w:pStyle w:val="947"/>
        <w:keepLines/>
        <w:keepNext/>
        <w:spacing w:line="360" w:lineRule="auto"/>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33、政府采购政策</w:t>
      </w:r>
      <w:r>
        <w:rPr>
          <w:rFonts w:ascii="黑体" w:hAnsi="宋体" w:eastAsia="黑体"/>
          <w:bCs/>
          <w:color w:val="000000"/>
          <w:sz w:val="30"/>
          <w:szCs w:val="30"/>
          <w:highlight w:val="none"/>
        </w:rPr>
      </w:r>
      <w:r/>
    </w:p>
    <w:p>
      <w:pPr>
        <w:pStyle w:val="947"/>
        <w:ind w:firstLine="482"/>
        <w:spacing w:line="360" w:lineRule="auto"/>
        <w:rPr>
          <w:rFonts w:hint="eastAsia" w:ascii="宋体" w:hAnsi="宋体" w:cs="宋体"/>
          <w:bCs/>
          <w:sz w:val="24"/>
          <w:szCs w:val="21"/>
          <w:highlight w:val="none"/>
        </w:rPr>
      </w:pPr>
      <w:r>
        <w:rPr>
          <w:rFonts w:hint="eastAsia" w:ascii="宋体" w:hAnsi="宋体" w:cs="宋体"/>
          <w:b/>
          <w:sz w:val="24"/>
          <w:szCs w:val="21"/>
          <w:highlight w:val="none"/>
        </w:rPr>
        <w:t xml:space="preserve">33.1进口产品：</w:t>
      </w:r>
      <w:r>
        <w:rPr>
          <w:rFonts w:hint="eastAsia" w:ascii="宋体" w:hAnsi="宋体" w:cs="宋体"/>
          <w:bCs/>
          <w:sz w:val="24"/>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bCs/>
          <w:sz w:val="24"/>
          <w:szCs w:val="21"/>
          <w:highlight w:val="none"/>
        </w:rPr>
      </w:r>
      <w:r/>
    </w:p>
    <w:p>
      <w:pPr>
        <w:pStyle w:val="947"/>
        <w:ind w:firstLine="482"/>
        <w:spacing w:line="360" w:lineRule="auto"/>
        <w:rPr>
          <w:rFonts w:hint="eastAsia" w:ascii="宋体" w:hAnsi="宋体" w:cs="宋体"/>
          <w:b/>
          <w:sz w:val="24"/>
          <w:szCs w:val="21"/>
          <w:highlight w:val="none"/>
        </w:rPr>
      </w:pPr>
      <w:r>
        <w:rPr>
          <w:rFonts w:hint="eastAsia" w:ascii="宋体" w:hAnsi="宋体" w:cs="宋体"/>
          <w:b/>
          <w:sz w:val="24"/>
          <w:szCs w:val="21"/>
          <w:highlight w:val="none"/>
        </w:rPr>
        <w:t xml:space="preserve">33.2政府采购节能产品、环境标志产品</w:t>
      </w:r>
      <w:r>
        <w:rPr>
          <w:rFonts w:hint="eastAsia" w:ascii="宋体" w:hAnsi="宋体" w:cs="宋体"/>
          <w:b/>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33.2.4非政府强制采购的节能产品或环境标志产品，依据品目清单和认证证书实施政府优先采购。优先采购的具体规定见第四章《评标方法和评标标准》（如涉及）。</w:t>
      </w:r>
      <w:r>
        <w:rPr>
          <w:rFonts w:hint="eastAsia" w:ascii="宋体" w:hAnsi="宋体" w:cs="宋体"/>
          <w:bCs/>
          <w:sz w:val="24"/>
          <w:szCs w:val="21"/>
          <w:highlight w:val="none"/>
        </w:rPr>
      </w:r>
      <w:r/>
    </w:p>
    <w:p>
      <w:pPr>
        <w:pStyle w:val="947"/>
        <w:ind w:firstLine="482"/>
        <w:spacing w:line="360" w:lineRule="auto"/>
        <w:rPr>
          <w:rFonts w:hint="eastAsia" w:ascii="宋体" w:hAnsi="宋体" w:cs="宋体"/>
          <w:bCs/>
          <w:sz w:val="24"/>
          <w:szCs w:val="21"/>
          <w:highlight w:val="none"/>
        </w:rPr>
      </w:pPr>
      <w:r>
        <w:rPr>
          <w:rFonts w:hint="eastAsia" w:ascii="宋体" w:hAnsi="宋体" w:cs="宋体"/>
          <w:b/>
          <w:sz w:val="24"/>
          <w:szCs w:val="21"/>
          <w:highlight w:val="none"/>
        </w:rPr>
        <w:t xml:space="preserve">33.3商品包装政府采购需求标准、快递包装政府采购需求标准：</w:t>
      </w:r>
      <w:r>
        <w:rPr>
          <w:rFonts w:hint="eastAsia" w:ascii="宋体" w:hAnsi="宋体" w:cs="宋体"/>
          <w:bCs/>
          <w:sz w:val="24"/>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bCs/>
          <w:sz w:val="24"/>
          <w:szCs w:val="21"/>
          <w:highlight w:val="none"/>
        </w:rPr>
      </w:r>
      <w:r/>
    </w:p>
    <w:p>
      <w:pPr>
        <w:pStyle w:val="947"/>
        <w:ind w:firstLine="482"/>
        <w:spacing w:line="360" w:lineRule="auto"/>
        <w:rPr>
          <w:rFonts w:hint="eastAsia" w:ascii="宋体" w:hAnsi="宋体" w:cs="宋体"/>
          <w:bCs/>
          <w:sz w:val="24"/>
          <w:szCs w:val="21"/>
          <w:highlight w:val="none"/>
        </w:rPr>
      </w:pPr>
      <w:r>
        <w:rPr>
          <w:rFonts w:hint="eastAsia" w:ascii="宋体" w:hAnsi="宋体" w:cs="宋体"/>
          <w:b/>
          <w:sz w:val="24"/>
          <w:szCs w:val="21"/>
          <w:highlight w:val="none"/>
        </w:rPr>
        <w:t xml:space="preserve">33.4支持乡村产业振兴管理：</w:t>
      </w:r>
      <w:r>
        <w:rPr>
          <w:rFonts w:hint="eastAsia" w:ascii="宋体" w:hAnsi="宋体" w:cs="宋体"/>
          <w:bCs/>
          <w:sz w:val="24"/>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bCs/>
          <w:sz w:val="24"/>
          <w:szCs w:val="21"/>
          <w:highlight w:val="none"/>
        </w:rPr>
      </w:r>
      <w:r/>
    </w:p>
    <w:p>
      <w:pPr>
        <w:pStyle w:val="947"/>
        <w:ind w:firstLine="482"/>
        <w:spacing w:line="360" w:lineRule="auto"/>
        <w:rPr>
          <w:rFonts w:hint="eastAsia" w:ascii="宋体" w:hAnsi="宋体" w:cs="宋体"/>
          <w:b/>
          <w:sz w:val="24"/>
          <w:szCs w:val="21"/>
          <w:highlight w:val="none"/>
        </w:rPr>
      </w:pPr>
      <w:r>
        <w:rPr>
          <w:rFonts w:hint="eastAsia" w:ascii="宋体" w:hAnsi="宋体" w:cs="宋体"/>
          <w:b/>
          <w:sz w:val="24"/>
          <w:szCs w:val="21"/>
          <w:highlight w:val="none"/>
        </w:rPr>
        <w:t xml:space="preserve">33.5正版软件</w:t>
      </w:r>
      <w:r>
        <w:rPr>
          <w:rFonts w:hint="eastAsia" w:ascii="宋体" w:hAnsi="宋体" w:cs="宋体"/>
          <w:b/>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33.5.1依据《财政部国家发展改革委信息产业部关于印发无线局域网产品政府采购实施意见的通知》（财库〔2005〕366号），采购无线局域网产品和含有无线局域网功能的计算机、通信设备、打</w:t>
      </w:r>
      <w:r>
        <w:rPr>
          <w:rFonts w:hint="eastAsia" w:ascii="宋体" w:hAnsi="宋体" w:cs="宋体"/>
          <w:bCs/>
          <w:sz w:val="24"/>
          <w:szCs w:val="21"/>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bCs/>
          <w:sz w:val="24"/>
          <w:szCs w:val="21"/>
          <w:highlight w:val="none"/>
        </w:rPr>
      </w:r>
      <w:r/>
    </w:p>
    <w:p>
      <w:pPr>
        <w:pStyle w:val="947"/>
        <w:ind w:firstLine="482"/>
        <w:spacing w:line="360" w:lineRule="auto"/>
        <w:rPr>
          <w:rFonts w:hint="eastAsia" w:ascii="宋体" w:hAnsi="宋体" w:cs="宋体"/>
          <w:bCs/>
          <w:sz w:val="24"/>
          <w:szCs w:val="21"/>
          <w:highlight w:val="none"/>
        </w:rPr>
      </w:pPr>
      <w:r>
        <w:rPr>
          <w:rFonts w:hint="eastAsia" w:ascii="宋体" w:hAnsi="宋体" w:cs="宋体"/>
          <w:b/>
          <w:sz w:val="24"/>
          <w:szCs w:val="21"/>
          <w:highlight w:val="none"/>
        </w:rPr>
        <w:t xml:space="preserve">33.6信息安全产品：</w:t>
      </w:r>
      <w:r>
        <w:rPr>
          <w:rFonts w:hint="eastAsia" w:ascii="宋体" w:hAnsi="宋体" w:cs="宋体"/>
          <w:bCs/>
          <w:sz w:val="24"/>
          <w:szCs w:val="21"/>
          <w:highlight w:val="none"/>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s="宋体"/>
          <w:bCs/>
          <w:sz w:val="24"/>
          <w:szCs w:val="21"/>
          <w:highlight w:val="none"/>
        </w:rPr>
      </w:r>
      <w:r/>
    </w:p>
    <w:p>
      <w:pPr>
        <w:pStyle w:val="947"/>
        <w:ind w:firstLine="482"/>
        <w:spacing w:line="360" w:lineRule="auto"/>
        <w:rPr>
          <w:rFonts w:hint="eastAsia" w:ascii="宋体" w:hAnsi="宋体" w:cs="宋体"/>
          <w:bCs/>
          <w:sz w:val="24"/>
          <w:szCs w:val="21"/>
          <w:highlight w:val="none"/>
        </w:rPr>
      </w:pPr>
      <w:r>
        <w:rPr>
          <w:rFonts w:hint="eastAsia" w:ascii="宋体" w:hAnsi="宋体" w:cs="宋体"/>
          <w:b/>
          <w:sz w:val="24"/>
          <w:szCs w:val="21"/>
          <w:highlight w:val="none"/>
        </w:rPr>
        <w:t xml:space="preserve">33.7政府采购创新产品政策：</w:t>
      </w:r>
      <w:r>
        <w:rPr>
          <w:rFonts w:hint="eastAsia" w:ascii="宋体" w:hAnsi="宋体" w:cs="宋体"/>
          <w:bCs/>
          <w:sz w:val="24"/>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bCs/>
          <w:sz w:val="24"/>
          <w:szCs w:val="21"/>
          <w:highlight w:val="none"/>
        </w:rPr>
      </w:r>
      <w:r/>
    </w:p>
    <w:p>
      <w:pPr>
        <w:pStyle w:val="947"/>
        <w:ind w:firstLine="482"/>
        <w:spacing w:line="360" w:lineRule="auto"/>
        <w:rPr>
          <w:rFonts w:hint="eastAsia" w:ascii="宋体" w:hAnsi="宋体" w:cs="宋体"/>
          <w:b/>
          <w:sz w:val="24"/>
          <w:szCs w:val="21"/>
          <w:highlight w:val="none"/>
        </w:rPr>
      </w:pPr>
      <w:r>
        <w:rPr>
          <w:rFonts w:hint="eastAsia" w:ascii="宋体" w:hAnsi="宋体" w:cs="宋体"/>
          <w:b/>
          <w:sz w:val="24"/>
          <w:szCs w:val="21"/>
          <w:highlight w:val="none"/>
        </w:rPr>
        <w:t xml:space="preserve">33.8绿色采购政策：</w:t>
      </w:r>
      <w:r>
        <w:rPr>
          <w:rFonts w:hint="eastAsia" w:ascii="宋体" w:hAnsi="宋体" w:cs="宋体"/>
          <w:b/>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33.8.1</w:t>
      </w:r>
      <w:r>
        <w:rPr>
          <w:rFonts w:hint="eastAsia" w:ascii="宋体" w:hAnsi="宋体" w:cs="宋体"/>
          <w:b/>
          <w:bCs w:val="0"/>
          <w:sz w:val="24"/>
          <w:szCs w:val="21"/>
          <w:highlight w:val="none"/>
        </w:rPr>
        <w:t xml:space="preserve">绿色数据中心政策</w:t>
      </w:r>
      <w:r>
        <w:rPr>
          <w:rFonts w:hint="eastAsia" w:ascii="宋体" w:hAnsi="宋体" w:cs="宋体"/>
          <w:bCs/>
          <w:sz w:val="24"/>
          <w:szCs w:val="21"/>
          <w:highlight w:val="none"/>
        </w:rPr>
        <w:t xml:space="preserve">：依据《绿色数据中心政府采购需求标准（试行）》（财办库〔2023〕7号）文件精神，采购</w:t>
      </w:r>
      <w:r>
        <w:rPr>
          <w:rFonts w:hint="eastAsia" w:ascii="宋体" w:hAnsi="宋体" w:cs="宋体"/>
          <w:bCs/>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33.8.2</w:t>
      </w:r>
      <w:r>
        <w:rPr>
          <w:rFonts w:hint="eastAsia" w:ascii="宋体" w:hAnsi="宋体" w:cs="宋体"/>
          <w:b/>
          <w:bCs w:val="0"/>
          <w:sz w:val="24"/>
          <w:szCs w:val="21"/>
          <w:highlight w:val="none"/>
        </w:rPr>
        <w:t xml:space="preserve">推广应用绿色建材</w:t>
      </w:r>
      <w:r>
        <w:rPr>
          <w:rFonts w:hint="eastAsia" w:ascii="宋体" w:hAnsi="宋体" w:cs="宋体"/>
          <w:bCs/>
          <w:sz w:val="24"/>
          <w:szCs w:val="21"/>
          <w:highlight w:val="none"/>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hint="eastAsia" w:ascii="宋体" w:hAnsi="宋体" w:cs="宋体"/>
          <w:bCs/>
          <w:sz w:val="24"/>
          <w:szCs w:val="21"/>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33.8.3</w:t>
      </w:r>
      <w:r>
        <w:rPr>
          <w:rFonts w:hint="eastAsia" w:ascii="宋体" w:hAnsi="宋体" w:cs="宋体"/>
          <w:b/>
          <w:bCs w:val="0"/>
          <w:sz w:val="24"/>
          <w:szCs w:val="21"/>
          <w:highlight w:val="none"/>
        </w:rPr>
        <w:t xml:space="preserve">优先使用低挥发性有机化合物产品</w:t>
      </w:r>
      <w:r>
        <w:rPr>
          <w:rFonts w:hint="eastAsia" w:ascii="宋体" w:hAnsi="宋体" w:cs="宋体"/>
          <w:bCs/>
          <w:sz w:val="24"/>
          <w:szCs w:val="21"/>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hint="eastAsia" w:ascii="宋体" w:hAnsi="宋体" w:cs="宋体"/>
          <w:bCs/>
          <w:sz w:val="24"/>
          <w:szCs w:val="21"/>
          <w:highlight w:val="none"/>
        </w:rPr>
      </w:r>
      <w:r/>
    </w:p>
    <w:p>
      <w:pPr>
        <w:pStyle w:val="947"/>
        <w:ind w:firstLine="425"/>
        <w:jc w:val="left"/>
        <w:spacing w:line="360" w:lineRule="auto"/>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33.9电子履约保函政策</w:t>
      </w:r>
      <w:r>
        <w:rPr>
          <w:rFonts w:ascii="Times New Roman" w:hAnsi="Times New Roman" w:eastAsia="宋体" w:cs="Times New Roman"/>
          <w:b/>
          <w:bCs/>
          <w:color w:val="000000"/>
          <w:sz w:val="24"/>
          <w:highlight w:val="none"/>
        </w:rPr>
      </w:r>
      <w:r/>
    </w:p>
    <w:p>
      <w:pPr>
        <w:pStyle w:val="947"/>
        <w:ind w:firstLine="425"/>
        <w:jc w:val="left"/>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rFonts w:ascii="Times New Roman" w:hAnsi="Times New Roman" w:eastAsia="宋体" w:cs="Times New Roman"/>
          <w:color w:val="000000"/>
          <w:sz w:val="24"/>
          <w:highlight w:val="none"/>
        </w:rPr>
        <w:t xml:space="preserve">2023</w:t>
      </w:r>
      <w:r>
        <w:rPr>
          <w:rFonts w:hint="eastAsia" w:ascii="Times New Roman" w:hAnsi="Times New Roman" w:eastAsia="宋体" w:cs="Times New Roman"/>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ascii="Times New Roman" w:hAnsi="Times New Roman" w:eastAsia="宋体" w:cs="Times New Roman"/>
          <w:color w:val="000000"/>
          <w:sz w:val="24"/>
          <w:highlight w:val="none"/>
        </w:rPr>
      </w:r>
      <w:r/>
    </w:p>
    <w:p>
      <w:pPr>
        <w:pStyle w:val="947"/>
        <w:ind w:firstLine="425"/>
        <w:jc w:val="left"/>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33.10政府采购中实施本国产品标准及相关政策</w:t>
      </w:r>
      <w:r>
        <w:rPr>
          <w:rFonts w:hint="eastAsia" w:ascii="宋体" w:hAnsi="宋体" w:eastAsia="宋体" w:cs="Times New Roman"/>
          <w:b/>
          <w:bCs/>
          <w:color w:val="000000"/>
          <w:sz w:val="24"/>
          <w:highlight w:val="none"/>
        </w:rPr>
      </w:r>
      <w:r/>
    </w:p>
    <w:p>
      <w:pPr>
        <w:pStyle w:val="947"/>
        <w:ind w:firstLine="425"/>
        <w:jc w:val="left"/>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eastAsia="宋体" w:cs="Times New Roman"/>
          <w:color w:val="000000"/>
          <w:sz w:val="24"/>
          <w:highlight w:val="none"/>
        </w:rPr>
      </w:r>
      <w:r/>
    </w:p>
    <w:p>
      <w:pPr>
        <w:pStyle w:val="947"/>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r>
      <w:r/>
    </w:p>
    <w:p>
      <w:pPr>
        <w:pStyle w:val="947"/>
        <w:spacing w:line="360" w:lineRule="auto"/>
        <w:rPr>
          <w:rFonts w:ascii="宋体" w:hAnsi="宋体"/>
          <w:color w:val="000000"/>
          <w:sz w:val="24"/>
          <w:highlight w:val="none"/>
        </w:rPr>
      </w:pPr>
      <w:r>
        <w:rPr>
          <w:rFonts w:ascii="宋体" w:hAnsi="宋体"/>
          <w:color w:val="000000"/>
          <w:sz w:val="24"/>
          <w:highlight w:val="none"/>
        </w:rPr>
      </w:r>
      <w:r/>
    </w:p>
    <w:p>
      <w:pPr>
        <w:pStyle w:val="947"/>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47"/>
        <w:jc w:val="center"/>
        <w:spacing w:line="360" w:lineRule="auto"/>
        <w:rPr>
          <w:b/>
          <w:color w:val="000000"/>
          <w:sz w:val="36"/>
          <w:szCs w:val="36"/>
          <w:highlight w:val="none"/>
        </w:rPr>
        <w:sectPr>
          <w:footerReference w:type="even" r:id="rId15"/>
          <w:footnotePr/>
          <w:endnotePr/>
          <w:type w:val="nextPage"/>
          <w:pgSz w:w="11906" w:h="16838" w:orient="portrait"/>
          <w:pgMar w:top="1417" w:right="1134" w:bottom="1417" w:left="1701" w:header="851" w:footer="992" w:gutter="0"/>
          <w:cols w:num="1" w:sep="0" w:space="1701" w:equalWidth="1"/>
          <w:docGrid w:linePitch="360"/>
        </w:sectPr>
        <w:outlineLvl w:val="0"/>
      </w:pPr>
      <w:r/>
      <w:bookmarkEnd w:id="229"/>
      <w:r/>
      <w:bookmarkEnd w:id="230"/>
      <w:r/>
      <w:bookmarkEnd w:id="231"/>
      <w:r/>
      <w:bookmarkStart w:id="232" w:name="_Toc104818927"/>
      <w:r>
        <w:rPr>
          <w:b/>
          <w:color w:val="000000"/>
          <w:sz w:val="36"/>
          <w:szCs w:val="36"/>
          <w:highlight w:val="none"/>
        </w:rPr>
      </w:r>
      <w:r/>
    </w:p>
    <w:p>
      <w:pPr>
        <w:pStyle w:val="947"/>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233" w:name="_Toc99301421"/>
      <w:r>
        <w:rPr>
          <w:b/>
          <w:color w:val="000000"/>
          <w:sz w:val="36"/>
          <w:szCs w:val="36"/>
          <w:highlight w:val="none"/>
        </w:rPr>
        <w:t xml:space="preserve"> 资格审查</w:t>
      </w:r>
      <w:bookmarkEnd w:id="233"/>
      <w:r>
        <w:rPr>
          <w:rFonts w:hint="eastAsia"/>
          <w:b/>
          <w:color w:val="000000"/>
          <w:sz w:val="36"/>
          <w:szCs w:val="36"/>
          <w:highlight w:val="none"/>
        </w:rPr>
      </w:r>
      <w:r/>
    </w:p>
    <w:p>
      <w:pPr>
        <w:pStyle w:val="947"/>
        <w:ind w:firstLine="2891"/>
        <w:spacing w:line="360" w:lineRule="auto"/>
        <w:tabs>
          <w:tab w:val="left" w:pos="360" w:leader="none"/>
          <w:tab w:val="left" w:pos="900" w:leader="none"/>
        </w:tabs>
        <w:rPr>
          <w:b/>
          <w:color w:val="000000"/>
          <w:sz w:val="32"/>
          <w:szCs w:val="32"/>
          <w:highlight w:val="none"/>
        </w:rPr>
        <w:outlineLvl w:val="1"/>
      </w:pPr>
      <w:r/>
      <w:bookmarkStart w:id="234"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4"/>
      <w:r>
        <w:rPr>
          <w:b/>
          <w:color w:val="000000"/>
          <w:sz w:val="32"/>
          <w:szCs w:val="32"/>
          <w:highlight w:val="none"/>
        </w:rPr>
      </w:r>
      <w:r/>
    </w:p>
    <w:p>
      <w:pPr>
        <w:pStyle w:val="947"/>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47"/>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47"/>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47"/>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47"/>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982"/>
        <w:gridCol w:w="4823"/>
        <w:gridCol w:w="1637"/>
      </w:tblGrid>
      <w:tr>
        <w:trPr>
          <w:cantSplit/>
          <w:trHeight w:val="468"/>
          <w:tblHeader/>
        </w:trPr>
        <w:tc>
          <w:tcPr>
            <w:tcW w:w="454" w:type="dxa"/>
            <w:vAlign w:val="center"/>
            <w:textDirection w:val="lrTb"/>
            <w:noWrap w:val="false"/>
          </w:tcPr>
          <w:p>
            <w:pPr>
              <w:pStyle w:val="947"/>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47"/>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47"/>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47"/>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47"/>
              <w:jc w:val="left"/>
              <w:tabs>
                <w:tab w:val="left" w:pos="1080" w:leader="none"/>
              </w:tabs>
              <w:rPr>
                <w:color w:val="000000"/>
                <w:sz w:val="24"/>
                <w:highlight w:val="none"/>
              </w:rPr>
            </w:pP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47"/>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47"/>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w:t>
            </w:r>
            <w:r>
              <w:rPr>
                <w:rFonts w:hint="eastAsia" w:ascii="Times New Roman" w:hAnsi="Times New Roman" w:eastAsia="宋体" w:cs="Times New Roman"/>
                <w:color w:val="000000"/>
                <w:sz w:val="24"/>
                <w:highlight w:val="none"/>
              </w:rPr>
            </w:r>
            <w:r/>
          </w:p>
        </w:tc>
        <w:tc>
          <w:tcPr>
            <w:tcW w:w="1067" w:type="dxa"/>
            <w:vAlign w:val="center"/>
            <w:textDirection w:val="lrTb"/>
            <w:noWrap w:val="false"/>
          </w:tcPr>
          <w:p>
            <w:pPr>
              <w:pStyle w:val="947"/>
              <w:jc w:val="center"/>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法人授权书</w:t>
            </w:r>
            <w:r>
              <w:rPr>
                <w:rFonts w:ascii="Times New Roman" w:hAnsi="Times New Roman" w:eastAsia="宋体" w:cs="Times New Roman"/>
                <w:color w:val="000000"/>
                <w:sz w:val="24"/>
                <w:highlight w:val="none"/>
              </w:rPr>
            </w:r>
            <w:r/>
          </w:p>
        </w:tc>
        <w:tc>
          <w:tcPr>
            <w:tcW w:w="2596" w:type="dxa"/>
            <w:vAlign w:val="center"/>
            <w:textDirection w:val="lrTb"/>
            <w:noWrap w:val="false"/>
          </w:tcPr>
          <w:p>
            <w:pPr>
              <w:pStyle w:val="947"/>
              <w:tabs>
                <w:tab w:val="left" w:pos="1080" w:leader="none"/>
              </w:tabs>
              <w:rPr>
                <w:rFonts w:ascii="Times New Roman" w:hAnsi="Times New Roman" w:eastAsia="宋体" w:cs="Times New Roman"/>
                <w:color w:val="000000"/>
                <w:sz w:val="24"/>
                <w:highlight w:val="none"/>
              </w:rPr>
            </w:pPr>
            <w:r>
              <w:rPr>
                <w:rFonts w:hint="eastAsia" w:ascii="宋体" w:hAnsi="宋体" w:eastAsia="宋体" w:cs="Times New Roman"/>
                <w:bCs/>
                <w:color w:val="000000"/>
                <w:sz w:val="24"/>
                <w:highlight w:val="none"/>
              </w:rPr>
              <w:t xml:space="preserve">法人授权书、法定代表人身份证及被授权人身份证</w:t>
            </w:r>
            <w:r>
              <w:rPr>
                <w:rFonts w:ascii="Times New Roman" w:hAnsi="Times New Roman" w:eastAsia="宋体" w:cs="Times New Roman"/>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r>
            <w:r/>
          </w:p>
        </w:tc>
        <w:tc>
          <w:tcPr>
            <w:tcW w:w="1067" w:type="dxa"/>
            <w:vAlign w:val="center"/>
            <w:textDirection w:val="lrTb"/>
            <w:noWrap w:val="false"/>
          </w:tcPr>
          <w:p>
            <w:pPr>
              <w:pStyle w:val="947"/>
              <w:jc w:val="center"/>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供应商资格声明</w:t>
            </w:r>
            <w:r>
              <w:rPr>
                <w:rFonts w:ascii="Times New Roman" w:hAnsi="Times New Roman" w:eastAsia="宋体" w:cs="Times New Roman"/>
                <w:color w:val="000000"/>
                <w:sz w:val="24"/>
                <w:highlight w:val="none"/>
              </w:rPr>
            </w:r>
            <w:r/>
          </w:p>
        </w:tc>
        <w:tc>
          <w:tcPr>
            <w:tcW w:w="2596" w:type="dxa"/>
            <w:vAlign w:val="center"/>
            <w:textDirection w:val="lrTb"/>
            <w:noWrap w:val="false"/>
          </w:tcPr>
          <w:p>
            <w:pPr>
              <w:pStyle w:val="947"/>
              <w:jc w:val="both"/>
              <w:tabs>
                <w:tab w:val="left" w:pos="10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资格承诺声明函</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7" w:type="dxa"/>
            <w:vAlign w:val="center"/>
            <w:textDirection w:val="lrTb"/>
            <w:noWrap w:val="false"/>
          </w:tcPr>
          <w:p>
            <w:pPr>
              <w:pStyle w:val="947"/>
              <w:jc w:val="left"/>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47"/>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47"/>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47"/>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47"/>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7" w:type="dxa"/>
            <w:vAlign w:val="center"/>
            <w:textDirection w:val="lrTb"/>
            <w:noWrap w:val="false"/>
          </w:tcPr>
          <w:p>
            <w:pPr>
              <w:pStyle w:val="947"/>
              <w:ind w:firstLine="240"/>
              <w:jc w:val="left"/>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6" w:type="dxa"/>
            <w:vAlign w:val="center"/>
            <w:textDirection w:val="lrTb"/>
            <w:noWrap w:val="false"/>
          </w:tcPr>
          <w:p>
            <w:pPr>
              <w:pStyle w:val="947"/>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7" w:type="dxa"/>
            <w:vAlign w:val="center"/>
            <w:textDirection w:val="lrTb"/>
            <w:noWrap w:val="false"/>
          </w:tcPr>
          <w:p>
            <w:pPr>
              <w:pStyle w:val="947"/>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6" w:type="dxa"/>
            <w:vAlign w:val="center"/>
            <w:textDirection w:val="lrTb"/>
            <w:noWrap w:val="false"/>
          </w:tcPr>
          <w:p>
            <w:pPr>
              <w:pStyle w:val="947"/>
              <w:tabs>
                <w:tab w:val="left" w:pos="1080" w:leader="none"/>
              </w:tabs>
              <w:rPr>
                <w:rFonts w:hint="eastAsia"/>
                <w:color w:val="000000"/>
                <w:sz w:val="24"/>
                <w:highlight w:val="none"/>
              </w:rPr>
            </w:pPr>
            <w:r>
              <w:rPr>
                <w:rFonts w:hint="eastAsia"/>
                <w:color w:val="000000"/>
                <w:sz w:val="24"/>
                <w:highlight w:val="none"/>
              </w:rPr>
              <w:t xml:space="preserve">采购公告中明确专门面向中小企业采购，须按要求提供中小企业声明函；</w:t>
            </w:r>
            <w:r>
              <w:rPr>
                <w:rFonts w:hint="eastAsia"/>
                <w:color w:val="000000"/>
                <w:sz w:val="24"/>
                <w:highlight w:val="none"/>
              </w:rPr>
            </w:r>
            <w:r/>
          </w:p>
          <w:p>
            <w:pPr>
              <w:pStyle w:val="947"/>
              <w:tabs>
                <w:tab w:val="left" w:pos="1080" w:leader="none"/>
              </w:tabs>
              <w:rPr>
                <w:rFonts w:hint="eastAsia"/>
                <w:color w:val="000000"/>
                <w:sz w:val="24"/>
                <w:highlight w:val="none"/>
              </w:rPr>
            </w:pPr>
            <w:r>
              <w:rPr>
                <w:rFonts w:hint="eastAsia"/>
                <w:color w:val="000000"/>
                <w:sz w:val="24"/>
                <w:highlight w:val="none"/>
              </w:rPr>
              <w:t xml:space="preserve">注1：监狱企业、残疾人福利性单位视同为小微企业。</w:t>
            </w:r>
            <w:r>
              <w:rPr>
                <w:rFonts w:hint="eastAsia"/>
                <w:color w:val="000000"/>
                <w:sz w:val="24"/>
                <w:highlight w:val="none"/>
              </w:rPr>
            </w:r>
            <w:r/>
          </w:p>
          <w:p>
            <w:pPr>
              <w:pStyle w:val="947"/>
              <w:tabs>
                <w:tab w:val="left" w:pos="1080" w:leader="none"/>
              </w:tabs>
              <w:rPr>
                <w:rFonts w:hint="eastAsia"/>
                <w:color w:val="000000"/>
                <w:sz w:val="24"/>
                <w:highlight w:val="none"/>
              </w:rPr>
            </w:pPr>
            <w:r>
              <w:rPr>
                <w:rFonts w:hint="eastAsia"/>
                <w:color w:val="000000"/>
                <w:sz w:val="24"/>
                <w:highlight w:val="none"/>
              </w:rPr>
              <w:t xml:space="preserve">注2：监狱企业须提供由省级以上监狱管理局（常州市含教育矫治局）、戒毒管理局（含新疆生产建设兵团）出具的属于监狱企业的证明文件。</w:t>
            </w:r>
            <w:r>
              <w:rPr>
                <w:rFonts w:hint="eastAsia"/>
                <w:color w:val="000000"/>
                <w:sz w:val="24"/>
                <w:highlight w:val="none"/>
              </w:rPr>
            </w:r>
            <w:r/>
          </w:p>
          <w:p>
            <w:pPr>
              <w:pStyle w:val="947"/>
              <w:tabs>
                <w:tab w:val="left" w:pos="1080" w:leader="none"/>
              </w:tabs>
              <w:rPr>
                <w:rFonts w:hint="eastAsia"/>
                <w:color w:val="000000"/>
                <w:sz w:val="24"/>
                <w:highlight w:val="none"/>
              </w:rPr>
            </w:pPr>
            <w:r>
              <w:rPr>
                <w:rFonts w:hint="eastAsia"/>
                <w:color w:val="000000"/>
                <w:sz w:val="24"/>
                <w:highlight w:val="none"/>
              </w:rPr>
              <w:t xml:space="preserve">注3：残疾人福利性单位须按磋商文件要求提供《残疾人福利性单位声明函》</w:t>
            </w:r>
            <w:r>
              <w:rPr>
                <w:rFonts w:hint="eastAsia"/>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7"/>
              <w:jc w:val="center"/>
              <w:tabs>
                <w:tab w:val="left" w:pos="1080" w:leader="none"/>
              </w:tabs>
              <w:rPr>
                <w:rFonts w:hint="eastAsia"/>
                <w:bCs/>
                <w:color w:val="000000"/>
                <w:sz w:val="24"/>
                <w:highlight w:val="none"/>
              </w:rPr>
            </w:pPr>
            <w:r>
              <w:rPr>
                <w:rFonts w:hint="eastAsia"/>
                <w:bCs/>
                <w:color w:val="000000"/>
                <w:sz w:val="24"/>
                <w:highlight w:val="none"/>
              </w:rPr>
              <w:t xml:space="preserve">7</w:t>
            </w:r>
            <w:r>
              <w:rPr>
                <w:rFonts w:hint="eastAsia"/>
                <w:bCs/>
                <w:color w:val="000000"/>
                <w:sz w:val="24"/>
                <w:highlight w:val="none"/>
              </w:rPr>
            </w:r>
            <w:r/>
          </w:p>
        </w:tc>
        <w:tc>
          <w:tcPr>
            <w:tcW w:w="1067" w:type="dxa"/>
            <w:vAlign w:val="center"/>
            <w:textDirection w:val="lrTb"/>
            <w:noWrap w:val="false"/>
          </w:tcPr>
          <w:p>
            <w:pPr>
              <w:pStyle w:val="947"/>
              <w:tabs>
                <w:tab w:val="left" w:pos="1080" w:leader="none"/>
              </w:tabs>
              <w:rPr>
                <w:bCs/>
                <w:color w:val="000000"/>
                <w:sz w:val="24"/>
                <w:highlight w:val="none"/>
              </w:rPr>
            </w:pPr>
            <w:r>
              <w:rPr>
                <w:bCs/>
                <w:color w:val="000000"/>
                <w:sz w:val="24"/>
                <w:highlight w:val="none"/>
              </w:rPr>
              <w:t xml:space="preserve">本项目的特定资格要求</w:t>
            </w:r>
            <w:r>
              <w:rPr>
                <w:bCs/>
                <w:color w:val="000000"/>
                <w:sz w:val="24"/>
                <w:highlight w:val="none"/>
              </w:rPr>
            </w:r>
            <w:r/>
          </w:p>
        </w:tc>
        <w:tc>
          <w:tcPr>
            <w:tcW w:w="2596" w:type="dxa"/>
            <w:vAlign w:val="center"/>
            <w:textDirection w:val="lrTb"/>
            <w:noWrap w:val="false"/>
          </w:tcPr>
          <w:p>
            <w:pPr>
              <w:pStyle w:val="947"/>
              <w:jc w:val="left"/>
              <w:spacing w:line="360" w:lineRule="auto"/>
              <w:widowControl/>
              <w:rPr>
                <w:rFonts w:hint="eastAsia" w:ascii="宋体" w:hAnsi="宋体"/>
                <w:bCs/>
                <w:color w:val="000000"/>
                <w:sz w:val="24"/>
                <w:highlight w:val="none"/>
              </w:rPr>
            </w:pPr>
            <w:r>
              <w:rPr>
                <w:rFonts w:hint="eastAsia" w:ascii="宋体" w:hAnsi="宋体" w:cs="宋体"/>
                <w:sz w:val="24"/>
                <w:highlight w:val="none"/>
              </w:rPr>
              <w:t xml:space="preserve">见第一章《采购邀请》</w:t>
            </w:r>
            <w:r>
              <w:rPr>
                <w:rFonts w:hint="eastAsia" w:ascii="宋体" w:hAnsi="宋体"/>
                <w:bCs/>
                <w:color w:val="000000"/>
                <w:sz w:val="24"/>
                <w:highlight w:val="none"/>
              </w:rPr>
            </w:r>
            <w:r/>
          </w:p>
        </w:tc>
        <w:tc>
          <w:tcPr>
            <w:tcW w:w="881" w:type="dxa"/>
            <w:vAlign w:val="center"/>
            <w:textDirection w:val="lrTb"/>
            <w:noWrap w:val="false"/>
          </w:tcPr>
          <w:p>
            <w:pPr>
              <w:pStyle w:val="947"/>
              <w:jc w:val="center"/>
              <w:tabs>
                <w:tab w:val="left" w:pos="1080" w:leader="none"/>
              </w:tabs>
              <w:rPr>
                <w:color w:val="000000"/>
                <w:sz w:val="24"/>
                <w:highlight w:val="none"/>
              </w:rPr>
            </w:pPr>
            <w:r>
              <w:rPr>
                <w:color w:val="000000"/>
                <w:sz w:val="24"/>
                <w:highlight w:val="none"/>
              </w:rPr>
            </w:r>
            <w:r/>
          </w:p>
        </w:tc>
      </w:tr>
      <w:tr>
        <w:trPr>
          <w:cantSplit/>
          <w:trHeight w:val="4548"/>
        </w:trPr>
        <w:tc>
          <w:tcPr>
            <w:tcW w:w="454" w:type="dxa"/>
            <w:vAlign w:val="center"/>
            <w:textDirection w:val="lrTb"/>
            <w:noWrap w:val="false"/>
          </w:tcPr>
          <w:p>
            <w:pPr>
              <w:pStyle w:val="947"/>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7" w:type="dxa"/>
            <w:vAlign w:val="center"/>
            <w:textDirection w:val="lrTb"/>
            <w:noWrap w:val="false"/>
          </w:tcPr>
          <w:p>
            <w:pPr>
              <w:pStyle w:val="947"/>
              <w:tabs>
                <w:tab w:val="left" w:pos="1080" w:leader="none"/>
              </w:tabs>
              <w:rPr>
                <w:rFonts w:hint="eastAsia"/>
                <w:color w:val="000000"/>
                <w:sz w:val="24"/>
                <w:highlight w:val="none"/>
              </w:rPr>
            </w:pPr>
            <w:r>
              <w:rPr>
                <w:sz w:val="24"/>
                <w:highlight w:val="none"/>
              </w:rPr>
              <w:t xml:space="preserve">联合体协议（如有）</w:t>
            </w:r>
            <w:r>
              <w:rPr>
                <w:rFonts w:hint="eastAsia"/>
                <w:color w:val="000000"/>
                <w:sz w:val="24"/>
                <w:highlight w:val="none"/>
              </w:rPr>
            </w:r>
            <w:r/>
          </w:p>
        </w:tc>
        <w:tc>
          <w:tcPr>
            <w:tcW w:w="2596" w:type="dxa"/>
            <w:vAlign w:val="center"/>
            <w:textDirection w:val="lrTb"/>
            <w:noWrap w:val="false"/>
          </w:tcPr>
          <w:p>
            <w:pPr>
              <w:pStyle w:val="947"/>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sz w:val="24"/>
                <w:highlight w:val="none"/>
              </w:rPr>
            </w:r>
            <w:r/>
          </w:p>
          <w:p>
            <w:pPr>
              <w:pStyle w:val="947"/>
              <w:tabs>
                <w:tab w:val="left" w:pos="1080" w:leader="none"/>
              </w:tabs>
              <w:rPr>
                <w:sz w:val="24"/>
                <w:highlight w:val="none"/>
              </w:rPr>
            </w:pPr>
            <w:r>
              <w:rPr>
                <w:sz w:val="24"/>
                <w:highlight w:val="none"/>
              </w:rPr>
              <w:t xml:space="preserve">2、联合体各成员单位均须提供本表中序号第1、3、5、6项的证明文件。</w:t>
            </w:r>
            <w:r>
              <w:rPr>
                <w:sz w:val="24"/>
                <w:highlight w:val="none"/>
              </w:rPr>
            </w:r>
            <w:r/>
          </w:p>
          <w:p>
            <w:pPr>
              <w:pStyle w:val="947"/>
              <w:tabs>
                <w:tab w:val="left" w:pos="1080" w:leader="none"/>
              </w:tabs>
              <w:rPr>
                <w:sz w:val="24"/>
                <w:highlight w:val="none"/>
              </w:rPr>
            </w:pPr>
            <w:r>
              <w:rPr>
                <w:sz w:val="24"/>
                <w:highlight w:val="none"/>
              </w:rPr>
              <w:t xml:space="preserve">3、本表序号第7项规定的其他特定资格要求中的每一小项要求，联合体各方中至少应当有一方符合本表中其他资格要求并提供证明文件。</w:t>
            </w:r>
            <w:r>
              <w:rPr>
                <w:sz w:val="24"/>
                <w:highlight w:val="none"/>
              </w:rPr>
            </w:r>
            <w:r/>
          </w:p>
          <w:p>
            <w:pPr>
              <w:pStyle w:val="947"/>
              <w:tabs>
                <w:tab w:val="left" w:pos="1080" w:leader="none"/>
              </w:tabs>
              <w:rPr>
                <w:sz w:val="24"/>
                <w:highlight w:val="none"/>
              </w:rPr>
            </w:pPr>
            <w:r>
              <w:rPr>
                <w:sz w:val="24"/>
                <w:highlight w:val="none"/>
              </w:rPr>
              <w:t xml:space="preserve">4、联合体中有同类资质的供应商按照联合体分工承担相同工作的，应当按照资质等级较低的供应商确定资质等级。</w:t>
            </w:r>
            <w:r>
              <w:rPr>
                <w:sz w:val="24"/>
                <w:highlight w:val="none"/>
              </w:rPr>
            </w:r>
            <w:r/>
          </w:p>
          <w:p>
            <w:pPr>
              <w:pStyle w:val="947"/>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947"/>
              <w:tabs>
                <w:tab w:val="left" w:pos="1080" w:leader="none"/>
              </w:tabs>
              <w:rPr>
                <w:sz w:val="24"/>
                <w:highlight w:val="none"/>
              </w:rPr>
            </w:pPr>
            <w:r>
              <w:rPr>
                <w:sz w:val="24"/>
                <w:highlight w:val="none"/>
              </w:rPr>
              <w:t xml:space="preserve">6、若联合体中任一成员单位中途退出，则该联合体的投标无效。</w:t>
            </w:r>
            <w:r>
              <w:rPr>
                <w:sz w:val="24"/>
                <w:highlight w:val="none"/>
              </w:rPr>
            </w:r>
            <w:r/>
          </w:p>
          <w:p>
            <w:pPr>
              <w:pStyle w:val="947"/>
              <w:tabs>
                <w:tab w:val="left" w:pos="1080" w:leader="none"/>
              </w:tabs>
              <w:rPr>
                <w:color w:val="000000"/>
                <w:sz w:val="24"/>
                <w:highlight w:val="none"/>
              </w:rPr>
            </w:pPr>
            <w:r>
              <w:rPr>
                <w:sz w:val="24"/>
                <w:highlight w:val="none"/>
              </w:rPr>
              <w:t xml:space="preserve">7、本项目不接受联合体投标时，投标人不得为联合体。</w:t>
            </w:r>
            <w:r>
              <w:rPr>
                <w:color w:val="000000"/>
                <w:sz w:val="24"/>
                <w:highlight w:val="none"/>
              </w:rPr>
            </w:r>
            <w:r/>
          </w:p>
        </w:tc>
        <w:tc>
          <w:tcPr>
            <w:tcW w:w="881" w:type="dxa"/>
            <w:vAlign w:val="center"/>
            <w:textDirection w:val="lrTb"/>
            <w:noWrap w:val="false"/>
          </w:tcPr>
          <w:p>
            <w:pPr>
              <w:pStyle w:val="947"/>
              <w:tabs>
                <w:tab w:val="left" w:pos="1080" w:leader="none"/>
              </w:tabs>
              <w:rPr>
                <w:color w:val="000000"/>
                <w:sz w:val="24"/>
                <w:highlight w:val="none"/>
              </w:rPr>
            </w:pPr>
            <w:r>
              <w:rPr>
                <w:sz w:val="24"/>
                <w:highlight w:val="none"/>
              </w:rPr>
              <w:t xml:space="preserve">格式见《投标文件格式》 </w:t>
            </w:r>
            <w:r>
              <w:rPr>
                <w:color w:val="000000"/>
                <w:sz w:val="24"/>
                <w:highlight w:val="none"/>
              </w:rPr>
            </w:r>
            <w:r/>
          </w:p>
        </w:tc>
      </w:tr>
    </w:tbl>
    <w:p>
      <w:pPr>
        <w:pStyle w:val="947"/>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w:t>
      </w:r>
      <w:r>
        <w:rPr>
          <w:rFonts w:hint="eastAsia"/>
          <w:b/>
          <w:color w:val="000000"/>
          <w:sz w:val="36"/>
          <w:szCs w:val="36"/>
          <w:highlight w:val="none"/>
        </w:rPr>
        <w:t xml:space="preserve"> </w:t>
      </w:r>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232"/>
      <w:r/>
      <w:bookmarkStart w:id="235" w:name="_Toc487900382"/>
      <w:r>
        <w:rPr>
          <w:b/>
          <w:color w:val="000000"/>
          <w:sz w:val="36"/>
          <w:szCs w:val="36"/>
          <w:highlight w:val="none"/>
        </w:rPr>
      </w:r>
      <w:r/>
    </w:p>
    <w:p>
      <w:pPr>
        <w:pStyle w:val="947"/>
        <w:ind w:firstLine="2570"/>
        <w:jc w:val="left"/>
        <w:spacing w:line="360" w:lineRule="auto"/>
        <w:tabs>
          <w:tab w:val="left" w:pos="360" w:leader="none"/>
          <w:tab w:val="left" w:pos="900" w:leader="none"/>
        </w:tabs>
        <w:rPr>
          <w:b/>
          <w:color w:val="000000"/>
          <w:sz w:val="32"/>
          <w:szCs w:val="32"/>
          <w:highlight w:val="none"/>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35"/>
      <w:r/>
      <w:bookmarkStart w:id="236" w:name="_Toc127151555"/>
      <w:r/>
      <w:bookmarkStart w:id="237" w:name="_Toc353825551"/>
      <w:r/>
      <w:bookmarkStart w:id="238" w:name="_Toc353873941"/>
      <w:r/>
      <w:bookmarkStart w:id="239" w:name="_Toc305158823"/>
      <w:r/>
      <w:bookmarkStart w:id="240" w:name="_Toc142311057"/>
      <w:r/>
      <w:bookmarkStart w:id="241" w:name="_Toc353873935"/>
      <w:r/>
      <w:bookmarkStart w:id="242" w:name="_Toc150480793"/>
      <w:r/>
      <w:bookmarkStart w:id="243" w:name="_Toc226965828"/>
      <w:r/>
      <w:bookmarkStart w:id="244" w:name="_Toc305158897"/>
      <w:r/>
      <w:bookmarkStart w:id="245" w:name="_Toc195842920"/>
      <w:r/>
      <w:bookmarkStart w:id="246" w:name="_Toc265228393"/>
      <w:r/>
      <w:bookmarkStart w:id="247" w:name="_Toc150774760"/>
      <w:r/>
      <w:bookmarkStart w:id="248" w:name="_Toc353873665"/>
      <w:r/>
      <w:bookmarkStart w:id="249" w:name="_Toc264969245"/>
      <w:r/>
      <w:bookmarkStart w:id="250" w:name="_Toc226337251"/>
      <w:r/>
      <w:bookmarkStart w:id="251" w:name="_Toc353825545"/>
      <w:r>
        <w:rPr>
          <w:rFonts w:hint="eastAsia"/>
          <w:b/>
          <w:color w:val="000000"/>
          <w:sz w:val="32"/>
          <w:szCs w:val="32"/>
          <w:highlight w:val="none"/>
        </w:rPr>
        <w:t xml:space="preserve">第一节 符合性审查程序</w:t>
      </w:r>
      <w:r>
        <w:rPr>
          <w:b/>
          <w:color w:val="000000"/>
          <w:sz w:val="32"/>
          <w:szCs w:val="32"/>
          <w:highlight w:val="none"/>
        </w:rPr>
      </w:r>
      <w:r/>
    </w:p>
    <w:p>
      <w:pPr>
        <w:pStyle w:val="947"/>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2" w:name="_Toc520356167"/>
      <w:r>
        <w:rPr>
          <w:color w:val="000000"/>
          <w:sz w:val="24"/>
          <w:highlight w:val="none"/>
        </w:rPr>
      </w:r>
      <w:r/>
    </w:p>
    <w:p>
      <w:pPr>
        <w:pStyle w:val="947"/>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2"/>
      <w:r>
        <w:rPr>
          <w:rFonts w:hint="eastAsia"/>
          <w:color w:val="000000"/>
          <w:sz w:val="24"/>
          <w:highlight w:val="none"/>
        </w:rPr>
        <w:t xml:space="preserve">的，响应无效。</w:t>
      </w:r>
      <w:r>
        <w:rPr>
          <w:color w:val="000000"/>
          <w:sz w:val="24"/>
          <w:highlight w:val="none"/>
        </w:rPr>
      </w:r>
      <w:r/>
    </w:p>
    <w:p>
      <w:pPr>
        <w:pStyle w:val="947"/>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r>
      <w:r/>
    </w:p>
    <w:p>
      <w:pPr>
        <w:pStyle w:val="947"/>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27"/>
        <w:ind w:firstLine="602"/>
        <w:rPr>
          <w:highlight w:val="none"/>
        </w:rPr>
      </w:pPr>
      <w:r>
        <w:rPr>
          <w:b/>
          <w:sz w:val="30"/>
          <w:szCs w:val="30"/>
          <w:highlight w:val="none"/>
        </w:rPr>
        <w:t xml:space="preserve">一、符合性审查要求</w:t>
      </w:r>
      <w:r>
        <w:rPr>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756"/>
        <w:gridCol w:w="4464"/>
        <w:gridCol w:w="2166"/>
      </w:tblGrid>
      <w:tr>
        <w:trPr>
          <w:trHeight w:val="300"/>
        </w:trPr>
        <w:tc>
          <w:tcPr>
            <w:tcW w:w="480" w:type="dxa"/>
            <w:vAlign w:val="center"/>
            <w:textDirection w:val="lrTb"/>
            <w:noWrap w:val="false"/>
          </w:tcPr>
          <w:p>
            <w:pPr>
              <w:pStyle w:val="94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4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5" w:type="dxa"/>
            <w:vAlign w:val="center"/>
            <w:textDirection w:val="lrTb"/>
            <w:noWrap w:val="false"/>
          </w:tcPr>
          <w:p>
            <w:pPr>
              <w:pStyle w:val="94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7" w:type="dxa"/>
            <w:vAlign w:val="center"/>
            <w:textDirection w:val="lrTb"/>
            <w:noWrap w:val="false"/>
          </w:tcPr>
          <w:p>
            <w:pPr>
              <w:pStyle w:val="947"/>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405" w:type="dxa"/>
            <w:vAlign w:val="center"/>
            <w:textDirection w:val="lrTb"/>
            <w:noWrap w:val="false"/>
          </w:tcPr>
          <w:p>
            <w:pPr>
              <w:pStyle w:val="947"/>
              <w:jc w:val="left"/>
              <w:widowControl/>
              <w:rPr>
                <w:rFonts w:hint="eastAsia"/>
                <w:sz w:val="24"/>
                <w:highlight w:val="none"/>
              </w:rPr>
            </w:pPr>
            <w:r>
              <w:rPr>
                <w:rFonts w:hint="eastAsia"/>
                <w:sz w:val="24"/>
                <w:highlight w:val="none"/>
              </w:rPr>
              <w:t xml:space="preserve">1.</w:t>
            </w:r>
            <w:r>
              <w:rPr>
                <w:sz w:val="24"/>
                <w:highlight w:val="none"/>
              </w:rPr>
              <w:t xml:space="preserve">报价明细表未有缺项、漏项</w:t>
            </w:r>
            <w:r>
              <w:rPr>
                <w:rFonts w:hint="eastAsia"/>
                <w:sz w:val="24"/>
                <w:highlight w:val="none"/>
              </w:rPr>
              <w:t xml:space="preserve">；</w:t>
            </w:r>
            <w:r>
              <w:rPr>
                <w:rFonts w:hint="eastAsia"/>
                <w:sz w:val="24"/>
                <w:highlight w:val="none"/>
              </w:rPr>
            </w:r>
            <w:r/>
          </w:p>
          <w:p>
            <w:pPr>
              <w:pStyle w:val="947"/>
              <w:jc w:val="left"/>
              <w:widowControl/>
              <w:rPr>
                <w:rFonts w:hint="eastAsia"/>
                <w:sz w:val="24"/>
                <w:highlight w:val="none"/>
              </w:rPr>
            </w:pPr>
            <w:r>
              <w:rPr>
                <w:rFonts w:hint="eastAsia"/>
                <w:sz w:val="24"/>
                <w:highlight w:val="none"/>
              </w:rPr>
              <w:t xml:space="preserve">2.改变响应文件提供的工程量清单（包括项目编码、项目名称、项目特征、计量单位、工程量）的；</w:t>
            </w:r>
            <w:r>
              <w:rPr>
                <w:rFonts w:hint="eastAsia"/>
                <w:sz w:val="24"/>
                <w:highlight w:val="none"/>
              </w:rPr>
            </w:r>
            <w:r/>
          </w:p>
          <w:p>
            <w:pPr>
              <w:pStyle w:val="947"/>
              <w:jc w:val="left"/>
              <w:widowControl/>
              <w:rPr>
                <w:sz w:val="24"/>
                <w:highlight w:val="none"/>
              </w:rPr>
            </w:pPr>
            <w:r>
              <w:rPr>
                <w:rFonts w:hint="eastAsia"/>
                <w:sz w:val="24"/>
                <w:highlight w:val="none"/>
              </w:rPr>
              <w:t xml:space="preserve">3.改变响应文件提供的工程量清单列出的不可竞争费用项目或费率或计算基础不一致的；</w:t>
            </w:r>
            <w:r>
              <w:rPr>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报价</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sz w:val="24"/>
                <w:highlight w:val="none"/>
              </w:rPr>
              <w:t xml:space="preserve">报价未超过最高限价（总价最高限价及单价最高限价）或预算价的；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1056"/>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947"/>
              <w:jc w:val="center"/>
              <w:rPr>
                <w:color w:val="000000"/>
                <w:sz w:val="24"/>
                <w:highlight w:val="none"/>
              </w:rPr>
            </w:pPr>
            <w:r>
              <w:rPr>
                <w:rFonts w:hint="eastAsia"/>
                <w:color w:val="000000"/>
                <w:sz w:val="24"/>
                <w:highlight w:val="none"/>
              </w:rPr>
              <w:t xml:space="preserve">12</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5" w:type="dxa"/>
            <w:vAlign w:val="center"/>
            <w:textDirection w:val="lrTb"/>
            <w:noWrap w:val="false"/>
          </w:tcPr>
          <w:p>
            <w:pPr>
              <w:pStyle w:val="947"/>
              <w:ind w:firstLine="240"/>
              <w:jc w:val="left"/>
              <w:widowControl/>
              <w:rPr>
                <w:color w:val="000000"/>
                <w:sz w:val="24"/>
                <w:highlight w:val="none"/>
              </w:rPr>
            </w:pPr>
            <w:r>
              <w:rPr>
                <w:rFonts w:hint="eastAsia"/>
                <w:color w:val="000000"/>
                <w:sz w:val="24"/>
                <w:highlight w:val="none"/>
              </w:rPr>
              <w:t xml:space="preserve">根据财政部《关于推动解决政府采购异常低价问题的通知》财库[2026]2号文规定，评审过程中出现下列情形之一的，评审委员会应当启动异常低价投标（响应）审查程序：</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highlight w:val="none"/>
              </w:rPr>
            </w:r>
            <w:r/>
          </w:p>
          <w:p>
            <w:pPr>
              <w:pStyle w:val="947"/>
              <w:ind w:firstLine="240"/>
              <w:jc w:val="left"/>
              <w:widowControl/>
              <w:rPr>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highlight w:val="none"/>
              </w:rPr>
            </w:r>
            <w:r/>
          </w:p>
          <w:p>
            <w:pPr>
              <w:pStyle w:val="947"/>
              <w:jc w:val="left"/>
              <w:rPr>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c>
          <w:tcPr>
            <w:tcW w:w="1167" w:type="dxa"/>
            <w:vAlign w:val="center"/>
            <w:textDirection w:val="lrTb"/>
            <w:noWrap w:val="false"/>
          </w:tcPr>
          <w:p>
            <w:pPr>
              <w:pStyle w:val="947"/>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szCs w:val="24"/>
                <w:highlight w:val="none"/>
                <w:lang w:val="en-US" w:eastAsia="zh-CN" w:bidi="ar-SA"/>
              </w:rPr>
            </w:pPr>
            <w:r>
              <w:rPr>
                <w:color w:val="000000"/>
                <w:sz w:val="24"/>
                <w:highlight w:val="none"/>
              </w:rPr>
              <w:t xml:space="preserve">13</w:t>
            </w:r>
            <w:r>
              <w:rPr>
                <w:color w:val="000000"/>
                <w:sz w:val="24"/>
                <w:szCs w:val="24"/>
                <w:highlight w:val="none"/>
                <w:lang w:val="en-US" w:eastAsia="zh-CN" w:bidi="ar-SA"/>
              </w:rPr>
            </w:r>
            <w:r/>
          </w:p>
        </w:tc>
        <w:tc>
          <w:tcPr>
            <w:tcW w:w="946" w:type="dxa"/>
            <w:vAlign w:val="center"/>
            <w:textDirection w:val="lrTb"/>
            <w:noWrap w:val="false"/>
          </w:tcPr>
          <w:p>
            <w:pPr>
              <w:pStyle w:val="947"/>
              <w:jc w:val="left"/>
              <w:rPr>
                <w:color w:val="000000"/>
                <w:sz w:val="24"/>
                <w:highlight w:val="none"/>
              </w:rPr>
            </w:pPr>
            <w:r>
              <w:rPr>
                <w:color w:val="000000"/>
                <w:sz w:val="24"/>
                <w:highlight w:val="none"/>
              </w:rPr>
              <w:t xml:space="preserve">进口产品</w:t>
            </w:r>
            <w:r>
              <w:rPr>
                <w:color w:val="000000"/>
                <w:sz w:val="24"/>
                <w:highlight w:val="none"/>
              </w:rPr>
            </w:r>
            <w:r/>
          </w:p>
          <w:p>
            <w:pPr>
              <w:pStyle w:val="947"/>
              <w:jc w:val="left"/>
              <w:rPr>
                <w:color w:val="000000"/>
                <w:sz w:val="24"/>
                <w:szCs w:val="24"/>
                <w:highlight w:val="none"/>
                <w:lang w:val="en-US" w:eastAsia="zh-CN" w:bidi="ar-SA"/>
              </w:rPr>
            </w:pPr>
            <w:r>
              <w:rPr>
                <w:color w:val="000000"/>
                <w:sz w:val="24"/>
                <w:highlight w:val="none"/>
              </w:rPr>
              <w:t xml:space="preserve">（如有）</w:t>
            </w:r>
            <w:r>
              <w:rPr>
                <w:color w:val="000000"/>
                <w:sz w:val="24"/>
                <w:szCs w:val="24"/>
                <w:highlight w:val="none"/>
                <w:lang w:val="en-US" w:eastAsia="zh-CN" w:bidi="ar-SA"/>
              </w:rPr>
            </w:r>
            <w:r/>
          </w:p>
        </w:tc>
        <w:tc>
          <w:tcPr>
            <w:tcW w:w="2405" w:type="dxa"/>
            <w:vAlign w:val="center"/>
            <w:textDirection w:val="lrTb"/>
            <w:noWrap w:val="false"/>
          </w:tcPr>
          <w:p>
            <w:pPr>
              <w:pStyle w:val="947"/>
              <w:jc w:val="left"/>
              <w:rPr>
                <w:color w:val="000000"/>
                <w:sz w:val="24"/>
                <w:szCs w:val="24"/>
                <w:highlight w:val="none"/>
                <w:lang w:val="en-US" w:eastAsia="zh-CN" w:bidi="ar-SA"/>
              </w:rPr>
            </w:pPr>
            <w:r>
              <w:rPr>
                <w:rFonts w:hint="eastAsia"/>
                <w:color w:val="000000"/>
                <w:sz w:val="24"/>
                <w:highlight w:val="none"/>
              </w:rPr>
              <w:t xml:space="preserve">磋商文件</w:t>
            </w:r>
            <w:r>
              <w:rPr>
                <w:color w:val="000000"/>
                <w:sz w:val="24"/>
                <w:highlight w:val="none"/>
              </w:rPr>
              <w:t xml:space="preserve">不接受进口产品响应</w:t>
            </w:r>
            <w:r>
              <w:rPr>
                <w:rFonts w:hint="eastAsia"/>
                <w:color w:val="000000"/>
                <w:sz w:val="24"/>
                <w:highlight w:val="none"/>
              </w:rPr>
              <w:t xml:space="preserve">的内容时</w:t>
            </w:r>
            <w:r>
              <w:rPr>
                <w:color w:val="000000"/>
                <w:sz w:val="24"/>
                <w:highlight w:val="none"/>
              </w:rPr>
              <w:t xml:space="preserve">，</w:t>
            </w:r>
            <w:r>
              <w:rPr>
                <w:rFonts w:hint="eastAsia"/>
                <w:color w:val="000000"/>
                <w:sz w:val="24"/>
                <w:highlight w:val="none"/>
              </w:rPr>
              <w:t xml:space="preserve">供应商所投产品非进口产品的。</w:t>
            </w:r>
            <w:r>
              <w:rPr>
                <w:color w:val="000000"/>
                <w:sz w:val="24"/>
                <w:szCs w:val="24"/>
                <w:highlight w:val="none"/>
                <w:lang w:val="en-US" w:eastAsia="zh-CN" w:bidi="ar-SA"/>
              </w:rPr>
            </w:r>
            <w:r/>
          </w:p>
        </w:tc>
        <w:tc>
          <w:tcPr>
            <w:tcW w:w="1167" w:type="dxa"/>
            <w:vAlign w:val="center"/>
            <w:textDirection w:val="lrTb"/>
            <w:noWrap w:val="false"/>
          </w:tcPr>
          <w:p>
            <w:pPr>
              <w:pStyle w:val="947"/>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47"/>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p>
            <w:pPr>
              <w:pStyle w:val="94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响应产品如有属于开展国家信息安全产品认证产品范围的，须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947"/>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416"/>
        </w:trPr>
        <w:tc>
          <w:tcPr>
            <w:tcW w:w="480" w:type="dxa"/>
            <w:vAlign w:val="center"/>
            <w:textDirection w:val="lrTb"/>
            <w:noWrap w:val="false"/>
          </w:tcPr>
          <w:p>
            <w:pPr>
              <w:pStyle w:val="947"/>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47"/>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7</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947"/>
              <w:jc w:val="center"/>
              <w:widowControl/>
              <w:rPr>
                <w:color w:val="000000"/>
                <w:sz w:val="24"/>
                <w:highlight w:val="none"/>
              </w:rPr>
            </w:pPr>
            <w:r>
              <w:rPr>
                <w:rFonts w:hint="eastAsia" w:ascii="Times New Roman" w:hAnsi="Times New Roman" w:eastAsia="宋体" w:cs="Times New Roman"/>
                <w:color w:val="000000"/>
                <w:sz w:val="24"/>
                <w:highlight w:val="none"/>
                <w:lang w:val="en-US" w:eastAsia="zh-CN"/>
              </w:rPr>
              <w:t xml:space="preserve">18</w:t>
            </w:r>
            <w:r>
              <w:rPr>
                <w:color w:val="000000"/>
                <w:sz w:val="24"/>
                <w:highlight w:val="none"/>
              </w:rPr>
            </w:r>
            <w:r/>
          </w:p>
        </w:tc>
        <w:tc>
          <w:tcPr>
            <w:tcW w:w="946" w:type="dxa"/>
            <w:vAlign w:val="center"/>
            <w:textDirection w:val="lrTb"/>
            <w:noWrap w:val="false"/>
          </w:tcPr>
          <w:p>
            <w:pPr>
              <w:pStyle w:val="94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5" w:type="dxa"/>
            <w:vAlign w:val="center"/>
            <w:textDirection w:val="lrTb"/>
            <w:noWrap w:val="false"/>
          </w:tcPr>
          <w:p>
            <w:pPr>
              <w:pStyle w:val="947"/>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167" w:type="dxa"/>
            <w:vAlign w:val="center"/>
            <w:textDirection w:val="lrTb"/>
            <w:noWrap w:val="false"/>
          </w:tcPr>
          <w:p>
            <w:pPr>
              <w:pStyle w:val="947"/>
              <w:jc w:val="left"/>
              <w:widowControl/>
              <w:rPr>
                <w:color w:val="000000"/>
                <w:sz w:val="24"/>
                <w:highlight w:val="none"/>
              </w:rPr>
            </w:pPr>
            <w:r>
              <w:rPr>
                <w:color w:val="000000"/>
                <w:sz w:val="24"/>
                <w:highlight w:val="none"/>
              </w:rPr>
            </w:r>
            <w:r/>
          </w:p>
        </w:tc>
      </w:tr>
    </w:tbl>
    <w:p>
      <w:pPr>
        <w:pStyle w:val="947"/>
        <w:ind w:firstLine="602"/>
        <w:jc w:val="left"/>
        <w:spacing w:line="360" w:lineRule="auto"/>
        <w:widowControl/>
        <w:rPr>
          <w:rFonts w:ascii="Symbol" w:hAnsi="Symbol" w:cs="Symbol"/>
          <w:b/>
          <w:color w:val="000000"/>
          <w:sz w:val="30"/>
          <w:szCs w:val="30"/>
          <w:highlight w:val="none"/>
        </w:rPr>
      </w:pPr>
      <w:r/>
      <w:bookmarkStart w:id="253" w:name="_Hlt487972895"/>
      <w:r/>
      <w:bookmarkEnd w:id="253"/>
      <w:r>
        <w:rPr>
          <w:rFonts w:ascii="Symbol" w:hAnsi="Symbol" w:cs="Symbol"/>
          <w:b/>
          <w:color w:val="000000"/>
          <w:sz w:val="30"/>
          <w:szCs w:val="30"/>
          <w:highlight w:val="none"/>
        </w:rPr>
      </w:r>
      <w:r/>
    </w:p>
    <w:p>
      <w:pPr>
        <w:pStyle w:val="947"/>
        <w:ind w:firstLine="602"/>
        <w:jc w:val="left"/>
        <w:spacing w:line="360" w:lineRule="auto"/>
        <w:widowControl/>
        <w:rPr>
          <w:color w:val="000000"/>
          <w:sz w:val="24"/>
          <w:highlight w:val="none"/>
        </w:rPr>
      </w:pPr>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47"/>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rPr>
          <w:color w:val="000000"/>
          <w:sz w:val="24"/>
          <w:highlight w:val="none"/>
        </w:rPr>
      </w:r>
      <w:r/>
    </w:p>
    <w:p>
      <w:pPr>
        <w:pStyle w:val="947"/>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rPr>
          <w:color w:val="000000"/>
          <w:sz w:val="24"/>
          <w:highlight w:val="none"/>
        </w:rPr>
      </w:r>
      <w:r/>
    </w:p>
    <w:p>
      <w:pPr>
        <w:pStyle w:val="947"/>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47"/>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rPr>
          <w:color w:val="000000"/>
          <w:sz w:val="24"/>
          <w:highlight w:val="none"/>
        </w:rPr>
      </w:r>
      <w:r/>
    </w:p>
    <w:p>
      <w:pPr>
        <w:pStyle w:val="947"/>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47"/>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47"/>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47"/>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47"/>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947"/>
        <w:ind w:firstLine="602"/>
        <w:spacing w:line="360" w:lineRule="auto"/>
        <w:tabs>
          <w:tab w:val="left" w:pos="360" w:leader="none"/>
        </w:tabs>
        <w:rPr>
          <w:b/>
          <w:color w:val="000000"/>
          <w:sz w:val="30"/>
          <w:szCs w:val="30"/>
          <w:highlight w:val="none"/>
        </w:rPr>
        <w:outlineLvl w:val="1"/>
      </w:pPr>
      <w:r/>
      <w:bookmarkEnd w:id="237"/>
      <w:r/>
      <w:bookmarkEnd w:id="238"/>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47"/>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947"/>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4" w:name="_Toc164229241"/>
      <w:r/>
      <w:bookmarkStart w:id="255" w:name="_Toc127161460"/>
      <w:r/>
      <w:bookmarkStart w:id="256" w:name="_Toc150774646"/>
      <w:r/>
      <w:bookmarkStart w:id="257" w:name="_Toc265228384"/>
      <w:r/>
      <w:bookmarkStart w:id="258" w:name="_Toc150480784"/>
      <w:r/>
      <w:bookmarkStart w:id="259" w:name="_Toc226965736"/>
      <w:r/>
      <w:bookmarkStart w:id="260" w:name="_Toc226965819"/>
      <w:r/>
      <w:bookmarkStart w:id="261" w:name="_Toc142311048"/>
      <w:r/>
      <w:bookmarkStart w:id="262" w:name="_Toc127151546"/>
      <w:r/>
      <w:bookmarkStart w:id="263" w:name="_Toc226309790"/>
      <w:r/>
      <w:bookmarkStart w:id="264" w:name="_Toc150509297"/>
      <w:r/>
      <w:bookmarkStart w:id="265" w:name="_Toc195842911"/>
      <w:r/>
      <w:bookmarkStart w:id="266" w:name="_Toc151190173"/>
      <w:r/>
      <w:bookmarkStart w:id="267" w:name="_Toc149720839"/>
      <w:r/>
      <w:bookmarkStart w:id="268" w:name="_Toc264969236"/>
      <w:r/>
      <w:bookmarkStart w:id="269" w:name="_Toc151193716"/>
      <w:r/>
      <w:bookmarkStart w:id="270" w:name="_Toc150774751"/>
      <w:r/>
      <w:bookmarkStart w:id="271" w:name="_Toc151193644"/>
      <w:r/>
      <w:bookmarkStart w:id="272" w:name="_Toc164608660"/>
      <w:r/>
      <w:bookmarkStart w:id="273" w:name="_Toc164608815"/>
      <w:r/>
      <w:bookmarkStart w:id="274" w:name="_Toc305158888"/>
      <w:r/>
      <w:bookmarkStart w:id="275" w:name="_Toc151193860"/>
      <w:r/>
      <w:bookmarkStart w:id="276" w:name="_Toc151193934"/>
      <w:r/>
      <w:bookmarkStart w:id="277" w:name="_Toc226337242"/>
      <w:r/>
      <w:bookmarkStart w:id="278" w:name="_Toc520356170"/>
      <w:r/>
      <w:bookmarkStart w:id="279" w:name="_Ref467307010"/>
      <w:r/>
      <w:bookmarkStart w:id="280" w:name="_Toc151193788"/>
      <w:r/>
      <w:bookmarkStart w:id="281" w:name="_Toc164351640"/>
      <w:r/>
      <w:bookmarkStart w:id="282" w:name="_Toc164229387"/>
      <w:r/>
      <w:bookmarkStart w:id="283" w:name="_Toc305158814"/>
      <w:r/>
      <w:bookmarkStart w:id="284" w:name="_Toc127151747"/>
      <w:r>
        <w:rPr>
          <w:b/>
          <w:color w:val="000000"/>
          <w:sz w:val="30"/>
          <w:szCs w:val="30"/>
          <w:highlight w:val="none"/>
        </w:rPr>
        <w:t xml:space="preserve">成交候选人名单</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b/>
          <w:color w:val="000000"/>
          <w:sz w:val="30"/>
          <w:szCs w:val="30"/>
          <w:highlight w:val="none"/>
        </w:rPr>
      </w:r>
      <w:r/>
    </w:p>
    <w:p>
      <w:pPr>
        <w:pStyle w:val="947"/>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47"/>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47"/>
        <w:ind w:firstLine="480"/>
        <w:spacing w:line="360" w:lineRule="auto"/>
        <w:tabs>
          <w:tab w:val="left" w:pos="1080" w:leader="none"/>
          <w:tab w:val="left" w:pos="1589" w:leader="none"/>
        </w:tabs>
        <w:rPr>
          <w:color w:val="000000"/>
          <w:sz w:val="24"/>
          <w:highlight w:val="none"/>
        </w:rPr>
      </w:pPr>
      <w:r>
        <w:rPr>
          <w:rFonts w:hint="eastAsia" w:ascii="Times New Roman" w:hAnsi="Times New Roman" w:cs="Times New Roman"/>
          <w:color w:val="000000"/>
          <w:sz w:val="24"/>
          <w:highlight w:val="none"/>
          <w:lang w:val="en-US" w:eastAsia="zh-CN"/>
        </w:rPr>
        <w:t xml:space="preserve">3、</w:t>
      </w:r>
      <w:r>
        <w:rPr>
          <w:rFonts w:ascii="Times New Roman" w:hAnsi="Times New Roman" w:cs="Times New Roman"/>
          <w:color w:val="000000"/>
          <w:sz w:val="24"/>
          <w:highlight w:val="none"/>
        </w:rPr>
        <w:t xml:space="preserve">评标委员会将根据各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的评标排序，依次推荐本项目（各采购包）的中标候选人，起草并签署评标报告。本项目（各标段或采购包）评标委员会共（各）推荐不少于3名中标候选人。</w:t>
      </w:r>
      <w:r>
        <w:rPr>
          <w:color w:val="000000"/>
          <w:sz w:val="24"/>
          <w:highlight w:val="none"/>
        </w:rPr>
      </w:r>
      <w:r/>
    </w:p>
    <w:p>
      <w:pPr>
        <w:pStyle w:val="947"/>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47"/>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47"/>
        <w:ind w:firstLine="482"/>
        <w:jc w:val="left"/>
        <w:spacing w:line="360" w:lineRule="auto"/>
        <w:widowControl/>
        <w:tabs>
          <w:tab w:val="left" w:pos="1080" w:leader="none"/>
          <w:tab w:val="left" w:pos="1589" w:leader="none"/>
          <w:tab w:val="left" w:pos="1872" w:leader="none"/>
        </w:tabs>
        <w:rPr>
          <w:rFonts w:hint="eastAsia"/>
          <w:b/>
          <w:color w:val="000000"/>
          <w:sz w:val="24"/>
          <w:highlight w:val="none"/>
        </w:rPr>
      </w:pPr>
      <w:r>
        <w:rPr>
          <w:rFonts w:hint="eastAsia"/>
          <w:b/>
          <w:color w:val="000000"/>
          <w:sz w:val="24"/>
          <w:highlight w:val="none"/>
        </w:rPr>
      </w:r>
      <w:r/>
    </w:p>
    <w:p>
      <w:pPr>
        <w:pStyle w:val="947"/>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47"/>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47"/>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47"/>
        <w:ind w:firstLine="480"/>
        <w:spacing w:line="360" w:lineRule="auto"/>
        <w:tabs>
          <w:tab w:val="left" w:pos="360" w:leader="none"/>
        </w:tabs>
        <w:rPr>
          <w:rFonts w:hint="eastAsia" w:ascii="Times New Roman" w:hAnsi="Times New Roman" w:eastAsia="宋体" w:cs="Times New Roman"/>
          <w:color w:val="000000"/>
          <w:sz w:val="24"/>
          <w:highlight w:val="none"/>
        </w:rPr>
        <w:outlineLvl w:val="1"/>
      </w:pPr>
      <w:r/>
      <w:bookmarkStart w:id="285" w:name="_Hlk149916140"/>
      <w:r>
        <w:rPr>
          <w:rFonts w:hint="eastAsia" w:ascii="Times New Roman" w:hAnsi="Times New Roman" w:eastAsia="宋体" w:cs="Times New Roman"/>
          <w:color w:val="000000"/>
          <w:sz w:val="24"/>
          <w:highlight w:val="none"/>
        </w:rPr>
        <w:t xml:space="preserve">三、政府采购政策功能落实</w:t>
      </w:r>
      <w:r>
        <w:rPr>
          <w:rFonts w:hint="eastAsia" w:ascii="Times New Roman" w:hAnsi="Times New Roman" w:eastAsia="宋体" w:cs="Times New Roman"/>
          <w:color w:val="000000"/>
          <w:sz w:val="24"/>
          <w:highlight w:val="none"/>
        </w:rPr>
      </w:r>
      <w:r/>
    </w:p>
    <w:p>
      <w:pPr>
        <w:pStyle w:val="947"/>
        <w:ind w:firstLine="480"/>
        <w:spacing w:line="360" w:lineRule="auto"/>
        <w:tabs>
          <w:tab w:val="left" w:pos="360" w:leader="none"/>
        </w:tabs>
        <w:rPr>
          <w:rFonts w:ascii="Times New Roman" w:hAnsi="Times New Roman" w:eastAsia="宋体" w:cs="Times New Roman"/>
          <w:color w:val="000000"/>
          <w:sz w:val="24"/>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1"/>
      </w:pPr>
      <w:r/>
      <w:bookmarkEnd w:id="285"/>
      <w:r>
        <w:rPr>
          <w:rFonts w:hint="eastAsia" w:ascii="Times New Roman" w:hAnsi="Times New Roman" w:eastAsia="宋体" w:cs="Times New Roman"/>
          <w:color w:val="000000"/>
          <w:sz w:val="24"/>
          <w:highlight w:val="none"/>
        </w:rPr>
        <w:t xml:space="preserve">本项目属于专门面向</w:t>
      </w:r>
      <w:r>
        <w:rPr>
          <w:rFonts w:hint="eastAsia" w:ascii="Times New Roman" w:hAnsi="Times New Roman" w:eastAsia="宋体" w:cs="Times New Roman"/>
          <w:color w:val="000000"/>
          <w:sz w:val="24"/>
          <w:highlight w:val="none"/>
          <w:lang w:val="en-US" w:eastAsia="zh-CN"/>
        </w:rPr>
        <w:t xml:space="preserve">中小</w:t>
      </w:r>
      <w:r>
        <w:rPr>
          <w:rFonts w:hint="eastAsia" w:ascii="Times New Roman" w:hAnsi="Times New Roman" w:eastAsia="宋体" w:cs="Times New Roman"/>
          <w:color w:val="000000"/>
          <w:sz w:val="24"/>
          <w:highlight w:val="none"/>
        </w:rPr>
        <w:t xml:space="preserve">企业预留份额采购项目，按规定不再执行小微型企业价格扣除政策。</w:t>
      </w:r>
      <w:r>
        <w:rPr>
          <w:rFonts w:ascii="Times New Roman" w:hAnsi="Times New Roman" w:eastAsia="宋体" w:cs="Times New Roman"/>
          <w:color w:val="000000"/>
          <w:sz w:val="24"/>
          <w:highlight w:val="none"/>
        </w:rPr>
      </w:r>
      <w:r/>
    </w:p>
    <w:p>
      <w:pPr>
        <w:pStyle w:val="947"/>
        <w:numPr>
          <w:ilvl w:val="0"/>
          <w:numId w:val="8"/>
        </w:numPr>
        <w:ind w:left="3360" w:firstLine="0"/>
        <w:spacing w:line="360" w:lineRule="auto"/>
        <w:tabs>
          <w:tab w:val="left" w:pos="360"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评审标准</w:t>
      </w:r>
      <w:r>
        <w:rPr>
          <w:rFonts w:hint="eastAsia" w:ascii="宋体" w:hAnsi="宋体"/>
          <w:b/>
          <w:bCs/>
          <w:color w:val="000000"/>
          <w:sz w:val="32"/>
          <w:szCs w:val="32"/>
          <w:highlight w:val="none"/>
        </w:rPr>
      </w:r>
      <w:r/>
    </w:p>
    <w:tbl>
      <w:tblPr>
        <w:tblW w:w="96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5054"/>
        <w:gridCol w:w="821"/>
        <w:gridCol w:w="2509"/>
      </w:tblGrid>
      <w:tr>
        <w:trPr>
          <w:trHeight w:val="664"/>
          <w:tblHeader/>
        </w:trPr>
        <w:tc>
          <w:tcPr>
            <w:tcW w:w="1306" w:type="dxa"/>
            <w:vAlign w:val="center"/>
            <w:textDirection w:val="lrTb"/>
            <w:noWrap w:val="false"/>
          </w:tcPr>
          <w:p>
            <w:pPr>
              <w:pStyle w:val="947"/>
              <w:jc w:val="center"/>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评审因素</w:t>
            </w:r>
            <w:r>
              <w:rPr>
                <w:rFonts w:ascii="Times New Roman" w:hAnsi="Times New Roman" w:eastAsia="宋体" w:cs="宋体"/>
                <w:b/>
                <w:bCs/>
                <w:color w:val="000000"/>
                <w:sz w:val="24"/>
                <w:highlight w:val="none"/>
              </w:rPr>
            </w:r>
            <w:r/>
          </w:p>
        </w:tc>
        <w:tc>
          <w:tcPr>
            <w:tcW w:w="5054" w:type="dxa"/>
            <w:vAlign w:val="center"/>
            <w:textDirection w:val="lrTb"/>
            <w:noWrap w:val="false"/>
          </w:tcPr>
          <w:p>
            <w:pPr>
              <w:pStyle w:val="947"/>
              <w:ind w:left="53" w:right="53"/>
              <w:jc w:val="center"/>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评分细则</w:t>
            </w:r>
            <w:r>
              <w:rPr>
                <w:rFonts w:ascii="Times New Roman" w:hAnsi="Times New Roman" w:eastAsia="宋体" w:cs="宋体"/>
                <w:b/>
                <w:bCs/>
                <w:color w:val="000000"/>
                <w:sz w:val="24"/>
                <w:highlight w:val="none"/>
              </w:rPr>
            </w:r>
            <w:r/>
          </w:p>
        </w:tc>
        <w:tc>
          <w:tcPr>
            <w:tcW w:w="821" w:type="dxa"/>
            <w:vAlign w:val="center"/>
            <w:textDirection w:val="lrTb"/>
            <w:noWrap w:val="false"/>
          </w:tcPr>
          <w:p>
            <w:pPr>
              <w:pStyle w:val="947"/>
              <w:jc w:val="center"/>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分值（分）</w:t>
            </w:r>
            <w:r>
              <w:rPr>
                <w:rFonts w:ascii="Times New Roman" w:hAnsi="Times New Roman" w:eastAsia="宋体" w:cs="宋体"/>
                <w:b/>
                <w:bCs/>
                <w:color w:val="000000"/>
                <w:sz w:val="24"/>
                <w:highlight w:val="none"/>
              </w:rPr>
            </w:r>
            <w:r/>
          </w:p>
        </w:tc>
        <w:tc>
          <w:tcPr>
            <w:tcW w:w="2509" w:type="dxa"/>
            <w:vAlign w:val="center"/>
            <w:textDirection w:val="lrTb"/>
            <w:noWrap w:val="false"/>
          </w:tcPr>
          <w:p>
            <w:pPr>
              <w:pStyle w:val="947"/>
              <w:jc w:val="center"/>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提供材料要求及备注</w:t>
            </w:r>
            <w:r>
              <w:rPr>
                <w:rFonts w:ascii="Times New Roman" w:hAnsi="Times New Roman" w:eastAsia="宋体" w:cs="宋体"/>
                <w:b/>
                <w:bCs/>
                <w:color w:val="000000"/>
                <w:sz w:val="24"/>
                <w:highlight w:val="none"/>
              </w:rPr>
            </w:r>
            <w:r/>
          </w:p>
        </w:tc>
      </w:tr>
      <w:tr>
        <w:trPr>
          <w:trHeight w:val="1987"/>
        </w:trPr>
        <w:tc>
          <w:tcPr>
            <w:tcW w:w="1306" w:type="dxa"/>
            <w:vAlign w:val="center"/>
            <w:textDirection w:val="lrTb"/>
            <w:noWrap w:val="false"/>
          </w:tcPr>
          <w:p>
            <w:pPr>
              <w:pStyle w:val="947"/>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价格分</w:t>
            </w:r>
            <w:r>
              <w:rPr>
                <w:rFonts w:ascii="Times New Roman" w:hAnsi="Times New Roman" w:eastAsia="宋体" w:cs="宋体"/>
                <w:color w:val="000000"/>
                <w:sz w:val="24"/>
                <w:highlight w:val="none"/>
              </w:rPr>
            </w:r>
            <w:r/>
          </w:p>
          <w:p>
            <w:pPr>
              <w:pStyle w:val="947"/>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highlight w:val="none"/>
                <w:lang w:val="en-US" w:eastAsia="zh-CN"/>
              </w:rPr>
              <w:t xml:space="preserve">15</w:t>
            </w:r>
            <w:r>
              <w:rPr>
                <w:rFonts w:hint="eastAsia" w:ascii="Times New Roman" w:hAnsi="Times New Roman" w:eastAsia="宋体" w:cs="宋体"/>
                <w:color w:val="000000"/>
                <w:sz w:val="24"/>
                <w:highlight w:val="none"/>
              </w:rPr>
              <w:t xml:space="preserve">分）</w:t>
            </w: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采用低价优先法计算，即满足竞争性磋商文件要求且最低的投标报价为评标基准价，其价格分为满分。其他报价得分=(评标基准价/投标报价)×</w:t>
            </w:r>
            <w:r>
              <w:rPr>
                <w:rFonts w:hint="eastAsia" w:ascii="Times New Roman" w:hAnsi="Times New Roman" w:eastAsia="宋体" w:cs="宋体"/>
                <w:color w:val="000000"/>
                <w:sz w:val="24"/>
                <w:highlight w:val="none"/>
                <w:lang w:val="en-US" w:eastAsia="zh-CN"/>
              </w:rPr>
              <w:t xml:space="preserve">15</w:t>
            </w:r>
            <w:r>
              <w:rPr>
                <w:rFonts w:ascii="Times New Roman" w:hAnsi="Times New Roman" w:eastAsia="宋体" w:cs="宋体"/>
                <w:color w:val="000000"/>
                <w:sz w:val="24"/>
                <w:highlight w:val="none"/>
              </w:rPr>
              <w:t xml:space="preserve">分</w:t>
            </w:r>
            <w:r>
              <w:rPr>
                <w:rFonts w:ascii="Times New Roman" w:hAnsi="Times New Roman" w:eastAsia="宋体" w:cs="宋体"/>
                <w:color w:val="000000"/>
                <w:sz w:val="24"/>
                <w:highlight w:val="none"/>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15</w:t>
            </w:r>
            <w:r>
              <w:rPr>
                <w:rFonts w:ascii="Times New Roman" w:hAnsi="Times New Roman" w:eastAsia="宋体" w:cs="宋体"/>
                <w:color w:val="000000"/>
                <w:sz w:val="24"/>
                <w:highlight w:val="none"/>
                <w:lang w:val="en-US" w:eastAsia="zh-CN"/>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此处最终报价指经过报价修正，及因落实政府采购政策进行价格调整后的最终报价，详见第四章《评标方法和评标标准》。</w:t>
            </w:r>
            <w:r>
              <w:rPr>
                <w:rFonts w:ascii="Times New Roman" w:hAnsi="Times New Roman" w:eastAsia="宋体" w:cs="宋体"/>
                <w:color w:val="000000"/>
                <w:sz w:val="24"/>
                <w:highlight w:val="none"/>
              </w:rPr>
            </w:r>
            <w:r/>
          </w:p>
        </w:tc>
      </w:tr>
      <w:tr>
        <w:trPr>
          <w:trHeight w:val="604"/>
        </w:trPr>
        <w:tc>
          <w:tcPr>
            <w:tcW w:w="1306" w:type="dxa"/>
            <w:vAlign w:val="center"/>
            <w:vMerge w:val="restart"/>
            <w:textDirection w:val="lrTb"/>
            <w:noWrap w:val="false"/>
          </w:tcPr>
          <w:p>
            <w:pPr>
              <w:pStyle w:val="947"/>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主观分</w:t>
            </w:r>
            <w:r>
              <w:rPr>
                <w:rFonts w:ascii="Times New Roman" w:hAnsi="Times New Roman" w:eastAsia="宋体" w:cs="宋体"/>
                <w:color w:val="000000"/>
                <w:sz w:val="24"/>
                <w:highlight w:val="none"/>
              </w:rPr>
            </w:r>
            <w:r/>
          </w:p>
          <w:p>
            <w:pPr>
              <w:pStyle w:val="947"/>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highlight w:val="none"/>
                <w:lang w:val="en-US" w:eastAsia="zh-CN"/>
              </w:rPr>
              <w:t xml:space="preserve">48</w:t>
            </w:r>
            <w:r>
              <w:rPr>
                <w:rFonts w:hint="eastAsia" w:ascii="Times New Roman" w:hAnsi="Times New Roman" w:eastAsia="宋体" w:cs="宋体"/>
                <w:color w:val="000000"/>
                <w:sz w:val="24"/>
                <w:highlight w:val="none"/>
              </w:rPr>
              <w:t xml:space="preserve">分）</w:t>
            </w: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both"/>
              <w:rPr>
                <w:rFonts w:hint="eastAsia" w:ascii="Times New Roman" w:hAnsi="Times New Roman" w:eastAsia="宋体" w:cs="宋体"/>
                <w:b/>
                <w:bCs/>
                <w:color w:val="000000"/>
                <w:sz w:val="24"/>
                <w:highlight w:val="none"/>
                <w:lang w:val="en-US" w:eastAsia="zh-CN"/>
              </w:rPr>
            </w:pPr>
            <w:r>
              <w:rPr>
                <w:rFonts w:hint="eastAsia" w:ascii="Times New Roman" w:hAnsi="Times New Roman" w:eastAsia="宋体" w:cs="宋体"/>
                <w:b/>
                <w:bCs/>
                <w:color w:val="000000"/>
                <w:sz w:val="24"/>
                <w:highlight w:val="none"/>
                <w:lang w:val="en-US" w:eastAsia="zh-CN"/>
              </w:rPr>
              <w:t xml:space="preserve">2.1总体概述</w:t>
            </w:r>
            <w:r>
              <w:rPr>
                <w:rFonts w:hint="eastAsia" w:ascii="Times New Roman" w:hAnsi="Times New Roman" w:eastAsia="宋体" w:cs="宋体"/>
                <w:b/>
                <w:bCs/>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供应商根据本项目的实际情况编制总体概述（包括但不限于工程概况、施工组织总体设想、方案的针对性及施工段的划分、施工现场平面布置和临时设施、临时道路布置等）。</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1.总体概述内容丰富、全面，完全符合本项目情况，得10分；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2.总体概述内容较丰富、全面，基本符合本项目情况，得7.5分；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3.总体概述内容简单，符合本项目情况有所欠缺，得5分；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4.总体概述内容粗略，不符合本项目情况，得2.5分；</w:t>
            </w:r>
            <w:r>
              <w:rPr>
                <w:rFonts w:hint="eastAsia"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不提供方案不得分。</w:t>
            </w:r>
            <w:r>
              <w:rPr>
                <w:rFonts w:ascii="Times New Roman" w:hAnsi="Times New Roman" w:eastAsia="宋体" w:cs="宋体"/>
                <w:color w:val="000000"/>
                <w:sz w:val="24"/>
                <w:highlight w:val="none"/>
                <w:lang w:val="en-US" w:eastAsia="zh-CN"/>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lang w:val="en-US" w:eastAsia="zh-CN"/>
              </w:rPr>
              <w:outlineLvl w:val="2"/>
            </w:pPr>
            <w:r>
              <w:rPr>
                <w:rFonts w:hint="eastAsia" w:ascii="Times New Roman" w:hAnsi="Times New Roman" w:eastAsia="宋体" w:cs="宋体"/>
                <w:color w:val="000000"/>
                <w:sz w:val="24"/>
                <w:highlight w:val="none"/>
                <w:lang w:val="en-US" w:eastAsia="zh-CN"/>
              </w:rPr>
              <w:t xml:space="preserve">10</w:t>
            </w:r>
            <w:r>
              <w:rPr>
                <w:rFonts w:ascii="Times New Roman" w:hAnsi="Times New Roman" w:eastAsia="宋体" w:cs="宋体"/>
                <w:color w:val="000000"/>
                <w:sz w:val="24"/>
                <w:highlight w:val="none"/>
                <w:lang w:val="en-US" w:eastAsia="zh-CN"/>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r>
      <w:tr>
        <w:trPr>
          <w:trHeight w:val="674"/>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both"/>
              <w:rPr>
                <w:rFonts w:hint="eastAsia" w:ascii="Times New Roman" w:hAnsi="Times New Roman" w:eastAsia="宋体" w:cs="宋体"/>
                <w:b/>
                <w:bCs/>
                <w:color w:val="000000"/>
                <w:sz w:val="24"/>
                <w:highlight w:val="none"/>
                <w:lang w:val="en-US" w:eastAsia="zh-CN"/>
              </w:rPr>
            </w:pPr>
            <w:r>
              <w:rPr>
                <w:rFonts w:hint="eastAsia" w:ascii="Times New Roman" w:hAnsi="Times New Roman" w:eastAsia="宋体" w:cs="宋体"/>
                <w:b/>
                <w:bCs/>
                <w:color w:val="000000"/>
                <w:sz w:val="24"/>
                <w:highlight w:val="none"/>
                <w:lang w:val="en-US" w:eastAsia="zh-CN"/>
              </w:rPr>
              <w:t xml:space="preserve">2.2施工方案</w:t>
            </w:r>
            <w:r>
              <w:rPr>
                <w:rFonts w:hint="eastAsia" w:ascii="Times New Roman" w:hAnsi="Times New Roman" w:eastAsia="宋体" w:cs="宋体"/>
                <w:b/>
                <w:bCs/>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供应商根据本项目的工程量清单等内容编制施工方案（包括但不限于施工组织机构组建、工程量清单涉及到的分部分项工作实施方案、施工危险因素、</w:t>
            </w:r>
            <w:r>
              <w:rPr>
                <w:rFonts w:hint="eastAsia" w:ascii="Times New Roman" w:hAnsi="Times New Roman" w:eastAsia="宋体" w:cs="宋体"/>
                <w:color w:val="000000"/>
                <w:sz w:val="24"/>
                <w:highlight w:val="none"/>
                <w:lang w:val="en-US" w:eastAsia="zh-CN"/>
              </w:rPr>
              <w:fldChar w:fldCharType="begin"/>
            </w:r>
            <w:r>
              <w:rPr>
                <w:rFonts w:hint="eastAsia" w:ascii="Times New Roman" w:hAnsi="Times New Roman" w:eastAsia="宋体" w:cs="宋体"/>
                <w:color w:val="000000"/>
                <w:sz w:val="24"/>
                <w:highlight w:val="none"/>
                <w:lang w:val="en-US" w:eastAsia="zh-CN"/>
              </w:rPr>
              <w:instrText xml:space="preserve"> HYPERLINK "https://baike.baidu.com/item/%E5%AE%89%E5%85%A8%E6%8E%AA%E6%96%BD/533179?fromModule=lemma_inlink" \t "https://baike.baidu.com/item/%E6%96%BD%E5%B7%A5%E6%96%B9%E6%A1%88/_blank" </w:instrText>
            </w:r>
            <w:r>
              <w:rPr>
                <w:rFonts w:hint="eastAsia" w:ascii="Times New Roman" w:hAnsi="Times New Roman" w:eastAsia="宋体" w:cs="宋体"/>
                <w:color w:val="000000"/>
                <w:sz w:val="24"/>
                <w:highlight w:val="none"/>
                <w:lang w:val="en-US" w:eastAsia="zh-CN"/>
              </w:rPr>
              <w:fldChar w:fldCharType="separate"/>
            </w:r>
            <w:r>
              <w:rPr>
                <w:rFonts w:hint="eastAsia" w:ascii="Times New Roman" w:hAnsi="Times New Roman" w:eastAsia="宋体" w:cs="宋体"/>
                <w:color w:val="000000"/>
                <w:sz w:val="24"/>
                <w:highlight w:val="none"/>
                <w:lang w:val="en-US" w:eastAsia="zh-CN"/>
              </w:rPr>
              <w:t xml:space="preserve">安全措施</w:t>
            </w:r>
            <w:r>
              <w:rPr>
                <w:rFonts w:hint="eastAsia" w:ascii="Times New Roman" w:hAnsi="Times New Roman" w:eastAsia="宋体" w:cs="宋体"/>
                <w:color w:val="000000"/>
                <w:sz w:val="24"/>
                <w:highlight w:val="none"/>
                <w:lang w:val="en-US" w:eastAsia="zh-CN"/>
              </w:rPr>
              <w:fldChar w:fldCharType="end"/>
            </w:r>
            <w:r>
              <w:rPr>
                <w:rFonts w:hint="eastAsia" w:ascii="Times New Roman" w:hAnsi="Times New Roman" w:eastAsia="宋体" w:cs="宋体"/>
                <w:color w:val="000000"/>
                <w:sz w:val="24"/>
                <w:highlight w:val="none"/>
                <w:lang w:val="en-US" w:eastAsia="zh-CN"/>
              </w:rPr>
              <w:t xml:space="preserve">、重大施工步骤等）。</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1.施工方案内容完全匹配本项目内容，以上编制施工方案的内容详细全面，具有可行性，得12分；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2.施工方案内容较完全匹配本项目内容，以上编制施工方案的内容较详细全面，较具有可行性，得9分；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3.施工方案内容与本项目匹配性稍有欠缺，以上编制施工方案的内容简单，全面性、可行性有欠缺，得6分；</w:t>
            </w:r>
            <w:r>
              <w:rPr>
                <w:rFonts w:hint="eastAsia"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4.施工方案内容与本项目匹配性不足，以上编制施工方案的内容粗糙，全面性、可行性不足，得3分；</w:t>
            </w:r>
            <w:r>
              <w:rPr>
                <w:rFonts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cs="Times New Roman"/>
                <w:sz w:val="21"/>
                <w:szCs w:val="21"/>
                <w:highlight w:val="none"/>
                <w:lang w:val="en-US" w:eastAsia="zh-CN"/>
              </w:rPr>
            </w:pPr>
            <w:r>
              <w:rPr>
                <w:rFonts w:hint="eastAsia" w:ascii="Times New Roman" w:hAnsi="Times New Roman" w:eastAsia="宋体" w:cs="宋体"/>
                <w:color w:val="000000"/>
                <w:sz w:val="24"/>
                <w:highlight w:val="none"/>
                <w:lang w:val="en-US" w:eastAsia="zh-CN"/>
              </w:rPr>
              <w:t xml:space="preserve">不提供方案不得分。</w:t>
            </w:r>
            <w:r>
              <w:rPr>
                <w:rFonts w:ascii="Times New Roman" w:hAnsi="Times New Roman" w:cs="Times New Roman"/>
                <w:sz w:val="21"/>
                <w:szCs w:val="21"/>
                <w:highlight w:val="none"/>
                <w:lang w:val="en-US" w:eastAsia="zh-CN"/>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u w:val="single"/>
                <w:lang w:val="en-US" w:eastAsia="zh-CN"/>
              </w:rPr>
              <w:outlineLvl w:val="2"/>
            </w:pPr>
            <w:r>
              <w:rPr>
                <w:rFonts w:hint="eastAsia" w:ascii="Times New Roman" w:hAnsi="Times New Roman" w:eastAsia="宋体" w:cs="宋体"/>
                <w:color w:val="000000"/>
                <w:sz w:val="24"/>
                <w:highlight w:val="none"/>
                <w:u w:val="none"/>
                <w:lang w:val="en-US" w:eastAsia="zh-CN"/>
              </w:rPr>
              <w:t xml:space="preserve">12</w:t>
            </w:r>
            <w:r>
              <w:rPr>
                <w:rFonts w:ascii="Times New Roman" w:hAnsi="Times New Roman" w:eastAsia="宋体" w:cs="宋体"/>
                <w:color w:val="000000"/>
                <w:sz w:val="24"/>
                <w:highlight w:val="none"/>
                <w:u w:val="single"/>
                <w:lang w:val="en-US" w:eastAsia="zh-CN"/>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r>
      <w:tr>
        <w:trPr>
          <w:trHeight w:val="674"/>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both"/>
              <w:rPr>
                <w:rFonts w:hint="eastAsia" w:ascii="Times New Roman" w:hAnsi="Times New Roman" w:eastAsia="宋体" w:cs="宋体"/>
                <w:b/>
                <w:bCs/>
                <w:color w:val="000000"/>
                <w:sz w:val="24"/>
                <w:highlight w:val="none"/>
                <w:lang w:val="en-US" w:eastAsia="zh-CN"/>
              </w:rPr>
            </w:pPr>
            <w:r>
              <w:rPr>
                <w:rFonts w:hint="eastAsia" w:ascii="Times New Roman" w:hAnsi="Times New Roman" w:eastAsia="宋体" w:cs="宋体"/>
                <w:b/>
                <w:bCs/>
                <w:color w:val="000000"/>
                <w:sz w:val="24"/>
                <w:highlight w:val="none"/>
                <w:lang w:val="en-US" w:eastAsia="zh-CN"/>
              </w:rPr>
              <w:t xml:space="preserve">2.3质量保证措施</w:t>
            </w:r>
            <w:r>
              <w:rPr>
                <w:rFonts w:hint="eastAsia" w:ascii="Times New Roman" w:hAnsi="Times New Roman" w:eastAsia="宋体" w:cs="宋体"/>
                <w:b/>
                <w:bCs/>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供应商根据本项目的实际需求编制质量保证措施（包括但不限于：工程质量管理、工期保证体系、工期保证措施、质保（养护）期管理措施等内容）</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1.施工质量措施具体、丰富，质量管理流程紧凑，10分；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2.施工质量措施较具体、丰富，质量管理流程较紧凑，得7.5分；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3.施工质量措施内容简单但还较具体，质量管理流程紧凑性不强，得5分。</w:t>
            </w:r>
            <w:r>
              <w:rPr>
                <w:rFonts w:hint="eastAsia"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4.施工质量措施内容简单粗糙，具体性欠缺，质量管理流程松散，得2.5分。</w:t>
            </w:r>
            <w:r>
              <w:rPr>
                <w:rFonts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eastAsia="宋体" w:cs="Times New Roman"/>
                <w:sz w:val="21"/>
                <w:szCs w:val="21"/>
                <w:highlight w:val="none"/>
                <w:lang w:val="en-US" w:eastAsia="zh-CN"/>
              </w:rPr>
            </w:pPr>
            <w:r>
              <w:rPr>
                <w:rFonts w:hint="eastAsia" w:ascii="Times New Roman" w:hAnsi="Times New Roman" w:eastAsia="宋体" w:cs="宋体"/>
                <w:color w:val="000000"/>
                <w:sz w:val="24"/>
                <w:highlight w:val="none"/>
                <w:lang w:val="en-US" w:eastAsia="zh-CN"/>
              </w:rPr>
              <w:t xml:space="preserve">不提供方案不得分。</w:t>
            </w:r>
            <w:r>
              <w:rPr>
                <w:rFonts w:ascii="Times New Roman" w:hAnsi="Times New Roman" w:eastAsia="宋体" w:cs="Times New Roman"/>
                <w:sz w:val="21"/>
                <w:szCs w:val="21"/>
                <w:highlight w:val="none"/>
                <w:lang w:val="en-US" w:eastAsia="zh-CN"/>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lang w:val="en-US" w:eastAsia="zh-CN" w:bidi="ar"/>
              </w:rPr>
              <w:outlineLvl w:val="2"/>
            </w:pPr>
            <w:r>
              <w:rPr>
                <w:rFonts w:hint="eastAsia" w:ascii="Times New Roman" w:hAnsi="Times New Roman" w:eastAsia="宋体" w:cs="宋体"/>
                <w:color w:val="000000"/>
                <w:sz w:val="24"/>
                <w:highlight w:val="none"/>
                <w:lang w:val="en-US" w:eastAsia="zh-CN" w:bidi="ar"/>
              </w:rPr>
              <w:t xml:space="preserve">10</w:t>
            </w:r>
            <w:r>
              <w:rPr>
                <w:rFonts w:ascii="Times New Roman" w:hAnsi="Times New Roman" w:eastAsia="宋体" w:cs="宋体"/>
                <w:color w:val="000000"/>
                <w:sz w:val="24"/>
                <w:highlight w:val="none"/>
                <w:lang w:val="en-US" w:eastAsia="zh-CN" w:bidi="ar"/>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r>
      <w:tr>
        <w:trPr>
          <w:trHeight w:val="744"/>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both"/>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2.4</w:t>
            </w:r>
            <w:r>
              <w:rPr>
                <w:rFonts w:hint="eastAsia" w:ascii="宋体" w:hAnsi="宋体" w:eastAsia="宋体" w:cs="宋体"/>
                <w:b/>
                <w:bCs/>
                <w:color w:val="000000"/>
                <w:sz w:val="24"/>
                <w:highlight w:val="none"/>
              </w:rPr>
              <w:t xml:space="preserve">施工进度计划方案及控制措施</w:t>
            </w:r>
            <w:r>
              <w:rPr>
                <w:rFonts w:hint="eastAsia" w:ascii="宋体" w:hAnsi="宋体" w:eastAsia="宋体" w:cs="宋体"/>
                <w:b/>
                <w:bCs/>
                <w:color w:val="000000"/>
                <w:sz w:val="24"/>
                <w:highlight w:val="none"/>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供应商根据本项目的实际情况编制施工工期、进度保证措施案（包括但不限于：工程设计、天气条件、设备和机械故障、施工人员安排等）。</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1.方案详细完整，施工各环节安排紧凑，能够保障施工进度，得10分；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2.方案较详细完整，施工各环节安排较紧凑，较能够保障施工进度，得7.5分；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3.方案简单，施工各环节安排紧凑性有欠缺，施工进度保障性有欠缺，得5分。</w:t>
            </w:r>
            <w:r>
              <w:rPr>
                <w:rFonts w:hint="eastAsia" w:ascii="Times New Roman" w:hAnsi="Times New Roman" w:eastAsia="宋体" w:cs="宋体"/>
                <w:color w:val="000000"/>
                <w:sz w:val="24"/>
                <w:highlight w:val="none"/>
                <w:lang w:val="en-US" w:eastAsia="zh-CN"/>
              </w:rPr>
            </w:r>
            <w:r/>
          </w:p>
          <w:p>
            <w:pPr>
              <w:pStyle w:val="947"/>
              <w:ind w:left="53" w:right="53"/>
              <w:jc w:val="both"/>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4.方案内容简单粗糙，施工各环节安排松散，施工进度保障性差，得2.5分。</w:t>
            </w:r>
            <w:r>
              <w:rPr>
                <w:rFonts w:ascii="Times New Roman" w:hAnsi="Times New Roman" w:eastAsia="宋体" w:cs="宋体"/>
                <w:color w:val="000000"/>
                <w:sz w:val="24"/>
                <w:highlight w:val="none"/>
                <w:lang w:val="en-US" w:eastAsia="zh-CN"/>
              </w:rPr>
            </w:r>
            <w:r/>
          </w:p>
          <w:p>
            <w:pPr>
              <w:pStyle w:val="947"/>
              <w:ind w:left="53" w:right="53"/>
              <w:jc w:val="both"/>
              <w:rPr>
                <w:rFonts w:ascii="宋体" w:hAnsi="宋体" w:eastAsia="宋体" w:cs="宋体"/>
                <w:b/>
                <w:bCs/>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不提供方案不得分。</w:t>
            </w:r>
            <w:r>
              <w:rPr>
                <w:rFonts w:ascii="宋体" w:hAnsi="宋体" w:eastAsia="宋体" w:cs="宋体"/>
                <w:b/>
                <w:bCs/>
                <w:color w:val="000000"/>
                <w:sz w:val="24"/>
                <w:highlight w:val="none"/>
                <w:lang w:val="en-US" w:eastAsia="zh-CN"/>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u w:val="single"/>
                <w:lang w:val="en-US" w:eastAsia="zh-CN"/>
              </w:rPr>
              <w:outlineLvl w:val="2"/>
            </w:pPr>
            <w:r>
              <w:rPr>
                <w:rFonts w:hint="eastAsia" w:ascii="Times New Roman" w:hAnsi="Times New Roman" w:eastAsia="宋体" w:cs="宋体"/>
                <w:color w:val="000000"/>
                <w:sz w:val="24"/>
                <w:highlight w:val="none"/>
                <w:lang w:val="en-US" w:eastAsia="zh-CN"/>
              </w:rPr>
              <w:t xml:space="preserve">10</w:t>
            </w:r>
            <w:r>
              <w:rPr>
                <w:rFonts w:ascii="Times New Roman" w:hAnsi="Times New Roman" w:eastAsia="宋体" w:cs="宋体"/>
                <w:color w:val="000000"/>
                <w:sz w:val="24"/>
                <w:highlight w:val="none"/>
                <w:u w:val="single"/>
                <w:lang w:val="en-US" w:eastAsia="zh-CN"/>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r>
      <w:tr>
        <w:trPr>
          <w:trHeight w:val="674"/>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jc w:val="both"/>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2.5合理化建议</w:t>
            </w:r>
            <w:r>
              <w:rPr>
                <w:rFonts w:hint="eastAsia" w:ascii="宋体" w:hAnsi="宋体" w:eastAsia="宋体" w:cs="宋体"/>
                <w:b/>
                <w:bCs/>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供应商根据本项目的实际需求及自身情况编制合理化建议，方案内容包括但不限于从降低工程造价、节约成本、保证工程质量和工程进度方面提出合理化建议：</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1.合理化建议内容丰富，合理性强，能够提高项目效率、降低成本，得6分；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2.合理化建议内容较丰富，合理性较强，较能够提高项目效率、降低成本，得4分；</w:t>
            </w:r>
            <w:r>
              <w:rPr>
                <w:rFonts w:hint="eastAsia" w:ascii="Times New Roman" w:hAnsi="Times New Roman" w:eastAsia="宋体" w:cs="宋体"/>
                <w:color w:val="000000"/>
                <w:sz w:val="24"/>
                <w:highlight w:val="none"/>
                <w:lang w:val="en-US" w:eastAsia="zh-CN"/>
              </w:rPr>
            </w:r>
            <w:r/>
          </w:p>
          <w:p>
            <w:pPr>
              <w:pStyle w:val="947"/>
              <w:ind w:left="53" w:right="53"/>
              <w:jc w:val="both"/>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3.合理化建议简单，合理性稍有欠缺，不能够提高项目效率、降低成本，得2分。</w:t>
            </w:r>
            <w:r>
              <w:rPr>
                <w:rFonts w:hint="eastAsia" w:ascii="Times New Roman" w:hAnsi="Times New Roman" w:eastAsia="宋体" w:cs="宋体"/>
                <w:color w:val="000000"/>
                <w:sz w:val="24"/>
                <w:highlight w:val="none"/>
                <w:lang w:val="en-US" w:eastAsia="zh-CN"/>
              </w:rPr>
            </w:r>
            <w:r/>
          </w:p>
          <w:p>
            <w:pPr>
              <w:pStyle w:val="947"/>
              <w:ind w:left="53" w:right="53"/>
              <w:jc w:val="both"/>
              <w:rPr>
                <w:rFonts w:ascii="宋体" w:hAnsi="宋体" w:eastAsia="宋体" w:cs="宋体"/>
                <w:b/>
                <w:bCs/>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不提供建议不得分。</w:t>
            </w:r>
            <w:r>
              <w:rPr>
                <w:rFonts w:ascii="宋体" w:hAnsi="宋体" w:eastAsia="宋体" w:cs="宋体"/>
                <w:b/>
                <w:bCs/>
                <w:color w:val="000000"/>
                <w:sz w:val="24"/>
                <w:highlight w:val="none"/>
                <w:lang w:val="en-US" w:eastAsia="zh-CN"/>
              </w:rPr>
            </w:r>
            <w:r/>
          </w:p>
        </w:tc>
        <w:tc>
          <w:tcPr>
            <w:tcW w:w="821" w:type="dxa"/>
            <w:vAlign w:val="center"/>
            <w:textDirection w:val="lrTb"/>
            <w:noWrap w:val="false"/>
          </w:tcPr>
          <w:p>
            <w:pPr>
              <w:pStyle w:val="947"/>
              <w:jc w:val="center"/>
              <w:rPr>
                <w:rFonts w:hint="eastAsia" w:ascii="Times New Roman" w:hAnsi="Times New Roman" w:eastAsia="宋体" w:cs="宋体"/>
                <w:color w:val="000000"/>
                <w:sz w:val="24"/>
                <w:highlight w:val="none"/>
                <w:lang w:val="en-US" w:eastAsia="zh-CN"/>
              </w:rPr>
              <w:outlineLvl w:val="2"/>
            </w:pPr>
            <w:r>
              <w:rPr>
                <w:rFonts w:hint="eastAsia" w:ascii="Times New Roman" w:hAnsi="Times New Roman" w:eastAsia="宋体" w:cs="宋体"/>
                <w:color w:val="000000"/>
                <w:sz w:val="24"/>
                <w:highlight w:val="none"/>
                <w:lang w:val="en-US" w:eastAsia="zh-CN"/>
              </w:rPr>
              <w:t xml:space="preserve">6</w:t>
            </w:r>
            <w:r>
              <w:rPr>
                <w:rFonts w:hint="eastAsia" w:ascii="Times New Roman" w:hAnsi="Times New Roman" w:eastAsia="宋体" w:cs="宋体"/>
                <w:color w:val="000000"/>
                <w:sz w:val="24"/>
                <w:highlight w:val="none"/>
                <w:lang w:val="en-US" w:eastAsia="zh-CN"/>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tc>
      </w:tr>
      <w:tr>
        <w:trPr>
          <w:trHeight w:val="563"/>
        </w:trPr>
        <w:tc>
          <w:tcPr>
            <w:tcW w:w="1306" w:type="dxa"/>
            <w:vAlign w:val="center"/>
            <w:vMerge w:val="restart"/>
            <w:textDirection w:val="lrTb"/>
            <w:noWrap w:val="false"/>
          </w:tcPr>
          <w:p>
            <w:pPr>
              <w:pStyle w:val="947"/>
              <w:jc w:val="center"/>
              <w:rPr>
                <w:rFonts w:ascii="Times New Roman" w:hAnsi="Times New Roman" w:eastAsia="宋体" w:cs="宋体"/>
                <w:color w:val="000000"/>
                <w:sz w:val="24"/>
                <w:highlight w:val="none"/>
                <w:lang w:bidi="ar"/>
              </w:rPr>
            </w:pPr>
            <w:r>
              <w:rPr>
                <w:rFonts w:hint="eastAsia" w:ascii="Times New Roman" w:hAnsi="Times New Roman" w:eastAsia="宋体" w:cs="宋体"/>
                <w:color w:val="000000"/>
                <w:sz w:val="24"/>
                <w:highlight w:val="none"/>
                <w:lang w:bidi="ar"/>
              </w:rPr>
              <w:t xml:space="preserve">客观分</w:t>
            </w:r>
            <w:r>
              <w:rPr>
                <w:rFonts w:ascii="Times New Roman" w:hAnsi="Times New Roman" w:eastAsia="宋体" w:cs="宋体"/>
                <w:color w:val="000000"/>
                <w:sz w:val="24"/>
                <w:highlight w:val="none"/>
                <w:lang w:bidi="ar"/>
              </w:rPr>
            </w:r>
            <w:r/>
          </w:p>
          <w:p>
            <w:pPr>
              <w:pStyle w:val="947"/>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bidi="ar"/>
              </w:rPr>
              <w:t xml:space="preserve">（</w:t>
            </w:r>
            <w:r>
              <w:rPr>
                <w:rFonts w:hint="eastAsia" w:ascii="Times New Roman" w:hAnsi="Times New Roman" w:eastAsia="宋体" w:cs="宋体"/>
                <w:color w:val="000000"/>
                <w:sz w:val="24"/>
                <w:highlight w:val="none"/>
                <w:lang w:val="en-US" w:eastAsia="zh-CN" w:bidi="ar"/>
              </w:rPr>
              <w:t xml:space="preserve">37</w:t>
            </w:r>
            <w:r>
              <w:rPr>
                <w:rFonts w:hint="eastAsia" w:ascii="Times New Roman" w:hAnsi="Times New Roman" w:eastAsia="宋体" w:cs="宋体"/>
                <w:color w:val="000000"/>
                <w:sz w:val="24"/>
                <w:highlight w:val="none"/>
                <w:lang w:bidi="ar"/>
              </w:rPr>
              <w:t xml:space="preserve">分）</w:t>
            </w:r>
            <w:r>
              <w:rPr>
                <w:rFonts w:ascii="Times New Roman" w:hAnsi="Times New Roman" w:eastAsia="宋体" w:cs="宋体"/>
                <w:color w:val="000000"/>
                <w:sz w:val="24"/>
                <w:highlight w:val="none"/>
              </w:rPr>
            </w:r>
            <w:r/>
          </w:p>
        </w:tc>
        <w:tc>
          <w:tcPr>
            <w:tcW w:w="5054" w:type="dxa"/>
            <w:vAlign w:val="center"/>
            <w:textDirection w:val="lrTb"/>
            <w:noWrap w:val="false"/>
          </w:tcPr>
          <w:p>
            <w:pPr>
              <w:pStyle w:val="947"/>
              <w:ind w:left="53" w:right="53"/>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3.1企业业绩</w:t>
            </w:r>
            <w:r>
              <w:rPr>
                <w:rFonts w:ascii="Times New Roman" w:hAnsi="Times New Roman" w:eastAsia="宋体" w:cs="宋体"/>
                <w:b/>
                <w:bCs/>
                <w:color w:val="000000"/>
                <w:sz w:val="24"/>
                <w:highlight w:val="none"/>
              </w:rPr>
            </w:r>
            <w:r/>
          </w:p>
          <w:p>
            <w:pPr>
              <w:pStyle w:val="947"/>
              <w:ind w:left="53" w:right="53"/>
              <w:rPr>
                <w:rFonts w:ascii="Times New Roman" w:hAnsi="Times New Roman" w:eastAsia="宋体" w:cs="Times New Roman"/>
                <w:color w:val="000000"/>
                <w:highlight w:val="none"/>
              </w:rPr>
            </w:pPr>
            <w:r>
              <w:rPr>
                <w:rFonts w:hint="eastAsia" w:ascii="Times New Roman" w:hAnsi="Times New Roman" w:eastAsia="宋体" w:cs="宋体"/>
                <w:b w:val="0"/>
                <w:bCs w:val="0"/>
                <w:color w:val="000000"/>
                <w:sz w:val="24"/>
                <w:highlight w:val="none"/>
              </w:rPr>
              <w:t xml:space="preserve">供应商自202</w:t>
            </w:r>
            <w:r>
              <w:rPr>
                <w:rFonts w:hint="eastAsia" w:ascii="Times New Roman" w:hAnsi="Times New Roman" w:eastAsia="宋体" w:cs="宋体"/>
                <w:b w:val="0"/>
                <w:bCs w:val="0"/>
                <w:color w:val="000000"/>
                <w:sz w:val="24"/>
                <w:highlight w:val="none"/>
                <w:lang w:val="en-US" w:eastAsia="zh-CN"/>
              </w:rPr>
              <w:t xml:space="preserve">3</w:t>
            </w:r>
            <w:r>
              <w:rPr>
                <w:rFonts w:hint="eastAsia" w:ascii="Times New Roman" w:hAnsi="Times New Roman" w:eastAsia="宋体" w:cs="宋体"/>
                <w:b w:val="0"/>
                <w:bCs w:val="0"/>
                <w:color w:val="000000"/>
                <w:sz w:val="24"/>
                <w:highlight w:val="none"/>
              </w:rPr>
              <w:t xml:space="preserve">年</w:t>
            </w:r>
            <w:r>
              <w:rPr>
                <w:rFonts w:hint="eastAsia" w:ascii="Times New Roman" w:hAnsi="Times New Roman" w:eastAsia="宋体" w:cs="宋体"/>
                <w:b w:val="0"/>
                <w:bCs w:val="0"/>
                <w:color w:val="000000"/>
                <w:sz w:val="24"/>
                <w:highlight w:val="none"/>
                <w:lang w:val="en-US" w:eastAsia="zh-CN"/>
              </w:rPr>
              <w:t xml:space="preserve">3</w:t>
            </w:r>
            <w:r>
              <w:rPr>
                <w:rFonts w:hint="eastAsia" w:ascii="Times New Roman" w:hAnsi="Times New Roman" w:eastAsia="宋体" w:cs="宋体"/>
                <w:b w:val="0"/>
                <w:bCs w:val="0"/>
                <w:color w:val="000000"/>
                <w:sz w:val="24"/>
                <w:highlight w:val="none"/>
              </w:rPr>
              <w:t xml:space="preserve">月1日以来承担过</w:t>
            </w:r>
            <w:r>
              <w:rPr>
                <w:rFonts w:hint="eastAsia" w:ascii="Times New Roman" w:hAnsi="Times New Roman" w:eastAsia="宋体" w:cs="宋体"/>
                <w:b w:val="0"/>
                <w:bCs w:val="0"/>
                <w:color w:val="000000"/>
                <w:sz w:val="24"/>
                <w:highlight w:val="none"/>
                <w:lang w:val="en-US" w:eastAsia="zh-CN"/>
              </w:rPr>
              <w:t xml:space="preserve">绿化施工</w:t>
            </w:r>
            <w:r>
              <w:rPr>
                <w:rFonts w:hint="eastAsia" w:ascii="Times New Roman" w:hAnsi="Times New Roman" w:eastAsia="宋体" w:cs="宋体"/>
                <w:b w:val="0"/>
                <w:bCs w:val="0"/>
                <w:color w:val="000000"/>
                <w:sz w:val="24"/>
                <w:highlight w:val="none"/>
              </w:rPr>
              <w:t xml:space="preserve">项目，有一项得</w:t>
            </w:r>
            <w:r>
              <w:rPr>
                <w:rFonts w:hint="eastAsia" w:ascii="Times New Roman" w:hAnsi="Times New Roman" w:eastAsia="宋体" w:cs="宋体"/>
                <w:b w:val="0"/>
                <w:bCs w:val="0"/>
                <w:color w:val="000000"/>
                <w:sz w:val="24"/>
                <w:highlight w:val="none"/>
                <w:lang w:val="en-US" w:eastAsia="zh-CN"/>
              </w:rPr>
              <w:t xml:space="preserve">4</w:t>
            </w:r>
            <w:r>
              <w:rPr>
                <w:rFonts w:hint="eastAsia" w:ascii="Times New Roman" w:hAnsi="Times New Roman" w:eastAsia="宋体" w:cs="宋体"/>
                <w:b w:val="0"/>
                <w:bCs w:val="0"/>
                <w:color w:val="000000"/>
                <w:sz w:val="24"/>
                <w:highlight w:val="none"/>
              </w:rPr>
              <w:t xml:space="preserve">分，最高得</w:t>
            </w:r>
            <w:r>
              <w:rPr>
                <w:rFonts w:hint="eastAsia" w:ascii="Times New Roman" w:hAnsi="Times New Roman" w:eastAsia="宋体" w:cs="宋体"/>
                <w:b w:val="0"/>
                <w:bCs w:val="0"/>
                <w:color w:val="000000"/>
                <w:sz w:val="24"/>
                <w:highlight w:val="none"/>
                <w:lang w:val="en-US" w:eastAsia="zh-CN"/>
              </w:rPr>
              <w:t xml:space="preserve">12</w:t>
            </w:r>
            <w:r>
              <w:rPr>
                <w:rFonts w:hint="eastAsia" w:ascii="Times New Roman" w:hAnsi="Times New Roman" w:eastAsia="宋体" w:cs="宋体"/>
                <w:b w:val="0"/>
                <w:bCs w:val="0"/>
                <w:color w:val="000000"/>
                <w:sz w:val="24"/>
                <w:highlight w:val="none"/>
              </w:rPr>
              <w:t xml:space="preserve">分。</w:t>
            </w:r>
            <w:r>
              <w:rPr>
                <w:rFonts w:ascii="Times New Roman" w:hAnsi="Times New Roman" w:eastAsia="宋体" w:cs="Times New Roman"/>
                <w:color w:val="000000"/>
                <w:highlight w:val="none"/>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lang w:val="en-US" w:eastAsia="zh-CN" w:bidi="ar"/>
              </w:rPr>
              <w:outlineLvl w:val="2"/>
            </w:pPr>
            <w:r>
              <w:rPr>
                <w:rFonts w:hint="eastAsia" w:ascii="Times New Roman" w:hAnsi="Times New Roman" w:eastAsia="宋体" w:cs="宋体"/>
                <w:color w:val="000000"/>
                <w:sz w:val="24"/>
                <w:highlight w:val="none"/>
                <w:lang w:val="en-US" w:eastAsia="zh-CN" w:bidi="ar"/>
              </w:rPr>
              <w:t xml:space="preserve">12</w:t>
            </w:r>
            <w:r>
              <w:rPr>
                <w:rFonts w:ascii="Times New Roman" w:hAnsi="Times New Roman" w:eastAsia="宋体" w:cs="宋体"/>
                <w:color w:val="000000"/>
                <w:sz w:val="24"/>
                <w:highlight w:val="none"/>
                <w:lang w:val="en-US" w:eastAsia="zh-CN" w:bidi="ar"/>
              </w:rPr>
            </w:r>
            <w:r/>
          </w:p>
        </w:tc>
        <w:tc>
          <w:tcPr>
            <w:tcW w:w="2509" w:type="dxa"/>
            <w:vAlign w:val="center"/>
            <w:textDirection w:val="lrTb"/>
            <w:noWrap w:val="false"/>
          </w:tcPr>
          <w:p>
            <w:pPr>
              <w:pStyle w:val="947"/>
              <w:jc w:val="left"/>
              <w:rPr>
                <w:rFonts w:hint="eastAsia" w:ascii="Times New Roman" w:hAnsi="Times New Roman" w:eastAsia="宋体" w:cs="宋体"/>
                <w:color w:val="000000"/>
                <w:sz w:val="24"/>
                <w:highlight w:val="none"/>
                <w:lang w:eastAsia="zh-CN"/>
              </w:rPr>
            </w:pPr>
            <w:r>
              <w:rPr>
                <w:rFonts w:hint="eastAsia" w:ascii="Times New Roman" w:hAnsi="Times New Roman" w:eastAsia="宋体" w:cs="宋体"/>
                <w:color w:val="000000"/>
                <w:sz w:val="24"/>
                <w:highlight w:val="none"/>
              </w:rPr>
              <w:t xml:space="preserve">1.</w:t>
            </w:r>
            <w:r>
              <w:rPr>
                <w:rFonts w:ascii="Times New Roman" w:hAnsi="Times New Roman" w:eastAsia="宋体" w:cs="宋体"/>
                <w:color w:val="000000"/>
                <w:sz w:val="24"/>
                <w:highlight w:val="none"/>
              </w:rPr>
              <w:t xml:space="preserve">提供</w:t>
            </w:r>
            <w:r>
              <w:rPr>
                <w:rFonts w:hint="eastAsia" w:ascii="Times New Roman" w:hAnsi="Times New Roman" w:eastAsia="宋体" w:cs="宋体"/>
                <w:color w:val="000000"/>
                <w:sz w:val="24"/>
                <w:highlight w:val="none"/>
                <w:lang w:val="en-US" w:eastAsia="zh-CN"/>
              </w:rPr>
              <w:t xml:space="preserve">工程施工</w:t>
            </w:r>
            <w:r>
              <w:rPr>
                <w:rFonts w:ascii="Times New Roman" w:hAnsi="Times New Roman" w:eastAsia="宋体" w:cs="宋体"/>
                <w:color w:val="000000"/>
                <w:sz w:val="24"/>
                <w:highlight w:val="none"/>
              </w:rPr>
              <w:t xml:space="preserve">合同</w:t>
            </w:r>
            <w:r>
              <w:rPr>
                <w:rFonts w:hint="eastAsia" w:ascii="Times New Roman" w:hAnsi="Times New Roman" w:eastAsia="宋体" w:cs="宋体"/>
                <w:color w:val="000000"/>
                <w:sz w:val="24"/>
                <w:highlight w:val="none"/>
                <w:lang w:val="en-US" w:eastAsia="zh-CN"/>
              </w:rPr>
              <w:t xml:space="preserve">及</w:t>
            </w:r>
            <w:r>
              <w:rPr>
                <w:rFonts w:hint="eastAsia" w:ascii="Times New Roman" w:hAnsi="Times New Roman" w:eastAsia="宋体" w:cs="宋体"/>
                <w:color w:val="000000"/>
                <w:sz w:val="24"/>
                <w:highlight w:val="none"/>
                <w:lang w:val="en-US" w:eastAsia="zh-CN"/>
              </w:rPr>
              <w:t xml:space="preserve">完工（竣工）验收证明文件</w:t>
            </w:r>
            <w:r>
              <w:rPr>
                <w:rFonts w:hint="eastAsia" w:ascii="Times New Roman" w:hAnsi="Times New Roman" w:eastAsia="宋体" w:cs="宋体"/>
                <w:color w:val="000000"/>
                <w:sz w:val="24"/>
                <w:highlight w:val="none"/>
                <w:lang w:eastAsia="zh-CN"/>
              </w:rPr>
              <w:t xml:space="preserve">。</w:t>
            </w:r>
            <w:r>
              <w:rPr>
                <w:rFonts w:hint="eastAsia" w:ascii="Times New Roman" w:hAnsi="Times New Roman" w:eastAsia="宋体" w:cs="宋体"/>
                <w:color w:val="000000"/>
                <w:sz w:val="24"/>
                <w:highlight w:val="none"/>
                <w:lang w:eastAsia="zh-CN"/>
              </w:rPr>
            </w:r>
            <w:r/>
          </w:p>
          <w:p>
            <w:pPr>
              <w:pStyle w:val="947"/>
              <w:jc w:val="lef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2.</w:t>
            </w:r>
            <w:r>
              <w:rPr>
                <w:rFonts w:ascii="Times New Roman" w:hAnsi="Times New Roman" w:eastAsia="宋体" w:cs="宋体"/>
                <w:color w:val="000000"/>
                <w:sz w:val="24"/>
                <w:highlight w:val="none"/>
              </w:rPr>
              <w:t xml:space="preserve">时间以</w:t>
            </w:r>
            <w:r>
              <w:rPr>
                <w:rFonts w:hint="eastAsia" w:ascii="Times New Roman" w:hAnsi="Times New Roman" w:eastAsia="宋体" w:cs="宋体"/>
                <w:color w:val="000000"/>
                <w:sz w:val="24"/>
                <w:highlight w:val="none"/>
                <w:lang w:val="en-US" w:eastAsia="zh-CN"/>
              </w:rPr>
              <w:t xml:space="preserve">完工验收</w:t>
            </w:r>
            <w:r>
              <w:rPr>
                <w:rFonts w:ascii="Times New Roman" w:hAnsi="Times New Roman" w:eastAsia="宋体" w:cs="宋体"/>
                <w:color w:val="000000"/>
                <w:sz w:val="24"/>
                <w:highlight w:val="none"/>
              </w:rPr>
              <w:t xml:space="preserve">时间为准。</w:t>
            </w:r>
            <w:r>
              <w:rPr>
                <w:rFonts w:ascii="Times New Roman" w:hAnsi="Times New Roman" w:eastAsia="宋体" w:cs="宋体"/>
                <w:color w:val="000000"/>
                <w:sz w:val="24"/>
                <w:highlight w:val="none"/>
              </w:rPr>
            </w:r>
            <w:r/>
          </w:p>
          <w:p>
            <w:pPr>
              <w:pStyle w:val="947"/>
              <w:jc w:val="left"/>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3.</w:t>
            </w:r>
            <w:r>
              <w:rPr>
                <w:rFonts w:ascii="Times New Roman" w:hAnsi="Times New Roman" w:eastAsia="宋体" w:cs="宋体"/>
                <w:color w:val="000000"/>
                <w:sz w:val="24"/>
                <w:highlight w:val="none"/>
              </w:rPr>
              <w:t xml:space="preserve">若合同未能体现</w:t>
            </w:r>
            <w:r>
              <w:rPr>
                <w:rFonts w:hint="eastAsia" w:ascii="Times New Roman" w:hAnsi="Times New Roman" w:eastAsia="宋体" w:cs="宋体"/>
                <w:color w:val="000000"/>
                <w:sz w:val="24"/>
                <w:highlight w:val="none"/>
              </w:rPr>
              <w:t xml:space="preserve">评分</w:t>
            </w:r>
            <w:r>
              <w:rPr>
                <w:rFonts w:ascii="Times New Roman" w:hAnsi="Times New Roman" w:eastAsia="宋体" w:cs="宋体"/>
                <w:color w:val="000000"/>
                <w:sz w:val="24"/>
                <w:highlight w:val="none"/>
              </w:rPr>
              <w:t xml:space="preserve">关键信息的</w:t>
            </w:r>
            <w:r>
              <w:rPr>
                <w:rFonts w:hint="eastAsia" w:ascii="Times New Roman" w:hAnsi="Times New Roman" w:eastAsia="宋体" w:cs="宋体"/>
                <w:color w:val="000000"/>
                <w:sz w:val="24"/>
                <w:highlight w:val="none"/>
              </w:rPr>
              <w:t xml:space="preserve">，可提供由项目采购人盖章的证明材料。</w:t>
            </w:r>
            <w:r>
              <w:rPr>
                <w:rFonts w:hint="eastAsia" w:ascii="Times New Roman" w:hAnsi="Times New Roman" w:eastAsia="宋体" w:cs="宋体"/>
                <w:color w:val="000000"/>
                <w:sz w:val="24"/>
                <w:highlight w:val="none"/>
              </w:rPr>
            </w:r>
            <w:r/>
          </w:p>
          <w:p>
            <w:pPr>
              <w:pStyle w:val="947"/>
              <w:jc w:val="left"/>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val="en-US" w:eastAsia="zh-CN"/>
              </w:rPr>
              <w:t xml:space="preserve">4、</w:t>
            </w:r>
            <w:r>
              <w:rPr>
                <w:rFonts w:hint="eastAsia" w:ascii="Times New Roman" w:hAnsi="Times New Roman" w:eastAsia="宋体" w:cs="宋体"/>
                <w:color w:val="000000"/>
                <w:sz w:val="24"/>
                <w:highlight w:val="none"/>
              </w:rPr>
              <w:t xml:space="preserve">未按要求提供不得分。</w:t>
            </w:r>
            <w:r>
              <w:rPr>
                <w:rFonts w:hint="eastAsia" w:ascii="Times New Roman" w:hAnsi="Times New Roman" w:eastAsia="宋体" w:cs="宋体"/>
                <w:color w:val="000000"/>
                <w:sz w:val="24"/>
                <w:highlight w:val="none"/>
              </w:rPr>
            </w:r>
            <w:r/>
          </w:p>
        </w:tc>
      </w:tr>
      <w:tr>
        <w:trPr>
          <w:trHeight w:val="692"/>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lang w:bidi="ar"/>
              </w:rPr>
            </w:pPr>
            <w:r>
              <w:rPr>
                <w:rFonts w:ascii="Times New Roman" w:hAnsi="Times New Roman" w:eastAsia="宋体" w:cs="宋体"/>
                <w:color w:val="000000"/>
                <w:sz w:val="24"/>
                <w:highlight w:val="none"/>
                <w:lang w:bidi="ar"/>
              </w:rPr>
            </w:r>
            <w:r/>
          </w:p>
        </w:tc>
        <w:tc>
          <w:tcPr>
            <w:tcW w:w="5054" w:type="dxa"/>
            <w:vAlign w:val="center"/>
            <w:textDirection w:val="lrTb"/>
            <w:noWrap w:val="false"/>
          </w:tcPr>
          <w:p>
            <w:pPr>
              <w:pStyle w:val="947"/>
              <w:ind w:left="53" w:right="53"/>
              <w:rPr>
                <w:rFonts w:ascii="Times New Roman" w:hAnsi="Times New Roman" w:eastAsia="宋体" w:cs="宋体"/>
                <w:b/>
                <w:bCs/>
                <w:color w:val="000000"/>
                <w:sz w:val="24"/>
                <w:highlight w:val="none"/>
              </w:rPr>
            </w:pPr>
            <w:r>
              <w:rPr>
                <w:rFonts w:hint="eastAsia" w:ascii="Times New Roman" w:hAnsi="Times New Roman" w:eastAsia="宋体" w:cs="宋体"/>
                <w:b/>
                <w:bCs/>
                <w:color w:val="000000"/>
                <w:sz w:val="24"/>
                <w:highlight w:val="none"/>
              </w:rPr>
              <w:t xml:space="preserve">3.</w:t>
            </w:r>
            <w:r>
              <w:rPr>
                <w:rFonts w:hint="eastAsia" w:ascii="Times New Roman" w:hAnsi="Times New Roman" w:eastAsia="宋体" w:cs="宋体"/>
                <w:b/>
                <w:bCs/>
                <w:color w:val="000000"/>
                <w:sz w:val="24"/>
                <w:highlight w:val="none"/>
                <w:lang w:val="en-US" w:eastAsia="zh-CN"/>
              </w:rPr>
              <w:t xml:space="preserve">2</w:t>
            </w:r>
            <w:r>
              <w:rPr>
                <w:rFonts w:hint="eastAsia" w:ascii="Times New Roman" w:hAnsi="Times New Roman" w:eastAsia="宋体" w:cs="宋体"/>
                <w:b/>
                <w:bCs/>
                <w:color w:val="000000"/>
                <w:sz w:val="24"/>
                <w:highlight w:val="none"/>
              </w:rPr>
              <w:t xml:space="preserve">项目组成员</w:t>
            </w:r>
            <w:r>
              <w:rPr>
                <w:rFonts w:ascii="Times New Roman" w:hAnsi="Times New Roman" w:eastAsia="宋体" w:cs="宋体"/>
                <w:b/>
                <w:bCs/>
                <w:color w:val="000000"/>
                <w:sz w:val="24"/>
                <w:highlight w:val="none"/>
              </w:rPr>
            </w:r>
            <w:r/>
          </w:p>
          <w:p>
            <w:pPr>
              <w:pStyle w:val="947"/>
              <w:numPr>
                <w:ilvl w:val="0"/>
                <w:numId w:val="0"/>
              </w:numPr>
              <w:ind w:left="53" w:right="53"/>
              <w:jc w:val="left"/>
              <w:tabs>
                <w:tab w:val="left" w:pos="312" w:leader="none"/>
              </w:tabs>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szCs w:val="24"/>
                <w:lang w:val="en-US" w:eastAsia="zh-CN" w:bidi="ar-SA"/>
              </w:rPr>
              <w:t xml:space="preserve">1、</w:t>
            </w:r>
            <w:r>
              <w:rPr>
                <w:rFonts w:hint="eastAsia" w:ascii="Times New Roman" w:hAnsi="Times New Roman" w:eastAsia="宋体" w:cs="宋体"/>
                <w:color w:val="000000"/>
                <w:sz w:val="24"/>
                <w:highlight w:val="none"/>
                <w:lang w:val="en-US" w:eastAsia="zh-CN"/>
              </w:rPr>
              <w:t xml:space="preserve">项目负责人</w:t>
            </w:r>
            <w:r>
              <w:rPr>
                <w:rFonts w:hint="eastAsia" w:ascii="Times New Roman" w:hAnsi="Times New Roman" w:eastAsia="宋体" w:cs="宋体"/>
                <w:color w:val="000000"/>
                <w:sz w:val="24"/>
                <w:highlight w:val="none"/>
                <w:lang w:val="en-US" w:eastAsia="zh-CN"/>
              </w:rPr>
            </w:r>
            <w:r/>
          </w:p>
          <w:p>
            <w:pPr>
              <w:pStyle w:val="947"/>
              <w:numPr>
                <w:ilvl w:val="0"/>
                <w:numId w:val="0"/>
              </w:numPr>
              <w:ind w:right="53"/>
              <w:jc w:val="left"/>
              <w:tabs>
                <w:tab w:val="left" w:pos="312" w:leader="none"/>
              </w:tabs>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szCs w:val="24"/>
                <w:highlight w:val="none"/>
                <w:lang w:val="en-US" w:eastAsia="zh-CN" w:bidi="ar-SA"/>
              </w:rPr>
              <w:t xml:space="preserve">（1）</w:t>
            </w:r>
            <w:r>
              <w:rPr>
                <w:rFonts w:hint="eastAsia" w:ascii="Times New Roman" w:hAnsi="Times New Roman" w:eastAsia="宋体" w:cs="宋体"/>
                <w:color w:val="000000"/>
                <w:sz w:val="24"/>
                <w:highlight w:val="none"/>
                <w:lang w:val="en-US" w:eastAsia="zh-CN"/>
              </w:rPr>
              <w:t xml:space="preserve">拟投入的项目负责人具有高级工程师及以上职称得5分，具有工程师的得3分；</w:t>
            </w:r>
            <w:r>
              <w:rPr>
                <w:rFonts w:hint="eastAsia" w:ascii="Times New Roman" w:hAnsi="Times New Roman" w:eastAsia="宋体" w:cs="宋体"/>
                <w:color w:val="000000"/>
                <w:sz w:val="24"/>
                <w:highlight w:val="none"/>
                <w:lang w:val="en-US" w:eastAsia="zh-CN"/>
              </w:rPr>
            </w:r>
            <w:r/>
          </w:p>
          <w:p>
            <w:pPr>
              <w:pStyle w:val="947"/>
              <w:numPr>
                <w:ilvl w:val="0"/>
                <w:numId w:val="0"/>
              </w:numPr>
              <w:ind w:right="53"/>
              <w:jc w:val="left"/>
              <w:tabs>
                <w:tab w:val="left" w:pos="312" w:leader="none"/>
              </w:tabs>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highlight w:val="none"/>
                <w:lang w:val="en-US" w:eastAsia="zh-CN"/>
              </w:rPr>
              <w:t xml:space="preserve">2023年3月1日至今，拟投入的项目负责人担任过绿化施工项目项目负责人的</w:t>
            </w:r>
            <w:r>
              <w:rPr>
                <w:rFonts w:hint="eastAsia" w:ascii="Times New Roman" w:hAnsi="Times New Roman" w:eastAsia="宋体" w:cs="宋体"/>
                <w:color w:val="000000"/>
                <w:sz w:val="24"/>
                <w:highlight w:val="none"/>
                <w:lang w:val="en-US" w:eastAsia="zh-CN"/>
              </w:rPr>
              <w:t xml:space="preserve">，每有1个得3分，最多得3分。</w:t>
            </w:r>
            <w:r>
              <w:rPr>
                <w:rFonts w:hint="eastAsia" w:ascii="Times New Roman" w:hAnsi="Times New Roman" w:eastAsia="宋体" w:cs="宋体"/>
                <w:color w:val="000000"/>
                <w:sz w:val="24"/>
                <w:highlight w:val="none"/>
                <w:lang w:val="en-US" w:eastAsia="zh-CN"/>
              </w:rPr>
            </w:r>
            <w:r/>
          </w:p>
          <w:p>
            <w:pPr>
              <w:pStyle w:val="947"/>
              <w:numPr>
                <w:ilvl w:val="0"/>
                <w:numId w:val="0"/>
              </w:numPr>
              <w:ind w:right="53"/>
              <w:jc w:val="left"/>
              <w:tabs>
                <w:tab w:val="left" w:pos="312" w:leader="none"/>
              </w:tabs>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highlight w:val="none"/>
                <w:lang w:val="en-US" w:eastAsia="zh-CN"/>
              </w:rPr>
              <w:t xml:space="preserve">项目总工</w:t>
            </w:r>
            <w:r>
              <w:rPr>
                <w:rFonts w:hint="eastAsia" w:ascii="Times New Roman" w:hAnsi="Times New Roman" w:eastAsia="宋体" w:cs="宋体"/>
                <w:color w:val="000000"/>
                <w:sz w:val="24"/>
                <w:highlight w:val="none"/>
                <w:lang w:val="en-US" w:eastAsia="zh-CN"/>
              </w:rPr>
            </w:r>
            <w:r/>
          </w:p>
          <w:p>
            <w:pPr>
              <w:pStyle w:val="947"/>
              <w:numPr>
                <w:ilvl w:val="0"/>
                <w:numId w:val="0"/>
              </w:numPr>
              <w:ind w:right="53"/>
              <w:jc w:val="left"/>
              <w:tabs>
                <w:tab w:val="left" w:pos="312" w:leader="none"/>
              </w:tabs>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拟投入的项目总工</w:t>
            </w:r>
            <w:r>
              <w:rPr>
                <w:rFonts w:hint="eastAsia" w:ascii="Times New Roman" w:hAnsi="Times New Roman" w:eastAsia="宋体" w:cs="宋体"/>
                <w:color w:val="000000"/>
                <w:sz w:val="24"/>
                <w:highlight w:val="none"/>
                <w:lang w:val="en-US" w:eastAsia="zh-CN"/>
              </w:rPr>
              <w:t xml:space="preserve">具有高级工程师及以上职称得3分，具有工程师的得2分；</w:t>
            </w:r>
            <w:r>
              <w:rPr>
                <w:rFonts w:hint="eastAsia" w:ascii="Times New Roman" w:hAnsi="Times New Roman" w:eastAsia="宋体" w:cs="宋体"/>
                <w:color w:val="000000"/>
                <w:sz w:val="24"/>
                <w:highlight w:val="none"/>
                <w:lang w:val="en-US" w:eastAsia="zh-CN"/>
              </w:rPr>
            </w:r>
            <w:r/>
          </w:p>
          <w:p>
            <w:pPr>
              <w:pStyle w:val="947"/>
              <w:numPr>
                <w:ilvl w:val="0"/>
                <w:numId w:val="0"/>
              </w:numPr>
              <w:ind w:right="53"/>
              <w:jc w:val="left"/>
              <w:tabs>
                <w:tab w:val="left" w:pos="312" w:leader="none"/>
              </w:tabs>
              <w:rPr>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3、</w:t>
            </w:r>
            <w:r>
              <w:rPr>
                <w:rFonts w:hint="eastAsia" w:ascii="Times New Roman" w:hAnsi="Times New Roman" w:eastAsia="宋体" w:cs="宋体"/>
                <w:color w:val="000000"/>
                <w:sz w:val="24"/>
                <w:szCs w:val="24"/>
                <w:highlight w:val="none"/>
                <w:lang w:val="zh-CN" w:eastAsia="zh-CN" w:bidi="ar-SA"/>
              </w:rPr>
              <w:t xml:space="preserve">拟投入本项目组其他人员（不含项目负责人、</w:t>
            </w:r>
            <w:r>
              <w:rPr>
                <w:rFonts w:hint="eastAsia" w:ascii="Times New Roman" w:hAnsi="Times New Roman" w:eastAsia="宋体" w:cs="宋体"/>
                <w:color w:val="000000"/>
                <w:sz w:val="24"/>
                <w:szCs w:val="24"/>
                <w:highlight w:val="none"/>
                <w:lang w:val="en-US" w:eastAsia="zh-CN" w:bidi="ar-SA"/>
              </w:rPr>
              <w:t xml:space="preserve">项目总工</w:t>
            </w:r>
            <w:r>
              <w:rPr>
                <w:rFonts w:hint="eastAsia" w:ascii="Times New Roman" w:hAnsi="Times New Roman" w:eastAsia="宋体" w:cs="宋体"/>
                <w:color w:val="000000"/>
                <w:sz w:val="24"/>
                <w:szCs w:val="24"/>
                <w:highlight w:val="none"/>
                <w:lang w:val="zh-CN" w:eastAsia="zh-CN" w:bidi="ar-SA"/>
              </w:rPr>
              <w:t xml:space="preserve">）：</w:t>
            </w:r>
            <w:r>
              <w:rPr>
                <w:rFonts w:hint="eastAsia" w:ascii="Times New Roman" w:hAnsi="Times New Roman" w:eastAsia="宋体" w:cs="宋体"/>
                <w:color w:val="000000"/>
                <w:sz w:val="24"/>
                <w:szCs w:val="24"/>
                <w:highlight w:val="none"/>
                <w:lang w:val="en-US" w:eastAsia="zh-CN" w:bidi="ar-SA"/>
              </w:rPr>
            </w:r>
            <w:r/>
          </w:p>
          <w:p>
            <w:pPr>
              <w:pStyle w:val="947"/>
              <w:numPr>
                <w:ilvl w:val="0"/>
                <w:numId w:val="0"/>
              </w:numPr>
              <w:ind w:right="53"/>
              <w:jc w:val="left"/>
              <w:tabs>
                <w:tab w:val="left" w:pos="312" w:leader="none"/>
              </w:tabs>
              <w:rPr>
                <w:rFonts w:hint="eastAsia" w:ascii="Times New Roman" w:hAnsi="Times New Roman" w:eastAsia="宋体" w:cs="宋体"/>
                <w:color w:val="000000"/>
                <w:sz w:val="24"/>
                <w:szCs w:val="24"/>
                <w:highlight w:val="none"/>
                <w:lang w:val="zh-CN" w:eastAsia="zh-CN" w:bidi="ar-SA"/>
              </w:rPr>
            </w:pPr>
            <w:r>
              <w:rPr>
                <w:rFonts w:hint="eastAsia" w:ascii="Times New Roman" w:hAnsi="Times New Roman" w:eastAsia="宋体" w:cs="宋体"/>
                <w:color w:val="000000"/>
                <w:sz w:val="24"/>
                <w:szCs w:val="24"/>
                <w:highlight w:val="none"/>
                <w:lang w:val="en-US" w:eastAsia="zh-CN" w:bidi="ar-SA"/>
              </w:rPr>
              <w:t xml:space="preserve">（1）</w:t>
            </w:r>
            <w:r>
              <w:rPr>
                <w:rFonts w:hint="eastAsia" w:ascii="Times New Roman" w:hAnsi="Times New Roman" w:eastAsia="宋体" w:cs="宋体"/>
                <w:color w:val="000000"/>
                <w:sz w:val="24"/>
                <w:szCs w:val="24"/>
                <w:highlight w:val="none"/>
                <w:lang w:val="zh-CN" w:eastAsia="zh-CN" w:bidi="ar-SA"/>
              </w:rPr>
              <w:t xml:space="preserve">具有</w:t>
            </w:r>
            <w:r>
              <w:rPr>
                <w:rFonts w:hint="eastAsia" w:ascii="Times New Roman" w:hAnsi="Times New Roman" w:eastAsia="宋体" w:cs="宋体"/>
                <w:color w:val="000000"/>
                <w:sz w:val="24"/>
                <w:szCs w:val="24"/>
                <w:highlight w:val="none"/>
                <w:lang w:val="en-US" w:eastAsia="zh-CN" w:bidi="ar-SA"/>
              </w:rPr>
              <w:t xml:space="preserve">工程师及以上职称的</w:t>
            </w:r>
            <w:r>
              <w:rPr>
                <w:rFonts w:hint="eastAsia" w:ascii="Times New Roman" w:hAnsi="Times New Roman" w:eastAsia="宋体" w:cs="宋体"/>
                <w:color w:val="000000"/>
                <w:sz w:val="24"/>
                <w:szCs w:val="24"/>
                <w:highlight w:val="none"/>
                <w:lang w:val="zh-CN" w:eastAsia="zh-CN" w:bidi="ar-SA"/>
              </w:rPr>
              <w:t xml:space="preserve">，每有</w:t>
            </w:r>
            <w:r>
              <w:rPr>
                <w:rFonts w:hint="eastAsia" w:ascii="Times New Roman" w:hAnsi="Times New Roman" w:eastAsia="宋体" w:cs="宋体"/>
                <w:color w:val="000000"/>
                <w:sz w:val="24"/>
                <w:szCs w:val="24"/>
                <w:highlight w:val="none"/>
                <w:lang w:val="en-US" w:eastAsia="zh-CN" w:bidi="ar-SA"/>
              </w:rPr>
              <w:t xml:space="preserve">1人</w:t>
            </w:r>
            <w:r>
              <w:rPr>
                <w:rFonts w:hint="eastAsia" w:ascii="Times New Roman" w:hAnsi="Times New Roman" w:eastAsia="宋体" w:cs="宋体"/>
                <w:color w:val="000000"/>
                <w:sz w:val="24"/>
                <w:szCs w:val="24"/>
                <w:highlight w:val="none"/>
                <w:lang w:val="zh-CN" w:eastAsia="zh-CN" w:bidi="ar-SA"/>
              </w:rPr>
              <w:t xml:space="preserve">得</w:t>
            </w:r>
            <w:r>
              <w:rPr>
                <w:rFonts w:hint="eastAsia" w:ascii="Times New Roman" w:hAnsi="Times New Roman" w:eastAsia="宋体" w:cs="宋体"/>
                <w:color w:val="000000"/>
                <w:sz w:val="24"/>
                <w:szCs w:val="24"/>
                <w:highlight w:val="none"/>
                <w:lang w:val="en-US" w:eastAsia="zh-CN" w:bidi="ar-SA"/>
              </w:rPr>
              <w:t xml:space="preserve">3</w:t>
            </w:r>
            <w:r>
              <w:rPr>
                <w:rFonts w:hint="eastAsia" w:ascii="Times New Roman" w:hAnsi="Times New Roman" w:eastAsia="宋体" w:cs="宋体"/>
                <w:color w:val="000000"/>
                <w:sz w:val="24"/>
                <w:szCs w:val="24"/>
                <w:highlight w:val="none"/>
                <w:lang w:val="zh-CN" w:eastAsia="zh-CN" w:bidi="ar-SA"/>
              </w:rPr>
              <w:t xml:space="preserve">分</w:t>
            </w:r>
            <w:r>
              <w:rPr>
                <w:rFonts w:hint="eastAsia" w:ascii="Times New Roman" w:hAnsi="Times New Roman" w:eastAsia="宋体" w:cs="宋体"/>
                <w:color w:val="000000"/>
                <w:sz w:val="24"/>
                <w:szCs w:val="24"/>
                <w:highlight w:val="none"/>
                <w:lang w:val="en-US" w:eastAsia="zh-CN" w:bidi="ar-SA"/>
              </w:rPr>
              <w:t xml:space="preserve">，</w:t>
            </w:r>
            <w:r>
              <w:rPr>
                <w:rFonts w:hint="eastAsia" w:ascii="Times New Roman" w:hAnsi="Times New Roman" w:eastAsia="宋体" w:cs="宋体"/>
                <w:color w:val="000000"/>
                <w:sz w:val="24"/>
                <w:szCs w:val="24"/>
                <w:highlight w:val="none"/>
                <w:lang w:val="zh-CN" w:eastAsia="zh-CN" w:bidi="ar-SA"/>
              </w:rPr>
              <w:t xml:space="preserve">最高得</w:t>
            </w:r>
            <w:r>
              <w:rPr>
                <w:rFonts w:hint="eastAsia" w:ascii="Times New Roman" w:hAnsi="Times New Roman" w:eastAsia="宋体" w:cs="宋体"/>
                <w:color w:val="000000"/>
                <w:sz w:val="24"/>
                <w:szCs w:val="24"/>
                <w:highlight w:val="none"/>
                <w:lang w:val="en-US" w:eastAsia="zh-CN" w:bidi="ar-SA"/>
              </w:rPr>
              <w:t xml:space="preserve">6</w:t>
            </w:r>
            <w:r>
              <w:rPr>
                <w:rFonts w:hint="eastAsia" w:ascii="Times New Roman" w:hAnsi="Times New Roman" w:eastAsia="宋体" w:cs="宋体"/>
                <w:color w:val="000000"/>
                <w:sz w:val="24"/>
                <w:szCs w:val="24"/>
                <w:highlight w:val="none"/>
                <w:lang w:val="zh-CN" w:eastAsia="zh-CN" w:bidi="ar-SA"/>
              </w:rPr>
              <w:t xml:space="preserve">分。</w:t>
            </w:r>
            <w:r>
              <w:rPr>
                <w:rFonts w:hint="eastAsia" w:ascii="Times New Roman" w:hAnsi="Times New Roman" w:eastAsia="宋体" w:cs="宋体"/>
                <w:color w:val="000000"/>
                <w:sz w:val="24"/>
                <w:szCs w:val="24"/>
                <w:highlight w:val="none"/>
                <w:lang w:val="zh-CN" w:eastAsia="zh-CN" w:bidi="ar-SA"/>
              </w:rPr>
            </w:r>
            <w:r/>
          </w:p>
          <w:p>
            <w:pPr>
              <w:pStyle w:val="947"/>
              <w:numPr>
                <w:ilvl w:val="0"/>
                <w:numId w:val="0"/>
              </w:numPr>
              <w:ind w:right="53"/>
              <w:jc w:val="left"/>
              <w:tabs>
                <w:tab w:val="left" w:pos="312" w:leader="none"/>
              </w:tabs>
              <w:rPr>
                <w:rFonts w:hint="eastAsia" w:ascii="Times New Roman" w:hAnsi="Times New Roman" w:eastAsia="宋体" w:cs="宋体"/>
                <w:color w:val="000000"/>
                <w:sz w:val="24"/>
                <w:szCs w:val="24"/>
                <w:highlight w:val="none"/>
                <w:lang w:val="zh-CN" w:eastAsia="zh-CN" w:bidi="ar-SA"/>
              </w:rPr>
            </w:pP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szCs w:val="24"/>
                <w:highlight w:val="none"/>
                <w:lang w:val="zh-CN" w:eastAsia="zh-CN" w:bidi="ar-SA"/>
              </w:rPr>
              <w:t xml:space="preserve">具有</w:t>
            </w:r>
            <w:r>
              <w:rPr>
                <w:rFonts w:hint="eastAsia" w:ascii="Times New Roman" w:hAnsi="Times New Roman" w:eastAsia="宋体" w:cs="宋体"/>
                <w:color w:val="000000"/>
                <w:sz w:val="24"/>
                <w:szCs w:val="24"/>
                <w:highlight w:val="none"/>
                <w:lang w:val="en-US" w:eastAsia="zh-CN" w:bidi="ar-SA"/>
              </w:rPr>
              <w:t xml:space="preserve">专职安全员</w:t>
            </w:r>
            <w:r>
              <w:rPr>
                <w:rFonts w:hint="eastAsia" w:ascii="Times New Roman" w:hAnsi="Times New Roman" w:eastAsia="宋体" w:cs="宋体"/>
                <w:color w:val="000000"/>
                <w:sz w:val="24"/>
                <w:szCs w:val="24"/>
                <w:highlight w:val="none"/>
                <w:lang w:val="zh-CN" w:eastAsia="zh-CN" w:bidi="ar-SA"/>
              </w:rPr>
              <w:t xml:space="preserve">C证的，每有1人得</w:t>
            </w: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szCs w:val="24"/>
                <w:highlight w:val="none"/>
                <w:lang w:val="zh-CN" w:eastAsia="zh-CN" w:bidi="ar-SA"/>
              </w:rPr>
              <w:t xml:space="preserve">分，本项最高得</w:t>
            </w: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szCs w:val="24"/>
                <w:highlight w:val="none"/>
                <w:lang w:val="zh-CN" w:eastAsia="zh-CN" w:bidi="ar-SA"/>
              </w:rPr>
              <w:t xml:space="preserve">分；</w:t>
            </w:r>
            <w:r>
              <w:rPr>
                <w:rFonts w:hint="eastAsia" w:ascii="Times New Roman" w:hAnsi="Times New Roman" w:eastAsia="宋体" w:cs="宋体"/>
                <w:color w:val="000000"/>
                <w:sz w:val="24"/>
                <w:szCs w:val="24"/>
                <w:highlight w:val="none"/>
                <w:lang w:val="zh-CN" w:eastAsia="zh-CN" w:bidi="ar-SA"/>
              </w:rPr>
            </w:r>
            <w:r/>
          </w:p>
          <w:p>
            <w:pPr>
              <w:pStyle w:val="947"/>
              <w:numPr>
                <w:ilvl w:val="0"/>
                <w:numId w:val="0"/>
              </w:numPr>
              <w:ind w:right="53"/>
              <w:jc w:val="left"/>
              <w:tabs>
                <w:tab w:val="left" w:pos="312" w:leader="none"/>
              </w:tabs>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szCs w:val="24"/>
                <w:highlight w:val="none"/>
                <w:lang w:val="en-US" w:eastAsia="zh-CN" w:bidi="ar-SA"/>
              </w:rPr>
              <w:t xml:space="preserve">若拟派人员同时满足</w:t>
            </w:r>
            <w:r>
              <w:rPr>
                <w:rFonts w:hint="eastAsia" w:ascii="Times New Roman" w:hAnsi="Times New Roman" w:eastAsia="宋体" w:cs="宋体"/>
                <w:color w:val="000000"/>
                <w:sz w:val="24"/>
                <w:szCs w:val="24"/>
                <w:highlight w:val="none"/>
                <w:lang w:val="zh-CN" w:eastAsia="zh-CN" w:bidi="ar-SA"/>
              </w:rPr>
              <w:t xml:space="preserve">（</w:t>
            </w:r>
            <w:r>
              <w:rPr>
                <w:rFonts w:hint="eastAsia" w:ascii="Times New Roman" w:hAnsi="Times New Roman" w:eastAsia="宋体" w:cs="宋体"/>
                <w:color w:val="000000"/>
                <w:sz w:val="24"/>
                <w:szCs w:val="24"/>
                <w:highlight w:val="none"/>
                <w:lang w:val="en-US" w:eastAsia="zh-CN" w:bidi="ar-SA"/>
              </w:rPr>
              <w:t xml:space="preserve">1</w:t>
            </w:r>
            <w:r>
              <w:rPr>
                <w:rFonts w:hint="eastAsia" w:ascii="Times New Roman" w:hAnsi="Times New Roman" w:eastAsia="宋体" w:cs="宋体"/>
                <w:color w:val="000000"/>
                <w:sz w:val="24"/>
                <w:szCs w:val="24"/>
                <w:highlight w:val="none"/>
                <w:lang w:val="zh-CN" w:eastAsia="zh-CN" w:bidi="ar-SA"/>
              </w:rPr>
              <w:t xml:space="preserve">）</w:t>
            </w:r>
            <w:r>
              <w:rPr>
                <w:rFonts w:hint="eastAsia" w:ascii="Times New Roman" w:hAnsi="Times New Roman" w:eastAsia="宋体" w:cs="宋体"/>
                <w:color w:val="000000"/>
                <w:sz w:val="24"/>
                <w:szCs w:val="24"/>
                <w:highlight w:val="none"/>
                <w:lang w:val="en-US" w:eastAsia="zh-CN" w:bidi="ar-SA"/>
              </w:rPr>
              <w:t xml:space="preserve">、（2）</w:t>
            </w:r>
            <w:r>
              <w:rPr>
                <w:rFonts w:hint="eastAsia" w:ascii="Times New Roman" w:hAnsi="Times New Roman" w:eastAsia="宋体" w:cs="宋体"/>
                <w:color w:val="000000"/>
                <w:sz w:val="24"/>
                <w:szCs w:val="24"/>
                <w:highlight w:val="none"/>
                <w:lang w:val="zh-CN" w:eastAsia="zh-CN" w:bidi="ar-SA"/>
              </w:rPr>
              <w:t xml:space="preserve">要求</w:t>
            </w:r>
            <w:r>
              <w:rPr>
                <w:rFonts w:hint="eastAsia" w:ascii="Times New Roman" w:hAnsi="Times New Roman" w:eastAsia="宋体" w:cs="宋体"/>
                <w:color w:val="000000"/>
                <w:sz w:val="24"/>
                <w:szCs w:val="24"/>
                <w:highlight w:val="none"/>
                <w:lang w:val="en-US" w:eastAsia="zh-CN" w:bidi="ar-SA"/>
              </w:rPr>
              <w:t xml:space="preserve">的</w:t>
            </w:r>
            <w:r>
              <w:rPr>
                <w:rFonts w:hint="eastAsia" w:ascii="Times New Roman" w:hAnsi="Times New Roman" w:eastAsia="宋体" w:cs="宋体"/>
                <w:color w:val="000000"/>
                <w:sz w:val="24"/>
                <w:szCs w:val="24"/>
                <w:highlight w:val="none"/>
                <w:lang w:val="zh-CN" w:eastAsia="zh-CN" w:bidi="ar-SA"/>
              </w:rPr>
              <w:t xml:space="preserve">，</w:t>
            </w:r>
            <w:r>
              <w:rPr>
                <w:rFonts w:hint="eastAsia" w:ascii="Times New Roman" w:hAnsi="Times New Roman" w:eastAsia="宋体" w:cs="宋体"/>
                <w:color w:val="000000"/>
                <w:sz w:val="24"/>
                <w:szCs w:val="24"/>
                <w:highlight w:val="none"/>
                <w:lang w:val="en-US" w:eastAsia="zh-CN" w:bidi="ar-SA"/>
              </w:rPr>
              <w:t xml:space="preserve">二</w:t>
            </w:r>
            <w:r>
              <w:rPr>
                <w:rFonts w:hint="eastAsia" w:ascii="Times New Roman" w:hAnsi="Times New Roman" w:eastAsia="宋体" w:cs="宋体"/>
                <w:color w:val="000000"/>
                <w:sz w:val="24"/>
                <w:szCs w:val="24"/>
                <w:highlight w:val="none"/>
                <w:lang w:val="zh-CN" w:eastAsia="zh-CN" w:bidi="ar-SA"/>
              </w:rPr>
              <w:t xml:space="preserve">项均可得分。</w:t>
            </w:r>
            <w:r>
              <w:rPr>
                <w:rFonts w:ascii="Times New Roman" w:hAnsi="Times New Roman" w:eastAsia="宋体" w:cs="宋体"/>
                <w:color w:val="000000"/>
                <w:sz w:val="24"/>
                <w:highlight w:val="none"/>
                <w:lang w:val="en-US" w:eastAsia="zh-CN"/>
              </w:rPr>
            </w:r>
            <w:r/>
          </w:p>
        </w:tc>
        <w:tc>
          <w:tcPr>
            <w:tcW w:w="821" w:type="dxa"/>
            <w:vAlign w:val="center"/>
            <w:textDirection w:val="lrTb"/>
            <w:noWrap w:val="false"/>
          </w:tcPr>
          <w:p>
            <w:pPr>
              <w:pStyle w:val="947"/>
              <w:jc w:val="center"/>
              <w:rPr>
                <w:rFonts w:ascii="Times New Roman" w:hAnsi="Times New Roman" w:eastAsia="宋体" w:cs="宋体"/>
                <w:color w:val="000000"/>
                <w:sz w:val="24"/>
                <w:highlight w:val="none"/>
                <w:lang w:val="en-US" w:eastAsia="zh-CN" w:bidi="ar"/>
              </w:rPr>
              <w:outlineLvl w:val="2"/>
            </w:pPr>
            <w:r>
              <w:rPr>
                <w:rFonts w:hint="eastAsia" w:ascii="Times New Roman" w:hAnsi="Times New Roman" w:eastAsia="宋体" w:cs="宋体"/>
                <w:color w:val="000000"/>
                <w:sz w:val="24"/>
                <w:highlight w:val="none"/>
                <w:lang w:val="en-US" w:eastAsia="zh-CN" w:bidi="ar"/>
              </w:rPr>
              <w:t xml:space="preserve">19</w:t>
            </w:r>
            <w:r>
              <w:rPr>
                <w:rFonts w:ascii="Times New Roman" w:hAnsi="Times New Roman" w:eastAsia="宋体" w:cs="宋体"/>
                <w:color w:val="000000"/>
                <w:sz w:val="24"/>
                <w:highlight w:val="none"/>
                <w:lang w:val="en-US" w:eastAsia="zh-CN" w:bidi="ar"/>
              </w:rPr>
            </w:r>
            <w:r/>
          </w:p>
        </w:tc>
        <w:tc>
          <w:tcPr>
            <w:tcW w:w="2509" w:type="dxa"/>
            <w:vAlign w:val="center"/>
            <w:textDirection w:val="lrTb"/>
            <w:noWrap w:val="false"/>
          </w:tcPr>
          <w:p>
            <w:pPr>
              <w:pStyle w:val="947"/>
              <w:jc w:val="lef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1.提供人员相关证书。</w:t>
            </w:r>
            <w:r>
              <w:rPr>
                <w:rFonts w:ascii="Times New Roman" w:hAnsi="Times New Roman" w:eastAsia="宋体" w:cs="宋体"/>
                <w:color w:val="000000"/>
                <w:sz w:val="24"/>
                <w:highlight w:val="none"/>
              </w:rPr>
            </w:r>
            <w:r/>
          </w:p>
          <w:p>
            <w:pPr>
              <w:pStyle w:val="947"/>
              <w:jc w:val="left"/>
              <w:rPr>
                <w:rFonts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2、业绩证明文件提供施工合同。</w:t>
            </w:r>
            <w:r>
              <w:rPr>
                <w:rFonts w:ascii="Times New Roman" w:hAnsi="Times New Roman" w:eastAsia="宋体" w:cs="宋体"/>
                <w:color w:val="000000"/>
                <w:sz w:val="24"/>
                <w:highlight w:val="none"/>
              </w:rPr>
              <w:t xml:space="preserve">若合同未能体现</w:t>
            </w:r>
            <w:r>
              <w:rPr>
                <w:rFonts w:hint="eastAsia" w:ascii="Times New Roman" w:hAnsi="Times New Roman" w:eastAsia="宋体" w:cs="宋体"/>
                <w:color w:val="000000"/>
                <w:sz w:val="24"/>
                <w:highlight w:val="none"/>
              </w:rPr>
              <w:t xml:space="preserve">评分</w:t>
            </w:r>
            <w:r>
              <w:rPr>
                <w:rFonts w:ascii="Times New Roman" w:hAnsi="Times New Roman" w:eastAsia="宋体" w:cs="宋体"/>
                <w:color w:val="000000"/>
                <w:sz w:val="24"/>
                <w:highlight w:val="none"/>
              </w:rPr>
              <w:t xml:space="preserve">关键信息的</w:t>
            </w:r>
            <w:r>
              <w:rPr>
                <w:rFonts w:hint="eastAsia" w:ascii="Times New Roman" w:hAnsi="Times New Roman" w:eastAsia="宋体" w:cs="宋体"/>
                <w:color w:val="000000"/>
                <w:sz w:val="24"/>
                <w:highlight w:val="none"/>
              </w:rPr>
              <w:t xml:space="preserve">，可提供由项目采购人盖章的</w:t>
            </w:r>
            <w:r>
              <w:rPr>
                <w:rFonts w:hint="eastAsia" w:ascii="Times New Roman" w:hAnsi="Times New Roman" w:eastAsia="宋体" w:cs="宋体"/>
                <w:color w:val="000000"/>
                <w:sz w:val="24"/>
                <w:highlight w:val="none"/>
                <w:lang w:val="en-US" w:eastAsia="zh-CN"/>
              </w:rPr>
              <w:t xml:space="preserve">其他</w:t>
            </w:r>
            <w:r>
              <w:rPr>
                <w:rFonts w:hint="eastAsia" w:ascii="Times New Roman" w:hAnsi="Times New Roman" w:eastAsia="宋体" w:cs="宋体"/>
                <w:color w:val="000000"/>
                <w:sz w:val="24"/>
                <w:highlight w:val="none"/>
              </w:rPr>
              <w:t xml:space="preserve">证明材料。</w:t>
            </w:r>
            <w:r>
              <w:rPr>
                <w:rFonts w:ascii="Times New Roman" w:hAnsi="Times New Roman" w:eastAsia="宋体" w:cs="宋体"/>
                <w:color w:val="000000"/>
                <w:sz w:val="24"/>
                <w:highlight w:val="none"/>
                <w:lang w:val="en-US" w:eastAsia="zh-CN"/>
              </w:rPr>
            </w:r>
            <w:r/>
          </w:p>
          <w:p>
            <w:pPr>
              <w:pStyle w:val="947"/>
              <w:jc w:val="left"/>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lang w:val="en-US" w:eastAsia="zh-CN"/>
              </w:rPr>
              <w:t xml:space="preserve">3、</w:t>
            </w:r>
            <w:r>
              <w:rPr>
                <w:rFonts w:hint="eastAsia" w:ascii="Times New Roman" w:hAnsi="Times New Roman" w:eastAsia="宋体" w:cs="宋体"/>
                <w:color w:val="000000"/>
                <w:sz w:val="24"/>
                <w:highlight w:val="none"/>
              </w:rPr>
              <w:t xml:space="preserve">提供供应商为</w:t>
            </w:r>
            <w:r>
              <w:rPr>
                <w:rFonts w:hint="eastAsia" w:ascii="Times New Roman" w:hAnsi="Times New Roman" w:eastAsia="宋体" w:cs="宋体"/>
                <w:color w:val="000000"/>
                <w:sz w:val="24"/>
                <w:highlight w:val="none"/>
                <w:lang w:val="en-US" w:eastAsia="zh-CN"/>
              </w:rPr>
              <w:t xml:space="preserve">项目负责人、项目总工、</w:t>
            </w:r>
            <w:r>
              <w:rPr>
                <w:rFonts w:hint="eastAsia" w:ascii="Times New Roman" w:hAnsi="Times New Roman" w:eastAsia="宋体" w:cs="宋体"/>
                <w:color w:val="000000"/>
                <w:sz w:val="24"/>
                <w:szCs w:val="24"/>
                <w:lang w:val="zh-CN" w:eastAsia="zh-CN" w:bidi="ar-SA"/>
              </w:rPr>
              <w:t xml:space="preserve">拟投入本项目组其他人员</w:t>
            </w:r>
            <w:r>
              <w:rPr>
                <w:rFonts w:hint="eastAsia" w:ascii="Times New Roman" w:hAnsi="Times New Roman" w:eastAsia="宋体" w:cs="宋体"/>
                <w:color w:val="000000"/>
                <w:sz w:val="24"/>
                <w:highlight w:val="none"/>
              </w:rPr>
              <w:t xml:space="preserve">缴纳的社保证明（202</w:t>
            </w:r>
            <w:r>
              <w:rPr>
                <w:rFonts w:hint="eastAsia" w:ascii="Times New Roman" w:hAnsi="Times New Roman" w:eastAsia="宋体" w:cs="宋体"/>
                <w:color w:val="000000"/>
                <w:sz w:val="24"/>
                <w:highlight w:val="none"/>
                <w:lang w:val="en-US" w:eastAsia="zh-CN"/>
              </w:rPr>
              <w:t xml:space="preserve">6</w:t>
            </w:r>
            <w:r>
              <w:rPr>
                <w:rFonts w:hint="eastAsia" w:ascii="Times New Roman" w:hAnsi="Times New Roman" w:eastAsia="宋体" w:cs="宋体"/>
                <w:color w:val="000000"/>
                <w:sz w:val="24"/>
                <w:highlight w:val="none"/>
              </w:rPr>
              <w:t xml:space="preserve">年</w:t>
            </w:r>
            <w:r>
              <w:rPr>
                <w:rFonts w:hint="eastAsia" w:ascii="Times New Roman" w:hAnsi="Times New Roman" w:eastAsia="宋体" w:cs="宋体"/>
                <w:color w:val="000000"/>
                <w:sz w:val="24"/>
                <w:highlight w:val="none"/>
                <w:lang w:val="en-US" w:eastAsia="zh-CN"/>
              </w:rPr>
              <w:t xml:space="preserve">1</w:t>
            </w:r>
            <w:r>
              <w:rPr>
                <w:rFonts w:hint="eastAsia" w:ascii="Times New Roman" w:hAnsi="Times New Roman" w:eastAsia="宋体" w:cs="宋体"/>
                <w:color w:val="000000"/>
                <w:sz w:val="24"/>
                <w:highlight w:val="none"/>
              </w:rPr>
              <w:t xml:space="preserve">月-202</w:t>
            </w:r>
            <w:r>
              <w:rPr>
                <w:rFonts w:hint="eastAsia" w:ascii="Times New Roman" w:hAnsi="Times New Roman" w:eastAsia="宋体" w:cs="宋体"/>
                <w:color w:val="000000"/>
                <w:sz w:val="24"/>
                <w:highlight w:val="none"/>
                <w:lang w:val="en-US" w:eastAsia="zh-CN"/>
              </w:rPr>
              <w:t xml:space="preserve">6</w:t>
            </w:r>
            <w:r>
              <w:rPr>
                <w:rFonts w:hint="eastAsia" w:ascii="Times New Roman" w:hAnsi="Times New Roman" w:eastAsia="宋体" w:cs="宋体"/>
                <w:color w:val="000000"/>
                <w:sz w:val="24"/>
                <w:highlight w:val="none"/>
              </w:rPr>
              <w:t xml:space="preserve">年</w:t>
            </w:r>
            <w:r>
              <w:rPr>
                <w:rFonts w:hint="eastAsia" w:ascii="Times New Roman" w:hAnsi="Times New Roman" w:eastAsia="宋体" w:cs="宋体"/>
                <w:color w:val="000000"/>
                <w:sz w:val="24"/>
                <w:highlight w:val="none"/>
                <w:lang w:val="en-US" w:eastAsia="zh-CN"/>
              </w:rPr>
              <w:t xml:space="preserve">3</w:t>
            </w:r>
            <w:r>
              <w:rPr>
                <w:rFonts w:hint="eastAsia" w:ascii="Times New Roman" w:hAnsi="Times New Roman" w:eastAsia="宋体" w:cs="宋体"/>
                <w:color w:val="000000"/>
                <w:sz w:val="24"/>
                <w:highlight w:val="none"/>
              </w:rPr>
              <w:t xml:space="preserve">月中任意一个月）</w:t>
            </w:r>
            <w:r>
              <w:rPr>
                <w:rFonts w:hint="eastAsia" w:ascii="Times New Roman" w:hAnsi="Times New Roman" w:eastAsia="宋体" w:cs="宋体"/>
                <w:color w:val="000000"/>
                <w:sz w:val="24"/>
                <w:highlight w:val="none"/>
              </w:rPr>
            </w:r>
            <w:r/>
          </w:p>
          <w:p>
            <w:pPr>
              <w:pStyle w:val="947"/>
              <w:jc w:val="left"/>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4</w:t>
            </w:r>
            <w:r>
              <w:rPr>
                <w:rFonts w:hint="eastAsia" w:ascii="Times New Roman" w:hAnsi="Times New Roman" w:eastAsia="宋体" w:cs="宋体"/>
                <w:color w:val="000000"/>
                <w:sz w:val="24"/>
                <w:highlight w:val="none"/>
                <w:lang w:val="en-US" w:eastAsia="zh-CN"/>
              </w:rPr>
              <w:t xml:space="preserve">、</w:t>
            </w:r>
            <w:r>
              <w:rPr>
                <w:rFonts w:hint="eastAsia" w:ascii="Times New Roman" w:hAnsi="Times New Roman" w:eastAsia="宋体" w:cs="宋体"/>
                <w:color w:val="000000"/>
                <w:sz w:val="24"/>
                <w:highlight w:val="none"/>
              </w:rPr>
              <w:t xml:space="preserve">未按要求提供不得分。</w:t>
            </w:r>
            <w:r>
              <w:rPr>
                <w:rFonts w:hint="eastAsia" w:ascii="Times New Roman" w:hAnsi="Times New Roman" w:eastAsia="宋体" w:cs="宋体"/>
                <w:color w:val="000000"/>
                <w:sz w:val="24"/>
                <w:highlight w:val="none"/>
                <w:lang w:val="en-US" w:eastAsia="zh-CN"/>
              </w:rPr>
            </w:r>
            <w:r/>
          </w:p>
        </w:tc>
      </w:tr>
      <w:tr>
        <w:trPr>
          <w:trHeight w:val="259"/>
        </w:trPr>
        <w:tc>
          <w:tcPr>
            <w:tcW w:w="1306" w:type="dxa"/>
            <w:vAlign w:val="center"/>
            <w:vMerge w:val="continue"/>
            <w:textDirection w:val="lrTb"/>
            <w:noWrap w:val="false"/>
          </w:tcPr>
          <w:p>
            <w:pPr>
              <w:pStyle w:val="947"/>
              <w:jc w:val="center"/>
              <w:rPr>
                <w:rFonts w:ascii="Times New Roman" w:hAnsi="Times New Roman" w:eastAsia="宋体" w:cs="宋体"/>
                <w:color w:val="000000"/>
                <w:sz w:val="24"/>
                <w:highlight w:val="none"/>
                <w:lang w:bidi="ar"/>
              </w:rPr>
            </w:pPr>
            <w:r>
              <w:rPr>
                <w:rFonts w:ascii="Times New Roman" w:hAnsi="Times New Roman" w:eastAsia="宋体" w:cs="宋体"/>
                <w:color w:val="000000"/>
                <w:sz w:val="24"/>
                <w:highlight w:val="none"/>
                <w:lang w:bidi="ar"/>
              </w:rPr>
            </w:r>
            <w:r/>
          </w:p>
        </w:tc>
        <w:tc>
          <w:tcPr>
            <w:tcW w:w="5054" w:type="dxa"/>
            <w:vAlign w:val="center"/>
            <w:textDirection w:val="lrTb"/>
            <w:noWrap w:val="false"/>
          </w:tcPr>
          <w:p>
            <w:pPr>
              <w:pStyle w:val="947"/>
              <w:ind w:left="53" w:right="53"/>
              <w:rPr>
                <w:rFonts w:hint="eastAsia" w:ascii="Times New Roman" w:hAnsi="Times New Roman" w:eastAsia="宋体" w:cs="宋体"/>
                <w:b/>
                <w:bCs/>
                <w:color w:val="000000"/>
                <w:sz w:val="24"/>
                <w:highlight w:val="none"/>
                <w:lang w:val="en-US" w:eastAsia="zh-CN"/>
              </w:rPr>
            </w:pPr>
            <w:r>
              <w:rPr>
                <w:rFonts w:hint="eastAsia" w:ascii="Times New Roman" w:hAnsi="Times New Roman" w:eastAsia="宋体" w:cs="宋体"/>
                <w:b/>
                <w:bCs/>
                <w:color w:val="000000"/>
                <w:sz w:val="24"/>
                <w:highlight w:val="none"/>
                <w:lang w:val="en-US" w:eastAsia="zh-CN"/>
              </w:rPr>
              <w:t xml:space="preserve">3.3车辆配置</w:t>
            </w:r>
            <w:r>
              <w:rPr>
                <w:rFonts w:hint="eastAsia" w:ascii="Times New Roman" w:hAnsi="Times New Roman" w:eastAsia="宋体" w:cs="宋体"/>
                <w:b/>
                <w:bCs/>
                <w:color w:val="000000"/>
                <w:sz w:val="24"/>
                <w:highlight w:val="none"/>
                <w:lang w:val="en-US" w:eastAsia="zh-CN"/>
              </w:rPr>
            </w:r>
            <w:r/>
          </w:p>
          <w:p>
            <w:pPr>
              <w:pStyle w:val="947"/>
              <w:numPr>
                <w:ilvl w:val="0"/>
                <w:numId w:val="0"/>
              </w:numPr>
              <w:ind w:right="53"/>
              <w:jc w:val="left"/>
              <w:tabs>
                <w:tab w:val="left" w:pos="312" w:leader="none"/>
              </w:tabs>
              <w:rPr>
                <w:rFonts w:ascii="宋体" w:hAnsi="宋体" w:eastAsia="宋体" w:cs="Times New Roman"/>
                <w:color w:val="000000"/>
                <w:sz w:val="24"/>
                <w:szCs w:val="24"/>
                <w:highlight w:val="none"/>
                <w:lang w:val="en-US" w:eastAsia="zh-CN" w:bidi="ar-SA"/>
              </w:rPr>
            </w:pPr>
            <w:r>
              <w:rPr>
                <w:rFonts w:hint="eastAsia" w:ascii="Times New Roman" w:hAnsi="Times New Roman" w:eastAsia="宋体" w:cs="宋体"/>
                <w:color w:val="000000"/>
                <w:sz w:val="24"/>
                <w:szCs w:val="24"/>
                <w:lang w:val="zh-CN" w:eastAsia="zh-CN" w:bidi="ar-SA"/>
              </w:rPr>
              <w:t xml:space="preserve">供应商</w:t>
            </w:r>
            <w:r>
              <w:rPr>
                <w:rFonts w:hint="eastAsia" w:ascii="Times New Roman" w:hAnsi="Times New Roman" w:eastAsia="宋体" w:cs="宋体"/>
                <w:color w:val="000000"/>
                <w:sz w:val="24"/>
                <w:szCs w:val="24"/>
                <w:lang w:val="en-US" w:eastAsia="zh-CN" w:bidi="ar-SA"/>
              </w:rPr>
              <w:t xml:space="preserve">应</w:t>
            </w:r>
            <w:r>
              <w:rPr>
                <w:rFonts w:hint="eastAsia" w:ascii="Times New Roman" w:hAnsi="Times New Roman" w:eastAsia="宋体" w:cs="宋体"/>
                <w:color w:val="000000"/>
                <w:sz w:val="24"/>
                <w:szCs w:val="24"/>
                <w:lang w:val="zh-CN" w:eastAsia="zh-CN" w:bidi="ar-SA"/>
              </w:rPr>
              <w:t xml:space="preserve">为本项目配备</w:t>
            </w:r>
            <w:r>
              <w:rPr>
                <w:rFonts w:hint="eastAsia" w:ascii="Times New Roman" w:hAnsi="Times New Roman" w:eastAsia="宋体" w:cs="宋体"/>
                <w:color w:val="000000"/>
                <w:sz w:val="24"/>
                <w:szCs w:val="24"/>
                <w:lang w:val="en-US" w:eastAsia="zh-CN" w:bidi="ar-SA"/>
              </w:rPr>
              <w:t xml:space="preserve">与绿化工程（养护）相关的车辆（设备）：如洒水车、清运卡车、巡查车、防撞缓冲车、登高车、打药机，每有一类车辆（设备），得1分，最高得6分。</w:t>
            </w:r>
            <w:r>
              <w:rPr>
                <w:rFonts w:ascii="宋体" w:hAnsi="宋体" w:eastAsia="宋体" w:cs="Times New Roman"/>
                <w:color w:val="000000"/>
                <w:sz w:val="24"/>
                <w:szCs w:val="24"/>
                <w:highlight w:val="none"/>
                <w:lang w:val="en-US" w:eastAsia="zh-CN" w:bidi="ar-SA"/>
              </w:rPr>
            </w:r>
            <w:r/>
          </w:p>
        </w:tc>
        <w:tc>
          <w:tcPr>
            <w:tcW w:w="821" w:type="dxa"/>
            <w:vAlign w:val="center"/>
            <w:textDirection w:val="lrTb"/>
            <w:noWrap w:val="false"/>
          </w:tcPr>
          <w:p>
            <w:pPr>
              <w:pStyle w:val="947"/>
              <w:jc w:val="center"/>
              <w:rPr>
                <w:rFonts w:hint="eastAsia" w:ascii="Times New Roman" w:hAnsi="Times New Roman" w:eastAsia="宋体" w:cs="宋体"/>
                <w:color w:val="000000"/>
                <w:sz w:val="24"/>
                <w:highlight w:val="none"/>
                <w:u w:val="single"/>
                <w:lang w:val="en-US" w:eastAsia="zh-CN"/>
              </w:rPr>
              <w:outlineLvl w:val="2"/>
            </w:pPr>
            <w:r>
              <w:rPr>
                <w:rFonts w:hint="eastAsia" w:ascii="Times New Roman" w:hAnsi="Times New Roman" w:eastAsia="宋体" w:cs="宋体"/>
                <w:color w:val="000000"/>
                <w:sz w:val="24"/>
                <w:highlight w:val="none"/>
                <w:lang w:val="en-US" w:eastAsia="zh-CN" w:bidi="ar"/>
              </w:rPr>
              <w:t xml:space="preserve">6</w:t>
            </w:r>
            <w:r>
              <w:rPr>
                <w:rFonts w:hint="eastAsia" w:ascii="Times New Roman" w:hAnsi="Times New Roman" w:eastAsia="宋体" w:cs="宋体"/>
                <w:color w:val="000000"/>
                <w:sz w:val="24"/>
                <w:highlight w:val="none"/>
                <w:u w:val="single"/>
                <w:lang w:val="en-US" w:eastAsia="zh-CN"/>
              </w:rPr>
            </w:r>
            <w:r/>
          </w:p>
        </w:tc>
        <w:tc>
          <w:tcPr>
            <w:tcW w:w="2509" w:type="dxa"/>
            <w:vAlign w:val="center"/>
            <w:textDirection w:val="lrTb"/>
            <w:noWrap w:val="false"/>
          </w:tcPr>
          <w:p>
            <w:pPr>
              <w:pStyle w:val="947"/>
              <w:jc w:val="left"/>
              <w:rPr>
                <w:rFonts w:hint="eastAsia" w:ascii="Times New Roman" w:hAnsi="Times New Roman" w:eastAsia="宋体" w:cs="宋体"/>
                <w:color w:val="000000"/>
                <w:sz w:val="24"/>
                <w:highlight w:val="none"/>
                <w:lang w:val="en-US" w:eastAsia="zh-CN"/>
              </w:rPr>
            </w:pPr>
            <w:r>
              <w:rPr>
                <w:rFonts w:hint="eastAsia" w:ascii="Times New Roman" w:hAnsi="Times New Roman" w:eastAsia="宋体" w:cs="宋体"/>
                <w:color w:val="000000"/>
                <w:sz w:val="24"/>
                <w:highlight w:val="none"/>
                <w:lang w:val="en-US" w:eastAsia="zh-CN"/>
              </w:rPr>
              <w:t xml:space="preserve">1、自有车辆（设备）：需提供购买车辆（设备）的发票扫描件并加盖公章，否则不得分。</w:t>
            </w:r>
            <w:r>
              <w:rPr>
                <w:rFonts w:hint="eastAsia" w:ascii="Times New Roman" w:hAnsi="Times New Roman" w:eastAsia="宋体" w:cs="宋体"/>
                <w:color w:val="000000"/>
                <w:sz w:val="24"/>
                <w:highlight w:val="none"/>
                <w:lang w:val="en-US" w:eastAsia="zh-CN"/>
              </w:rPr>
            </w:r>
            <w:r/>
          </w:p>
          <w:p>
            <w:pPr>
              <w:pStyle w:val="947"/>
              <w:jc w:val="left"/>
              <w:rPr>
                <w:rFonts w:ascii="宋体" w:hAnsi="宋体" w:eastAsia="宋体" w:cs="Times New Roman"/>
                <w:color w:val="000000"/>
                <w:sz w:val="24"/>
                <w:szCs w:val="24"/>
                <w:highlight w:val="none"/>
                <w:lang w:val="en-US" w:eastAsia="zh-CN" w:bidi="ar-SA"/>
              </w:rPr>
            </w:pPr>
            <w:r>
              <w:rPr>
                <w:rFonts w:hint="eastAsia" w:ascii="Times New Roman" w:hAnsi="Times New Roman" w:eastAsia="宋体" w:cs="宋体"/>
                <w:color w:val="000000"/>
                <w:sz w:val="24"/>
                <w:highlight w:val="none"/>
                <w:lang w:val="en-US" w:eastAsia="zh-CN"/>
              </w:rPr>
              <w:t xml:space="preserve">2、租赁车辆（设备）：需提供租赁协议扫描件并加盖公章，否则不得分。</w:t>
            </w:r>
            <w:r>
              <w:rPr>
                <w:rFonts w:ascii="宋体" w:hAnsi="宋体" w:eastAsia="宋体" w:cs="Times New Roman"/>
                <w:color w:val="000000"/>
                <w:sz w:val="24"/>
                <w:szCs w:val="24"/>
                <w:highlight w:val="none"/>
                <w:lang w:val="en-US" w:eastAsia="zh-CN" w:bidi="ar-SA"/>
              </w:rPr>
            </w:r>
            <w:r/>
          </w:p>
        </w:tc>
      </w:tr>
    </w:tbl>
    <w:p>
      <w:pPr>
        <w:pStyle w:val="947"/>
        <w:ind w:firstLine="480"/>
        <w:jc w:val="left"/>
        <w:spacing w:line="400" w:lineRule="exact"/>
        <w:widowControl/>
        <w:rPr>
          <w:rFonts w:hint="eastAsia" w:ascii="宋体" w:hAnsi="宋体" w:cs="楷体"/>
          <w:color w:val="000000"/>
          <w:sz w:val="24"/>
          <w:highlight w:val="none"/>
        </w:rPr>
      </w:pPr>
      <w:r>
        <w:rPr>
          <w:rFonts w:hint="eastAsia" w:ascii="宋体" w:hAnsi="宋体" w:cs="楷体"/>
          <w:color w:val="000000"/>
          <w:sz w:val="24"/>
          <w:highlight w:val="none"/>
        </w:rPr>
        <w:t xml:space="preserve">三、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楷体"/>
          <w:color w:val="000000"/>
          <w:sz w:val="24"/>
          <w:highlight w:val="none"/>
        </w:rPr>
      </w:r>
      <w:r/>
    </w:p>
    <w:p>
      <w:pPr>
        <w:pStyle w:val="947"/>
        <w:jc w:val="center"/>
        <w:spacing w:line="360" w:lineRule="auto"/>
        <w:rPr>
          <w:rFonts w:ascii="宋体" w:hAnsi="宋体" w:cs="宋体"/>
          <w:sz w:val="24"/>
          <w:highlight w:val="none"/>
        </w:rPr>
        <w:outlineLvl w:val="0"/>
      </w:pPr>
      <w:r>
        <w:rPr>
          <w:b/>
          <w:color w:val="000000"/>
          <w:sz w:val="36"/>
          <w:szCs w:val="36"/>
          <w:highlight w:val="none"/>
        </w:rPr>
        <w:br w:type="page" w:clear="all"/>
      </w:r>
      <w:bookmarkStart w:id="286" w:name="_Toc104818928"/>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86"/>
      <w:r/>
      <w:bookmarkStart w:id="287" w:name="_Toc104818929"/>
      <w:r>
        <w:rPr>
          <w:rFonts w:ascii="宋体" w:hAnsi="宋体" w:cs="宋体"/>
          <w:sz w:val="24"/>
          <w:highlight w:val="none"/>
        </w:rPr>
      </w:r>
      <w:r/>
    </w:p>
    <w:p>
      <w:pPr>
        <w:pStyle w:val="1211"/>
        <w:numPr>
          <w:ilvl w:val="0"/>
          <w:numId w:val="9"/>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采购标的</w:t>
      </w:r>
      <w:r>
        <w:rPr>
          <w:rFonts w:ascii="Times New Roman" w:hAnsi="Times New Roman"/>
          <w:b/>
          <w:color w:val="000000"/>
          <w:sz w:val="24"/>
          <w:szCs w:val="24"/>
          <w:highlight w:val="none"/>
        </w:rPr>
      </w:r>
      <w:r/>
    </w:p>
    <w:p>
      <w:pPr>
        <w:pStyle w:val="947"/>
        <w:ind w:firstLine="480"/>
        <w:spacing w:line="360" w:lineRule="auto"/>
        <w:widowControl/>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1.项目编号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JSZC-320412-JSWJ-C2026-0005</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2.项目名称：</w:t>
      </w:r>
      <w:r>
        <w:rPr>
          <w:rFonts w:hint="eastAsia" w:ascii="Times New Roman" w:hAnsi="Times New Roman" w:eastAsia="宋体" w:cs="Times New Roman"/>
          <w:sz w:val="24"/>
          <w:highlight w:val="none"/>
          <w:lang w:eastAsia="zh-CN"/>
        </w:rPr>
        <w:t xml:space="preserve">花海大道（金武路-延政西路）绿化恢复工程施工项目</w:t>
      </w:r>
      <w:r>
        <w:rPr>
          <w:rFonts w:hint="eastAsia" w:ascii="Times New Roman" w:hAnsi="Times New Roman" w:eastAsia="宋体" w:cs="Times New Roman"/>
          <w:color w:val="000000"/>
          <w:sz w:val="24"/>
          <w:highlight w:val="none"/>
          <w:lang w:eastAsia="zh-CN"/>
        </w:rPr>
      </w:r>
      <w:r/>
    </w:p>
    <w:p>
      <w:pPr>
        <w:pStyle w:val="947"/>
        <w:ind w:firstLine="48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3.项目预算金额：</w:t>
      </w:r>
      <w:r>
        <w:rPr>
          <w:rFonts w:hint="eastAsia" w:ascii="Times New Roman" w:hAnsi="Times New Roman" w:eastAsia="宋体" w:cs="Times New Roman"/>
          <w:color w:val="000000"/>
          <w:sz w:val="24"/>
          <w:highlight w:val="none"/>
          <w:lang w:val="en-US" w:eastAsia="zh-CN"/>
        </w:rPr>
        <w:t xml:space="preserve">200万元。</w:t>
      </w:r>
      <w:r>
        <w:rPr>
          <w:rFonts w:ascii="Times New Roman" w:hAnsi="Times New Roman" w:eastAsia="宋体" w:cs="Times New Roman"/>
          <w:color w:val="000000"/>
          <w:sz w:val="24"/>
          <w:highlight w:val="none"/>
          <w:lang w:val="en-US" w:eastAsia="zh-CN"/>
        </w:rPr>
      </w:r>
      <w:r/>
    </w:p>
    <w:p>
      <w:pPr>
        <w:pStyle w:val="947"/>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w:t>
      </w:r>
      <w:r>
        <w:rPr>
          <w:rFonts w:ascii="Times New Roman" w:hAnsi="Times New Roman" w:eastAsia="宋体" w:cs="Times New Roman"/>
          <w:color w:val="000000"/>
          <w:sz w:val="24"/>
          <w:highlight w:val="none"/>
        </w:rPr>
        <w:t xml:space="preserve">项目最高限价：</w:t>
      </w:r>
      <w:r>
        <w:rPr>
          <w:rFonts w:hint="eastAsia" w:ascii="Times New Roman" w:hAnsi="Times New Roman" w:eastAsia="宋体" w:cs="Times New Roman"/>
          <w:color w:val="000000"/>
          <w:sz w:val="24"/>
          <w:highlight w:val="none"/>
          <w:lang w:val="en-US" w:eastAsia="zh-CN"/>
        </w:rPr>
        <w:t xml:space="preserve">199.4217</w:t>
      </w:r>
      <w:r>
        <w:rPr>
          <w:rFonts w:ascii="Times New Roman" w:hAnsi="Times New Roman" w:eastAsia="宋体" w:cs="Times New Roman"/>
          <w:color w:val="000000"/>
          <w:sz w:val="24"/>
          <w:highlight w:val="none"/>
        </w:rPr>
        <w:t xml:space="preserve">万元</w:t>
      </w:r>
      <w:r>
        <w:rPr>
          <w:rFonts w:ascii="Times New Roman" w:hAnsi="Times New Roman" w:eastAsia="宋体" w:cs="Times New Roman"/>
          <w:color w:val="000000"/>
          <w:sz w:val="24"/>
          <w:highlight w:val="none"/>
        </w:rPr>
      </w:r>
      <w:r/>
    </w:p>
    <w:p>
      <w:pPr>
        <w:pStyle w:val="947"/>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.采购需求：</w:t>
      </w:r>
      <w:r>
        <w:rPr>
          <w:rFonts w:hint="eastAsia" w:ascii="Times New Roman" w:hAnsi="Times New Roman" w:eastAsia="宋体" w:cs="Times New Roman"/>
          <w:sz w:val="24"/>
          <w:highlight w:val="none"/>
          <w:lang w:eastAsia="zh-CN"/>
        </w:rPr>
        <w:t xml:space="preserve">花海大道（金武路-延政西路）绿化恢复工程</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路线北起金武路，南至延政西路北侧，全长2.76公里，绿化面积约7.75万平方米。本项目工作内容主要包括两侧绿化恢复种植、现有林带修剪清杂及绿化养护等内容，</w:t>
      </w:r>
      <w:r>
        <w:rPr>
          <w:rFonts w:ascii="Times New Roman" w:hAnsi="Times New Roman" w:eastAsia="宋体" w:cs="Times New Roman"/>
          <w:sz w:val="24"/>
          <w:highlight w:val="none"/>
        </w:rPr>
        <w:t xml:space="preserve">具体详见工程量清单。</w:t>
      </w:r>
      <w:r>
        <w:rPr>
          <w:rFonts w:ascii="Times New Roman" w:hAnsi="Times New Roman" w:eastAsia="宋体" w:cs="Times New Roman"/>
          <w:sz w:val="24"/>
          <w:highlight w:val="none"/>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本工程质量</w:t>
      </w:r>
      <w:r>
        <w:rPr>
          <w:rFonts w:hint="eastAsia" w:ascii="Times New Roman" w:hAnsi="Times New Roman" w:eastAsia="宋体" w:cs="Times New Roman"/>
          <w:color w:val="000000"/>
          <w:sz w:val="24"/>
          <w:highlight w:val="none"/>
          <w:lang w:val="en-US" w:eastAsia="zh-CN"/>
        </w:rPr>
        <w:t xml:space="preserve">目标</w:t>
      </w:r>
      <w:r>
        <w:rPr>
          <w:rFonts w:hint="eastAsia" w:ascii="Times New Roman" w:hAnsi="Times New Roman" w:eastAsia="宋体" w:cs="Times New Roman"/>
          <w:color w:val="000000"/>
          <w:sz w:val="24"/>
          <w:highlight w:val="none"/>
        </w:rPr>
        <w:t xml:space="preserve">：合格；缺陷责任期养护管理目标：根据《武进区交通管养绿化养护管理办法》按照一级养护标准执行。确保苗木栽植成活率100%，承包人应对枯死的植株及时补植补栽；竣工验收时苗木成活保存率100%，整形修剪符合设计要求。</w:t>
      </w:r>
      <w:r>
        <w:rPr>
          <w:rFonts w:hint="eastAsia" w:ascii="Times New Roman" w:hAnsi="Times New Roman" w:eastAsia="宋体" w:cs="Times New Roman"/>
          <w:color w:val="000000"/>
          <w:sz w:val="24"/>
          <w:highlight w:val="none"/>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安全</w:t>
      </w:r>
      <w:r>
        <w:rPr>
          <w:rFonts w:hint="eastAsia" w:ascii="Times New Roman" w:hAnsi="Times New Roman" w:eastAsia="宋体" w:cs="Times New Roman"/>
          <w:color w:val="000000"/>
          <w:sz w:val="24"/>
          <w:highlight w:val="none"/>
          <w:lang w:val="en-US" w:eastAsia="zh-CN"/>
        </w:rPr>
        <w:t xml:space="preserve">目标</w:t>
      </w:r>
      <w:r>
        <w:rPr>
          <w:rFonts w:hint="eastAsia" w:ascii="Times New Roman" w:hAnsi="Times New Roman" w:eastAsia="宋体" w:cs="Times New Roman"/>
          <w:color w:val="000000"/>
          <w:sz w:val="24"/>
          <w:highlight w:val="none"/>
        </w:rPr>
        <w:t xml:space="preserve">：无安全责任事故。</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宋体" w:cs="Times New Roman"/>
          <w:color w:val="000000"/>
          <w:sz w:val="24"/>
          <w:highlight w:val="none"/>
        </w:rPr>
        <w:t xml:space="preserve">.合同履行期限：</w:t>
      </w:r>
      <w:r>
        <w:rPr>
          <w:rFonts w:hint="eastAsia" w:ascii="Times New Roman" w:hAnsi="Times New Roman" w:eastAsia="宋体" w:cs="Times New Roman"/>
          <w:color w:val="000000"/>
          <w:sz w:val="24"/>
          <w:highlight w:val="none"/>
          <w:lang w:val="en-US" w:eastAsia="zh-CN"/>
        </w:rPr>
        <w:t xml:space="preserve">60</w:t>
      </w:r>
      <w:r>
        <w:rPr>
          <w:rFonts w:hint="eastAsia" w:ascii="Times New Roman" w:hAnsi="Times New Roman" w:eastAsia="宋体" w:cs="Times New Roman"/>
          <w:color w:val="000000"/>
          <w:sz w:val="24"/>
          <w:highlight w:val="none"/>
        </w:rPr>
        <w:t xml:space="preserve">日历天</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缺陷责任期（养护期）：2年。</w:t>
      </w:r>
      <w:r>
        <w:rPr>
          <w:rFonts w:hint="eastAsia" w:ascii="Times New Roman" w:hAnsi="Times New Roman" w:eastAsia="宋体" w:cs="Times New Roman"/>
          <w:color w:val="000000"/>
          <w:sz w:val="24"/>
          <w:highlight w:val="none"/>
        </w:rPr>
      </w:r>
      <w:r/>
    </w:p>
    <w:p>
      <w:pPr>
        <w:pStyle w:val="947"/>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.本项目是否接受联合体：否。</w:t>
      </w:r>
      <w:r>
        <w:rPr>
          <w:rFonts w:ascii="Times New Roman" w:hAnsi="Times New Roman" w:eastAsia="宋体" w:cs="Times New Roman"/>
          <w:color w:val="000000"/>
          <w:sz w:val="24"/>
          <w:highlight w:val="none"/>
        </w:rPr>
      </w:r>
      <w:r/>
    </w:p>
    <w:p>
      <w:pPr>
        <w:pStyle w:val="947"/>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47"/>
        <w:ind w:firstLine="482"/>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9</w:t>
      </w:r>
      <w:r>
        <w:rPr>
          <w:rFonts w:hint="eastAsia" w:ascii="Times New Roman" w:hAnsi="Times New Roman" w:eastAsia="宋体" w:cs="Times New Roman"/>
          <w:b/>
          <w:color w:val="000000"/>
          <w:sz w:val="24"/>
          <w:szCs w:val="24"/>
          <w:highlight w:val="none"/>
        </w:rPr>
        <w:t xml:space="preserve">．是/否专门面向中小企业预留采购份额：</w:t>
      </w:r>
      <w:r>
        <w:rPr>
          <w:rFonts w:hint="eastAsia" w:ascii="Times New Roman" w:hAnsi="Times New Roman" w:eastAsia="宋体" w:cs="Times New Roman"/>
          <w:b/>
          <w:color w:val="000000"/>
          <w:sz w:val="24"/>
          <w:szCs w:val="24"/>
          <w:highlight w:val="none"/>
          <w:lang w:val="en-US" w:eastAsia="zh-CN"/>
        </w:rPr>
        <w:t xml:space="preserve">是。</w:t>
      </w:r>
      <w:r>
        <w:rPr>
          <w:rFonts w:hint="eastAsia" w:ascii="Times New Roman" w:hAnsi="Times New Roman" w:eastAsia="宋体" w:cs="Times New Roman"/>
          <w:b/>
          <w:color w:val="000000"/>
          <w:sz w:val="24"/>
          <w:szCs w:val="24"/>
          <w:highlight w:val="none"/>
          <w:lang w:val="en-US" w:eastAsia="zh-CN"/>
        </w:rPr>
      </w:r>
      <w:r/>
    </w:p>
    <w:p>
      <w:pPr>
        <w:pStyle w:val="947"/>
        <w:ind w:firstLine="482"/>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10</w:t>
      </w:r>
      <w:r>
        <w:rPr>
          <w:rFonts w:hint="eastAsia" w:ascii="Times New Roman" w:hAnsi="Times New Roman" w:eastAsia="宋体" w:cs="Times New Roman"/>
          <w:b/>
          <w:color w:val="000000"/>
          <w:sz w:val="24"/>
          <w:szCs w:val="24"/>
          <w:highlight w:val="none"/>
        </w:rPr>
        <w:t xml:space="preserve">．本项目的特定资格要求：</w:t>
      </w:r>
      <w:r>
        <w:rPr>
          <w:rFonts w:hint="eastAsia" w:ascii="Times New Roman" w:hAnsi="Times New Roman" w:eastAsia="宋体" w:cs="Times New Roman"/>
          <w:b/>
          <w:color w:val="000000"/>
          <w:sz w:val="24"/>
          <w:szCs w:val="24"/>
          <w:highlight w:val="none"/>
        </w:rPr>
      </w:r>
      <w:r/>
    </w:p>
    <w:p>
      <w:pPr>
        <w:pStyle w:val="947"/>
        <w:ind w:firstLine="425"/>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本项目是否接受分支机构参与</w:t>
      </w:r>
      <w:r>
        <w:rPr>
          <w:rFonts w:hint="eastAsia" w:ascii="Times New Roman" w:hAnsi="Times New Roman" w:eastAsia="宋体" w:cs="Times New Roman"/>
          <w:color w:val="000000"/>
          <w:sz w:val="24"/>
          <w:highlight w:val="none"/>
        </w:rPr>
        <w:t xml:space="preserve">磋商</w:t>
      </w:r>
      <w:r>
        <w:rPr>
          <w:rFonts w:ascii="Times New Roman" w:hAnsi="Times New Roman" w:eastAsia="宋体" w:cs="Times New Roman"/>
          <w:color w:val="000000"/>
          <w:sz w:val="24"/>
          <w:highlight w:val="none"/>
        </w:rPr>
        <w:t xml:space="preserve">：否</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7"/>
        <w:ind w:firstLine="425"/>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本项目是否属于政府购买服务：</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47"/>
        <w:ind w:firstLine="425"/>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其他特定资格要求：</w:t>
      </w:r>
      <w:r>
        <w:rPr>
          <w:rFonts w:hint="eastAsia" w:ascii="Times New Roman" w:hAnsi="Times New Roman" w:eastAsia="宋体" w:cs="Times New Roman"/>
          <w:color w:val="000000"/>
          <w:sz w:val="24"/>
          <w:highlight w:val="none"/>
          <w:lang w:val="en-US" w:eastAsia="zh-CN"/>
        </w:rPr>
        <w:t xml:space="preserve">无。</w:t>
      </w:r>
      <w:r>
        <w:rPr>
          <w:rFonts w:hint="eastAsia" w:ascii="Times New Roman" w:hAnsi="Times New Roman" w:eastAsia="宋体" w:cs="Times New Roman"/>
          <w:b/>
          <w:color w:val="000000"/>
          <w:sz w:val="24"/>
          <w:szCs w:val="24"/>
          <w:highlight w:val="none"/>
        </w:rPr>
      </w:r>
      <w:r/>
    </w:p>
    <w:p>
      <w:pPr>
        <w:pStyle w:val="947"/>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11</w:t>
      </w:r>
      <w:r>
        <w:rPr>
          <w:rFonts w:hint="eastAsia" w:ascii="Times New Roman" w:hAnsi="Times New Roman" w:eastAsia="宋体" w:cs="Times New Roman"/>
          <w:b/>
          <w:color w:val="000000"/>
          <w:sz w:val="24"/>
          <w:szCs w:val="24"/>
          <w:highlight w:val="none"/>
        </w:rPr>
        <w:t xml:space="preserve">．项目类别：</w:t>
      </w:r>
      <w:r>
        <w:rPr>
          <w:rFonts w:hint="eastAsia" w:ascii="Times New Roman" w:hAnsi="Times New Roman" w:eastAsia="宋体" w:cs="Times New Roman"/>
          <w:color w:val="000000"/>
          <w:sz w:val="24"/>
          <w:szCs w:val="24"/>
          <w:highlight w:val="none"/>
          <w:lang w:val="en-US" w:eastAsia="zh-CN"/>
        </w:rPr>
        <w:t xml:space="preserve">工程</w:t>
      </w:r>
      <w:r>
        <w:rPr>
          <w:rFonts w:hint="eastAsia" w:ascii="Times New Roman" w:hAnsi="Times New Roman" w:eastAsia="宋体" w:cs="Times New Roman"/>
          <w:color w:val="000000"/>
          <w:sz w:val="24"/>
          <w:szCs w:val="24"/>
          <w:highlight w:val="none"/>
        </w:rPr>
        <w:t xml:space="preserve">类</w:t>
      </w:r>
      <w:r>
        <w:rPr>
          <w:rFonts w:ascii="Times New Roman" w:hAnsi="Times New Roman" w:eastAsia="宋体" w:cs="Times New Roman"/>
          <w:b/>
          <w:color w:val="000000"/>
          <w:sz w:val="24"/>
          <w:szCs w:val="24"/>
          <w:highlight w:val="none"/>
        </w:rPr>
      </w:r>
      <w:r/>
    </w:p>
    <w:p>
      <w:pPr>
        <w:pStyle w:val="1211"/>
        <w:numPr>
          <w:ilvl w:val="0"/>
          <w:numId w:val="9"/>
        </w:numPr>
        <w:contextualSpacing/>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商务要求</w:t>
      </w:r>
      <w:r>
        <w:rPr>
          <w:rFonts w:ascii="Times New Roman" w:hAnsi="Times New Roman" w:eastAsia="宋体" w:cs="Times New Roman"/>
          <w:b/>
          <w:color w:val="000000"/>
          <w:sz w:val="24"/>
          <w:szCs w:val="24"/>
          <w:highlight w:val="none"/>
        </w:rPr>
      </w:r>
      <w:r/>
    </w:p>
    <w:p>
      <w:pPr>
        <w:pStyle w:val="947"/>
        <w:ind w:firstLine="482"/>
        <w:spacing w:line="360" w:lineRule="auto"/>
        <w:rPr>
          <w:rFonts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rPr>
        <w:t xml:space="preserve">1．交付（实施）的时间（期限）和地点（范围）：</w:t>
      </w:r>
      <w:r>
        <w:rPr>
          <w:rFonts w:ascii="Times New Roman" w:hAnsi="Times New Roman" w:eastAsia="宋体" w:cs="Times New Roman"/>
          <w:b/>
          <w:color w:val="000000"/>
          <w:sz w:val="24"/>
          <w:highlight w:val="white"/>
        </w:rPr>
      </w:r>
      <w:r/>
    </w:p>
    <w:p>
      <w:pPr>
        <w:pStyle w:val="947"/>
        <w:ind w:firstLine="480"/>
        <w:spacing w:line="360" w:lineRule="auto"/>
        <w:rPr>
          <w:rFonts w:hint="eastAsia"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（1）实施时间：</w:t>
      </w:r>
      <w:r>
        <w:rPr>
          <w:rFonts w:hint="eastAsia" w:ascii="Times New Roman" w:hAnsi="Times New Roman" w:eastAsia="宋体" w:cs="Times New Roman"/>
          <w:color w:val="000000"/>
          <w:sz w:val="24"/>
          <w:highlight w:val="none"/>
        </w:rPr>
        <w:t xml:space="preserve">60日历天</w:t>
      </w:r>
      <w:r>
        <w:rPr>
          <w:rFonts w:hint="eastAsia" w:ascii="Times New Roman" w:hAnsi="Times New Roman" w:eastAsia="宋体" w:cs="Times New Roman"/>
          <w:color w:val="000000"/>
          <w:sz w:val="24"/>
          <w:highlight w:val="white"/>
        </w:rPr>
      </w:r>
      <w:r/>
    </w:p>
    <w:p>
      <w:pPr>
        <w:pStyle w:val="947"/>
        <w:ind w:firstLine="480"/>
        <w:spacing w:line="360" w:lineRule="auto"/>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rPr>
        <w:t xml:space="preserve">（2）地点：常州市</w:t>
      </w:r>
      <w:r>
        <w:rPr>
          <w:rFonts w:hint="eastAsia" w:ascii="Times New Roman" w:hAnsi="Times New Roman" w:eastAsia="宋体" w:cs="Times New Roman"/>
          <w:color w:val="000000"/>
          <w:sz w:val="24"/>
          <w:highlight w:val="white"/>
          <w:lang w:val="en-US" w:eastAsia="zh-CN"/>
        </w:rPr>
        <w:t xml:space="preserve">武进区</w:t>
      </w:r>
      <w:r>
        <w:rPr>
          <w:rFonts w:hint="eastAsia" w:ascii="Times New Roman" w:hAnsi="Times New Roman" w:eastAsia="宋体" w:cs="Times New Roman"/>
          <w:color w:val="000000"/>
          <w:sz w:val="24"/>
          <w:highlight w:val="white"/>
          <w:lang w:val="en-US" w:eastAsia="zh-CN"/>
        </w:rPr>
      </w:r>
      <w:r/>
    </w:p>
    <w:p>
      <w:pPr>
        <w:pStyle w:val="947"/>
        <w:ind w:firstLine="482"/>
        <w:spacing w:line="360" w:lineRule="auto"/>
        <w:rPr>
          <w:rFonts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rPr>
        <w:t xml:space="preserve">2．付款条件（进度和方式）：</w:t>
      </w:r>
      <w:r>
        <w:rPr>
          <w:rFonts w:ascii="Times New Roman" w:hAnsi="Times New Roman" w:eastAsia="宋体" w:cs="Times New Roman"/>
          <w:b/>
          <w:color w:val="000000"/>
          <w:sz w:val="24"/>
          <w:highlight w:val="white"/>
        </w:rPr>
      </w:r>
      <w:r/>
    </w:p>
    <w:p>
      <w:pPr>
        <w:pStyle w:val="947"/>
        <w:ind w:firstLine="480"/>
        <w:jc w:val="left"/>
        <w:spacing w:line="360" w:lineRule="auto"/>
        <w:rPr>
          <w:rFonts w:hint="eastAsia" w:ascii="宋体" w:hAnsi="宋体" w:eastAsia="宋体" w:cs="Times New Roman"/>
          <w:bCs/>
          <w:color w:val="000000"/>
          <w:sz w:val="24"/>
          <w:highlight w:val="none"/>
          <w:lang w:eastAsia="zh-CN"/>
        </w:rPr>
      </w:pPr>
      <w:r>
        <w:rPr>
          <w:rFonts w:hint="eastAsia" w:ascii="Times New Roman" w:hAnsi="Times New Roman" w:eastAsia="宋体" w:cs="Times New Roman"/>
          <w:color w:val="000000"/>
          <w:sz w:val="24"/>
          <w:highlight w:val="none"/>
        </w:rPr>
        <w:t xml:space="preserve">（1）</w:t>
      </w:r>
      <w:r>
        <w:rPr>
          <w:rFonts w:hint="eastAsia" w:ascii="宋体" w:hAnsi="宋体" w:eastAsia="宋体" w:cs="Times New Roman"/>
          <w:bCs/>
          <w:color w:val="000000"/>
          <w:sz w:val="24"/>
          <w:highlight w:val="none"/>
        </w:rPr>
        <w:t xml:space="preserve">合同生效后，支付预付款，合同总额的</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0%；</w:t>
      </w:r>
      <w:r>
        <w:rPr>
          <w:rFonts w:hint="eastAsia" w:ascii="宋体" w:hAnsi="宋体" w:eastAsia="宋体" w:cs="Times New Roman"/>
          <w:bCs/>
          <w:color w:val="000000"/>
          <w:sz w:val="24"/>
          <w:highlight w:val="none"/>
          <w:lang w:eastAsia="zh-CN"/>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（2）施工费：交工验收后付至工程计量款的97%（其中包括农民工工资，不含缺陷责任期养护费）。</w:t>
      </w:r>
      <w:r>
        <w:rPr>
          <w:rFonts w:hint="eastAsia" w:ascii="Times New Roman" w:hAnsi="Times New Roman" w:eastAsia="宋体" w:cs="Times New Roman"/>
          <w:color w:val="000000"/>
          <w:sz w:val="24"/>
          <w:highlight w:val="none"/>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（3）缺陷责任期养护费：管养期第一年结束验收合格后支付管养工程款的50%；管养期第二年结束验收合格后支付管养工程款余额。</w:t>
      </w:r>
      <w:r>
        <w:rPr>
          <w:rFonts w:hint="eastAsia" w:ascii="Times New Roman" w:hAnsi="Times New Roman" w:eastAsia="宋体" w:cs="Times New Roman"/>
          <w:color w:val="000000"/>
          <w:sz w:val="24"/>
          <w:highlight w:val="none"/>
        </w:rPr>
      </w:r>
      <w:r/>
    </w:p>
    <w:p>
      <w:pPr>
        <w:pStyle w:val="947"/>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（4）缺陷责任期结束后按审定价结清余款（不计利息）。</w:t>
      </w:r>
      <w:r>
        <w:rPr>
          <w:rFonts w:hint="eastAsia" w:ascii="Times New Roman" w:hAnsi="Times New Roman" w:eastAsia="宋体" w:cs="Times New Roman"/>
          <w:color w:val="000000"/>
          <w:sz w:val="24"/>
          <w:highlight w:val="none"/>
        </w:rPr>
      </w:r>
      <w:r/>
    </w:p>
    <w:p>
      <w:pPr>
        <w:pStyle w:val="947"/>
        <w:ind w:firstLine="480"/>
        <w:spacing w:line="360" w:lineRule="auto"/>
        <w:rPr>
          <w:rFonts w:hint="eastAsia" w:ascii="宋体" w:hAnsi="宋体" w:eastAsia="宋体" w:cs="Times New Roman"/>
          <w:color w:val="000000"/>
          <w:sz w:val="24"/>
          <w:highlight w:val="none"/>
        </w:rPr>
      </w:pPr>
      <w:r>
        <w:rPr>
          <w:rFonts w:hint="eastAsia" w:ascii="Times New Roman" w:hAnsi="Times New Roman" w:eastAsia="宋体" w:cs="Times New Roman"/>
          <w:b/>
          <w:bCs/>
          <w:color w:val="000000"/>
          <w:sz w:val="24"/>
          <w:highlight w:val="none"/>
          <w:u w:val="single"/>
        </w:rPr>
        <w:t xml:space="preserve">每次支付前，</w:t>
      </w:r>
      <w:r>
        <w:rPr>
          <w:rFonts w:hint="eastAsia" w:ascii="Times New Roman" w:hAnsi="Times New Roman" w:eastAsia="宋体" w:cs="Times New Roman"/>
          <w:b/>
          <w:bCs/>
          <w:color w:val="000000"/>
          <w:sz w:val="24"/>
          <w:highlight w:val="none"/>
          <w:u w:val="single"/>
          <w:lang w:eastAsia="zh-CN"/>
        </w:rPr>
        <w:t xml:space="preserve">供应商</w:t>
      </w:r>
      <w:r>
        <w:rPr>
          <w:rFonts w:hint="eastAsia" w:ascii="Times New Roman" w:hAnsi="Times New Roman" w:eastAsia="宋体" w:cs="Times New Roman"/>
          <w:b/>
          <w:bCs/>
          <w:color w:val="000000"/>
          <w:sz w:val="24"/>
          <w:highlight w:val="none"/>
          <w:u w:val="single"/>
        </w:rPr>
        <w:t xml:space="preserve">需提供等额增值税专用发票。</w:t>
      </w:r>
      <w:r>
        <w:rPr>
          <w:rFonts w:hint="eastAsia" w:ascii="宋体" w:hAnsi="宋体" w:eastAsia="宋体" w:cs="Times New Roman"/>
          <w:color w:val="000000"/>
          <w:sz w:val="24"/>
          <w:highlight w:val="none"/>
        </w:rPr>
      </w:r>
      <w:r/>
    </w:p>
    <w:p>
      <w:pPr>
        <w:pStyle w:val="947"/>
        <w:ind w:firstLine="482"/>
        <w:spacing w:line="360" w:lineRule="auto"/>
        <w:rPr>
          <w:rFonts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rPr>
        <w:t xml:space="preserve">3．包装和运输：无</w:t>
      </w:r>
      <w:r>
        <w:rPr>
          <w:rFonts w:ascii="Times New Roman" w:hAnsi="Times New Roman" w:eastAsia="宋体" w:cs="Times New Roman"/>
          <w:b/>
          <w:color w:val="000000"/>
          <w:sz w:val="24"/>
          <w:highlight w:val="white"/>
        </w:rPr>
      </w:r>
      <w:r/>
    </w:p>
    <w:p>
      <w:pPr>
        <w:pStyle w:val="947"/>
        <w:ind w:firstLine="482"/>
        <w:spacing w:line="360" w:lineRule="auto"/>
        <w:rPr>
          <w:rFonts w:hint="eastAsia" w:ascii="Times New Roman" w:hAnsi="Times New Roman" w:eastAsia="宋体" w:cs="Times New Roman"/>
          <w:b/>
          <w:color w:val="000000"/>
          <w:sz w:val="24"/>
          <w:highlight w:val="white"/>
        </w:rPr>
      </w:pPr>
      <w:r>
        <w:rPr>
          <w:rFonts w:hint="eastAsia" w:ascii="Times New Roman" w:hAnsi="Times New Roman" w:eastAsia="宋体" w:cs="Times New Roman"/>
          <w:b/>
          <w:color w:val="000000"/>
          <w:sz w:val="24"/>
          <w:highlight w:val="white"/>
        </w:rPr>
        <w:t xml:space="preserve">4．售后服务（质保期等）：</w:t>
      </w:r>
      <w:r>
        <w:rPr>
          <w:rFonts w:hint="eastAsia" w:ascii="Times New Roman" w:hAnsi="Times New Roman" w:eastAsia="宋体" w:cs="Times New Roman"/>
          <w:b/>
          <w:color w:val="000000"/>
          <w:sz w:val="24"/>
          <w:highlight w:val="white"/>
        </w:rPr>
      </w:r>
      <w:r/>
    </w:p>
    <w:p>
      <w:pPr>
        <w:pStyle w:val="947"/>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（1）缺陷责任期（养护期）：2年；</w:t>
      </w:r>
      <w:r>
        <w:rPr>
          <w:rFonts w:hint="eastAsia" w:ascii="Times New Roman" w:hAnsi="Times New Roman" w:eastAsia="宋体" w:cs="Times New Roman"/>
          <w:color w:val="000000"/>
          <w:sz w:val="24"/>
          <w:highlight w:val="none"/>
          <w:lang w:val="en-US" w:eastAsia="zh-CN"/>
        </w:rPr>
      </w:r>
      <w:r/>
    </w:p>
    <w:p>
      <w:pPr>
        <w:pStyle w:val="947"/>
        <w:ind w:firstLine="482"/>
        <w:spacing w:line="360" w:lineRule="auto"/>
        <w:rPr>
          <w:rFonts w:hint="eastAsia" w:ascii="Times New Roman" w:hAnsi="Times New Roman" w:eastAsia="宋体" w:cs="Times New Roman"/>
          <w:b/>
          <w:color w:val="000000"/>
          <w:sz w:val="24"/>
          <w:highlight w:val="whit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缺陷责任期养护管理目标：根据《武进区交通管养绿化养护管理办法》按照一级养护标准执行。确保苗木栽植成活率100%，承包人应对枯死的植株及时补植补栽；竣工验收时苗木成活保存率100%，整形修剪符合设计要求。</w:t>
      </w:r>
      <w:r>
        <w:rPr>
          <w:rFonts w:hint="eastAsia" w:ascii="Times New Roman" w:hAnsi="Times New Roman" w:eastAsia="宋体" w:cs="Times New Roman"/>
          <w:b/>
          <w:color w:val="000000"/>
          <w:sz w:val="24"/>
          <w:highlight w:val="white"/>
        </w:rPr>
      </w:r>
      <w:r/>
    </w:p>
    <w:p>
      <w:pPr>
        <w:pStyle w:val="947"/>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color w:val="000000"/>
          <w:sz w:val="24"/>
          <w:highlight w:val="white"/>
        </w:rPr>
        <w:t xml:space="preserve">5．保险：</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（1）工程一切险、第三方责任险由供应商自行投保，按工程量清单所示暂估价进行报价，按实际发生保费（票）计量。</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（2）供应商装备险、供应商职工的（人身）事故险、供应商为完成本合同工程的设备、车辆财产保险等其他保险由供应商自行投保，保险费由供应商承担，计入合同总价中，不单独计量与支付。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供应商根据应急管理部、财政部、金融监管总局等部门印发《安全生产责任保险实施办法》（应急〔2025〕27号文）应投保的安全生产责任险由供应商自行投保，保险费用可在安全生产费用中列支。如出现应保未保的情况，由此而产生的损失，由供应商自行承担。</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（4）根据苏人社发[2018]93号《转发人力资源社会保障部等六部门关于铁路公路水运水利能源机场工程建设项目参加工伤保险工作</w:t>
      </w:r>
      <w:r>
        <w:rPr>
          <w:rFonts w:hint="eastAsia" w:ascii="Times New Roman" w:hAnsi="Times New Roman" w:eastAsia="宋体" w:cs="Times New Roman"/>
          <w:color w:val="000000"/>
          <w:sz w:val="24"/>
          <w:highlight w:val="none"/>
          <w:lang w:val="en-US" w:eastAsia="zh-CN"/>
        </w:rPr>
        <w:t xml:space="preserve">通知的通知》、苏人社规〔2023〕2号《江苏省人力资源社会保障厅江苏省财政厅江苏省税务局关于印发江苏省工伤保险费率管理办法（修订版）的通知》、苏人社函〔2025〕1号文“省人力资源社会保障厅关于确定2025年全省工程建设项目工伤保险费率的通知”等规定，总承包单位应以项目为单位，缴纳工伤保险费。该费用按项目工程合同总造价的3‰计取；磋商时按暂估价报价，按实际缴纳金额计量支付。供应商须足额缴纳工伤保险，并向招标人出具建设项目全员参加工伤保险的证明（《结算单》和《缴费凭证》），具体缴纳程序可与常州市社保中心联系。</w:t>
      </w:r>
      <w:r>
        <w:rPr>
          <w:rFonts w:hint="eastAsia" w:ascii="Times New Roman" w:hAnsi="Times New Roman" w:eastAsia="宋体" w:cs="Times New Roman"/>
          <w:color w:val="000000"/>
          <w:sz w:val="24"/>
          <w:highlight w:val="none"/>
          <w:lang w:val="en-US" w:eastAsia="zh-CN"/>
        </w:rPr>
      </w:r>
      <w:r/>
    </w:p>
    <w:p>
      <w:pPr>
        <w:pStyle w:val="94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三、技术要求</w:t>
      </w:r>
      <w:r>
        <w:rPr>
          <w:rFonts w:hint="eastAsia" w:ascii="宋体" w:hAnsi="宋体" w:eastAsia="宋体" w:cs="宋体"/>
          <w:b/>
          <w:bCs/>
          <w:color w:val="000000"/>
          <w:sz w:val="24"/>
          <w:highlight w:val="none"/>
          <w:lang w:val="en-US" w:eastAsia="zh-CN"/>
        </w:rPr>
      </w:r>
      <w:r/>
    </w:p>
    <w:p>
      <w:pPr>
        <w:pStyle w:val="947"/>
        <w:ind w:firstLine="480"/>
        <w:jc w:val="left"/>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招标控制价（工程量清单）、编制说明</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详见附件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47"/>
        <w:ind w:firstLine="480"/>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2、图纸：《</w:t>
      </w:r>
      <w:r>
        <w:rPr>
          <w:rFonts w:hint="eastAsia" w:eastAsia="宋体"/>
          <w:b/>
          <w:bCs/>
          <w:sz w:val="24"/>
          <w:highlight w:val="none"/>
          <w:lang w:eastAsia="zh-CN"/>
        </w:rPr>
        <w:t xml:space="preserve">花海大道（金武路-延政西路）绿化恢复工程</w:t>
      </w:r>
      <w:r>
        <w:rPr>
          <w:rFonts w:hint="eastAsia" w:eastAsia="宋体"/>
          <w:b/>
          <w:bCs/>
          <w:sz w:val="24"/>
          <w:highlight w:val="none"/>
          <w:lang w:val="en-US" w:eastAsia="zh-CN"/>
        </w:rPr>
        <w:t xml:space="preserve">施工图设计</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947"/>
        <w:ind w:firstLine="480"/>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3、养护期要求：参照《武进区交通管养绿化养护管理办法》执行；</w:t>
      </w:r>
      <w:r>
        <w:rPr>
          <w:rFonts w:hint="eastAsia" w:ascii="宋体" w:hAnsi="宋体" w:eastAsia="宋体" w:cs="宋体"/>
          <w:b/>
          <w:bCs/>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4、项目基本要求</w:t>
      </w:r>
      <w:r>
        <w:rPr>
          <w:rFonts w:ascii="宋体" w:hAnsi="宋体" w:eastAsia="宋体" w:cs="宋体"/>
          <w:b/>
          <w:bCs/>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绿化工程</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绿化工程应按图纸规定，在不同的地段、区域，选择适宜栽种的树种、草种，并在当地适宜的种植季节进行施工作业。施工单位必须认真做好施工组织设计，对于各个施工项目进度的确定、每道工序的衔接、物质材料的供应、施工人员和各项工作力量的调配做出精心安排，以保证绿化施工任务能够高质量地如期完成。</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种植前应对种植区内土壤进行处理。</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在施工及缺陷责任期间，绿化工作的管理与养护以及任何缺陷的修正和弥补，均属承包人的责任。</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承包人应按招标文件要求配备(聘请)足够的专业园林工程师作为绿化技术指导或代理人，在技术上指导或领导全部绿化工程。</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承包人的绿化设备必须满足绿化工程的需要，绿化用车辆必须是证、照和保险等各种上路手续齐全，以保证绿化养护工作正常进行。</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lang w:val="en-US" w:eastAsia="zh-CN"/>
        </w:rPr>
        <w:t xml:space="preserve">缺陷责任期满时，植物种植成活率应达到95%以上，如果承包人在缺陷责任期满时，植物种植成活率未能达到95%，则监理人有权暂停退还保留金并要求承包人重新补种，同时相应责任期延长一年。</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工程开工前应编制开工报告，应包括下列内容:</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a.施工程序和进度计划;</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b.苗木调运安排;</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c.各工序的用工数量及总用工日;</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d.工程所需材料进度表;</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e.机械与运输车辆和工具的使用计划;</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f.施工技术和安全措施。</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种植材料和播种材料</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所有种植物必须符合现行关于植物病害及昆虫传染检疫的法规，承包人提供的种植物具有必要的全部检疫证明。选定的种植材料应符合其产品标准的规定。</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种植材料应根系发达，生长茁壮，无病虫害，规格及形态应符合设计要求。</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木</w:t>
      </w:r>
      <w:r>
        <w:rPr>
          <w:rFonts w:ascii="宋体" w:hAnsi="宋体" w:eastAsia="宋体" w:cs="宋体"/>
          <w:color w:val="000000"/>
          <w:sz w:val="24"/>
          <w:highlight w:val="none"/>
          <w:lang w:val="en-US" w:eastAsia="zh-CN"/>
        </w:rPr>
        <w:t xml:space="preserve">本苗木的品种与规格、树形及整形修剪质量和草种选择、配比、播种量以及修剪质量等,均应符合设计要求及《城市绿地设计规范》(GB 50420-2007)的相关规定。苗木公路工程标准施工招标文件(2018摆掘、包装应符合《城市绿化和园林绿地用植物材料 木本苗》(CJ/T241999)和《城市绿化和园林绿地用植物材料 球根花卉种球》(CJ/T135一2001)的规定。外地调人的苗梁马种子应有植物检疫报告，种子应提供由国家法定种子检验机构出具的种子检验报告。所使用的绿化辅助材料均应有产品合格证、检验报告或现场试验报告。</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露地栽培花卉应符合下列规定:a一、二年生花卉，株高应为100~400mm,冠径应为150~350mm。分枝不应少于3~4个，叶簇健壮，色泽明亮。</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b.宿根花卉，根系必须完整，无腐烂变质。</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c.球根花卉，根茎应茁壮、无损伤，幼芽饱满。</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d.观叶植物，叶色应鲜艳，叶簇丰满。</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植生带，厚度不宜超过1mm,种子分布均匀,种子饱满，发芽率应大于95%。</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lang w:val="en-US" w:eastAsia="zh-CN"/>
        </w:rPr>
        <w:t xml:space="preserve">播种用的草坪、草花、地被植物种子均应注明品种、品系、产地、生产单位、采收年份、纯净度及发芽率，不得有病虫害。</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根据设计要求的所有栽植苗木应优先采用本地区的苗木。如果本地区缺少或必须到外地采购时，事先应提交采购报告并必须经严格检疫，批准后方可采购。</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lang w:val="en-US" w:eastAsia="zh-CN"/>
        </w:rPr>
        <w:t xml:space="preserve">根据设计要求的栽植苗木，如果无法采购到时，可以申请变更，但应取得监理人的批准。</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lang w:val="en-US" w:eastAsia="zh-CN"/>
        </w:rPr>
        <w:t xml:space="preserve">用于本项目的各类苗木运至施工现场后，应及时通知监理人对苗木的规定、品种进行检查，并提供检疫、产地等证明文件。</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绿化工程检验评定的时间应符合下列规定:</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植物材料与绿化辅助材料的质量与规格应在施工前分批进行检验与控制。</w:t>
      </w:r>
      <w:r>
        <w:rPr>
          <w:rFonts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植物材料的成活率、发芽率、覆盖率检验评定应在一个年生长周期满后进行。</w:t>
      </w:r>
      <w:r>
        <w:rPr>
          <w:rFonts w:hint="eastAsia" w:ascii="宋体" w:hAnsi="宋体" w:eastAsia="宋体" w:cs="宋体"/>
          <w:color w:val="000000"/>
          <w:sz w:val="24"/>
          <w:highlight w:val="none"/>
          <w:lang w:val="en-US" w:eastAsia="zh-CN"/>
        </w:rPr>
      </w:r>
      <w:r/>
    </w:p>
    <w:p>
      <w:pPr>
        <w:pStyle w:val="94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5、项目施工要求：参照《</w:t>
      </w:r>
      <w:r>
        <w:rPr>
          <w:rFonts w:hint="eastAsia" w:ascii="宋体" w:hAnsi="宋体" w:eastAsia="宋体" w:cs="宋体"/>
          <w:color w:val="000000"/>
          <w:sz w:val="24"/>
          <w:highlight w:val="none"/>
          <w:lang w:val="en-US" w:eastAsia="zh-CN"/>
        </w:rPr>
        <w:t xml:space="preserve">公路工程标准施工招标文件 2018版</w:t>
      </w:r>
      <w:r>
        <w:rPr>
          <w:rFonts w:hint="eastAsia" w:ascii="宋体" w:hAnsi="宋体" w:eastAsia="宋体" w:cs="宋体"/>
          <w:color w:val="000000"/>
          <w:sz w:val="24"/>
          <w:highlight w:val="none"/>
          <w:lang w:val="en-US" w:eastAsia="zh-CN"/>
        </w:rPr>
        <w:t xml:space="preserve">》第二册700章施工要求。</w:t>
      </w:r>
      <w:r>
        <w:rPr>
          <w:rFonts w:ascii="宋体" w:hAnsi="宋体" w:eastAsia="宋体" w:cs="宋体"/>
          <w:color w:val="000000"/>
          <w:sz w:val="24"/>
          <w:highlight w:val="none"/>
          <w:lang w:val="en-US" w:eastAsia="zh-CN"/>
        </w:rPr>
      </w:r>
      <w:r/>
    </w:p>
    <w:p>
      <w:pPr>
        <w:pStyle w:val="947"/>
        <w:ind w:firstLine="480"/>
        <w:spacing w:line="360" w:lineRule="auto"/>
        <w:rPr>
          <w:rFonts w:hint="eastAsia" w:ascii="Times New Roman" w:hAnsi="Times New Roman" w:eastAsia="宋体" w:cs="Times New Roman"/>
          <w:b/>
          <w:bCs/>
          <w:color w:val="000000"/>
          <w:sz w:val="24"/>
          <w:highlight w:val="none"/>
          <w:lang w:val="en-US" w:eastAsia="zh-CN"/>
        </w:rPr>
      </w:pPr>
      <w:r>
        <w:rPr>
          <w:rFonts w:ascii="Segoe UI Symbol" w:hAnsi="Segoe UI Symbol" w:eastAsia="宋体" w:cs="Segoe UI Symbol"/>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6、</w:t>
      </w:r>
      <w:r>
        <w:rPr>
          <w:rFonts w:hint="eastAsia" w:ascii="Times New Roman" w:hAnsi="Times New Roman" w:eastAsia="宋体" w:cs="Times New Roman"/>
          <w:b/>
          <w:bCs/>
          <w:color w:val="000000"/>
          <w:sz w:val="24"/>
          <w:highlight w:val="none"/>
          <w:lang w:val="en-US" w:eastAsia="zh-CN"/>
        </w:rPr>
        <w:t xml:space="preserve">人员配备要求（至少需配备以下人员）：</w:t>
      </w:r>
      <w:r>
        <w:rPr>
          <w:rFonts w:hint="eastAsia" w:ascii="Times New Roman" w:hAnsi="Times New Roman" w:eastAsia="宋体" w:cs="Times New Roman"/>
          <w:b/>
          <w:bCs/>
          <w:color w:val="000000"/>
          <w:sz w:val="24"/>
          <w:highlight w:val="none"/>
          <w:lang w:val="en-US" w:eastAsia="zh-CN"/>
        </w:rPr>
      </w:r>
      <w:r/>
    </w:p>
    <w:p>
      <w:pPr>
        <w:pStyle w:val="947"/>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（1）项目负责人（1名）：项目负责人具备工程师及以上技术职称。</w:t>
      </w:r>
      <w:r>
        <w:rPr>
          <w:rFonts w:ascii="Times New Roman" w:hAnsi="Times New Roman" w:eastAsia="宋体" w:cs="Times New Roman"/>
          <w:color w:val="000000"/>
          <w:sz w:val="24"/>
          <w:highlight w:val="none"/>
          <w:lang w:val="en-US" w:eastAsia="zh-CN"/>
        </w:rPr>
      </w:r>
      <w:r/>
    </w:p>
    <w:p>
      <w:pPr>
        <w:pStyle w:val="947"/>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（2）项目总工（1名）：项目总工具备工程师及以上技术职称。</w:t>
      </w:r>
      <w:r>
        <w:rPr>
          <w:rFonts w:ascii="Times New Roman" w:hAnsi="Times New Roman" w:eastAsia="宋体" w:cs="Times New Roman"/>
          <w:color w:val="000000"/>
          <w:sz w:val="24"/>
          <w:highlight w:val="none"/>
          <w:lang w:val="en-US" w:eastAsia="zh-CN"/>
        </w:rPr>
      </w:r>
      <w:r/>
    </w:p>
    <w:p>
      <w:pPr>
        <w:pStyle w:val="947"/>
        <w:ind w:firstLine="480"/>
        <w:jc w:val="left"/>
        <w:keepLines w:val="0"/>
        <w:keepNext w:val="0"/>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其他要求</w:t>
      </w:r>
      <w:r>
        <w:rPr>
          <w:rFonts w:hint="eastAsia" w:ascii="宋体" w:hAnsi="宋体" w:eastAsia="宋体" w:cs="宋体"/>
          <w:b/>
          <w:bCs/>
          <w:color w:val="000000"/>
          <w:sz w:val="24"/>
          <w:highlight w:val="none"/>
        </w:rPr>
      </w:r>
      <w:r/>
    </w:p>
    <w:p>
      <w:pPr>
        <w:pStyle w:val="947"/>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highlight w:val="none"/>
          <w:lang w:val="en-US" w:eastAsia="zh-CN"/>
        </w:rPr>
        <w:t xml:space="preserve"> 100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四、磋商报价</w:t>
      </w:r>
      <w:r>
        <w:rPr>
          <w:rFonts w:hint="eastAsia" w:ascii="宋体" w:hAnsi="宋体" w:eastAsia="宋体" w:cs="宋体"/>
          <w:b/>
          <w:bCs/>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本工程磋商报价采用工程量清单报</w:t>
      </w:r>
      <w:r>
        <w:rPr>
          <w:rFonts w:hint="eastAsia" w:ascii="Times New Roman" w:hAnsi="Times New Roman" w:eastAsia="宋体" w:cs="Times New Roman"/>
          <w:color w:val="000000"/>
          <w:sz w:val="24"/>
          <w:highlight w:val="none"/>
          <w:lang w:val="en-US" w:eastAsia="zh-CN"/>
        </w:rPr>
        <w:t xml:space="preserve">价，投标人不得擅自修改工程量清单项目名称、计量单位、工程数量或运算定义等，否则一律按无效标处理。投标人必须注意投标函中投标价大写金额与清单汇总中投标价小写金额应该一致，若两处数值不一致（精确到元），按无效标处理。</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投标人在填报工程量清单过程中，若发现工程量清单电子文档有数量、运算定义等错误时，请及时向采购人提出，在采购人未修改之前，切勿自行修改。</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本项目磋商报价为固定综合单价，磋商报价为供应商在磋商响应文件中提出的各项支付金额的总和。投标人所报单价均应为综合单价。供应商报价时需认真对照采购文件的有关要求，保证各项费用满足实际建设需要，所需增加的费用，供应商应充分考虑，包含在综合单价及合同总额价中，采购人不另行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3.供应商所填报的各项基价中的各种材料单价在合同实施期间不因市场价格变化因素而变动，供应商在报综合单价时应考虑各种风险因素和自己的承受能力。</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4.因设计变更引起工程项目、工程量变化的，变更合同价款详见合同条款。</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5.禁止盲目压低报价。</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6.磋商报价的编制要求：</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磋商报价应该是按磋商文件规定的招标范围内工程量清单所列项目的全部费用总和，是磋商文件、工程量清单及其附属资料所要求范围内的全部工作内容的价格的体现，其应包括实施和完成合同工程所需的人工费、材料费、设备费、运输费、机械使用费、间接费、利润、税金、规费、保险费等费用以及合同明示或暗示的所有责任、义务和一般风险。</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供应商应根据磋商文件（含工程量清单）的有关要求，施工现场实际情况及拟定的施工方案或施工组织设计，依据企业定额和市场价格信息或参照建设行政主管部门发布的计价定额编制磋商报价。供应商在进行工程量清单招标的磋商报价时，不能进行磋商总价的优惠让利，供应商对磋商报价的任何优惠让利均应反映在相应清单项目的综合单价中，不可竞争费不得优惠让利。</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（3）工程量清单中的材料暂估价、暂列金额、专业工程暂估价、预留金均不能优惠，虽在开标时计入供应商的报价中，但不应视为供应商所有。</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（4）供应商的报价中应含的保险费包括：</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bookmarkStart w:id="288" w:name="_Hlk85226297"/>
      <w:r>
        <w:rPr>
          <w:rFonts w:ascii="Times New Roman" w:hAnsi="Times New Roman" w:eastAsia="宋体" w:cs="Times New Roman"/>
          <w:color w:val="000000"/>
          <w:sz w:val="24"/>
          <w:highlight w:val="none"/>
          <w:lang w:val="en-US" w:eastAsia="zh-CN"/>
        </w:rPr>
        <w:t xml:space="preserve">a．</w:t>
      </w:r>
      <w:r>
        <w:rPr>
          <w:rFonts w:hint="eastAsia" w:ascii="Times New Roman" w:hAnsi="Times New Roman" w:eastAsia="宋体" w:cs="Times New Roman"/>
          <w:color w:val="000000"/>
          <w:sz w:val="24"/>
          <w:highlight w:val="none"/>
          <w:lang w:val="en-US" w:eastAsia="zh-CN"/>
        </w:rPr>
        <w:t xml:space="preserve">工程一切险、第三方责任险由供应商自行投保，按工程量清单所示暂估价进行报价，</w:t>
      </w:r>
      <w:bookmarkStart w:id="289" w:name="_Hlk40883993"/>
      <w:r>
        <w:rPr>
          <w:rFonts w:hint="eastAsia" w:ascii="Times New Roman" w:hAnsi="Times New Roman" w:eastAsia="宋体" w:cs="Times New Roman"/>
          <w:color w:val="000000"/>
          <w:sz w:val="24"/>
          <w:highlight w:val="none"/>
          <w:lang w:val="en-US" w:eastAsia="zh-CN"/>
        </w:rPr>
        <w:t xml:space="preserve">按实际发生保费（票）计量</w:t>
      </w:r>
      <w:bookmarkEnd w:id="288"/>
      <w:r/>
      <w:bookmarkEnd w:id="289"/>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b．</w:t>
      </w:r>
      <w:r>
        <w:rPr>
          <w:rFonts w:hint="eastAsia" w:ascii="Times New Roman" w:hAnsi="Times New Roman" w:eastAsia="宋体" w:cs="Times New Roman"/>
          <w:color w:val="000000"/>
          <w:sz w:val="24"/>
          <w:highlight w:val="none"/>
          <w:lang w:val="en-US" w:eastAsia="zh-CN"/>
        </w:rPr>
        <w:t xml:space="preserve">供应商装备险、供应商职工的（人身）事故险、供应商为完成本合同工程的设备、车辆财产保险等其他保险由供应商自行投保，保险费由供应商承担，计入合同总价中，不单独计量与支付。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bookmarkStart w:id="290" w:name="_Hlk132301719"/>
      <w:r>
        <w:rPr>
          <w:rFonts w:ascii="Times New Roman" w:hAnsi="Times New Roman" w:eastAsia="宋体" w:cs="Times New Roman"/>
          <w:color w:val="000000"/>
          <w:sz w:val="24"/>
          <w:highlight w:val="none"/>
          <w:lang w:val="en-US" w:eastAsia="zh-CN"/>
        </w:rPr>
        <w:t xml:space="preserve">c．</w:t>
      </w:r>
      <w:r>
        <w:rPr>
          <w:rFonts w:hint="eastAsia" w:ascii="Times New Roman" w:hAnsi="Times New Roman" w:eastAsia="宋体" w:cs="Times New Roman"/>
          <w:color w:val="000000"/>
          <w:sz w:val="24"/>
          <w:highlight w:val="none"/>
          <w:lang w:val="en-US" w:eastAsia="zh-CN"/>
        </w:rPr>
        <w:t xml:space="preserve">供应商根据应急管理部、财政部、金融监管总局等部门印发《安全生产责任保险实施办法》（应急〔2025〕27号文）应投保的安全生产责任险由供应商自行投保，保险费用可在安全生产费用中列支。如出现应保未保的情况，由此而产生的损失，由供应商自行承担</w:t>
      </w:r>
      <w:bookmarkEnd w:id="290"/>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（5）根据苏人社发[2018]93号《转发人力资源社会保障部等六部门关于铁路公路水运水利能源机场工程建设项目参加工伤保险工作</w:t>
      </w:r>
      <w:r>
        <w:rPr>
          <w:rFonts w:hint="eastAsia" w:ascii="Times New Roman" w:hAnsi="Times New Roman" w:eastAsia="宋体" w:cs="Times New Roman"/>
          <w:color w:val="000000"/>
          <w:sz w:val="24"/>
          <w:highlight w:val="none"/>
          <w:lang w:val="en-US" w:eastAsia="zh-CN"/>
        </w:rPr>
        <w:t xml:space="preserve">通知的通知》、苏人社规〔2023〕2号《江苏省人力资源社会保障厅江苏省财政厅江苏省税务局关于印发江苏省工伤保险费率管理办法（修订版）的通知》、苏人社函〔2025〕1号文“省人力资源社会保障厅关于确定2025年全省工程建设项目工伤保险费率的通知”等规定，总承包单位应以项目为单位，缴纳工伤保险费。该费用按项目工程合同总造价的3‰计取；磋商时按暂估价报价，按实际缴纳金额计量支付。供应商须足额缴纳工伤保险，并向招标人出具建设项目全员参加工伤保险的证明（《结算单》和《缴费凭证》），具体缴纳程序可与常州市社保中心联系。</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供应商应当按照国务院724号令《保障农民工工资支付条例》、交通部交公路规〔2020〕5号文《交通运输部关于公路水运工程建设领域保障农民工工资支付的意见》、《江苏省工资支付条例》规定、苏建建管〔2016〕707号文《江苏省工程建设领域</w:t>
      </w:r>
      <w:r>
        <w:rPr>
          <w:rFonts w:hint="eastAsia" w:ascii="Times New Roman" w:hAnsi="Times New Roman" w:eastAsia="宋体" w:cs="Times New Roman"/>
          <w:color w:val="000000"/>
          <w:sz w:val="24"/>
          <w:highlight w:val="none"/>
          <w:lang w:val="en-US" w:eastAsia="zh-CN"/>
        </w:rPr>
        <w:t xml:space="preserve">农民工工资支付管理办法》、苏交规〔2021〕2号《省交通运输厅关于交通工程建设领域保障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2023〕4号《省人力资源社会保障厅关于调整全省最低工资标准的通知》等要求实行农民工工资管理制度，同时要求供应商建立健全的清理拖欠农民工工资应急预案，并及时足额将农民工工资发放到位。</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供应商应依法落实农民工实名制管理。</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供应商应按《公路工程竣（交）工验收办法》、《公路工程竣（交）工验收办法实施细则》及合同条款规定编制竣工文件，本项目竣工验收合格后，供应商提交纸质竣工资料的同时，必须提交全部相应资料的电子档案，由此产生的费用在工程量清单100章竣工文件费中计列，本项目由投标人自行报价，包干使用，验收合格后计量支付，报价不足部分由供应商自行承担。</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在本项目交、竣工验收过程中的交、竣工会议相关费用、档案验收等费用由供应商承担，与之相关的费用计入合同总价中，不单独计量与支付。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bookmarkStart w:id="291" w:name="_Hlk216895006"/>
      <w:r>
        <w:rPr>
          <w:rFonts w:hint="eastAsia" w:ascii="Times New Roman" w:hAnsi="Times New Roman" w:eastAsia="宋体" w:cs="Times New Roman"/>
          <w:color w:val="000000"/>
          <w:sz w:val="24"/>
          <w:highlight w:val="none"/>
          <w:lang w:val="en-US" w:eastAsia="zh-CN"/>
        </w:rPr>
        <w:t xml:space="preserve">（8）供应商在施工过程中应严格遵守《中华人民共和国大气污染防治法》、《江苏省大气污染防治条例》、省市区各项防治大气污染的相关制度和要求，在合同实施过程中制定扬尘污染防治实施方案，切实有效的开展相关工作，施工环保费（含扬尘污染防治费）由供应商自行报价，包干使用，报价不足部分由供应商自行承担</w:t>
      </w:r>
      <w:bookmarkEnd w:id="291"/>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9）根据“省交通运输厅关于印发《江苏省公路水运工程安全生产费用管理办法》的通知”（苏交规[2025]1号）的规定，供应商应在投标总价中计入安全生产费用，本项目的安全生产费用为招标控制价的1.5%（且不低于2万元），供应商在报价时不得对安全生产费金额进行调整。</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bookmarkStart w:id="292" w:name="_Hlk190175303"/>
      <w:r>
        <w:rPr>
          <w:rFonts w:hint="eastAsia" w:ascii="Times New Roman" w:hAnsi="Times New Roman" w:eastAsia="宋体" w:cs="Times New Roman"/>
          <w:color w:val="000000"/>
          <w:sz w:val="24"/>
          <w:highlight w:val="none"/>
          <w:lang w:val="en-US" w:eastAsia="zh-CN"/>
        </w:rPr>
        <w:t xml:space="preserve">安全生产费应专款专用，在合同实施过程中，采购人将按江苏省交通运输厅《江苏省公路水运工程安全生产费用管理办法》以及采购人制定的安全生产费用管理制度的规定对安全生产费进行计量支付。</w:t>
      </w:r>
      <w:bookmarkEnd w:id="292"/>
      <w:r>
        <w:rPr>
          <w:rFonts w:hint="eastAsia" w:ascii="Times New Roman" w:hAnsi="Times New Roman" w:eastAsia="宋体" w:cs="Times New Roman"/>
          <w:color w:val="000000"/>
          <w:sz w:val="24"/>
          <w:highlight w:val="none"/>
          <w:lang w:val="en-US" w:eastAsia="zh-CN"/>
        </w:rPr>
        <w:t xml:space="preserve">安全生产费的最终结算金额以实际发生的费用为准，但最高支付额为清单中安全生产费的报价金额。</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除重大设计变更增补安全生产费用外，供应商安全生产费用实际支出超过合同约定的安全生产费用总额的，由供应商承担，采购人不再支付。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如果供应商的安全措施达不到要求，采购人有权委托其他单位完成，对此发生的所有费用从供应商的安全生产费中支付。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安全生产费用应当专项核算，按照规定范围安排使用，不得挤占和挪用。</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供应商在申请安全生产费支付时，应向采购人和监理人报送相应证明材料，已证明供应商发生的安全生产费用属实。安全生产费用计量应按照《江苏省公路水运工程安全生产费用计量清单》、《江苏省公路水运工程安全生产费用负面清单》的相关规定。</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（10）暂列金额是在报价表中标明列入合同价的一项款额，作为项目不可预见的预备费用，暂列金额按工程量清单小计的5%计列，由采购人控制使用。投标人在投标报价时，不得对此进行调整。</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11）管养工程费用：投标人应根据招标文件的要求及招标人的相关施工管理规定，在项目交工验收后定期做好现场巡查、植物补栽及清除杂草等绿化养护工作。管养工作根据《武进区交通管养绿化养护管理办法》一级养护标准执行。本项目在工程量清单700章中计列养护期2年的养护费用，在项目交工验收后，视养护工作开展情况分期予以计量支付。工程量清单第700章各子项综合单价中不应再分摊缺陷责任期养护费用。</w:t>
      </w:r>
      <w:r>
        <w:rPr>
          <w:rFonts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（12）本项目施工所需供电（接电或自发电）、供水、通讯条件、其它临时交通、供应商驻地建设、围挡等由供应商根据现场考察情况自行解决，为此而发生的一切费用应计入合同价格中，不单独计量与支付。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（13）施工废弃物和绿化垃圾应及时清理堆放至公路范围以外，施工废弃物和绿化垃圾外运后应进行无害化消纳，不得随意弃置造成环境污染。相关费用由供应商承担，包含在报价中，不单独计量与支付。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14）本工程绿化种植区域下方可能有管线，供应商施工时应做好车辆及施工机械行走路线规划，注意绿化带内是否有光缆、高压电缆、路灯、燃气及电信等管线，土方作业时请采取措施严格保护相应管线，并采取必要的措施做好对已有管线成品保护工作。所需费用计入合同总价中，采购人不单独计量与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若因供应商原因造成光缆、管道管线的损坏，供应商应依法承担因此产生的一切责任和一切相关费用。施工期间内供应商未探明的管线如在施工中遭到破坏，由此发生损失，由供应商承担。</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（15）为提高苗木成活率，供应商需考虑增加排水措施，堆坡造型应考虑相关设施的衔接，确保排水部分顺畅。除工程量清单已列明的排水工程外，其他相关费用包含在投标报价中，采购人不另行计量支付。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16）本工程内容包含按施工图纸及相关技术规范要求进行苗木种植及养护期内苗木的排灌、施肥、修剪、除草、病虫害防治等养护管理工作。苗木的种植损耗、运输损耗、成活率补损等包含在投标报价中，由供应商综合考虑，采购人不单独计量。工程实施期、养护期内若出现苗木死亡、缺失、损坏等情形，供应商必须以同品种同规格的植物进行补植补栽，补植补栽苗木所需的苗木费用、施工、辅材等所有相关费用包含在投标报价中，采购人不另行计量支付。</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17）养护期内供应商应做好保护和防盗工作，养护期间发生损坏，供应商自费予以修复；如因供应商护不当造成已完工程或相关财产损失的，供应商人应承担赔偿责任，采购人有权直接从合同款中扣除此部分费用。</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18）供应商在编制施工组织方案时，应仔细研究所投标段的施工方案和技术要求，了解施工地点的地质、气象等情况，制定周密的安全、质量保证措施(包括人员、设备、苗木、后勤保障及紧急处理措施等)及施工计划，以保证本合同工程的顺利施工，所需费用均应含入所报的单价或总额价内，采购人不单独计列。</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（19）合同实施期间，最终签约单价不因材料价格涨跌、政府文件调价而调整。</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供应商应了解本项目合同主要条款，知悉项目计量规则、变更估价原则、材差调整办法、资金支付办法、履约考核办法及违约条款等，并在报价中考虑上述因素。</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供应商的最终报价作为评分依据，如最终报价与首次报价不一致，则签订合同时各项投标单价根据最终报价与首次报价之比同比例下浮（暂列金额（含规费及税金）、暂估价（含规费及税金）等不可竞争的费用除外）。</w:t>
      </w:r>
      <w:r>
        <w:rPr>
          <w:rFonts w:ascii="Times New Roman" w:hAnsi="Times New Roman" w:eastAsia="宋体" w:cs="Times New Roman"/>
          <w:color w:val="000000"/>
          <w:sz w:val="24"/>
          <w:highlight w:val="none"/>
          <w:lang w:val="en-US" w:eastAsia="zh-CN"/>
        </w:rPr>
      </w:r>
      <w:r/>
    </w:p>
    <w:p>
      <w:pPr>
        <w:pStyle w:val="94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五、验收要求</w:t>
      </w:r>
      <w:r>
        <w:rPr>
          <w:rFonts w:hint="eastAsia" w:ascii="宋体" w:hAnsi="宋体" w:eastAsia="宋体" w:cs="宋体"/>
          <w:b/>
          <w:bCs/>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1.本工程以施工图纸、作法说明、设计变更和相关质量验收标准等国家制订的施工及验收规范为质量评定验收标准。</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2.采购人要求竣工工程质量必须达到一次性验收合格。</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及时办理隐蔽工程和中间工程的检查与验收手续。采购人不按时参加隐蔽工程和中间工程验收，供应商可自行验收，采购人应予承认。若采购人要求复验时，供应商应按要求办理复验。若复验合格，采购人应承担复验费用，由此造成停工，工期顺延；若复验不合格，其复验及返工费用由供应商承担，但工期也予顺延。</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4.供应商负责招标的材料，应严格按竞争性磋商文件要求招标,并提供产品合格证明,对材料质量负责。材料在使用前,应按照采购人的要求进行检验或试验,不合格的不得使用,检验或试验费用由供应商承担。</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5.由于采购人提供的材料、设备质量不合格而影响工程质量，其返工费用由采购人承担，工期顺延。</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6.由于供应商原因造成质量事故，其损失及费用由供应商承担，工期不顺延。</w:t>
      </w:r>
      <w:r>
        <w:rPr>
          <w:rFonts w:hint="eastAsia" w:ascii="Times New Roman" w:hAnsi="Times New Roman" w:eastAsia="宋体" w:cs="Times New Roman"/>
          <w:color w:val="000000"/>
          <w:sz w:val="24"/>
          <w:highlight w:val="none"/>
          <w:lang w:val="en-US" w:eastAsia="zh-CN"/>
        </w:rPr>
      </w:r>
      <w:r/>
    </w:p>
    <w:p>
      <w:pPr>
        <w:pStyle w:val="947"/>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7.工程竣工后，供应商应通知采购人验收，采购人自接到验收通知  7  日内组织验收，并办理验收、移交手续。如采购人在规定时间内未能组织验收，需及时通知供应商，另定验收日期。但采购人应承认竣工日期，并承担供应商的看管费用和相关费用。</w:t>
      </w:r>
      <w:r>
        <w:rPr>
          <w:rFonts w:hint="eastAsia" w:ascii="Times New Roman" w:hAnsi="Times New Roman" w:eastAsia="宋体" w:cs="Times New Roman"/>
          <w:color w:val="000000"/>
          <w:sz w:val="24"/>
          <w:highlight w:val="none"/>
          <w:lang w:val="en-US" w:eastAsia="zh-CN"/>
        </w:rPr>
      </w:r>
      <w:r/>
    </w:p>
    <w:p>
      <w:pPr>
        <w:pStyle w:val="947"/>
        <w:jc w:val="left"/>
        <w:keepLines/>
        <w:keepNext/>
        <w:spacing w:before="0" w:line="360" w:lineRule="auto"/>
        <w:widowControl w:val="off"/>
        <w:rPr>
          <w:rFonts w:ascii="Times New Roman" w:hAnsi="Times New Roman" w:eastAsia="宋体" w:cs="Times New Roman"/>
          <w:b/>
          <w:color w:val="000000"/>
          <w:sz w:val="24"/>
          <w:szCs w:val="24"/>
          <w:highlight w:val="none"/>
          <w:lang w:val="en-US" w:eastAsia="zh-CN" w:bidi="ar-SA"/>
        </w:rPr>
        <w:outlineLvl w:val="1"/>
      </w:pPr>
      <w:r>
        <w:rPr>
          <w:rFonts w:hint="eastAsia" w:ascii="Times New Roman" w:hAnsi="Times New Roman" w:eastAsia="宋体" w:cs="Times New Roman"/>
          <w:b/>
          <w:color w:val="000000"/>
          <w:sz w:val="24"/>
          <w:szCs w:val="24"/>
          <w:highlight w:val="none"/>
          <w:lang w:val="en-US" w:eastAsia="zh-CN" w:bidi="ar-SA"/>
        </w:rPr>
        <w:t xml:space="preserve">六、实质性要求</w:t>
      </w:r>
      <w:r>
        <w:rPr>
          <w:rFonts w:ascii="Times New Roman" w:hAnsi="Times New Roman" w:eastAsia="宋体" w:cs="Times New Roman"/>
          <w:b/>
          <w:color w:val="000000"/>
          <w:sz w:val="24"/>
          <w:szCs w:val="24"/>
          <w:highlight w:val="none"/>
          <w:lang w:val="en-US" w:eastAsia="zh-CN" w:bidi="ar-SA"/>
        </w:rPr>
      </w:r>
      <w:r/>
    </w:p>
    <w:p>
      <w:pPr>
        <w:pStyle w:val="947"/>
        <w:ind w:firstLine="482"/>
        <w:spacing w:line="360" w:lineRule="auto"/>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rPr>
        <w:t xml:space="preserve">采购需求中如有必须满足的实质性要求，应当加“★”号标注。并另行以表格形式单独逐条列明，且明确需要提供的证明材料。</w:t>
      </w:r>
      <w:r>
        <w:rPr>
          <w:rFonts w:hint="eastAsia" w:ascii="宋体" w:hAnsi="宋体" w:eastAsia="宋体" w:cs="Times New Roman"/>
          <w:b/>
          <w:bCs/>
          <w:color w:val="000000"/>
          <w:sz w:val="24"/>
          <w:highlight w:val="none"/>
          <w:u w:val="single"/>
        </w:rPr>
      </w:r>
      <w:r/>
    </w:p>
    <w:p>
      <w:pPr>
        <w:pStyle w:val="947"/>
        <w:jc w:val="center"/>
        <w:spacing w:line="160" w:lineRule="atLeast"/>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rPr>
        <w:t xml:space="preserve">★本项目实质性要求对照表</w:t>
      </w:r>
      <w:r>
        <w:rPr>
          <w:rFonts w:hint="eastAsia" w:ascii="宋体" w:hAnsi="宋体" w:eastAsia="宋体" w:cs="Times New Roman"/>
          <w:b/>
          <w:bCs/>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54"/>
        <w:gridCol w:w="2977"/>
      </w:tblGrid>
      <w:tr>
        <w:trPr>
          <w:trHeight w:val="506"/>
          <w:tblHeader/>
        </w:trPr>
        <w:tc>
          <w:tcPr>
            <w:tcW w:w="660" w:type="dxa"/>
            <w:vAlign w:val="center"/>
            <w:textDirection w:val="lrTb"/>
            <w:noWrap w:val="false"/>
          </w:tcPr>
          <w:p>
            <w:pPr>
              <w:pStyle w:val="947"/>
              <w:jc w:val="center"/>
              <w:spacing w:line="85"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highlight w:val="none"/>
              </w:rPr>
              <w:t xml:space="preserve">序号</w:t>
            </w:r>
            <w:r>
              <w:rPr>
                <w:rFonts w:ascii="Times New Roman" w:hAnsi="Times New Roman" w:eastAsia="宋体" w:cs="Times New Roman"/>
                <w:b/>
                <w:bCs/>
                <w:color w:val="000000"/>
                <w:highlight w:val="none"/>
              </w:rPr>
            </w:r>
            <w:r/>
          </w:p>
        </w:tc>
        <w:tc>
          <w:tcPr>
            <w:tcW w:w="5454" w:type="dxa"/>
            <w:vAlign w:val="center"/>
            <w:textDirection w:val="lrTb"/>
            <w:noWrap w:val="false"/>
          </w:tcPr>
          <w:p>
            <w:pPr>
              <w:pStyle w:val="947"/>
              <w:jc w:val="center"/>
              <w:spacing w:line="85"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采购需求实质性响应体条款</w:t>
            </w:r>
            <w:r>
              <w:rPr>
                <w:rFonts w:ascii="Times New Roman" w:hAnsi="Times New Roman" w:eastAsia="宋体" w:cs="Times New Roman"/>
                <w:b/>
                <w:bCs/>
                <w:color w:val="000000"/>
                <w:highlight w:val="none"/>
              </w:rPr>
            </w:r>
            <w:r/>
          </w:p>
        </w:tc>
        <w:tc>
          <w:tcPr>
            <w:tcW w:w="2977" w:type="dxa"/>
            <w:vAlign w:val="center"/>
            <w:textDirection w:val="lrTb"/>
            <w:noWrap w:val="false"/>
          </w:tcPr>
          <w:p>
            <w:pPr>
              <w:pStyle w:val="947"/>
              <w:jc w:val="center"/>
              <w:spacing w:line="85" w:lineRule="atLeast"/>
              <w:rPr>
                <w:rFonts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需提供的证明材料</w:t>
            </w:r>
            <w:r>
              <w:rPr>
                <w:rFonts w:ascii="Times New Roman" w:hAnsi="Times New Roman" w:eastAsia="宋体" w:cs="Times New Roman"/>
                <w:b/>
                <w:bCs/>
                <w:color w:val="000000"/>
                <w:highlight w:val="none"/>
              </w:rPr>
            </w:r>
            <w:r/>
          </w:p>
        </w:tc>
      </w:tr>
      <w:tr>
        <w:trPr>
          <w:trHeight w:val="733"/>
        </w:trPr>
        <w:tc>
          <w:tcPr>
            <w:tcW w:w="660" w:type="dxa"/>
            <w:vAlign w:val="center"/>
            <w:textDirection w:val="lrTb"/>
            <w:noWrap w:val="false"/>
          </w:tcPr>
          <w:p>
            <w:pPr>
              <w:pStyle w:val="947"/>
              <w:jc w:val="center"/>
              <w:spacing w:line="85" w:lineRule="atLeast"/>
              <w:rPr>
                <w:rFonts w:hint="eastAsia" w:ascii="宋体" w:hAnsi="宋体"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r>
            <w:r/>
          </w:p>
        </w:tc>
        <w:tc>
          <w:tcPr>
            <w:tcW w:w="5454" w:type="dxa"/>
            <w:vAlign w:val="center"/>
            <w:textDirection w:val="lrTb"/>
            <w:noWrap w:val="false"/>
          </w:tcPr>
          <w:p>
            <w:pPr>
              <w:pStyle w:val="947"/>
              <w:keepLines w:val="0"/>
              <w:keepNext w:val="0"/>
              <w:pageBreakBefore w:val="0"/>
              <w:spacing w:line="240"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人员配备要求（至少需配备以下人员）：</w:t>
            </w:r>
            <w:r>
              <w:rPr>
                <w:rFonts w:hint="eastAsia" w:ascii="Times New Roman" w:hAnsi="Times New Roman" w:eastAsia="宋体" w:cs="Times New Roman"/>
                <w:color w:val="000000"/>
                <w:sz w:val="24"/>
                <w:highlight w:val="none"/>
                <w:lang w:val="en-US" w:eastAsia="zh-CN"/>
              </w:rPr>
            </w:r>
            <w:r/>
          </w:p>
          <w:p>
            <w:pPr>
              <w:pStyle w:val="947"/>
              <w:keepLines w:val="0"/>
              <w:keepNext w:val="0"/>
              <w:pageBreakBefore w:val="0"/>
              <w:spacing w:line="240" w:lineRule="auto"/>
              <w:widowControl w:val="off"/>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（1）项目负责人（1名）：项目负责人具备工程师及以上技术职称。</w:t>
            </w:r>
            <w:r>
              <w:rPr>
                <w:rFonts w:ascii="Times New Roman" w:hAnsi="Times New Roman" w:eastAsia="宋体" w:cs="Times New Roman"/>
                <w:color w:val="000000"/>
                <w:sz w:val="24"/>
                <w:highlight w:val="none"/>
                <w:lang w:val="en-US" w:eastAsia="zh-CN"/>
              </w:rPr>
            </w:r>
            <w:r/>
          </w:p>
          <w:p>
            <w:pPr>
              <w:pStyle w:val="947"/>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Times New Roman" w:hAnsi="Times New Roman" w:eastAsia="宋体" w:cs="Times New Roman"/>
                <w:color w:val="000000"/>
                <w:sz w:val="24"/>
                <w:highlight w:val="none"/>
                <w:lang w:val="en-US" w:eastAsia="zh-CN"/>
              </w:rPr>
              <w:t xml:space="preserve">（2）项目总工（1名）：项目总工具备工程师及以上技术职称。</w:t>
            </w:r>
            <w:r>
              <w:rPr>
                <w:rFonts w:hint="eastAsia" w:ascii="宋体" w:hAnsi="宋体" w:eastAsia="宋体" w:cs="Times New Roman"/>
                <w:color w:val="000000"/>
                <w:sz w:val="24"/>
                <w:szCs w:val="21"/>
                <w:highlight w:val="none"/>
              </w:rPr>
            </w:r>
            <w:r/>
          </w:p>
        </w:tc>
        <w:tc>
          <w:tcPr>
            <w:tcW w:w="2977" w:type="dxa"/>
            <w:vAlign w:val="center"/>
            <w:textDirection w:val="lrTb"/>
            <w:noWrap w:val="false"/>
          </w:tcPr>
          <w:p>
            <w:pPr>
              <w:pStyle w:val="947"/>
              <w:keepLines w:val="0"/>
              <w:keepNext w:val="0"/>
              <w:pageBreakBefore w:val="0"/>
              <w:spacing w:line="240" w:lineRule="auto"/>
              <w:widowControl w:val="off"/>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提供项目负责人、项目总工职称证书。</w:t>
            </w:r>
            <w:r>
              <w:rPr>
                <w:rFonts w:ascii="Times New Roman" w:hAnsi="Times New Roman" w:eastAsia="宋体" w:cs="Times New Roman"/>
                <w:color w:val="000000"/>
                <w:sz w:val="24"/>
                <w:highlight w:val="none"/>
                <w:lang w:val="en-US" w:eastAsia="zh-CN"/>
              </w:rPr>
            </w:r>
            <w:r/>
          </w:p>
        </w:tc>
      </w:tr>
    </w:tbl>
    <w:p>
      <w:pPr>
        <w:pStyle w:val="947"/>
        <w:jc w:val="left"/>
        <w:spacing w:line="440" w:lineRule="exact"/>
        <w:widowControl/>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rPr>
        <w:t xml:space="preserve">注：以上“★”为实质性要求，未提供视为未响应招标文件实质性要求，做无效标处理。</w:t>
      </w:r>
      <w:r>
        <w:rPr>
          <w:rFonts w:hint="eastAsia" w:ascii="宋体" w:hAnsi="宋体" w:eastAsia="宋体" w:cs="Times New Roman"/>
          <w:b/>
          <w:bCs/>
          <w:color w:val="000000"/>
          <w:sz w:val="24"/>
          <w:highlight w:val="none"/>
          <w:u w:val="single"/>
        </w:rPr>
      </w:r>
      <w:r/>
    </w:p>
    <w:p>
      <w:pPr>
        <w:pStyle w:val="947"/>
        <w:jc w:val="left"/>
        <w:keepLines/>
        <w:keepNext/>
        <w:spacing w:before="120" w:line="360" w:lineRule="auto"/>
        <w:widowControl w:val="off"/>
        <w:rPr>
          <w:rFonts w:ascii="Times New Roman" w:hAnsi="Times New Roman" w:eastAsia="宋体" w:cs="Times New Roman"/>
          <w:b/>
          <w:color w:val="000000"/>
          <w:sz w:val="24"/>
          <w:szCs w:val="24"/>
          <w:highlight w:val="none"/>
          <w:lang w:val="en-US" w:eastAsia="zh-CN" w:bidi="ar-SA"/>
        </w:rPr>
        <w:outlineLvl w:val="1"/>
      </w:pPr>
      <w:r>
        <w:rPr>
          <w:rFonts w:hint="eastAsia" w:ascii="Times New Roman" w:hAnsi="Times New Roman" w:eastAsia="宋体" w:cs="Times New Roman"/>
          <w:b/>
          <w:color w:val="000000"/>
          <w:sz w:val="24"/>
          <w:szCs w:val="24"/>
          <w:highlight w:val="none"/>
          <w:lang w:val="en-US" w:eastAsia="zh-CN" w:bidi="ar-SA"/>
        </w:rPr>
        <w:t xml:space="preserve">七、采购标的对应的中小企业划分标准所属行业一览表</w:t>
      </w:r>
      <w:r>
        <w:rPr>
          <w:rFonts w:ascii="Times New Roman" w:hAnsi="Times New Roman" w:eastAsia="宋体" w:cs="Times New Roman"/>
          <w:b/>
          <w:color w:val="000000"/>
          <w:sz w:val="24"/>
          <w:szCs w:val="24"/>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2926"/>
        <w:gridCol w:w="4906"/>
      </w:tblGrid>
      <w:tr>
        <w:trPr>
          <w:cantSplit/>
          <w:trHeight w:val="594"/>
        </w:trPr>
        <w:tc>
          <w:tcPr>
            <w:tcW w:w="1149" w:type="dxa"/>
            <w:vAlign w:val="center"/>
            <w:textDirection w:val="lrTb"/>
            <w:noWrap w:val="false"/>
          </w:tcPr>
          <w:p>
            <w:pPr>
              <w:pStyle w:val="947"/>
              <w:jc w:val="cente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序号</w:t>
            </w:r>
            <w:r>
              <w:rPr>
                <w:rFonts w:hint="eastAsia" w:ascii="宋体" w:hAnsi="宋体" w:eastAsia="宋体" w:cs="Times New Roman"/>
                <w:color w:val="000000"/>
                <w:sz w:val="24"/>
                <w:szCs w:val="21"/>
                <w:highlight w:val="none"/>
              </w:rPr>
            </w:r>
            <w:r/>
          </w:p>
        </w:tc>
        <w:tc>
          <w:tcPr>
            <w:tcW w:w="2926" w:type="dxa"/>
            <w:vAlign w:val="center"/>
            <w:textDirection w:val="lrTb"/>
            <w:noWrap w:val="false"/>
          </w:tcPr>
          <w:p>
            <w:pPr>
              <w:pStyle w:val="947"/>
              <w:jc w:val="cente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采购标的</w:t>
            </w:r>
            <w:r>
              <w:rPr>
                <w:rFonts w:hint="eastAsia" w:ascii="宋体" w:hAnsi="宋体" w:eastAsia="宋体" w:cs="Times New Roman"/>
                <w:color w:val="000000"/>
                <w:sz w:val="24"/>
                <w:szCs w:val="21"/>
                <w:highlight w:val="none"/>
              </w:rPr>
            </w:r>
            <w:r/>
          </w:p>
        </w:tc>
        <w:tc>
          <w:tcPr>
            <w:tcW w:w="4906" w:type="dxa"/>
            <w:vAlign w:val="center"/>
            <w:textDirection w:val="lrTb"/>
            <w:noWrap w:val="false"/>
          </w:tcPr>
          <w:p>
            <w:pPr>
              <w:pStyle w:val="947"/>
              <w:jc w:val="cente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对应中小企业划分标准所属行业</w:t>
            </w:r>
            <w:r>
              <w:rPr>
                <w:rFonts w:hint="eastAsia" w:ascii="宋体" w:hAnsi="宋体" w:eastAsia="宋体" w:cs="Times New Roman"/>
                <w:color w:val="000000"/>
                <w:sz w:val="24"/>
                <w:szCs w:val="21"/>
                <w:highlight w:val="none"/>
              </w:rPr>
            </w:r>
            <w:r/>
          </w:p>
        </w:tc>
      </w:tr>
      <w:tr>
        <w:trPr>
          <w:cantSplit/>
          <w:trHeight w:val="591"/>
        </w:trPr>
        <w:tc>
          <w:tcPr>
            <w:tcW w:w="1149" w:type="dxa"/>
            <w:vAlign w:val="center"/>
            <w:textDirection w:val="lrTb"/>
            <w:noWrap w:val="false"/>
          </w:tcPr>
          <w:p>
            <w:pPr>
              <w:pStyle w:val="947"/>
              <w:jc w:val="cente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r>
            <w:r/>
          </w:p>
        </w:tc>
        <w:tc>
          <w:tcPr>
            <w:tcW w:w="2926" w:type="dxa"/>
            <w:vAlign w:val="center"/>
            <w:textDirection w:val="lrTb"/>
            <w:noWrap w:val="false"/>
          </w:tcPr>
          <w:p>
            <w:pPr>
              <w:pStyle w:val="947"/>
              <w:jc w:val="center"/>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工程</w:t>
            </w:r>
            <w:r>
              <w:rPr>
                <w:rFonts w:hint="eastAsia" w:ascii="宋体" w:hAnsi="宋体" w:eastAsia="宋体" w:cs="Times New Roman"/>
                <w:color w:val="000000"/>
                <w:sz w:val="24"/>
                <w:szCs w:val="21"/>
                <w:highlight w:val="none"/>
                <w:lang w:val="en-US" w:eastAsia="zh-CN"/>
              </w:rPr>
            </w:r>
            <w:r/>
          </w:p>
        </w:tc>
        <w:tc>
          <w:tcPr>
            <w:tcW w:w="4906" w:type="dxa"/>
            <w:vAlign w:val="center"/>
            <w:textDirection w:val="lrTb"/>
            <w:noWrap w:val="false"/>
          </w:tcPr>
          <w:p>
            <w:pPr>
              <w:pStyle w:val="947"/>
              <w:jc w:val="center"/>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建筑业</w:t>
            </w:r>
            <w:r>
              <w:rPr>
                <w:rFonts w:hint="eastAsia" w:ascii="宋体" w:hAnsi="宋体" w:eastAsia="宋体" w:cs="Times New Roman"/>
                <w:color w:val="000000"/>
                <w:sz w:val="24"/>
                <w:szCs w:val="21"/>
                <w:highlight w:val="none"/>
                <w:lang w:val="en-US" w:eastAsia="zh-CN"/>
              </w:rPr>
            </w:r>
            <w:r/>
          </w:p>
        </w:tc>
      </w:tr>
    </w:tbl>
    <w:p>
      <w:pPr>
        <w:pStyle w:val="947"/>
        <w:jc w:val="left"/>
        <w:keepLines/>
        <w:keepNext/>
        <w:spacing w:before="120" w:line="360" w:lineRule="auto"/>
        <w:widowControl w:val="off"/>
        <w:rPr>
          <w:rFonts w:ascii="Times New Roman" w:hAnsi="Times New Roman" w:eastAsia="宋体" w:cs="Times New Roman"/>
          <w:b/>
          <w:color w:val="000000"/>
          <w:sz w:val="24"/>
          <w:szCs w:val="24"/>
          <w:highlight w:val="none"/>
          <w:lang w:val="en-US" w:eastAsia="zh-CN" w:bidi="ar-SA"/>
        </w:rPr>
        <w:outlineLvl w:val="1"/>
      </w:pPr>
      <w:r>
        <w:rPr>
          <w:rFonts w:hint="eastAsia" w:ascii="Times New Roman" w:hAnsi="Times New Roman" w:eastAsia="宋体" w:cs="Times New Roman"/>
          <w:b/>
          <w:color w:val="000000"/>
          <w:sz w:val="24"/>
          <w:szCs w:val="24"/>
          <w:highlight w:val="none"/>
          <w:lang w:val="en-US" w:eastAsia="zh-CN" w:bidi="ar-SA"/>
        </w:rPr>
        <w:t xml:space="preserve">八、其他</w:t>
      </w:r>
      <w:r>
        <w:rPr>
          <w:rFonts w:ascii="Times New Roman" w:hAnsi="Times New Roman" w:eastAsia="宋体" w:cs="Times New Roman"/>
          <w:b/>
          <w:color w:val="000000"/>
          <w:sz w:val="24"/>
          <w:szCs w:val="24"/>
          <w:highlight w:val="none"/>
          <w:lang w:val="en-US" w:eastAsia="zh-CN" w:bidi="ar-SA"/>
        </w:rPr>
      </w:r>
      <w:r/>
    </w:p>
    <w:p>
      <w:pPr>
        <w:pStyle w:val="947"/>
        <w:ind w:firstLine="425"/>
        <w:jc w:val="left"/>
        <w:spacing w:line="360" w:lineRule="auto"/>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1.其它要求详见《采购合同》。</w:t>
      </w:r>
      <w:r>
        <w:rPr>
          <w:rFonts w:ascii="Times New Roman" w:hAnsi="Times New Roman" w:eastAsia="宋体" w:cs="Times New Roman"/>
          <w:bCs/>
          <w:color w:val="000000"/>
          <w:sz w:val="24"/>
          <w:highlight w:val="none"/>
        </w:rPr>
      </w:r>
      <w:r/>
    </w:p>
    <w:p>
      <w:pPr>
        <w:pStyle w:val="947"/>
        <w:ind w:firstLine="425"/>
        <w:jc w:val="left"/>
        <w:spacing w:line="360" w:lineRule="auto"/>
        <w:rPr>
          <w:rFonts w:ascii="Times New Roman" w:hAnsi="Times New Roman" w:eastAsia="宋体" w:cs="Times New Roman"/>
          <w:highlight w:val="none"/>
        </w:rPr>
      </w:pPr>
      <w:r>
        <w:rPr>
          <w:rFonts w:ascii="Times New Roman" w:hAnsi="Times New Roman" w:eastAsia="宋体" w:cs="Times New Roman"/>
          <w:bCs/>
          <w:sz w:val="24"/>
          <w:highlight w:val="none"/>
        </w:rPr>
        <w:t xml:space="preserve">2.</w:t>
      </w:r>
      <w:r>
        <w:rPr>
          <w:rFonts w:hint="eastAsia" w:ascii="Times New Roman" w:hAnsi="Times New Roman" w:eastAsia="宋体" w:cs="Times New Roman"/>
          <w:bCs/>
          <w:sz w:val="24"/>
          <w:highlight w:val="none"/>
        </w:rPr>
        <w:t xml:space="preserve">成交供应商应在响应文件中对于上述项目标准和要求进行响应，作出承诺及说明。</w:t>
      </w:r>
      <w:r>
        <w:rPr>
          <w:rFonts w:ascii="Times New Roman" w:hAnsi="Times New Roman" w:eastAsia="宋体" w:cs="Times New Roman"/>
          <w:highlight w:val="none"/>
        </w:rPr>
      </w:r>
      <w:r/>
    </w:p>
    <w:p>
      <w:pPr>
        <w:pStyle w:val="1211"/>
        <w:numPr>
          <w:ilvl w:val="0"/>
          <w:numId w:val="0"/>
        </w:numPr>
        <w:contextualSpacing/>
        <w:jc w:val="both"/>
        <w:spacing w:line="360" w:lineRule="auto"/>
        <w:widowControl w:val="off"/>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1211"/>
        <w:numPr>
          <w:ilvl w:val="0"/>
          <w:numId w:val="0"/>
        </w:numPr>
        <w:contextualSpacing/>
        <w:jc w:val="both"/>
        <w:spacing w:line="360" w:lineRule="auto"/>
        <w:widowControl w:val="off"/>
        <w:rPr>
          <w:rFonts w:ascii="Times New Roman" w:hAnsi="Times New Roman" w:eastAsia="宋体" w:cs="Times New Roman"/>
          <w:b/>
          <w:color w:val="000000"/>
          <w:sz w:val="24"/>
          <w:szCs w:val="24"/>
          <w:highlight w:val="none"/>
        </w:rPr>
        <w:sectPr>
          <w:footnotePr/>
          <w:endnotePr/>
          <w:type w:val="nextPage"/>
          <w:pgSz w:w="11905" w:h="16838" w:orient="portrait"/>
          <w:pgMar w:top="1417" w:right="1134" w:bottom="1417" w:left="1701" w:header="851" w:footer="992" w:gutter="0"/>
          <w:cols w:num="1" w:sep="0" w:space="1701" w:equalWidth="1"/>
          <w:docGrid w:linePitch="360"/>
        </w:sectPr>
      </w:pPr>
      <w:r>
        <w:rPr>
          <w:rFonts w:ascii="Times New Roman" w:hAnsi="Times New Roman" w:eastAsia="宋体" w:cs="Times New Roman"/>
          <w:b/>
          <w:color w:val="000000"/>
          <w:sz w:val="24"/>
          <w:szCs w:val="24"/>
          <w:highlight w:val="none"/>
        </w:rPr>
      </w:r>
      <w:r/>
    </w:p>
    <w:p>
      <w:pPr>
        <w:pStyle w:val="947"/>
        <w:jc w:val="center"/>
        <w:spacing w:line="360" w:lineRule="auto"/>
        <w:rPr>
          <w:b/>
          <w:color w:val="000000"/>
          <w:sz w:val="36"/>
          <w:szCs w:val="36"/>
          <w:highlight w:val="none"/>
        </w:rPr>
        <w:outlineLvl w:val="0"/>
      </w:pPr>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87"/>
      <w:r>
        <w:rPr>
          <w:b/>
          <w:color w:val="000000"/>
          <w:sz w:val="36"/>
          <w:szCs w:val="36"/>
          <w:highlight w:val="none"/>
        </w:rPr>
        <w:t xml:space="preserve">拟签订的合同文本</w:t>
      </w:r>
      <w:r>
        <w:rPr>
          <w:b/>
          <w:color w:val="000000"/>
          <w:sz w:val="36"/>
          <w:szCs w:val="36"/>
          <w:highlight w:val="none"/>
        </w:rPr>
      </w:r>
      <w:r/>
    </w:p>
    <w:p>
      <w:pPr>
        <w:pStyle w:val="947"/>
        <w:jc w:val="center"/>
        <w:keepLines/>
        <w:keepNext/>
        <w:spacing w:before="260" w:after="260" w:line="416" w:lineRule="auto"/>
        <w:widowControl w:val="off"/>
        <w:rPr>
          <w:rFonts w:ascii="宋体" w:hAnsi="宋体" w:eastAsia="宋体" w:cs="方正小标宋简体"/>
          <w:b/>
          <w:bCs w:val="0"/>
          <w:sz w:val="40"/>
          <w:szCs w:val="44"/>
          <w:highlight w:val="none"/>
          <w:lang w:val="en-US" w:eastAsia="zh-CN" w:bidi="ar-SA"/>
        </w:rPr>
        <w:outlineLvl w:val="2"/>
      </w:pPr>
      <w:r/>
      <w:bookmarkStart w:id="293" w:name="_Toc508288936"/>
      <w:r/>
      <w:bookmarkStart w:id="294" w:name="_Toc237251276"/>
      <w:r/>
      <w:bookmarkStart w:id="295" w:name="_Hlk15571422"/>
      <w:r/>
      <w:bookmarkStart w:id="296" w:name="_Toc508870050"/>
      <w:r/>
      <w:bookmarkStart w:id="297" w:name="_Toc503307430"/>
      <w:r/>
      <w:bookmarkStart w:id="298" w:name="_Hlk208858677"/>
      <w:r/>
      <w:bookmarkStart w:id="299" w:name="_Toc503901922"/>
      <w:r>
        <w:rPr>
          <w:rFonts w:hint="eastAsia" w:ascii="宋体" w:hAnsi="宋体" w:eastAsia="宋体" w:cs="方正小标宋简体"/>
          <w:b/>
          <w:bCs w:val="0"/>
          <w:sz w:val="40"/>
          <w:szCs w:val="44"/>
          <w:highlight w:val="none"/>
          <w:lang w:val="en-US" w:eastAsia="zh-CN" w:bidi="ar-SA"/>
        </w:rPr>
        <w:t xml:space="preserve">第一节</w:t>
      </w:r>
      <w:r>
        <w:rPr>
          <w:rFonts w:ascii="宋体" w:hAnsi="宋体" w:eastAsia="宋体" w:cs="方正小标宋简体"/>
          <w:b/>
          <w:bCs w:val="0"/>
          <w:sz w:val="40"/>
          <w:szCs w:val="44"/>
          <w:highlight w:val="none"/>
          <w:lang w:val="en-US" w:eastAsia="zh-CN" w:bidi="ar-SA"/>
        </w:rPr>
        <w:t xml:space="preserve"> </w:t>
      </w:r>
      <w:r>
        <w:rPr>
          <w:rFonts w:hint="eastAsia" w:ascii="宋体" w:hAnsi="宋体" w:eastAsia="宋体" w:cs="方正小标宋简体"/>
          <w:b/>
          <w:bCs w:val="0"/>
          <w:sz w:val="40"/>
          <w:szCs w:val="44"/>
          <w:highlight w:val="none"/>
          <w:lang w:val="en-US" w:eastAsia="zh-CN" w:bidi="ar-SA"/>
        </w:rPr>
        <w:t xml:space="preserve">通用合同条款</w:t>
      </w:r>
      <w:bookmarkEnd w:id="296"/>
      <w:r/>
      <w:bookmarkEnd w:id="297"/>
      <w:r/>
      <w:bookmarkEnd w:id="299"/>
      <w:r>
        <w:rPr>
          <w:rFonts w:ascii="宋体" w:hAnsi="宋体" w:eastAsia="宋体" w:cs="方正小标宋简体"/>
          <w:b/>
          <w:bCs w:val="0"/>
          <w:sz w:val="40"/>
          <w:szCs w:val="44"/>
          <w:highlight w:val="none"/>
          <w:lang w:val="en-US" w:eastAsia="zh-CN" w:bidi="ar-SA"/>
        </w:rPr>
      </w:r>
      <w:r/>
    </w:p>
    <w:p>
      <w:pPr>
        <w:pStyle w:val="947"/>
        <w:jc w:val="center"/>
        <w:rPr>
          <w:rFonts w:ascii="宋体" w:hAnsi="宋体" w:eastAsia="宋体" w:cs="Times New Roman"/>
          <w:sz w:val="24"/>
          <w:highlight w:val="none"/>
        </w:rPr>
      </w:pPr>
      <w:r>
        <w:rPr>
          <w:rFonts w:hint="eastAsia" w:ascii="宋体" w:hAnsi="宋体" w:eastAsia="宋体" w:cs="Times New Roman"/>
          <w:sz w:val="24"/>
          <w:highlight w:val="none"/>
        </w:rPr>
        <w:t xml:space="preserve">“通用合同条款”采用《标准施工招标文件》（</w:t>
      </w:r>
      <w:r>
        <w:rPr>
          <w:rFonts w:ascii="宋体" w:hAnsi="宋体" w:eastAsia="宋体" w:cs="Times New Roman"/>
          <w:sz w:val="24"/>
          <w:highlight w:val="none"/>
        </w:rPr>
        <w:t xml:space="preserve">2007</w:t>
      </w:r>
      <w:r>
        <w:rPr>
          <w:rFonts w:hint="eastAsia" w:ascii="宋体" w:hAnsi="宋体" w:eastAsia="宋体" w:cs="Times New Roman"/>
          <w:sz w:val="24"/>
          <w:highlight w:val="none"/>
        </w:rPr>
        <w:t xml:space="preserve">年版）的“通用合同条款”。</w:t>
      </w: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keepLines/>
        <w:keepNext/>
        <w:spacing w:before="260" w:after="260" w:line="416" w:lineRule="auto"/>
        <w:widowControl w:val="off"/>
        <w:rPr>
          <w:rFonts w:ascii="宋体" w:hAnsi="宋体" w:eastAsia="宋体" w:cs="方正小标宋简体"/>
          <w:b/>
          <w:bCs w:val="0"/>
          <w:sz w:val="40"/>
          <w:szCs w:val="44"/>
          <w:highlight w:val="none"/>
          <w:lang w:val="en-US" w:eastAsia="zh-CN" w:bidi="ar-SA"/>
        </w:rPr>
        <w:outlineLvl w:val="2"/>
      </w:pPr>
      <w:r/>
      <w:bookmarkStart w:id="300" w:name="_Toc508870051"/>
      <w:r/>
      <w:bookmarkStart w:id="301" w:name="_Toc503901923"/>
      <w:r/>
      <w:bookmarkStart w:id="302" w:name="_Toc238559199"/>
      <w:r/>
      <w:bookmarkStart w:id="303" w:name="_Toc503307431"/>
      <w:r>
        <w:rPr>
          <w:rFonts w:hint="eastAsia" w:ascii="宋体" w:hAnsi="宋体" w:eastAsia="宋体" w:cs="方正小标宋简体"/>
          <w:b/>
          <w:bCs w:val="0"/>
          <w:sz w:val="40"/>
          <w:szCs w:val="44"/>
          <w:highlight w:val="none"/>
          <w:lang w:val="en-US" w:eastAsia="zh-CN" w:bidi="ar-SA"/>
        </w:rPr>
        <w:t xml:space="preserve">第二节</w:t>
      </w:r>
      <w:r>
        <w:rPr>
          <w:rFonts w:ascii="宋体" w:hAnsi="宋体" w:eastAsia="宋体" w:cs="方正小标宋简体"/>
          <w:b/>
          <w:bCs w:val="0"/>
          <w:sz w:val="40"/>
          <w:szCs w:val="44"/>
          <w:highlight w:val="none"/>
          <w:lang w:val="en-US" w:eastAsia="zh-CN" w:bidi="ar-SA"/>
        </w:rPr>
        <w:t xml:space="preserve"> </w:t>
      </w:r>
      <w:r>
        <w:rPr>
          <w:rFonts w:hint="eastAsia" w:ascii="宋体" w:hAnsi="宋体" w:eastAsia="宋体" w:cs="方正小标宋简体"/>
          <w:b/>
          <w:bCs w:val="0"/>
          <w:sz w:val="40"/>
          <w:szCs w:val="44"/>
          <w:highlight w:val="none"/>
          <w:lang w:val="en-US" w:eastAsia="zh-CN" w:bidi="ar-SA"/>
        </w:rPr>
        <w:t xml:space="preserve">专用合同条款</w:t>
      </w:r>
      <w:bookmarkEnd w:id="300"/>
      <w:r/>
      <w:bookmarkEnd w:id="301"/>
      <w:r/>
      <w:bookmarkEnd w:id="302"/>
      <w:r/>
      <w:bookmarkEnd w:id="303"/>
      <w:r>
        <w:rPr>
          <w:rFonts w:ascii="宋体" w:hAnsi="宋体" w:eastAsia="宋体" w:cs="方正小标宋简体"/>
          <w:b/>
          <w:bCs w:val="0"/>
          <w:sz w:val="40"/>
          <w:szCs w:val="44"/>
          <w:highlight w:val="none"/>
          <w:lang w:val="en-US" w:eastAsia="zh-CN" w:bidi="ar-SA"/>
        </w:rPr>
      </w:r>
      <w:r/>
    </w:p>
    <w:p>
      <w:pPr>
        <w:pStyle w:val="947"/>
        <w:jc w:val="center"/>
        <w:keepLines/>
        <w:keepNext/>
        <w:spacing w:before="260" w:after="120" w:line="360" w:lineRule="auto"/>
        <w:widowControl w:val="off"/>
        <w:rPr>
          <w:rFonts w:ascii="宋体" w:hAnsi="宋体" w:eastAsia="宋体" w:cs="Times New Roman"/>
          <w:b/>
          <w:bCs/>
          <w:sz w:val="28"/>
          <w:szCs w:val="28"/>
          <w:highlight w:val="none"/>
          <w:lang w:val="en-US" w:eastAsia="zh-CN" w:bidi="ar-SA"/>
        </w:rPr>
        <w:outlineLvl w:val="2"/>
      </w:pPr>
      <w:r/>
      <w:bookmarkStart w:id="304" w:name="_Toc508870052"/>
      <w:r/>
      <w:bookmarkStart w:id="305" w:name="_Toc238559200"/>
      <w:r>
        <w:rPr>
          <w:rFonts w:ascii="宋体" w:hAnsi="宋体" w:eastAsia="宋体" w:cs="Times New Roman"/>
          <w:b/>
          <w:bCs/>
          <w:sz w:val="28"/>
          <w:szCs w:val="28"/>
          <w:highlight w:val="none"/>
          <w:lang w:val="en-US" w:eastAsia="zh-CN" w:bidi="ar-SA"/>
        </w:rPr>
        <w:t xml:space="preserve">A</w:t>
      </w:r>
      <w:r>
        <w:rPr>
          <w:rFonts w:hint="eastAsia" w:ascii="宋体" w:hAnsi="宋体" w:eastAsia="宋体" w:cs="Times New Roman"/>
          <w:b/>
          <w:bCs/>
          <w:sz w:val="28"/>
          <w:szCs w:val="28"/>
          <w:highlight w:val="none"/>
          <w:lang w:val="en-US" w:eastAsia="zh-CN" w:bidi="ar-SA"/>
        </w:rPr>
        <w:t xml:space="preserve">．</w:t>
      </w:r>
      <w:bookmarkEnd w:id="305"/>
      <w:r/>
      <w:bookmarkStart w:id="306" w:name="_Toc238559201"/>
      <w:r>
        <w:rPr>
          <w:rFonts w:hint="eastAsia" w:ascii="宋体" w:hAnsi="宋体" w:eastAsia="宋体" w:cs="Times New Roman"/>
          <w:b/>
          <w:bCs/>
          <w:sz w:val="28"/>
          <w:szCs w:val="28"/>
          <w:highlight w:val="none"/>
          <w:lang w:val="en-US" w:eastAsia="zh-CN" w:bidi="ar-SA"/>
        </w:rPr>
        <w:t xml:space="preserve">专用合同条款</w:t>
      </w:r>
      <w:bookmarkEnd w:id="304"/>
      <w:r/>
      <w:bookmarkEnd w:id="306"/>
      <w:r>
        <w:rPr>
          <w:rFonts w:ascii="宋体" w:hAnsi="宋体" w:eastAsia="宋体" w:cs="Times New Roman"/>
          <w:b/>
          <w:bCs/>
          <w:sz w:val="28"/>
          <w:szCs w:val="28"/>
          <w:highlight w:val="none"/>
          <w:lang w:val="en-US" w:eastAsia="zh-CN" w:bidi="ar-SA"/>
        </w:rPr>
      </w:r>
      <w:r/>
    </w:p>
    <w:p>
      <w:pPr>
        <w:pStyle w:val="947"/>
        <w:jc w:val="center"/>
        <w:rPr>
          <w:rFonts w:ascii="宋体" w:hAnsi="宋体" w:eastAsia="宋体" w:cs="Times New Roman"/>
          <w:sz w:val="24"/>
          <w:highlight w:val="none"/>
        </w:rPr>
      </w:pP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A</w:t>
      </w:r>
      <w:r>
        <w:rPr>
          <w:rFonts w:hint="eastAsia" w:ascii="宋体" w:hAnsi="宋体" w:eastAsia="宋体" w:cs="Times New Roman"/>
          <w:sz w:val="24"/>
          <w:highlight w:val="none"/>
        </w:rPr>
        <w:t xml:space="preserve">．公路工程专用合同条款”的内容详见《公路工程标准施工招标文件》（</w:t>
      </w:r>
      <w:r>
        <w:rPr>
          <w:rFonts w:ascii="宋体" w:hAnsi="宋体" w:eastAsia="宋体" w:cs="Times New Roman"/>
          <w:sz w:val="24"/>
          <w:highlight w:val="none"/>
        </w:rPr>
        <w:t xml:space="preserve">2018</w:t>
      </w:r>
      <w:r>
        <w:rPr>
          <w:rFonts w:hint="eastAsia" w:ascii="宋体" w:hAnsi="宋体" w:eastAsia="宋体" w:cs="Times New Roman"/>
          <w:sz w:val="24"/>
          <w:highlight w:val="none"/>
        </w:rPr>
        <w:t xml:space="preserve">年版）。</w:t>
      </w: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rPr>
          <w:rFonts w:ascii="宋体" w:hAnsi="宋体" w:eastAsia="宋体" w:cs="Times New Roman"/>
          <w:sz w:val="24"/>
          <w:highlight w:val="none"/>
        </w:rPr>
      </w:pPr>
      <w:r>
        <w:rPr>
          <w:rFonts w:ascii="宋体" w:hAnsi="宋体" w:eastAsia="宋体" w:cs="Times New Roman"/>
          <w:sz w:val="24"/>
          <w:highlight w:val="none"/>
        </w:rPr>
      </w:r>
      <w:r/>
    </w:p>
    <w:p>
      <w:pPr>
        <w:pStyle w:val="947"/>
        <w:jc w:val="center"/>
        <w:keepLines/>
        <w:keepNext/>
        <w:spacing w:before="260" w:after="120" w:line="360" w:lineRule="auto"/>
        <w:widowControl w:val="off"/>
        <w:rPr>
          <w:rFonts w:ascii="宋体" w:hAnsi="宋体" w:eastAsia="宋体" w:cs="Times New Roman"/>
          <w:b/>
          <w:bCs/>
          <w:sz w:val="28"/>
          <w:szCs w:val="28"/>
          <w:highlight w:val="none"/>
          <w:lang w:val="en-US" w:eastAsia="zh-CN" w:bidi="ar-SA"/>
        </w:rPr>
        <w:outlineLvl w:val="2"/>
      </w:pPr>
      <w:r/>
      <w:bookmarkStart w:id="307" w:name="_Toc238559202"/>
      <w:r/>
      <w:bookmarkStart w:id="308" w:name="_Toc508870053"/>
      <w:r>
        <w:rPr>
          <w:rFonts w:ascii="宋体" w:hAnsi="宋体" w:eastAsia="宋体" w:cs="Times New Roman"/>
          <w:b/>
          <w:bCs/>
          <w:sz w:val="28"/>
          <w:szCs w:val="28"/>
          <w:highlight w:val="none"/>
          <w:lang w:val="en-US" w:eastAsia="zh-CN" w:bidi="ar-SA"/>
        </w:rPr>
        <w:t xml:space="preserve">B</w:t>
      </w:r>
      <w:r>
        <w:rPr>
          <w:rFonts w:hint="eastAsia" w:ascii="宋体" w:hAnsi="宋体" w:eastAsia="宋体" w:cs="Times New Roman"/>
          <w:b/>
          <w:bCs/>
          <w:sz w:val="28"/>
          <w:szCs w:val="28"/>
          <w:highlight w:val="none"/>
          <w:lang w:val="en-US" w:eastAsia="zh-CN" w:bidi="ar-SA"/>
        </w:rPr>
        <w:t xml:space="preserve">．</w:t>
      </w:r>
      <w:bookmarkEnd w:id="307"/>
      <w:r/>
      <w:bookmarkStart w:id="309" w:name="_Toc234675086"/>
      <w:r/>
      <w:bookmarkStart w:id="310" w:name="_Toc234744454"/>
      <w:r/>
      <w:bookmarkStart w:id="311" w:name="_Toc238559203"/>
      <w:r>
        <w:rPr>
          <w:rFonts w:hint="eastAsia" w:ascii="宋体" w:hAnsi="宋体" w:eastAsia="宋体" w:cs="Times New Roman"/>
          <w:b/>
          <w:bCs/>
          <w:sz w:val="28"/>
          <w:szCs w:val="28"/>
          <w:highlight w:val="none"/>
          <w:lang w:val="en-US" w:eastAsia="zh-CN" w:bidi="ar-SA"/>
        </w:rPr>
        <w:t xml:space="preserve">项目专用合同条款</w:t>
      </w:r>
      <w:bookmarkEnd w:id="308"/>
      <w:r/>
      <w:bookmarkEnd w:id="309"/>
      <w:r/>
      <w:bookmarkEnd w:id="310"/>
      <w:r/>
      <w:bookmarkEnd w:id="311"/>
      <w:r>
        <w:rPr>
          <w:rFonts w:ascii="宋体" w:hAnsi="宋体" w:eastAsia="宋体" w:cs="Times New Roman"/>
          <w:b/>
          <w:bCs/>
          <w:sz w:val="28"/>
          <w:szCs w:val="28"/>
          <w:highlight w:val="none"/>
          <w:lang w:val="en-US" w:eastAsia="zh-CN" w:bidi="ar-SA"/>
        </w:rPr>
      </w:r>
      <w:r/>
    </w:p>
    <w:p>
      <w:pPr>
        <w:pStyle w:val="947"/>
        <w:ind w:firstLine="420"/>
        <w:spacing w:line="360" w:lineRule="auto"/>
        <w:rPr>
          <w:rFonts w:ascii="宋体" w:hAnsi="宋体" w:eastAsia="宋体" w:cs="Times New Roman"/>
          <w:highlight w:val="none"/>
        </w:rPr>
      </w:pPr>
      <w:r/>
      <w:bookmarkEnd w:id="293"/>
      <w:r/>
      <w:bookmarkEnd w:id="294"/>
      <w:r/>
      <w:bookmarkEnd w:id="295"/>
      <w:r/>
      <w:bookmarkStart w:id="312" w:name="_Hlk88323164"/>
      <w:r>
        <w:rPr>
          <w:rFonts w:hint="eastAsia" w:ascii="宋体" w:hAnsi="宋体" w:eastAsia="宋体" w:cs="Times New Roman"/>
          <w:highlight w:val="none"/>
        </w:rPr>
        <w:t xml:space="preserve">合同专用条款是对合同通用条款有关条款的补充、修改或具体化。应对照合同通用条款中同一编号的条款一起阅读和理解。如果合同专用条款与合同通用条款之间有不符之处，以合同专用条款为准。</w:t>
      </w:r>
      <w:r>
        <w:rPr>
          <w:rFonts w:ascii="宋体" w:hAnsi="宋体" w:eastAsia="宋体" w:cs="Times New Roman"/>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End w:id="312"/>
      <w:r/>
      <w:bookmarkStart w:id="313" w:name="_Toc138444473"/>
      <w:r>
        <w:rPr>
          <w:rFonts w:hint="eastAsia" w:ascii="宋体" w:hAnsi="宋体" w:eastAsia="宋体" w:cs="Times New Roman"/>
          <w:b/>
          <w:bCs/>
          <w:sz w:val="24"/>
          <w:szCs w:val="24"/>
          <w:highlight w:val="none"/>
          <w:lang w:val="en-US" w:eastAsia="zh-CN" w:bidi="ar-SA"/>
        </w:rPr>
        <w:t xml:space="preserve">1  一般约定</w:t>
      </w:r>
      <w:bookmarkEnd w:id="313"/>
      <w:r>
        <w:rPr>
          <w:rFonts w:hint="eastAsia"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14" w:name="_Toc138444474"/>
      <w:r/>
      <w:bookmarkStart w:id="315" w:name="_Toc322069171"/>
      <w:r/>
      <w:bookmarkStart w:id="316" w:name="_Toc15908227"/>
      <w:r>
        <w:rPr>
          <w:rFonts w:ascii="宋体" w:hAnsi="宋体" w:eastAsia="宋体" w:cs="Times New Roman"/>
          <w:b/>
          <w:bCs/>
          <w:sz w:val="21"/>
          <w:szCs w:val="21"/>
          <w:highlight w:val="none"/>
          <w:lang w:val="en-US" w:eastAsia="zh-CN" w:bidi="ar-SA"/>
        </w:rPr>
        <w:t xml:space="preserve">1.1 词语定义</w:t>
      </w:r>
      <w:bookmarkEnd w:id="314"/>
      <w:r/>
      <w:bookmarkEnd w:id="315"/>
      <w:r/>
      <w:bookmarkEnd w:id="316"/>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1.1.2  合同当事人和人员</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u w:val="single"/>
        </w:rPr>
      </w:pPr>
      <w:r>
        <w:rPr>
          <w:rFonts w:ascii="宋体" w:hAnsi="宋体" w:eastAsia="宋体" w:cs="Times New Roman"/>
          <w:highlight w:val="none"/>
        </w:rPr>
        <w:t xml:space="preserve">1.1.2.2  </w:t>
      </w:r>
      <w:r>
        <w:rPr>
          <w:rFonts w:hint="eastAsia" w:ascii="宋体" w:hAnsi="宋体" w:eastAsia="宋体" w:cs="Times New Roman"/>
          <w:highlight w:val="none"/>
          <w:lang w:eastAsia="zh-CN"/>
        </w:rPr>
        <w:t xml:space="preserve">采购人</w:t>
      </w:r>
      <w:r>
        <w:rPr>
          <w:rFonts w:ascii="宋体" w:hAnsi="宋体" w:eastAsia="宋体" w:cs="Times New Roman"/>
          <w:highlight w:val="none"/>
        </w:rPr>
        <w:t xml:space="preserve">：</w:t>
      </w:r>
      <w:r>
        <w:rPr>
          <w:rFonts w:hint="eastAsia" w:ascii="宋体" w:hAnsi="宋体" w:eastAsia="宋体" w:cs="Times New Roman"/>
          <w:highlight w:val="none"/>
          <w:u w:val="single"/>
        </w:rPr>
        <w:t xml:space="preserve">常州市武进区嘉泽镇人民政府</w:t>
      </w:r>
      <w:r>
        <w:rPr>
          <w:rFonts w:hint="eastAsia" w:ascii="宋体" w:hAnsi="宋体" w:eastAsia="宋体" w:cs="Times New Roman"/>
          <w:highlight w:val="none"/>
          <w:u w:val="single"/>
        </w:rPr>
      </w:r>
      <w:r/>
    </w:p>
    <w:p>
      <w:pPr>
        <w:pStyle w:val="947"/>
        <w:ind w:firstLine="420"/>
        <w:spacing w:line="400" w:lineRule="exact"/>
        <w:rPr>
          <w:rFonts w:ascii="宋体" w:hAnsi="宋体" w:eastAsia="宋体" w:cs="Times New Roman"/>
          <w:highlight w:val="none"/>
          <w:u w:val="single"/>
        </w:rPr>
      </w:pPr>
      <w:r>
        <w:rPr>
          <w:rFonts w:ascii="宋体" w:hAnsi="宋体" w:eastAsia="宋体" w:cs="Times New Roman"/>
          <w:highlight w:val="none"/>
        </w:rPr>
        <w:t xml:space="preserve">1.1.2.6  监理人：由</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招标</w:t>
      </w:r>
      <w:r>
        <w:rPr>
          <w:rFonts w:ascii="宋体" w:hAnsi="宋体" w:eastAsia="宋体" w:cs="Times New Roman"/>
          <w:highlight w:val="none"/>
        </w:rPr>
        <w:t xml:space="preserve">确定，并由</w:t>
      </w:r>
      <w:r>
        <w:rPr>
          <w:rFonts w:hint="eastAsia" w:ascii="宋体" w:hAnsi="宋体" w:eastAsia="宋体" w:cs="Times New Roman"/>
          <w:highlight w:val="none"/>
          <w:lang w:eastAsia="zh-CN"/>
        </w:rPr>
        <w:t xml:space="preserve">采购人</w:t>
      </w:r>
      <w:r>
        <w:rPr>
          <w:rFonts w:ascii="宋体" w:hAnsi="宋体" w:eastAsia="宋体" w:cs="Times New Roman"/>
          <w:highlight w:val="none"/>
        </w:rPr>
        <w:t xml:space="preserve">委托对合同履行实施管理的法人或其他组织。</w:t>
      </w:r>
      <w:r>
        <w:rPr>
          <w:rFonts w:ascii="宋体" w:hAnsi="宋体" w:eastAsia="宋体" w:cs="Times New Roman"/>
          <w:highlight w:val="none"/>
          <w:u w:val="singl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1.1.3工程和设备</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第1.1.3.10目细化为： </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永久占地：指为实施本合同工程所需的一切永久占用的土地，包括公路两侧路权范围内的用地。除</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同意外，</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不可将施工现场用于本工程施工以外的目的。</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第1.1.3.11目细化为：</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临时占地：指为实施本合同工程而需要的一切临时占用的土地，包括施工所用的临时支线、便道、便桥、借土场地和现场的临时出入通道，以及生产、办公、生活等临时设施用地。</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应根据施工组织计划确定本工程施工所必需的临时用地数量，并承担相应费用，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不单独计量。</w:t>
      </w:r>
      <w:r>
        <w:rPr>
          <w:rFonts w:hint="eastAsia"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17" w:name="_Toc138444475"/>
      <w:r/>
      <w:bookmarkStart w:id="318" w:name="_Toc322069173"/>
      <w:r/>
      <w:bookmarkStart w:id="319" w:name="_Toc15908228"/>
      <w:r>
        <w:rPr>
          <w:rFonts w:ascii="宋体" w:hAnsi="宋体" w:eastAsia="宋体" w:cs="Times New Roman"/>
          <w:b/>
          <w:bCs/>
          <w:sz w:val="21"/>
          <w:szCs w:val="21"/>
          <w:highlight w:val="none"/>
          <w:lang w:val="en-US" w:eastAsia="zh-CN" w:bidi="ar-SA"/>
        </w:rPr>
        <w:t xml:space="preserve">1.5 </w:t>
      </w:r>
      <w:r>
        <w:rPr>
          <w:rFonts w:hint="eastAsia" w:ascii="宋体" w:hAnsi="宋体" w:eastAsia="宋体" w:cs="Times New Roman"/>
          <w:b/>
          <w:bCs/>
          <w:sz w:val="21"/>
          <w:szCs w:val="21"/>
          <w:highlight w:val="none"/>
          <w:lang w:val="en-US" w:eastAsia="zh-CN" w:bidi="ar-SA"/>
        </w:rPr>
        <w:t xml:space="preserve">合同协议书</w:t>
      </w:r>
      <w:bookmarkEnd w:id="317"/>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通用条款本款后增加一段：“</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在签订并履行合同协议时，同时应签订并履行《廉政合同》、《安全生产合同》。</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20" w:name="_Toc138444476"/>
      <w:r>
        <w:rPr>
          <w:rFonts w:ascii="宋体" w:hAnsi="宋体" w:eastAsia="宋体" w:cs="Times New Roman"/>
          <w:b/>
          <w:bCs/>
          <w:sz w:val="21"/>
          <w:szCs w:val="21"/>
          <w:highlight w:val="none"/>
          <w:lang w:val="en-US" w:eastAsia="zh-CN" w:bidi="ar-SA"/>
        </w:rPr>
        <w:t xml:space="preserve">1.6 </w:t>
      </w:r>
      <w:r>
        <w:rPr>
          <w:rFonts w:hint="eastAsia" w:ascii="宋体" w:hAnsi="宋体" w:eastAsia="宋体" w:cs="Times New Roman"/>
          <w:b/>
          <w:bCs/>
          <w:sz w:val="21"/>
          <w:szCs w:val="21"/>
          <w:highlight w:val="none"/>
          <w:lang w:val="en-US" w:eastAsia="zh-CN" w:bidi="ar-SA"/>
        </w:rPr>
        <w:t xml:space="preserve">图纸和供应商文件</w:t>
      </w:r>
      <w:bookmarkEnd w:id="320"/>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1.6.4</w:t>
      </w:r>
      <w:r>
        <w:rPr>
          <w:rFonts w:hint="eastAsia" w:ascii="宋体" w:hAnsi="宋体" w:eastAsia="宋体" w:cs="Times New Roman"/>
          <w:highlight w:val="none"/>
        </w:rPr>
        <w:t xml:space="preserve">款内容修改为：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本款进一步细化为：如果这些差错、遗漏或缺陷是一个有经验的</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在本合同工程实施过程中应当能够及时发现的，而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未能及时书面通知</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承担由这些差错、遗漏或缺陷所造成的有关费用和损失。</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本款补充</w:t>
      </w:r>
      <w:r>
        <w:rPr>
          <w:rFonts w:ascii="宋体" w:hAnsi="宋体" w:eastAsia="宋体" w:cs="Times New Roman"/>
          <w:highlight w:val="none"/>
        </w:rPr>
        <w:t xml:space="preserve">1.6.6</w:t>
      </w:r>
      <w:r>
        <w:rPr>
          <w:rFonts w:hint="eastAsia" w:ascii="宋体" w:hAnsi="宋体" w:eastAsia="宋体" w:cs="Times New Roman"/>
          <w:highlight w:val="none"/>
        </w:rPr>
        <w:t xml:space="preserve">款：</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设计文件中提供的施工方案仅作参考，</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应进行现场查勘，根据实际情况，结合自身技术水平、施工经验和设备配备等细化、完善、优化以满足工程项目质量、安全、进度、环保等方面因素，报监理工程师同意后组织实施。</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不得因最终施工方案与投标施工方案和设计文件所示施工方案的不同而调整费用。</w:t>
      </w:r>
      <w:r>
        <w:rPr>
          <w:rFonts w:hint="eastAsia" w:ascii="宋体" w:hAnsi="宋体" w:eastAsia="宋体" w:cs="Times New Roman"/>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Start w:id="321" w:name="_Toc138444479"/>
      <w:r>
        <w:rPr>
          <w:rFonts w:hint="eastAsia" w:ascii="宋体" w:hAnsi="宋体" w:eastAsia="宋体" w:cs="Times New Roman"/>
          <w:b/>
          <w:bCs/>
          <w:sz w:val="24"/>
          <w:szCs w:val="24"/>
          <w:highlight w:val="none"/>
          <w:lang w:val="en-US" w:eastAsia="zh-CN" w:bidi="ar-SA"/>
        </w:rPr>
        <w:t xml:space="preserve">4</w:t>
      </w:r>
      <w:r>
        <w:rPr>
          <w:rFonts w:ascii="宋体" w:hAnsi="宋体" w:eastAsia="宋体" w:cs="Times New Roman"/>
          <w:b/>
          <w:bCs/>
          <w:sz w:val="24"/>
          <w:szCs w:val="24"/>
          <w:highlight w:val="none"/>
          <w:lang w:val="en-US" w:eastAsia="zh-CN" w:bidi="ar-SA"/>
        </w:rPr>
        <w:t xml:space="preserve">  </w:t>
      </w:r>
      <w:bookmarkEnd w:id="318"/>
      <w:r/>
      <w:bookmarkEnd w:id="319"/>
      <w:r/>
      <w:bookmarkEnd w:id="321"/>
      <w:r>
        <w:rPr>
          <w:rFonts w:hint="eastAsia" w:ascii="宋体" w:hAnsi="宋体" w:eastAsia="宋体" w:cs="Times New Roman"/>
          <w:b/>
          <w:bCs/>
          <w:sz w:val="24"/>
          <w:szCs w:val="24"/>
          <w:highlight w:val="none"/>
          <w:lang w:val="en-US" w:eastAsia="zh-CN" w:bidi="ar-SA"/>
        </w:rPr>
        <w:t xml:space="preserve">供应商</w:t>
      </w:r>
      <w:r>
        <w:rPr>
          <w:rFonts w:hint="eastAsia"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22" w:name="_Toc15908229"/>
      <w:r/>
      <w:bookmarkStart w:id="323" w:name="_Toc138444480"/>
      <w:r/>
      <w:bookmarkStart w:id="324" w:name="_Toc322069174"/>
      <w:r>
        <w:rPr>
          <w:rFonts w:ascii="宋体" w:hAnsi="宋体" w:eastAsia="宋体" w:cs="Times New Roman"/>
          <w:b/>
          <w:bCs/>
          <w:sz w:val="21"/>
          <w:szCs w:val="21"/>
          <w:highlight w:val="none"/>
          <w:lang w:val="en-US" w:eastAsia="zh-CN" w:bidi="ar-SA"/>
        </w:rPr>
        <w:t xml:space="preserve">4.1 </w:t>
      </w:r>
      <w:r>
        <w:rPr>
          <w:rFonts w:hint="eastAsia" w:ascii="宋体" w:hAnsi="宋体" w:eastAsia="宋体" w:cs="Times New Roman"/>
          <w:b/>
          <w:bCs/>
          <w:sz w:val="21"/>
          <w:szCs w:val="21"/>
          <w:highlight w:val="none"/>
          <w:lang w:val="en-US" w:eastAsia="zh-CN" w:bidi="ar-SA"/>
        </w:rPr>
        <w:t xml:space="preserve">供应商</w:t>
      </w:r>
      <w:r>
        <w:rPr>
          <w:rFonts w:ascii="宋体" w:hAnsi="宋体" w:eastAsia="宋体" w:cs="Times New Roman"/>
          <w:b/>
          <w:bCs/>
          <w:sz w:val="21"/>
          <w:szCs w:val="21"/>
          <w:highlight w:val="none"/>
          <w:lang w:val="en-US" w:eastAsia="zh-CN" w:bidi="ar-SA"/>
        </w:rPr>
        <w:t xml:space="preserve">的一般义务</w:t>
      </w:r>
      <w:bookmarkEnd w:id="322"/>
      <w:r/>
      <w:bookmarkEnd w:id="323"/>
      <w:r/>
      <w:bookmarkEnd w:id="324"/>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bookmarkStart w:id="325" w:name="_Toc322069175"/>
      <w:r>
        <w:rPr>
          <w:rFonts w:ascii="宋体" w:hAnsi="宋体" w:eastAsia="宋体" w:cs="Times New Roman"/>
          <w:highlight w:val="none"/>
        </w:rPr>
        <w:t xml:space="preserve">4.1.10  </w:t>
      </w:r>
      <w:r>
        <w:rPr>
          <w:rFonts w:hint="eastAsia" w:ascii="宋体" w:hAnsi="宋体" w:eastAsia="宋体" w:cs="Times New Roman"/>
          <w:highlight w:val="none"/>
        </w:rPr>
        <w:t xml:space="preserve">其他义务</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bookmarkStart w:id="326" w:name="_Toc15908230"/>
      <w:r>
        <w:rPr>
          <w:rFonts w:hint="eastAsia" w:ascii="宋体" w:hAnsi="宋体" w:eastAsia="宋体" w:cs="Times New Roman"/>
          <w:highlight w:val="none"/>
        </w:rPr>
        <w:t xml:space="preserve">本款（6）目细化为：</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bookmarkStart w:id="327" w:name="_Toc138444482"/>
      <w:r>
        <w:rPr>
          <w:rFonts w:hint="eastAsia" w:ascii="宋体" w:hAnsi="宋体" w:eastAsia="宋体" w:cs="Times New Roman"/>
          <w:highlight w:val="none"/>
        </w:rPr>
        <w:t xml:space="preserve">几个</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或与相邻标段或与相邻项目在同一区域内施工时，监理人有权协调工程的实施，并对工程衔接及工程界面范围划分作出指示，</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应在监理人的统一协调下工作，</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之间应当签订安全生产管理协议，明确各自的安全生产管理职责和应当采取的安全措施，并指定专职安全生产管理人员进行安全检查与协调，</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因此增加的费用应认为已包括在合同价格之中，</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不另行支付。</w:t>
      </w:r>
      <w:r>
        <w:rPr>
          <w:rFonts w:ascii="宋体" w:hAnsi="宋体" w:eastAsia="宋体" w:cs="Times New Roman"/>
          <w:highlight w:val="none"/>
        </w:rPr>
      </w:r>
      <w:r/>
    </w:p>
    <w:p>
      <w:pPr>
        <w:pStyle w:val="947"/>
        <w:numPr>
          <w:ilvl w:val="0"/>
          <w:numId w:val="10"/>
        </w:numPr>
        <w:ind w:left="840" w:hanging="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严格遵守工程建设安全生产的有关规定，严格按照安全标准施工，采取必要的安全防护措施并对施工人员进行安全生产教育和管理；健全组织制度，指定主要领导负责安全工作，确保作业人员和车辆、设备的安全。</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在施工过程中发生的任何交通、生产事故造成财产损失或人员伤亡的，以及与其他第三方发生的任何纠纷或事故，</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概不承担任何责任和费用。</w:t>
      </w:r>
      <w:r>
        <w:rPr>
          <w:rFonts w:hint="eastAsia"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在实施和完成本合同工程及缺陷修复工作中的一切施工作业应保证</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免于承担因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借用、占用或使用当地道路或其他交通设施所引起的补偿费、诉讼费、损害赔偿、指控费及其他开支。</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bCs/>
          <w:highlight w:val="none"/>
        </w:rPr>
        <w:t xml:space="preserve">本项目</w:t>
      </w:r>
      <w:r>
        <w:rPr>
          <w:rFonts w:hint="eastAsia" w:ascii="宋体" w:hAnsi="宋体" w:eastAsia="宋体" w:cs="Times New Roman"/>
          <w:bCs/>
          <w:szCs w:val="21"/>
          <w:highlight w:val="none"/>
        </w:rPr>
        <w:t xml:space="preserve">施工</w:t>
      </w:r>
      <w:r>
        <w:rPr>
          <w:rFonts w:hint="eastAsia" w:ascii="宋体" w:hAnsi="宋体" w:eastAsia="宋体" w:cs="Times New Roman"/>
          <w:bCs/>
          <w:highlight w:val="none"/>
        </w:rPr>
        <w:t xml:space="preserve">所需供电（接电或自发电）、供水</w:t>
      </w:r>
      <w:r>
        <w:rPr>
          <w:rFonts w:hint="eastAsia" w:ascii="宋体" w:hAnsi="宋体" w:eastAsia="宋体" w:cs="Times New Roman"/>
          <w:bCs/>
          <w:szCs w:val="21"/>
          <w:highlight w:val="none"/>
        </w:rPr>
        <w:t xml:space="preserve">、通讯条件、其它临时交通、</w:t>
      </w: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驻地建设、围挡等由</w:t>
      </w: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根据现场考察情况自行解决</w:t>
      </w:r>
      <w:r>
        <w:rPr>
          <w:rFonts w:hint="eastAsia" w:ascii="宋体" w:hAnsi="宋体" w:eastAsia="宋体" w:cs="Times New Roman"/>
          <w:bCs/>
          <w:highlight w:val="none"/>
        </w:rPr>
        <w:t xml:space="preserve">，</w:t>
      </w:r>
      <w:r>
        <w:rPr>
          <w:rFonts w:hint="eastAsia" w:ascii="宋体" w:hAnsi="宋体" w:eastAsia="宋体" w:cs="Times New Roman"/>
          <w:highlight w:val="none"/>
        </w:rPr>
        <w:t xml:space="preserve">为此而发生的一切费用应计入合同价格中</w:t>
      </w:r>
      <w:r>
        <w:rPr>
          <w:rFonts w:hint="eastAsia" w:ascii="宋体" w:hAnsi="Times New Roman" w:eastAsia="宋体" w:cs="宋体"/>
          <w:szCs w:val="21"/>
          <w:highlight w:val="none"/>
        </w:rPr>
        <w:t xml:space="preserve">，不单独计量与支付</w:t>
      </w:r>
      <w:r>
        <w:rPr>
          <w:rFonts w:hint="eastAsia" w:ascii="宋体" w:hAnsi="宋体" w:eastAsia="宋体" w:cs="Times New Roman"/>
          <w:highlight w:val="none"/>
        </w:rPr>
        <w:t xml:space="preserve">。</w:t>
      </w:r>
      <w:r>
        <w:rPr>
          <w:rFonts w:ascii="宋体" w:hAnsi="宋体" w:eastAsia="宋体" w:cs="Times New Roman"/>
          <w:highlight w:val="none"/>
        </w:rPr>
      </w:r>
      <w:r/>
    </w:p>
    <w:p>
      <w:pPr>
        <w:pStyle w:val="947"/>
        <w:numPr>
          <w:ilvl w:val="0"/>
          <w:numId w:val="10"/>
        </w:numPr>
        <w:ind w:left="780" w:hanging="36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结合当地的实际情况，一个有经验的</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应充分考虑到施工过程中会发生的由于施工或其他非</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原因造成的地方矛盾和阻工问题，</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自行负责解决，并支付所发生的一切费用。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协助做好协调工作，</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的协调不免除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自行解决矛盾的任何责任。</w:t>
      </w:r>
      <w:r>
        <w:rPr>
          <w:rFonts w:hint="eastAsia"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负责施工现场的环境保护工作，</w:t>
      </w:r>
      <w:r>
        <w:rPr>
          <w:rFonts w:ascii="宋体" w:hAnsi="宋体" w:eastAsia="宋体" w:cs="Times New Roman"/>
          <w:highlight w:val="none"/>
        </w:rPr>
        <w:t xml:space="preserve">保证施工现场</w:t>
      </w:r>
      <w:r>
        <w:rPr>
          <w:rFonts w:hint="eastAsia" w:ascii="宋体" w:hAnsi="宋体" w:eastAsia="宋体" w:cs="Times New Roman"/>
          <w:highlight w:val="none"/>
        </w:rPr>
        <w:t xml:space="preserve">环境</w:t>
      </w:r>
      <w:r>
        <w:rPr>
          <w:rFonts w:ascii="宋体" w:hAnsi="宋体" w:eastAsia="宋体" w:cs="Times New Roman"/>
          <w:highlight w:val="none"/>
        </w:rPr>
        <w:t xml:space="preserve">符合有关规定</w:t>
      </w:r>
      <w:r>
        <w:rPr>
          <w:rFonts w:hint="eastAsia" w:ascii="宋体" w:hAnsi="宋体" w:eastAsia="宋体" w:cs="Times New Roman"/>
          <w:highlight w:val="none"/>
        </w:rPr>
        <w:t xml:space="preserve">，加强对作业人员的环境保护意识教育。所有施工垃圾必须及时清理、外运，施工废料应集中堆放，任何施工及生活垃圾必须妥善处理，不得抛洒在公路用地界内，在施工中应加强设备和材料的管理，不得抛、洒、滴、漏污染路面，否则</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或其代表有权对</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进行经济处罚。</w:t>
      </w:r>
      <w:r>
        <w:rPr>
          <w:rFonts w:ascii="宋体" w:hAnsi="宋体" w:eastAsia="宋体" w:cs="Times New Roman"/>
          <w:highlight w:val="none"/>
        </w:rPr>
      </w:r>
      <w:r/>
    </w:p>
    <w:p>
      <w:pPr>
        <w:pStyle w:val="947"/>
        <w:numPr>
          <w:ilvl w:val="0"/>
          <w:numId w:val="10"/>
        </w:numPr>
        <w:ind w:left="840" w:hanging="420"/>
        <w:spacing w:line="400" w:lineRule="exact"/>
        <w:rPr>
          <w:rFonts w:hint="eastAsia" w:ascii="宋体" w:hAnsi="宋体" w:eastAsia="宋体" w:cs="Times New Roman"/>
          <w:highlight w:val="none"/>
        </w:rPr>
      </w:pPr>
      <w:r>
        <w:rPr>
          <w:rFonts w:hint="eastAsia" w:ascii="宋体" w:hAnsi="宋体" w:eastAsia="宋体" w:cs="Times New Roman"/>
          <w:bCs/>
          <w:highlight w:val="none"/>
        </w:rPr>
        <w:t xml:space="preserve">本工程绿化种植区域下方可能有管线，</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施工</w:t>
      </w:r>
      <w:r>
        <w:rPr>
          <w:rFonts w:hint="eastAsia" w:ascii="宋体" w:hAnsi="宋体" w:eastAsia="宋体" w:cs="Times New Roman"/>
          <w:bCs/>
          <w:highlight w:val="none"/>
        </w:rPr>
        <w:t xml:space="preserve">时</w:t>
      </w:r>
      <w:r>
        <w:rPr>
          <w:rFonts w:hint="eastAsia" w:ascii="宋体" w:hAnsi="宋体" w:eastAsia="宋体" w:cs="Times New Roman"/>
          <w:bCs/>
          <w:highlight w:val="none"/>
        </w:rPr>
        <w:t xml:space="preserve">应</w:t>
      </w:r>
      <w:r>
        <w:rPr>
          <w:rFonts w:hint="eastAsia" w:ascii="宋体" w:hAnsi="宋体" w:eastAsia="宋体" w:cs="Times New Roman"/>
          <w:bCs/>
          <w:highlight w:val="none"/>
        </w:rPr>
        <w:t xml:space="preserve">做好车辆及施工机械行走路线规划，注意绿化带内是否有光缆、高压电缆、路灯、燃气及电信等管线，</w:t>
      </w:r>
      <w:r>
        <w:rPr>
          <w:rFonts w:hint="eastAsia" w:ascii="宋体" w:hAnsi="宋体" w:eastAsia="宋体" w:cs="Times New Roman"/>
          <w:bCs/>
          <w:highlight w:val="none"/>
        </w:rPr>
        <w:t xml:space="preserve">土方作业</w:t>
      </w:r>
      <w:r>
        <w:rPr>
          <w:rFonts w:hint="eastAsia" w:ascii="宋体" w:hAnsi="宋体" w:eastAsia="宋体" w:cs="Times New Roman"/>
          <w:bCs/>
          <w:highlight w:val="none"/>
        </w:rPr>
        <w:t xml:space="preserve">时请采取措施严格保护相应管线，并采取必要的措施做好对已有管线成品保护工作。所需费用计入合同总价中，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不单独计量与支付</w:t>
      </w:r>
      <w:r>
        <w:rPr>
          <w:rFonts w:hint="eastAsia" w:ascii="宋体" w:hAnsi="宋体" w:eastAsia="宋体" w:cs="Times New Roman"/>
          <w:bCs/>
          <w:highlight w:val="none"/>
        </w:rPr>
        <w:t xml:space="preserve">。</w:t>
      </w:r>
      <w:r>
        <w:rPr>
          <w:rFonts w:hint="eastAsia" w:ascii="宋体" w:hAnsi="宋体" w:eastAsia="宋体" w:cs="Times New Roman"/>
          <w:bCs/>
          <w:highlight w:val="none"/>
        </w:rPr>
        <w:t xml:space="preserve">若因</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原因造成光缆、管道管线的损坏，</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w:t>
      </w:r>
      <w:r>
        <w:rPr>
          <w:rFonts w:hint="eastAsia" w:ascii="宋体" w:hAnsi="宋体" w:eastAsia="宋体" w:cs="Times New Roman"/>
          <w:bCs/>
          <w:highlight w:val="none"/>
        </w:rPr>
        <w:t xml:space="preserve">依法</w:t>
      </w:r>
      <w:r>
        <w:rPr>
          <w:rFonts w:hint="eastAsia" w:ascii="宋体" w:hAnsi="宋体" w:eastAsia="宋体" w:cs="Times New Roman"/>
          <w:bCs/>
          <w:highlight w:val="none"/>
        </w:rPr>
        <w:t xml:space="preserve">承担因此产生的一切责任和一切相关费用。施工期间内</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未探明的管线如在施工中遭到破坏，由此发生损失，由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承担。</w:t>
      </w:r>
      <w:r>
        <w:rPr>
          <w:rFonts w:hint="eastAsia"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bCs/>
          <w:highlight w:val="none"/>
        </w:rPr>
        <w:t xml:space="preserve">为提高苗木成活率，</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需考虑增加排水措施，堆坡造型应考虑相关设施的衔接，确保排水部分顺畅。</w:t>
      </w:r>
      <w:bookmarkStart w:id="328" w:name="_Hlk216894498"/>
      <w:r>
        <w:rPr>
          <w:rFonts w:hint="eastAsia" w:ascii="宋体" w:hAnsi="宋体" w:eastAsia="宋体" w:cs="Times New Roman"/>
          <w:bCs/>
          <w:highlight w:val="none"/>
        </w:rPr>
        <w:t xml:space="preserve">除工程量清单已列明的排水工程外，其他相关费用包含在投标报价中，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不另行计量支付</w:t>
      </w:r>
      <w:r>
        <w:rPr>
          <w:rFonts w:hint="eastAsia" w:ascii="宋体" w:hAnsi="宋体" w:eastAsia="宋体" w:cs="Times New Roman"/>
          <w:highlight w:val="none"/>
        </w:rPr>
        <w:t xml:space="preserve">。</w:t>
      </w:r>
      <w:bookmarkEnd w:id="328"/>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bookmarkStart w:id="329" w:name="_Hlk216894523"/>
      <w:r>
        <w:rPr>
          <w:rFonts w:hint="eastAsia" w:ascii="宋体" w:hAnsi="宋体" w:eastAsia="宋体" w:cs="Times New Roman"/>
          <w:highlight w:val="none"/>
        </w:rPr>
        <w:t xml:space="preserve">本工程内容包含按施工图纸及</w:t>
      </w:r>
      <w:r>
        <w:rPr>
          <w:rFonts w:ascii="宋体" w:hAnsi="宋体" w:eastAsia="宋体" w:cs="Times New Roman"/>
          <w:highlight w:val="none"/>
        </w:rPr>
        <w:t xml:space="preserve">相关技术规范</w:t>
      </w:r>
      <w:r>
        <w:rPr>
          <w:rFonts w:hint="eastAsia" w:ascii="宋体" w:hAnsi="宋体" w:eastAsia="宋体" w:cs="Times New Roman"/>
          <w:highlight w:val="none"/>
        </w:rPr>
        <w:t xml:space="preserve">要求进行苗木种植及养护期内苗木的排灌、施肥、修剪、除草、病虫害防治等养护管理工作。苗木的种植损耗、运输损耗、成活率补损等包含在投标报价中，由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综合考虑，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不单独计量。工程实施期、养护期内若出现苗木死亡、缺失、损坏等情形，</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必须以同品种同规格的植物进行补植补栽，补植补栽苗木所需的苗木费用、施工、辅材等所有相关费用包含在投标报价中，</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不另行计量支付</w:t>
      </w:r>
      <w:bookmarkEnd w:id="329"/>
      <w:r>
        <w:rPr>
          <w:rFonts w:hint="eastAsia" w:ascii="宋体" w:hAnsi="宋体" w:eastAsia="宋体" w:cs="Times New Roman"/>
          <w:highlight w:val="none"/>
        </w:rPr>
        <w:t xml:space="preserve">。</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bCs/>
          <w:highlight w:val="none"/>
        </w:rPr>
        <w:t xml:space="preserve">施工</w:t>
      </w:r>
      <w:r>
        <w:rPr>
          <w:rFonts w:hint="eastAsia" w:ascii="宋体" w:hAnsi="宋体" w:eastAsia="宋体" w:cs="Times New Roman"/>
          <w:bCs/>
          <w:szCs w:val="22"/>
          <w:highlight w:val="none"/>
        </w:rPr>
        <w:t xml:space="preserve">废弃物和</w:t>
      </w:r>
      <w:r>
        <w:rPr>
          <w:rFonts w:hint="eastAsia" w:ascii="宋体" w:hAnsi="宋体" w:eastAsia="宋体" w:cs="Times New Roman"/>
          <w:bCs/>
          <w:highlight w:val="none"/>
        </w:rPr>
        <w:t xml:space="preserve">绿化</w:t>
      </w:r>
      <w:r>
        <w:rPr>
          <w:rFonts w:hint="eastAsia" w:ascii="宋体" w:hAnsi="宋体" w:eastAsia="宋体" w:cs="Times New Roman"/>
          <w:bCs/>
          <w:szCs w:val="22"/>
          <w:highlight w:val="none"/>
        </w:rPr>
        <w:t xml:space="preserve">垃圾应及时清理堆放至公路范围以外，</w:t>
      </w:r>
      <w:r>
        <w:rPr>
          <w:rFonts w:hint="eastAsia" w:ascii="宋体" w:hAnsi="宋体" w:eastAsia="宋体" w:cs="Times New Roman"/>
          <w:bCs/>
          <w:highlight w:val="none"/>
        </w:rPr>
        <w:t xml:space="preserve">施工</w:t>
      </w:r>
      <w:r>
        <w:rPr>
          <w:rFonts w:hint="eastAsia" w:ascii="宋体" w:hAnsi="宋体" w:eastAsia="宋体" w:cs="Times New Roman"/>
          <w:bCs/>
          <w:szCs w:val="22"/>
          <w:highlight w:val="none"/>
        </w:rPr>
        <w:t xml:space="preserve">废弃物和绿化垃圾外运后应进行无害化消纳，不得随意弃置造成环境污染。相关费用由</w:t>
      </w:r>
      <w:r>
        <w:rPr>
          <w:rFonts w:hint="eastAsia" w:ascii="宋体" w:hAnsi="宋体" w:eastAsia="宋体" w:cs="Times New Roman"/>
          <w:bCs/>
          <w:szCs w:val="22"/>
          <w:highlight w:val="none"/>
          <w:lang w:eastAsia="zh-CN"/>
        </w:rPr>
        <w:t xml:space="preserve">供应商</w:t>
      </w:r>
      <w:r>
        <w:rPr>
          <w:rFonts w:hint="eastAsia" w:ascii="宋体" w:hAnsi="宋体" w:eastAsia="宋体" w:cs="Times New Roman"/>
          <w:bCs/>
          <w:szCs w:val="22"/>
          <w:highlight w:val="none"/>
        </w:rPr>
        <w:t xml:space="preserve">承担，包含在投标报价中，不单独计量与支付</w:t>
      </w:r>
      <w:r>
        <w:rPr>
          <w:rFonts w:hint="eastAsia" w:ascii="宋体" w:hAnsi="宋体" w:eastAsia="宋体" w:cs="Times New Roman"/>
          <w:highlight w:val="none"/>
        </w:rPr>
        <w:t xml:space="preserve">。</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应配备足够的人力、物力和施工车辆等，专门用于本次工程项目。</w:t>
      </w:r>
      <w:r>
        <w:rPr>
          <w:rFonts w:ascii="宋体" w:hAnsi="宋体" w:eastAsia="宋体" w:cs="Times New Roman"/>
          <w:highlight w:val="none"/>
        </w:rPr>
      </w:r>
      <w:r/>
    </w:p>
    <w:p>
      <w:pPr>
        <w:pStyle w:val="947"/>
        <w:numPr>
          <w:ilvl w:val="0"/>
          <w:numId w:val="10"/>
        </w:numPr>
        <w:ind w:left="780" w:hanging="360"/>
        <w:spacing w:line="400" w:lineRule="exact"/>
        <w:rPr>
          <w:rFonts w:hint="eastAsia"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严格遵守工程建设安全生产的有关规定，严格按照安全标准施工，采取必要的安全防护措施并对施工人员进行安全生产教育和管理；健全组织制度，指定主要领导负责安全工作，确保作业人员和车辆、设备的安全。</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通车道路上作业应按规定办理相关手续，并服从公安、路政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白天滞留在公路上的施工设备应整齐地停放在紧急停车带内，不得侵占行车道，并按规定设置相应的警示和隔离标志。</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在施工过程中发生的任何交通、生产事故造成财产损失或人员伤亡的，以及与其他第三方发生的任何纠纷或事故，由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依法承担责任和费用。</w:t>
      </w:r>
      <w:r>
        <w:rPr>
          <w:rFonts w:hint="eastAsia"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ascii="宋体" w:hAnsi="宋体" w:eastAsia="宋体" w:cs="Times New Roman"/>
          <w:highlight w:val="none"/>
        </w:rPr>
        <w:t xml:space="preserve">由于工程技术管理的需要，</w:t>
      </w:r>
      <w:r>
        <w:rPr>
          <w:rFonts w:hint="eastAsia" w:ascii="宋体" w:hAnsi="宋体" w:eastAsia="宋体" w:cs="Times New Roman"/>
          <w:highlight w:val="none"/>
          <w:lang w:eastAsia="zh-CN"/>
        </w:rPr>
        <w:t xml:space="preserve">供应商</w:t>
      </w:r>
      <w:r>
        <w:rPr>
          <w:rFonts w:ascii="宋体" w:hAnsi="宋体" w:eastAsia="宋体" w:cs="Times New Roman"/>
          <w:highlight w:val="none"/>
        </w:rPr>
        <w:t xml:space="preserve">应负责承办与本项目相关的关键技术</w:t>
      </w:r>
      <w:r>
        <w:rPr>
          <w:rFonts w:hint="eastAsia" w:ascii="宋体" w:hAnsi="宋体" w:eastAsia="宋体" w:cs="Times New Roman"/>
          <w:highlight w:val="none"/>
        </w:rPr>
        <w:t xml:space="preserve">和重要施工方案协调、咨询、评审会等相关会议，相关一切费用由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自行承担。</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应按《公路工程竣（交）工验收办法》、《公路工程竣（交）工验收办法实施细则》及合同条款规定编制竣工文件，本项目竣工验收合格后，</w:t>
      </w: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提交纸质竣工资料的同时，必须提交全部相应资料的电子档案，由此产生的费用在工程量清单100章竣工文件费中计列，本项目包干使用，验收合格后计量支付，报价不足部分由</w:t>
      </w:r>
      <w:r>
        <w:rPr>
          <w:rFonts w:hint="eastAsia" w:ascii="宋体" w:hAnsi="宋体" w:eastAsia="宋体" w:cs="Times New Roman"/>
          <w:bCs/>
          <w:szCs w:val="21"/>
          <w:highlight w:val="none"/>
          <w:lang w:eastAsia="zh-CN"/>
        </w:rPr>
        <w:t xml:space="preserve">供应商</w:t>
      </w:r>
      <w:r>
        <w:rPr>
          <w:rFonts w:hint="eastAsia" w:ascii="宋体" w:hAnsi="宋体" w:eastAsia="宋体" w:cs="Times New Roman"/>
          <w:bCs/>
          <w:szCs w:val="21"/>
          <w:highlight w:val="none"/>
        </w:rPr>
        <w:t xml:space="preserve">自行承担。</w:t>
      </w:r>
      <w:r>
        <w:rPr>
          <w:rFonts w:ascii="宋体" w:hAnsi="宋体" w:eastAsia="宋体" w:cs="Times New Roman"/>
          <w:highlight w:val="none"/>
        </w:rPr>
      </w:r>
      <w:r/>
    </w:p>
    <w:p>
      <w:pPr>
        <w:pStyle w:val="947"/>
        <w:numPr>
          <w:ilvl w:val="0"/>
          <w:numId w:val="10"/>
        </w:numPr>
        <w:ind w:left="840" w:hanging="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在本项目交、竣工验收过程中的交、竣工会议相关费用、档案验收等费用由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承担，与之相关的费用计入合同总价中，不单独计量与支付。</w:t>
      </w:r>
      <w:r>
        <w:rPr>
          <w:rFonts w:hint="eastAsia"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rPr>
          <w:rFonts w:hint="eastAsia" w:ascii="宋体" w:hAnsi="宋体" w:eastAsia="宋体" w:cs="Times New Roman"/>
          <w:highlight w:val="none"/>
        </w:rPr>
        <w:t xml:space="preserve">本工程必须在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规定的期限内全部完工，交工验收前认真做好已完工程的保护工作,工程经验收合格后，进入缺陷责任期。</w:t>
      </w:r>
      <w:r>
        <w:rPr>
          <w:rFonts w:hint="eastAsia" w:ascii="宋体" w:hAnsi="宋体" w:eastAsia="宋体" w:cs="Times New Roman"/>
          <w:bCs/>
          <w:highlight w:val="none"/>
        </w:rPr>
        <w:t xml:space="preserve">管养工作</w:t>
      </w:r>
      <w:r>
        <w:rPr>
          <w:rFonts w:hint="eastAsia" w:ascii="宋体" w:hAnsi="宋体" w:eastAsia="宋体" w:cs="Times New Roman"/>
          <w:highlight w:val="none"/>
        </w:rPr>
        <w:t xml:space="preserve">根据《武进区交通管养绿化养护管理办法》一级养护标准执行，</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应在项目交工验收后定期做好现场巡查、植物补栽及清除杂草等绿化养护工作。工程量清单700章中计列养护期2年的养护费用，在项目交工验收后，视养护工作开展情况分期予以计量支付。</w:t>
      </w:r>
      <w:r>
        <w:rPr>
          <w:rFonts w:ascii="宋体" w:hAnsi="宋体" w:eastAsia="宋体" w:cs="Times New Roman"/>
          <w:highlight w:val="none"/>
        </w:rPr>
      </w:r>
      <w:r/>
    </w:p>
    <w:p>
      <w:pPr>
        <w:pStyle w:val="947"/>
        <w:numPr>
          <w:ilvl w:val="0"/>
          <w:numId w:val="10"/>
        </w:numPr>
        <w:ind w:left="840" w:hanging="420"/>
        <w:spacing w:line="400" w:lineRule="exact"/>
        <w:rPr>
          <w:rFonts w:ascii="宋体" w:hAnsi="宋体" w:eastAsia="宋体" w:cs="Times New Roman"/>
          <w:highlight w:val="none"/>
        </w:rPr>
      </w:pPr>
      <w:r/>
      <w:bookmarkStart w:id="330" w:name="_Hlk216894543"/>
      <w:r>
        <w:rPr>
          <w:rFonts w:hint="eastAsia" w:ascii="宋体" w:hAnsi="宋体" w:eastAsia="宋体" w:cs="Times New Roman"/>
          <w:bCs/>
          <w:highlight w:val="none"/>
        </w:rPr>
        <w:t xml:space="preserve">养护期内</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应做好保护和防盗工作，养护期间发生损坏，</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自费予以修复；如因</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保护不当造成已完工程或相关财产损失的，</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应承担赔偿责任，</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有权直接从合同款中扣除此部分费用</w:t>
      </w:r>
      <w:bookmarkEnd w:id="330"/>
      <w:r>
        <w:rPr>
          <w:rFonts w:hint="eastAsia" w:ascii="宋体" w:hAnsi="宋体" w:eastAsia="宋体" w:cs="Times New Roman"/>
          <w:bCs/>
          <w:highlight w:val="none"/>
        </w:rPr>
        <w:t xml:space="preserve">。</w:t>
      </w:r>
      <w:r>
        <w:rPr>
          <w:rFonts w:ascii="宋体" w:hAnsi="宋体" w:eastAsia="宋体" w:cs="Times New Roman"/>
          <w:highlight w:val="none"/>
        </w:rPr>
      </w:r>
      <w:r/>
    </w:p>
    <w:p>
      <w:pPr>
        <w:pStyle w:val="947"/>
        <w:numPr>
          <w:ilvl w:val="0"/>
          <w:numId w:val="10"/>
        </w:numPr>
        <w:ind w:left="840" w:hanging="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双方约定</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应做的其他工作。</w:t>
      </w:r>
      <w:r>
        <w:rPr>
          <w:rFonts w:hint="eastAsia"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rPr>
          <w:rFonts w:ascii="宋体" w:hAnsi="宋体" w:eastAsia="宋体" w:cs="Times New Roman"/>
          <w:b/>
          <w:bCs/>
          <w:sz w:val="21"/>
          <w:szCs w:val="21"/>
          <w:highlight w:val="none"/>
          <w:lang w:val="en-US" w:eastAsia="zh-CN" w:bidi="ar-SA"/>
        </w:rPr>
        <w:t xml:space="preserve">4.2 </w:t>
      </w:r>
      <w:r>
        <w:rPr>
          <w:rFonts w:hint="eastAsia" w:ascii="宋体" w:hAnsi="宋体" w:eastAsia="宋体" w:cs="Times New Roman"/>
          <w:b/>
          <w:bCs/>
          <w:sz w:val="21"/>
          <w:szCs w:val="21"/>
          <w:highlight w:val="none"/>
          <w:lang w:val="en-US" w:eastAsia="zh-CN" w:bidi="ar-SA"/>
        </w:rPr>
        <w:t xml:space="preserve">履约担保</w:t>
      </w:r>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本款细化为：</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ascii="宋体" w:hAnsi="宋体" w:eastAsia="宋体" w:cs="Times New Roman"/>
          <w:highlight w:val="none"/>
        </w:rPr>
        <w:t xml:space="preserve">4.2.1 </w:t>
      </w:r>
      <w:bookmarkStart w:id="331" w:name="_Hlk53844277"/>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w:t>
      </w:r>
      <w:r>
        <w:rPr>
          <w:rFonts w:hint="eastAsia" w:ascii="宋体" w:hAnsi="宋体" w:eastAsia="宋体" w:cs="Times New Roman"/>
          <w:highlight w:val="none"/>
        </w:rPr>
        <w:t xml:space="preserve">收到</w:t>
      </w:r>
      <w:r>
        <w:rPr>
          <w:rFonts w:hint="eastAsia" w:ascii="宋体" w:hAnsi="宋体" w:eastAsia="宋体" w:cs="Times New Roman"/>
          <w:highlight w:val="none"/>
          <w:lang w:eastAsia="zh-CN"/>
        </w:rPr>
        <w:t xml:space="preserve">成交通知书</w:t>
      </w:r>
      <w:r>
        <w:rPr>
          <w:rFonts w:hint="eastAsia" w:ascii="宋体" w:hAnsi="宋体" w:eastAsia="宋体" w:cs="Times New Roman"/>
          <w:highlight w:val="none"/>
        </w:rPr>
        <w:t xml:space="preserve">后</w:t>
      </w:r>
      <w:r>
        <w:rPr>
          <w:rFonts w:ascii="宋体" w:hAnsi="宋体" w:eastAsia="宋体" w:cs="Times New Roman"/>
          <w:highlight w:val="none"/>
        </w:rPr>
        <w:t xml:space="preserve">14</w:t>
      </w:r>
      <w:r>
        <w:rPr>
          <w:rFonts w:hint="eastAsia" w:ascii="宋体" w:hAnsi="宋体" w:eastAsia="宋体" w:cs="Times New Roman"/>
          <w:highlight w:val="none"/>
        </w:rPr>
        <w:t xml:space="preserve">天之内并在签订合同协议书之前，向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提供</w:t>
      </w:r>
      <w:r>
        <w:rPr>
          <w:rFonts w:ascii="宋体" w:hAnsi="宋体" w:eastAsia="宋体" w:cs="Times New Roman"/>
          <w:highlight w:val="none"/>
        </w:rPr>
        <w:t xml:space="preserve">10%</w:t>
      </w:r>
      <w:r>
        <w:rPr>
          <w:rFonts w:hint="eastAsia" w:ascii="宋体" w:hAnsi="宋体" w:eastAsia="宋体" w:cs="Times New Roman"/>
          <w:highlight w:val="none"/>
        </w:rPr>
        <w:t xml:space="preserve">签约合同价的履约担保，同时通知</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w:t>
      </w:r>
      <w:bookmarkEnd w:id="331"/>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履约保证金的形式：</w:t>
      </w:r>
      <w:r>
        <w:rPr>
          <w:rFonts w:hint="eastAsia" w:ascii="宋体" w:hAnsi="宋体" w:eastAsia="宋体" w:cs="Times New Roman"/>
          <w:highlight w:val="none"/>
        </w:rPr>
        <w:t xml:space="preserve">根据《国家发展改革委等部门关于完善招标投标交易担保制度进一步降低招标投标交易成本的通知》（发改法规［2023］27号）的规定，</w:t>
      </w:r>
      <w:r>
        <w:rPr>
          <w:rFonts w:hint="eastAsia" w:ascii="宋体" w:hAnsi="宋体" w:eastAsia="宋体" w:cs="Times New Roman"/>
          <w:highlight w:val="none"/>
          <w:lang w:eastAsia="zh-CN"/>
        </w:rPr>
        <w:t xml:space="preserve">成交供应商</w:t>
      </w:r>
      <w:r>
        <w:rPr>
          <w:rFonts w:hint="eastAsia" w:ascii="宋体" w:hAnsi="宋体" w:eastAsia="宋体" w:cs="Times New Roman"/>
          <w:highlight w:val="none"/>
        </w:rPr>
        <w:t xml:space="preserve">自行选择担保方式，包括现金、银行保函、担保机构的保函、保险机构的保单等其他非现金交易担保方式。采用银行保函时，采用银行保函时，出具履约担保的银行级别：中国大陆境内合法经营的国有或股份制商业银行，银行级别为支行及以上。</w:t>
      </w:r>
      <w:r>
        <w:rPr>
          <w:rFonts w:ascii="宋体" w:hAnsi="宋体" w:eastAsia="宋体" w:cs="Times New Roman"/>
          <w:highlight w:val="none"/>
        </w:rPr>
        <w:t xml:space="preserve">执行本条款</w:t>
      </w:r>
      <w:r>
        <w:rPr>
          <w:rFonts w:ascii="宋体" w:hAnsi="宋体" w:eastAsia="宋体" w:cs="Times New Roman"/>
          <w:highlight w:val="none"/>
        </w:rPr>
        <w:t xml:space="preserve">各项</w:t>
      </w:r>
      <w:r>
        <w:rPr>
          <w:rFonts w:ascii="宋体" w:hAnsi="宋体" w:eastAsia="宋体" w:cs="Times New Roman"/>
          <w:highlight w:val="none"/>
        </w:rPr>
        <w:t xml:space="preserve">要求所需的费用由</w:t>
      </w:r>
      <w:r>
        <w:rPr>
          <w:rFonts w:hint="eastAsia" w:ascii="宋体" w:hAnsi="宋体" w:eastAsia="宋体" w:cs="Times New Roman"/>
          <w:highlight w:val="none"/>
          <w:lang w:eastAsia="zh-CN"/>
        </w:rPr>
        <w:t xml:space="preserve">供应商</w:t>
      </w:r>
      <w:r>
        <w:rPr>
          <w:rFonts w:ascii="宋体" w:hAnsi="宋体" w:eastAsia="宋体" w:cs="Times New Roman"/>
          <w:highlight w:val="none"/>
        </w:rPr>
        <w:t xml:space="preserve">承担</w:t>
      </w:r>
      <w:r>
        <w:rPr>
          <w:rFonts w:hint="eastAsia" w:ascii="宋体" w:hAnsi="宋体" w:eastAsia="宋体" w:cs="Times New Roman"/>
          <w:highlight w:val="none"/>
        </w:rPr>
        <w:t xml:space="preserve">。</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ascii="宋体" w:hAnsi="宋体" w:eastAsia="宋体" w:cs="Times New Roman"/>
          <w:highlight w:val="none"/>
        </w:rPr>
        <w:t xml:space="preserve">4.2.2 </w:t>
      </w:r>
      <w:r>
        <w:rPr>
          <w:rFonts w:hint="eastAsia" w:ascii="宋体" w:hAnsi="宋体" w:eastAsia="宋体" w:cs="Times New Roman"/>
          <w:highlight w:val="none"/>
        </w:rPr>
        <w:t xml:space="preserve">履约担保的</w:t>
      </w:r>
      <w:r>
        <w:rPr>
          <w:rFonts w:hint="eastAsia" w:ascii="宋体" w:hAnsi="宋体" w:eastAsia="宋体" w:cs="Times New Roman"/>
          <w:highlight w:val="none"/>
        </w:rPr>
        <w:t xml:space="preserve">有效期</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履约担保应在签发</w:t>
      </w:r>
      <w:r>
        <w:rPr>
          <w:rFonts w:hint="eastAsia" w:ascii="宋体" w:hAnsi="宋体" w:eastAsia="宋体" w:cs="Times New Roman"/>
          <w:highlight w:val="none"/>
        </w:rPr>
        <w:t xml:space="preserve">交工</w:t>
      </w:r>
      <w:r>
        <w:rPr>
          <w:rFonts w:hint="eastAsia" w:ascii="宋体" w:hAnsi="宋体" w:eastAsia="宋体" w:cs="Times New Roman"/>
          <w:highlight w:val="none"/>
        </w:rPr>
        <w:t xml:space="preserve">证书后的</w:t>
      </w:r>
      <w:r>
        <w:rPr>
          <w:rFonts w:ascii="宋体" w:hAnsi="宋体" w:eastAsia="宋体" w:cs="Times New Roman"/>
          <w:highlight w:val="none"/>
        </w:rPr>
        <w:t xml:space="preserve">28</w:t>
      </w:r>
      <w:r>
        <w:rPr>
          <w:rFonts w:hint="eastAsia" w:ascii="宋体" w:hAnsi="宋体" w:eastAsia="宋体" w:cs="Times New Roman"/>
          <w:highlight w:val="none"/>
        </w:rPr>
        <w:t xml:space="preserve">天内退还给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ascii="宋体" w:hAnsi="宋体" w:eastAsia="宋体" w:cs="Times New Roman"/>
          <w:highlight w:val="none"/>
        </w:rPr>
        <w:t xml:space="preserve">4.2.3 </w:t>
      </w:r>
      <w:r>
        <w:rPr>
          <w:rFonts w:hint="eastAsia" w:ascii="宋体" w:hAnsi="宋体" w:eastAsia="宋体" w:cs="Times New Roman"/>
          <w:highlight w:val="none"/>
        </w:rPr>
        <w:t xml:space="preserve">履约担保的使用（包括但不限于）</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1</w:t>
      </w:r>
      <w:r>
        <w:rPr>
          <w:rFonts w:hint="eastAsia" w:ascii="宋体" w:hAnsi="宋体" w:eastAsia="宋体" w:cs="Times New Roman"/>
          <w:highlight w:val="none"/>
        </w:rPr>
        <w:t xml:space="preserve">）当</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不能按合同约定的质量标准和工期完成合同时，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可动用</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履约担保并另外选择新的</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完成合同，由此增加的费用由原</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承担。如果该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在本工程项目中不严格履行合同，</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可动用该笔资金解决对</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利益可能带来风险的有关问题。</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2</w:t>
      </w:r>
      <w:r>
        <w:rPr>
          <w:rFonts w:hint="eastAsia" w:ascii="宋体" w:hAnsi="宋体" w:eastAsia="宋体" w:cs="Times New Roman"/>
          <w:highlight w:val="none"/>
        </w:rPr>
        <w:t xml:space="preserve">）当</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在工程实施过程中，因安全、环保、民工工资支付等发生问题时，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可动用或推迟支付</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的履约现金担保，以便督促</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采取措施完成合同。</w:t>
      </w:r>
      <w:r>
        <w:rPr>
          <w:rFonts w:hint="eastAsia"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rPr>
          <w:rFonts w:hint="eastAsia" w:ascii="宋体" w:hAnsi="宋体" w:eastAsia="宋体" w:cs="Times New Roman"/>
          <w:b/>
          <w:bCs/>
          <w:sz w:val="21"/>
          <w:szCs w:val="21"/>
          <w:highlight w:val="none"/>
          <w:lang w:val="en-US" w:eastAsia="zh-CN" w:bidi="ar-SA"/>
        </w:rPr>
        <w:t xml:space="preserve">4.3 分包</w:t>
      </w:r>
      <w:bookmarkEnd w:id="326"/>
      <w:r/>
      <w:bookmarkEnd w:id="327"/>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lang w:val="en-US" w:eastAsia="zh-CN"/>
        </w:rPr>
      </w:pPr>
      <w:r/>
      <w:bookmarkStart w:id="332" w:name="_Toc15908231"/>
      <w:r/>
      <w:bookmarkStart w:id="333" w:name="_Toc138444483"/>
      <w:r>
        <w:rPr>
          <w:rFonts w:hint="eastAsia" w:ascii="宋体" w:hAnsi="宋体" w:eastAsia="宋体" w:cs="Times New Roman"/>
          <w:highlight w:val="none"/>
          <w:lang w:val="en-US" w:eastAsia="zh-CN"/>
        </w:rPr>
        <w:t xml:space="preserve">本项目不允许分包。</w:t>
      </w:r>
      <w:r>
        <w:rPr>
          <w:rFonts w:ascii="宋体" w:hAnsi="宋体" w:eastAsia="宋体" w:cs="Times New Roman"/>
          <w:highlight w:val="none"/>
          <w:lang w:val="en-US" w:eastAsia="zh-CN"/>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rPr>
          <w:rFonts w:hint="eastAsia" w:ascii="宋体" w:hAnsi="宋体" w:eastAsia="宋体" w:cs="Times New Roman"/>
          <w:b/>
          <w:bCs/>
          <w:sz w:val="21"/>
          <w:szCs w:val="21"/>
          <w:highlight w:val="none"/>
          <w:lang w:val="en-US" w:eastAsia="zh-CN" w:bidi="ar-SA"/>
        </w:rPr>
        <w:t xml:space="preserve">4.4 联合体</w:t>
      </w:r>
      <w:bookmarkEnd w:id="332"/>
      <w:r/>
      <w:bookmarkEnd w:id="333"/>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删除通用条款本款内容，修改为：</w:t>
      </w:r>
      <w:r>
        <w:rPr>
          <w:rFonts w:hint="eastAsia" w:ascii="宋体" w:hAnsi="宋体" w:eastAsia="宋体" w:cs="Times New Roman"/>
          <w:highlight w:val="none"/>
          <w:u w:val="single"/>
        </w:rPr>
        <w:t xml:space="preserve">“本工程不允许联合体承包。”</w:t>
      </w:r>
      <w:r>
        <w:rPr>
          <w:rFonts w:hint="eastAsia"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34" w:name="_Toc138444484"/>
      <w:r/>
      <w:bookmarkStart w:id="335" w:name="_Toc15908232"/>
      <w:r>
        <w:rPr>
          <w:rFonts w:ascii="宋体" w:hAnsi="宋体" w:eastAsia="宋体" w:cs="Times New Roman"/>
          <w:b/>
          <w:bCs/>
          <w:sz w:val="21"/>
          <w:szCs w:val="21"/>
          <w:highlight w:val="none"/>
          <w:lang w:val="en-US" w:eastAsia="zh-CN" w:bidi="ar-SA"/>
        </w:rPr>
        <w:t xml:space="preserve">4.6 </w:t>
      </w:r>
      <w:r>
        <w:rPr>
          <w:rFonts w:hint="eastAsia" w:ascii="宋体" w:hAnsi="宋体" w:eastAsia="宋体" w:cs="Times New Roman"/>
          <w:b/>
          <w:bCs/>
          <w:sz w:val="21"/>
          <w:szCs w:val="21"/>
          <w:highlight w:val="none"/>
          <w:lang w:val="en-US" w:eastAsia="zh-CN" w:bidi="ar-SA"/>
        </w:rPr>
        <w:t xml:space="preserve">供应商人</w:t>
      </w:r>
      <w:r>
        <w:rPr>
          <w:rFonts w:ascii="宋体" w:hAnsi="宋体" w:eastAsia="宋体" w:cs="Times New Roman"/>
          <w:b/>
          <w:bCs/>
          <w:sz w:val="21"/>
          <w:szCs w:val="21"/>
          <w:highlight w:val="none"/>
          <w:lang w:val="en-US" w:eastAsia="zh-CN" w:bidi="ar-SA"/>
        </w:rPr>
        <w:t xml:space="preserve">员的管理</w:t>
      </w:r>
      <w:bookmarkEnd w:id="325"/>
      <w:r/>
      <w:bookmarkEnd w:id="334"/>
      <w:r/>
      <w:bookmarkEnd w:id="335"/>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bookmarkStart w:id="336" w:name="_Toc234382938"/>
      <w:r/>
      <w:bookmarkStart w:id="337" w:name="_Toc322069176"/>
      <w:r/>
      <w:bookmarkStart w:id="338" w:name="_Toc15908233"/>
      <w:r>
        <w:rPr>
          <w:rFonts w:hint="eastAsia" w:ascii="宋体" w:hAnsi="宋体" w:eastAsia="宋体" w:cs="Times New Roman"/>
          <w:highlight w:val="none"/>
        </w:rPr>
        <w:t xml:space="preserve">本款补充</w:t>
      </w:r>
      <w:r>
        <w:rPr>
          <w:rFonts w:ascii="宋体" w:hAnsi="宋体" w:eastAsia="宋体" w:cs="Times New Roman"/>
          <w:highlight w:val="none"/>
        </w:rPr>
        <w:t xml:space="preserve">4.6.6-4.6.9</w:t>
      </w:r>
      <w:r>
        <w:rPr>
          <w:rFonts w:hint="eastAsia" w:ascii="宋体" w:hAnsi="宋体" w:eastAsia="宋体" w:cs="Times New Roman"/>
          <w:highlight w:val="none"/>
        </w:rPr>
        <w:t xml:space="preserve">项：</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4.6.6</w:t>
      </w:r>
      <w:r>
        <w:rPr>
          <w:rFonts w:hint="eastAsia" w:ascii="宋体" w:hAnsi="宋体" w:eastAsia="宋体" w:cs="Times New Roman"/>
          <w:highlight w:val="none"/>
        </w:rPr>
        <w:t xml:space="preserve">拟投入本工程的项目经理、项目总工目前应无在岗项目，并能确保在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规定的时间内进场，开展本工程。</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4.6.7 </w:t>
      </w:r>
      <w:r>
        <w:rPr>
          <w:rFonts w:hint="eastAsia" w:ascii="宋体" w:hAnsi="宋体" w:eastAsia="宋体" w:cs="Times New Roman"/>
          <w:highlight w:val="none"/>
        </w:rPr>
        <w:t xml:space="preserve">为了贯彻落实质量终身制，</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的有关人员还应遵守以下规定：</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1</w:t>
      </w:r>
      <w:r>
        <w:rPr>
          <w:rFonts w:hint="eastAsia" w:ascii="宋体" w:hAnsi="宋体" w:eastAsia="宋体" w:cs="Times New Roman"/>
          <w:highlight w:val="none"/>
        </w:rPr>
        <w:t xml:space="preserve">）</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在开工令下达后</w:t>
      </w:r>
      <w:r>
        <w:rPr>
          <w:rFonts w:ascii="宋体" w:hAnsi="宋体" w:eastAsia="宋体" w:cs="Times New Roman"/>
          <w:highlight w:val="none"/>
        </w:rPr>
        <w:t xml:space="preserve">21</w:t>
      </w:r>
      <w:r>
        <w:rPr>
          <w:rFonts w:hint="eastAsia" w:ascii="宋体" w:hAnsi="宋体" w:eastAsia="宋体" w:cs="Times New Roman"/>
          <w:highlight w:val="none"/>
        </w:rPr>
        <w:t xml:space="preserve">天内，必须向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提交投标文件中所报主要人员的身份证复印件；特殊工种人员，还必须提交专业主管部门签发的专业培训合格证或上岗证，供查对。</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2</w:t>
      </w:r>
      <w:r>
        <w:rPr>
          <w:rFonts w:hint="eastAsia" w:ascii="宋体" w:hAnsi="宋体" w:eastAsia="宋体" w:cs="Times New Roman"/>
          <w:highlight w:val="none"/>
        </w:rPr>
        <w:t xml:space="preserve">）</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还应对各工区、各分项工程负责人，按顺序登记造册、建档立卡，并在阶段性工程交工验收时，向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提交副本，做到无论哪道工序出了质量事故，均能找到各级负责人。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4.6.8 </w:t>
      </w:r>
      <w:r>
        <w:rPr>
          <w:rFonts w:hint="eastAsia" w:ascii="宋体" w:hAnsi="宋体" w:eastAsia="宋体" w:cs="Times New Roman"/>
          <w:highlight w:val="none"/>
        </w:rPr>
        <w:t xml:space="preserve">合同签订后，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承诺的项目经理、项目总工等必须到位，并进驻现场，否则按照本合同第22.1 条违约处罚，并限期责令整改，若整改不到位，情节特别严重的，</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有权终止合同。</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39" w:name="_Toc138444485"/>
      <w:r>
        <w:rPr>
          <w:rFonts w:ascii="宋体" w:hAnsi="宋体" w:eastAsia="宋体" w:cs="Times New Roman"/>
          <w:b/>
          <w:bCs/>
          <w:sz w:val="21"/>
          <w:szCs w:val="21"/>
          <w:highlight w:val="none"/>
          <w:lang w:val="en-US" w:eastAsia="zh-CN" w:bidi="ar-SA"/>
        </w:rPr>
        <w:t xml:space="preserve">4.7 </w:t>
      </w:r>
      <w:r>
        <w:rPr>
          <w:rFonts w:hint="eastAsia" w:ascii="宋体" w:hAnsi="宋体" w:eastAsia="宋体" w:cs="Times New Roman"/>
          <w:b/>
          <w:bCs/>
          <w:sz w:val="21"/>
          <w:szCs w:val="21"/>
          <w:highlight w:val="none"/>
          <w:lang w:val="en-US" w:eastAsia="zh-CN" w:bidi="ar-SA"/>
        </w:rPr>
        <w:t xml:space="preserve">撤换供应商项目经理和其他人员</w:t>
      </w:r>
      <w:bookmarkEnd w:id="339"/>
      <w:r>
        <w:rPr>
          <w:rFonts w:ascii="宋体" w:hAnsi="宋体" w:eastAsia="宋体" w:cs="Times New Roman"/>
          <w:b/>
          <w:bCs/>
          <w:sz w:val="21"/>
          <w:szCs w:val="21"/>
          <w:highlight w:val="none"/>
          <w:lang w:val="en-US" w:eastAsia="zh-CN" w:bidi="ar-SA"/>
        </w:rPr>
      </w:r>
      <w:r/>
    </w:p>
    <w:p>
      <w:pPr>
        <w:pStyle w:val="947"/>
        <w:ind w:firstLine="422"/>
        <w:spacing w:line="400" w:lineRule="exact"/>
        <w:rPr>
          <w:rFonts w:ascii="宋体" w:hAnsi="宋体" w:eastAsia="宋体" w:cs="Times New Roman"/>
          <w:highlight w:val="none"/>
        </w:rPr>
      </w:pPr>
      <w:r>
        <w:rPr>
          <w:rFonts w:hint="eastAsia" w:ascii="宋体" w:hAnsi="宋体" w:eastAsia="宋体" w:cs="Times New Roman"/>
          <w:b/>
          <w:highlight w:val="none"/>
        </w:rPr>
        <w:t xml:space="preserve">项目经理原则上不允许更换，</w:t>
      </w:r>
      <w:r>
        <w:rPr>
          <w:rFonts w:hint="eastAsia" w:ascii="宋体" w:hAnsi="宋体" w:eastAsia="宋体" w:cs="Times New Roman"/>
          <w:b/>
          <w:highlight w:val="none"/>
          <w:lang w:eastAsia="zh-CN"/>
        </w:rPr>
        <w:t xml:space="preserve">供应商</w:t>
      </w:r>
      <w:r>
        <w:rPr>
          <w:rFonts w:hint="eastAsia" w:ascii="宋体" w:hAnsi="宋体" w:eastAsia="宋体" w:cs="Times New Roman"/>
          <w:b/>
          <w:highlight w:val="none"/>
        </w:rPr>
        <w:t xml:space="preserve">除不可抗力以外不得擅自更换项目经理及其他主要人员，</w:t>
      </w:r>
      <w:r>
        <w:rPr>
          <w:rFonts w:hint="eastAsia" w:ascii="宋体" w:hAnsi="宋体" w:eastAsia="宋体" w:cs="Times New Roman"/>
          <w:bCs/>
          <w:highlight w:val="none"/>
        </w:rPr>
        <w:t xml:space="preserve">即使</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同意</w:t>
      </w:r>
      <w:r>
        <w:rPr>
          <w:rFonts w:hint="eastAsia" w:ascii="宋体" w:hAnsi="宋体" w:eastAsia="宋体" w:cs="Times New Roman"/>
          <w:highlight w:val="none"/>
        </w:rPr>
        <w:t xml:space="preserve">更换项目经理或主要技术人员，</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将按《江苏省公路水运建设市场信用信息管理办法》</w:t>
      </w:r>
      <w:r>
        <w:rPr>
          <w:rFonts w:hint="eastAsia" w:ascii="宋体" w:hAnsi="宋体" w:eastAsia="宋体" w:cs="Times New Roman"/>
          <w:highlight w:val="none"/>
        </w:rPr>
        <w:t xml:space="preserve">的相关规定上报江苏省交通行政主管部门，并向</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收取违约金，违约金在当期工程价款支付中扣除。</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有权根据工程实施情况要求</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立即更换项目经理等主要人员，对此，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不得拒绝。</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40" w:name="_Toc138444486"/>
      <w:r>
        <w:rPr>
          <w:rFonts w:ascii="宋体" w:hAnsi="宋体" w:eastAsia="宋体" w:cs="Times New Roman"/>
          <w:b/>
          <w:bCs/>
          <w:sz w:val="21"/>
          <w:szCs w:val="21"/>
          <w:highlight w:val="none"/>
          <w:lang w:val="en-US" w:eastAsia="zh-CN" w:bidi="ar-SA"/>
        </w:rPr>
        <w:t xml:space="preserve">4.8 </w:t>
      </w:r>
      <w:r>
        <w:rPr>
          <w:rFonts w:hint="eastAsia" w:ascii="宋体" w:hAnsi="宋体" w:eastAsia="宋体" w:cs="Times New Roman"/>
          <w:b/>
          <w:bCs/>
          <w:sz w:val="21"/>
          <w:szCs w:val="21"/>
          <w:highlight w:val="none"/>
          <w:lang w:val="en-US" w:eastAsia="zh-CN" w:bidi="ar-SA"/>
        </w:rPr>
        <w:t xml:space="preserve">保障供应商人员的合法权益</w:t>
      </w:r>
      <w:bookmarkEnd w:id="340"/>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本款补充第</w:t>
      </w:r>
      <w:r>
        <w:rPr>
          <w:rFonts w:ascii="宋体" w:hAnsi="宋体" w:eastAsia="宋体" w:cs="Times New Roman"/>
          <w:highlight w:val="none"/>
        </w:rPr>
        <w:t xml:space="preserve">4.8.7</w:t>
      </w:r>
      <w:r>
        <w:rPr>
          <w:rFonts w:hint="eastAsia" w:ascii="宋体" w:hAnsi="宋体" w:eastAsia="宋体" w:cs="Times New Roman"/>
          <w:highlight w:val="none"/>
        </w:rPr>
        <w:t xml:space="preserve">～</w:t>
      </w:r>
      <w:r>
        <w:rPr>
          <w:rFonts w:ascii="宋体" w:hAnsi="宋体" w:eastAsia="宋体" w:cs="Times New Roman"/>
          <w:highlight w:val="none"/>
        </w:rPr>
        <w:t xml:space="preserve">4.8.1</w:t>
      </w:r>
      <w:r>
        <w:rPr>
          <w:rFonts w:hint="eastAsia" w:ascii="宋体" w:hAnsi="宋体" w:eastAsia="宋体" w:cs="Times New Roman"/>
          <w:highlight w:val="none"/>
        </w:rPr>
        <w:t xml:space="preserve">1项：</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4.8.</w:t>
      </w:r>
      <w:r>
        <w:rPr>
          <w:rFonts w:hint="eastAsia" w:ascii="宋体" w:hAnsi="宋体" w:eastAsia="宋体" w:cs="Times New Roman"/>
          <w:highlight w:val="none"/>
        </w:rPr>
        <w:t xml:space="preserve">7</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在组织人员进驻工程现场时，应切实采取保障人员健康的有效措施，配备必要的医药用品、消毒、测温、通风等</w:t>
      </w:r>
      <w:r>
        <w:rPr>
          <w:rFonts w:hint="eastAsia" w:ascii="宋体" w:hAnsi="宋体" w:eastAsia="宋体" w:cs="Times New Roman"/>
          <w:highlight w:val="none"/>
        </w:rPr>
        <w:t xml:space="preserve">设施</w:t>
      </w:r>
      <w:r>
        <w:rPr>
          <w:rFonts w:hint="eastAsia" w:ascii="宋体" w:hAnsi="宋体" w:eastAsia="宋体" w:cs="Times New Roman"/>
          <w:highlight w:val="none"/>
        </w:rPr>
        <w:t xml:space="preserve">、设备，相关费用计入工程量清单各子目的单价和总额价中，</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将不另行支付。因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采取措施不力所造成的一切后果，均由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自行负责。</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4.8.8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应自行聘（雇）用当地或其他来源的职员或工人，但不得从为</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或监理人服务的人员中招聘雇员和工人。</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雇用员工应完善劳务注册手续，并与他雇用的员工订立劳务合同，以明确双方的权利和义务。</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应按监理人规定的格式和间隔时间，向监理人提交一份</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在现场的各类职员和各个工种、各等级的工人人数及装备数量统计表，这些人员和装备必须满足或超过在投标函中所列的数量和质量。若监理人认为</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的装备和人员不能满足工程进度和质量要求，应向</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发出增加人员和装备的指令，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在接到指令后</w:t>
      </w:r>
      <w:r>
        <w:rPr>
          <w:rFonts w:ascii="宋体" w:hAnsi="宋体" w:eastAsia="宋体" w:cs="Times New Roman"/>
          <w:highlight w:val="none"/>
        </w:rPr>
        <w:t xml:space="preserve">14</w:t>
      </w:r>
      <w:r>
        <w:rPr>
          <w:rFonts w:hint="eastAsia" w:ascii="宋体" w:hAnsi="宋体" w:eastAsia="宋体" w:cs="Times New Roman"/>
          <w:highlight w:val="none"/>
        </w:rPr>
        <w:t xml:space="preserve">天内，必须按指令要求调整人员和装备。否则，按第</w:t>
      </w:r>
      <w:r>
        <w:rPr>
          <w:rFonts w:ascii="宋体" w:hAnsi="宋体" w:eastAsia="宋体" w:cs="Times New Roman"/>
          <w:highlight w:val="none"/>
        </w:rPr>
        <w:t xml:space="preserve">22.1</w:t>
      </w:r>
      <w:r>
        <w:rPr>
          <w:rFonts w:hint="eastAsia" w:ascii="宋体" w:hAnsi="宋体" w:eastAsia="宋体" w:cs="Times New Roman"/>
          <w:highlight w:val="none"/>
        </w:rPr>
        <w:t xml:space="preserve">款</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违约处理。</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4.8.</w:t>
      </w:r>
      <w:r>
        <w:rPr>
          <w:rFonts w:hint="eastAsia" w:ascii="宋体" w:hAnsi="宋体" w:eastAsia="宋体" w:cs="Times New Roman"/>
          <w:highlight w:val="none"/>
        </w:rPr>
        <w:t xml:space="preserve">9</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在处理劳务事宜时，应充分考虑和尊重法定的节假日和公认的农作季节，尊重宗教习惯和风俗习惯，由于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处理不当引起的费用或纠纷等责任由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自负。</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ascii="宋体" w:hAnsi="宋体" w:eastAsia="宋体" w:cs="Times New Roman"/>
          <w:highlight w:val="none"/>
        </w:rPr>
        <w:t xml:space="preserve">4.8.</w:t>
      </w:r>
      <w:r>
        <w:rPr>
          <w:rFonts w:hint="eastAsia" w:ascii="宋体" w:hAnsi="宋体" w:eastAsia="宋体" w:cs="Times New Roman"/>
          <w:highlight w:val="none"/>
        </w:rPr>
        <w:t xml:space="preserve">10</w:t>
      </w:r>
      <w:r>
        <w:rPr>
          <w:rFonts w:ascii="宋体" w:hAnsi="宋体" w:eastAsia="宋体" w:cs="Times New Roman"/>
          <w:highlight w:val="none"/>
        </w:rPr>
        <w:t xml:space="preserve"> </w:t>
      </w:r>
      <w:r>
        <w:rPr>
          <w:rFonts w:hint="eastAsia" w:ascii="宋体" w:hAnsi="宋体" w:eastAsia="宋体" w:cs="Times New Roman"/>
          <w:highlight w:val="none"/>
        </w:rPr>
        <w:t xml:space="preserve">不拖欠农民工工资</w:t>
      </w:r>
      <w:r>
        <w:rPr>
          <w:rFonts w:hint="eastAsia"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1、按照《劳动合同法》规定雇佣和使用农民工，工资将直接发放给农民工本人，严禁发放给“包工头”。</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、如果发生违反规定拖欠或克扣农民工工资行为，造成农民工上访，承包人应接受发包人依照有关规定作出的处罚决定。</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rPr>
        <w:t xml:space="preserve">、①承包人应当按照国务院724号令《保障农民工工资支付条例》、交通部交公路规〔2020〕5号文《交通运输部关于公路水运工程建设领域保障农民工工资支付的意见》、《江苏省工资支付条例》规定、苏建建管〔2016〕707号文《江苏省工程建设领域</w:t>
      </w:r>
      <w:r>
        <w:rPr>
          <w:rFonts w:hint="eastAsia" w:ascii="宋体" w:hAnsi="宋体" w:eastAsia="宋体" w:cs="Times New Roman"/>
          <w:highlight w:val="none"/>
        </w:rPr>
        <w:t xml:space="preserve">农民工工资支付管理办法》、苏交规〔2021〕2号《省交通运输厅关于交通工程建设领域保障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2023〕4号《省人力资源社会保障厅关于调整全省最低工资标准的通知》等要求实行农民工工资管理制度，同时要求承包人建立健全的清理拖欠农民工工资应急预案，并及时足额将农民工工资发放到位。</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②承包人应依法落实农民工实名制管理。</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4.8.11</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应严格遵守国家有关解决拖欠工程款和劳务用工工资的法律、法规和规定，及时支付工程中的材料、设备货款及劳务用工工资等费用，且应签订劳务用工合同。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不得以任何借口拖欠材料、设备货款及劳务用工工资，如果出现此种现象，一经查实后，一律通报并责令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自行组织资金迅速偿还欠款。在必要时，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有权从应付给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的工程款中代为支付其拖欠的材料、设备货款及农民工工资。对恶意拖欠和拒不按计划支付的，将报交通运输</w:t>
      </w:r>
      <w:r>
        <w:rPr>
          <w:rFonts w:ascii="宋体" w:hAnsi="宋体" w:eastAsia="宋体" w:cs="Times New Roman"/>
          <w:highlight w:val="none"/>
        </w:rPr>
        <w:t xml:space="preserve">行政</w:t>
      </w:r>
      <w:r>
        <w:rPr>
          <w:rFonts w:hint="eastAsia" w:ascii="宋体" w:hAnsi="宋体" w:eastAsia="宋体" w:cs="Times New Roman"/>
          <w:highlight w:val="none"/>
        </w:rPr>
        <w:t xml:space="preserve">主管部门。</w:t>
      </w:r>
      <w:r>
        <w:rPr>
          <w:rFonts w:hint="eastAsia"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41" w:name="_Toc138444487"/>
      <w:r>
        <w:rPr>
          <w:rFonts w:ascii="宋体" w:hAnsi="宋体" w:eastAsia="宋体" w:cs="Times New Roman"/>
          <w:b/>
          <w:bCs/>
          <w:sz w:val="21"/>
          <w:szCs w:val="21"/>
          <w:highlight w:val="none"/>
          <w:lang w:val="en-US" w:eastAsia="zh-CN" w:bidi="ar-SA"/>
        </w:rPr>
        <w:t xml:space="preserve">4.10 </w:t>
      </w:r>
      <w:r>
        <w:rPr>
          <w:rFonts w:hint="eastAsia" w:ascii="宋体" w:hAnsi="宋体" w:eastAsia="宋体" w:cs="Times New Roman"/>
          <w:b/>
          <w:bCs/>
          <w:sz w:val="21"/>
          <w:szCs w:val="21"/>
          <w:highlight w:val="none"/>
          <w:lang w:val="en-US" w:eastAsia="zh-CN" w:bidi="ar-SA"/>
        </w:rPr>
        <w:t xml:space="preserve">供应商现场踏勘</w:t>
      </w:r>
      <w:bookmarkEnd w:id="341"/>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增加</w:t>
      </w:r>
      <w:r>
        <w:rPr>
          <w:rFonts w:ascii="宋体" w:hAnsi="宋体" w:eastAsia="宋体" w:cs="Times New Roman"/>
          <w:highlight w:val="none"/>
        </w:rPr>
        <w:t xml:space="preserve">4.10.3</w:t>
      </w:r>
      <w:r>
        <w:rPr>
          <w:rFonts w:hint="eastAsia" w:ascii="宋体" w:hAnsi="宋体" w:eastAsia="宋体" w:cs="Times New Roman"/>
          <w:highlight w:val="none"/>
        </w:rPr>
        <w:t xml:space="preserve">条款：</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对于本项目永久占地内地下管线和地下</w:t>
      </w:r>
      <w:r>
        <w:rPr>
          <w:rFonts w:hint="eastAsia" w:ascii="宋体" w:hAnsi="宋体" w:eastAsia="宋体" w:cs="Times New Roman"/>
          <w:highlight w:val="none"/>
        </w:rPr>
        <w:t xml:space="preserve">设施</w:t>
      </w:r>
      <w:r>
        <w:rPr>
          <w:rFonts w:hint="eastAsia" w:ascii="宋体" w:hAnsi="宋体" w:eastAsia="宋体" w:cs="Times New Roman"/>
          <w:highlight w:val="none"/>
        </w:rPr>
        <w:t xml:space="preserve">等的资料，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应自行查看图纸及进行现场查勘，施工过程中因地下管线和地下设施的迁移或保护而产生的任何费用计入合同总价中，不单独计量与支付。因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失误而造成的事故，</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负全部责任。</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增加</w:t>
      </w:r>
      <w:r>
        <w:rPr>
          <w:rFonts w:ascii="宋体" w:hAnsi="宋体" w:eastAsia="宋体" w:cs="Times New Roman"/>
          <w:highlight w:val="none"/>
        </w:rPr>
        <w:t xml:space="preserve">4.10.4</w:t>
      </w:r>
      <w:r>
        <w:rPr>
          <w:rFonts w:hint="eastAsia" w:ascii="宋体" w:hAnsi="宋体" w:eastAsia="宋体" w:cs="Times New Roman"/>
          <w:highlight w:val="none"/>
        </w:rPr>
        <w:t xml:space="preserve">条款：</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不另行支付。</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42" w:name="_Toc138444488"/>
      <w:r>
        <w:rPr>
          <w:rFonts w:ascii="宋体" w:hAnsi="宋体" w:eastAsia="宋体" w:cs="Times New Roman"/>
          <w:b/>
          <w:bCs/>
          <w:sz w:val="21"/>
          <w:szCs w:val="21"/>
          <w:highlight w:val="none"/>
          <w:lang w:val="en-US" w:eastAsia="zh-CN" w:bidi="ar-SA"/>
        </w:rPr>
        <w:t xml:space="preserve">4.11不利物质条件</w:t>
      </w:r>
      <w:bookmarkEnd w:id="336"/>
      <w:r/>
      <w:bookmarkEnd w:id="337"/>
      <w:r/>
      <w:bookmarkEnd w:id="338"/>
      <w:r/>
      <w:bookmarkEnd w:id="342"/>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bCs/>
          <w:highlight w:val="none"/>
        </w:rPr>
      </w:pPr>
      <w:r>
        <w:rPr>
          <w:rFonts w:ascii="宋体" w:hAnsi="宋体" w:eastAsia="宋体" w:cs="Times New Roman"/>
          <w:bCs/>
          <w:highlight w:val="none"/>
        </w:rPr>
        <w:t xml:space="preserve">第 4.11.1 项不利物质条件的范围包括：下列“不利物质条件”应视为</w:t>
      </w:r>
      <w:r>
        <w:rPr>
          <w:rFonts w:hint="eastAsia" w:ascii="宋体" w:hAnsi="宋体" w:eastAsia="宋体" w:cs="Times New Roman"/>
          <w:bCs/>
          <w:highlight w:val="none"/>
          <w:lang w:eastAsia="zh-CN"/>
        </w:rPr>
        <w:t xml:space="preserve">供应商</w:t>
      </w:r>
      <w:r>
        <w:rPr>
          <w:rFonts w:ascii="宋体" w:hAnsi="宋体" w:eastAsia="宋体" w:cs="Times New Roman"/>
          <w:bCs/>
          <w:highlight w:val="none"/>
        </w:rPr>
        <w:t xml:space="preserve">在接受合同时已经预见其影响，并已在合同价中计入因其影响而可能发生的一切费用：</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bookmarkStart w:id="343" w:name="_Toc138444489"/>
      <w:r/>
      <w:bookmarkStart w:id="344" w:name="_Toc322069177"/>
      <w:r/>
      <w:bookmarkStart w:id="345" w:name="_Toc234382942"/>
      <w:r/>
      <w:bookmarkStart w:id="346" w:name="_Toc15908234"/>
      <w:r>
        <w:rPr>
          <w:rFonts w:hint="eastAsia" w:ascii="宋体" w:hAnsi="宋体" w:eastAsia="宋体" w:cs="Times New Roman"/>
          <w:bCs/>
          <w:highlight w:val="none"/>
        </w:rPr>
        <w:t xml:space="preserve">（1）图纸中已明确指出的不利的地下和水文条件； </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ascii="宋体" w:hAnsi="宋体" w:eastAsia="宋体" w:cs="Times New Roman"/>
          <w:bCs/>
          <w:highlight w:val="none"/>
        </w:rPr>
        <w:t xml:space="preserve">（</w:t>
      </w:r>
      <w:r>
        <w:rPr>
          <w:rFonts w:hint="eastAsia" w:ascii="宋体" w:hAnsi="宋体" w:eastAsia="宋体" w:cs="Times New Roman"/>
          <w:bCs/>
          <w:highlight w:val="none"/>
        </w:rPr>
        <w:t xml:space="preserve">2</w:t>
      </w:r>
      <w:r>
        <w:rPr>
          <w:rFonts w:ascii="宋体" w:hAnsi="宋体" w:eastAsia="宋体" w:cs="Times New Roman"/>
          <w:bCs/>
          <w:highlight w:val="none"/>
        </w:rPr>
        <w:t xml:space="preserve">）工程实体</w:t>
      </w:r>
      <w:r>
        <w:rPr>
          <w:rFonts w:hint="eastAsia" w:ascii="宋体" w:hAnsi="宋体" w:eastAsia="宋体" w:cs="Times New Roman"/>
          <w:bCs/>
          <w:highlight w:val="none"/>
        </w:rPr>
        <w:t xml:space="preserve">高温、</w:t>
      </w:r>
      <w:r>
        <w:rPr>
          <w:rFonts w:ascii="宋体" w:hAnsi="宋体" w:eastAsia="宋体" w:cs="Times New Roman"/>
          <w:bCs/>
          <w:highlight w:val="none"/>
        </w:rPr>
        <w:t xml:space="preserve">过冬需要采取必要的保护措施；</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ascii="宋体" w:hAnsi="宋体" w:eastAsia="宋体" w:cs="Times New Roman"/>
          <w:bCs/>
          <w:highlight w:val="none"/>
        </w:rPr>
        <w:t xml:space="preserve">（</w:t>
      </w:r>
      <w:r>
        <w:rPr>
          <w:rFonts w:hint="eastAsia" w:ascii="宋体" w:hAnsi="宋体" w:eastAsia="宋体" w:cs="Times New Roman"/>
          <w:bCs/>
          <w:highlight w:val="none"/>
        </w:rPr>
        <w:t xml:space="preserve">3</w:t>
      </w:r>
      <w:r>
        <w:rPr>
          <w:rFonts w:ascii="宋体" w:hAnsi="宋体" w:eastAsia="宋体" w:cs="Times New Roman"/>
          <w:bCs/>
          <w:highlight w:val="none"/>
        </w:rPr>
        <w:t xml:space="preserve">）工程实体在雨季施工需要采取必要的保护措施</w:t>
      </w:r>
      <w:r>
        <w:rPr>
          <w:rFonts w:hint="eastAsia" w:ascii="宋体" w:hAnsi="宋体" w:eastAsia="宋体" w:cs="Times New Roman"/>
          <w:bCs/>
          <w:highlight w:val="none"/>
        </w:rPr>
        <w:t xml:space="preserve">。</w:t>
      </w:r>
      <w:r>
        <w:rPr>
          <w:rFonts w:hint="eastAsia" w:ascii="宋体" w:hAnsi="宋体" w:eastAsia="宋体" w:cs="Times New Roman"/>
          <w:bCs/>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rPr>
          <w:rFonts w:hint="eastAsia" w:ascii="宋体" w:hAnsi="宋体" w:eastAsia="宋体" w:cs="Times New Roman"/>
          <w:b/>
          <w:bCs/>
          <w:sz w:val="24"/>
          <w:szCs w:val="24"/>
          <w:highlight w:val="none"/>
          <w:lang w:val="en-US" w:eastAsia="zh-CN" w:bidi="ar-SA"/>
        </w:rPr>
        <w:t xml:space="preserve">5</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材料和工程设备</w:t>
      </w:r>
      <w:bookmarkEnd w:id="343"/>
      <w:r/>
      <w:bookmarkEnd w:id="346"/>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47" w:name="_Toc15908235"/>
      <w:r/>
      <w:bookmarkStart w:id="348" w:name="_Toc138444490"/>
      <w:r>
        <w:rPr>
          <w:rFonts w:ascii="宋体" w:hAnsi="宋体" w:eastAsia="宋体" w:cs="Times New Roman"/>
          <w:b/>
          <w:bCs/>
          <w:sz w:val="21"/>
          <w:szCs w:val="21"/>
          <w:highlight w:val="none"/>
          <w:lang w:val="en-US" w:eastAsia="zh-CN" w:bidi="ar-SA"/>
        </w:rPr>
        <w:t xml:space="preserve">5.1 </w:t>
      </w:r>
      <w:r>
        <w:rPr>
          <w:rFonts w:hint="eastAsia" w:ascii="宋体" w:hAnsi="宋体" w:eastAsia="宋体" w:cs="Times New Roman"/>
          <w:b/>
          <w:bCs/>
          <w:sz w:val="21"/>
          <w:szCs w:val="21"/>
          <w:highlight w:val="none"/>
          <w:lang w:val="en-US" w:eastAsia="zh-CN" w:bidi="ar-SA"/>
        </w:rPr>
        <w:t xml:space="preserve">供应商提供的材料和工程设备</w:t>
      </w:r>
      <w:bookmarkEnd w:id="348"/>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bCs/>
          <w:highlight w:val="none"/>
        </w:rPr>
      </w:pPr>
      <w:r/>
      <w:bookmarkStart w:id="349" w:name="_Toc138444491"/>
      <w:r>
        <w:rPr>
          <w:rFonts w:hint="eastAsia" w:ascii="宋体" w:hAnsi="宋体" w:eastAsia="宋体" w:cs="Times New Roman"/>
          <w:bCs/>
          <w:highlight w:val="none"/>
        </w:rPr>
        <w:t xml:space="preserve">补充第 5.1.4-5.1.7项：</w:t>
      </w:r>
      <w:r>
        <w:rPr>
          <w:rFonts w:hint="eastAsia"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5.1.4 本合同工程施工所需的一切材料、设备都将由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按合同要求的质量和规格进行采购或加工，委托加工的工厂须报</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批准。</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为加强对工程质量的控制，对用于本工程的大宗及主要材料，从材料供应的源头进行控制。本工程</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自行采购的大宗及主要施工材料、设备均由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按招标文件（含设计文件）、技术要求及现行</w:t>
      </w:r>
      <w:r>
        <w:rPr>
          <w:rFonts w:hint="eastAsia" w:ascii="宋体" w:hAnsi="宋体" w:eastAsia="宋体" w:cs="Times New Roman"/>
          <w:highlight w:val="none"/>
        </w:rPr>
        <w:t xml:space="preserve">相关</w:t>
      </w:r>
      <w:r>
        <w:rPr>
          <w:rFonts w:hint="eastAsia" w:ascii="宋体" w:hAnsi="宋体" w:eastAsia="宋体" w:cs="Times New Roman"/>
          <w:bCs/>
          <w:highlight w:val="none"/>
        </w:rPr>
        <w:t xml:space="preserve">规范的规定采购，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有权监督。</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对上述材料的质量将进行检查或抽查。</w:t>
      </w:r>
      <w:r>
        <w:rPr>
          <w:rFonts w:ascii="宋体" w:hAnsi="宋体" w:eastAsia="宋体" w:cs="Times New Roman"/>
          <w:bCs/>
          <w:highlight w:val="none"/>
        </w:rPr>
      </w:r>
      <w:r/>
    </w:p>
    <w:p>
      <w:pPr>
        <w:pStyle w:val="947"/>
        <w:ind w:firstLine="420"/>
        <w:spacing w:line="400" w:lineRule="exact"/>
        <w:rPr>
          <w:rFonts w:hint="eastAsia" w:ascii="宋体" w:hAnsi="宋体" w:eastAsia="宋体" w:cs="Times New Roman"/>
          <w:bCs/>
          <w:color w:val="000000"/>
          <w:highlight w:val="none"/>
        </w:rPr>
      </w:pPr>
      <w:r>
        <w:rPr>
          <w:rFonts w:hint="eastAsia" w:ascii="宋体" w:hAnsi="宋体" w:eastAsia="宋体" w:cs="Times New Roman"/>
          <w:color w:val="000000"/>
          <w:szCs w:val="21"/>
          <w:highlight w:val="none"/>
        </w:rPr>
        <w:t xml:space="preserve">本项目苗木进场时，</w:t>
      </w:r>
      <w:r>
        <w:rPr>
          <w:rFonts w:hint="eastAsia" w:ascii="宋体" w:hAnsi="宋体" w:eastAsia="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应派投标文件中承诺的项目经理或项目总工按合同约定在现场与</w:t>
      </w:r>
      <w:r>
        <w:rPr>
          <w:rFonts w:hint="eastAsia" w:ascii="宋体" w:hAnsi="宋体" w:eastAsia="宋体" w:cs="Times New Roman"/>
          <w:color w:val="000000"/>
          <w:szCs w:val="21"/>
          <w:highlight w:val="none"/>
          <w:lang w:eastAsia="zh-CN"/>
        </w:rPr>
        <w:t xml:space="preserve">采购人</w:t>
      </w:r>
      <w:r>
        <w:rPr>
          <w:rFonts w:hint="eastAsia" w:ascii="宋体" w:hAnsi="宋体" w:eastAsia="宋体" w:cs="Times New Roman"/>
          <w:color w:val="000000"/>
          <w:szCs w:val="21"/>
          <w:highlight w:val="none"/>
        </w:rPr>
        <w:t xml:space="preserve">、监理人进行联合验收并签收确认，有特殊情况需按合同约定去苗圃进行预验收。对于验收合格的苗木，</w:t>
      </w:r>
      <w:r>
        <w:rPr>
          <w:rFonts w:hint="eastAsia" w:ascii="宋体" w:hAnsi="宋体" w:eastAsia="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应及时组织人员及机械设备进行卸载并种植。</w:t>
      </w:r>
      <w:r>
        <w:rPr>
          <w:rFonts w:hint="eastAsia" w:ascii="宋体" w:hAnsi="宋体" w:eastAsia="宋体" w:cs="Times New Roman"/>
          <w:bCs/>
          <w:color w:val="000000"/>
          <w:highlight w:val="none"/>
        </w:rPr>
      </w:r>
      <w:r/>
    </w:p>
    <w:p>
      <w:pPr>
        <w:pStyle w:val="947"/>
        <w:ind w:firstLine="420"/>
        <w:spacing w:line="400" w:lineRule="exact"/>
        <w:rPr>
          <w:rFonts w:ascii="宋体" w:hAnsi="宋体" w:eastAsia="宋体" w:cs="Times New Roman"/>
          <w:color w:val="000000"/>
          <w:highlight w:val="none"/>
        </w:rPr>
      </w:pPr>
      <w:r>
        <w:rPr>
          <w:rFonts w:hint="eastAsia" w:ascii="宋体" w:hAnsi="宋体" w:eastAsia="宋体" w:cs="Times New Roman"/>
          <w:color w:val="000000"/>
          <w:highlight w:val="none"/>
        </w:rPr>
        <w:t xml:space="preserve">5.1.5绿化种植土</w:t>
      </w:r>
      <w:r>
        <w:rPr>
          <w:rFonts w:ascii="宋体" w:hAnsi="宋体" w:eastAsia="宋体" w:cs="Times New Roman"/>
          <w:color w:val="000000"/>
          <w:highlight w:val="none"/>
        </w:rPr>
      </w:r>
      <w:r/>
    </w:p>
    <w:p>
      <w:pPr>
        <w:pStyle w:val="947"/>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zh-CN"/>
        </w:rPr>
        <w:t xml:space="preserve">供应商</w:t>
      </w:r>
      <w:r>
        <w:rPr>
          <w:rFonts w:hint="eastAsia" w:ascii="宋体" w:hAnsi="宋体" w:eastAsia="宋体" w:cs="Times New Roman"/>
          <w:color w:val="000000"/>
          <w:szCs w:val="21"/>
          <w:highlight w:val="none"/>
        </w:rPr>
        <w:t xml:space="preserve">应对施工现场已有土壤质量及堆填情况进行充分调研</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绿化种植土应符合本项目施工图设计文件及相关规范、标准的要求，不得使用深层土、强酸碱盐土、淤泥土、重粘土、沙土，不得含有砾石、建筑垃圾、对环境、人和动植物安全有害的污染物和放射性物质。</w:t>
      </w:r>
      <w:r>
        <w:rPr>
          <w:rFonts w:hint="eastAsia" w:ascii="宋体" w:hAnsi="宋体" w:eastAsia="宋体" w:cs="Times New Roman"/>
          <w:color w:val="000000"/>
          <w:szCs w:val="21"/>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5.1.6 为承建本工程需要的所有材料由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按照招标文件规定的技术要求和合同执行期间新颁布的现行规范要求自行选择采购。</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在本工程中不得使用不符合设计（包括技术规范）要求或不合格的材料</w:t>
      </w:r>
      <w:r>
        <w:rPr>
          <w:rFonts w:hint="eastAsia" w:ascii="宋体" w:hAnsi="宋体" w:eastAsia="宋体" w:cs="Times New Roman"/>
          <w:bCs/>
          <w:color w:val="ff0000"/>
          <w:highlight w:val="none"/>
        </w:rPr>
        <w:t xml:space="preserve">（含苗木等）</w:t>
      </w:r>
      <w:r>
        <w:rPr>
          <w:rFonts w:hint="eastAsia" w:ascii="宋体" w:hAnsi="宋体" w:eastAsia="宋体" w:cs="Times New Roman"/>
          <w:bCs/>
          <w:highlight w:val="none"/>
        </w:rPr>
        <w:t xml:space="preserve">和不能保证工程质量的工艺。监理人一旦发现上述情况，并出具通知，</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应按照监理人的指令立即更换、更改，对由此造成的损失应由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自行负责。本工程所用的大宗主材均由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自行采购。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为加强对工程质量的控制，将制定有关的材料管理办法，对用于本工程的主要材料，从材料供应的源头进行核准。</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和监理人对上述材料的质量将进行检查或抽查。</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应积极配合并承担相关费用。本工程所有使用的材料须由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自检并经监理人验收同意后方可使用。</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5.1.7工程设备进场要求</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工程初期必须进场的主要设备必须达到</w:t>
      </w:r>
      <w:r>
        <w:rPr>
          <w:rFonts w:hint="eastAsia" w:ascii="宋体" w:hAnsi="宋体" w:eastAsia="宋体" w:cs="Times New Roman"/>
          <w:highlight w:val="none"/>
        </w:rPr>
        <w:t xml:space="preserve">监理工程师</w:t>
      </w:r>
      <w:r>
        <w:rPr>
          <w:rFonts w:hint="eastAsia" w:ascii="宋体" w:hAnsi="宋体" w:eastAsia="宋体" w:cs="Times New Roman"/>
          <w:bCs/>
          <w:highlight w:val="none"/>
        </w:rPr>
        <w:t xml:space="preserve">提出的要求。</w:t>
      </w:r>
      <w:r>
        <w:rPr>
          <w:rFonts w:hint="eastAsia" w:ascii="宋体" w:hAnsi="宋体" w:eastAsia="宋体" w:cs="Times New Roman"/>
          <w:bCs/>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rPr>
          <w:rFonts w:hint="eastAsia" w:ascii="宋体" w:hAnsi="宋体" w:eastAsia="宋体" w:cs="Times New Roman"/>
          <w:b/>
          <w:bCs/>
          <w:sz w:val="21"/>
          <w:szCs w:val="21"/>
          <w:highlight w:val="none"/>
          <w:lang w:val="en-US" w:eastAsia="zh-CN" w:bidi="ar-SA"/>
        </w:rPr>
        <w:t xml:space="preserve">5.2  采购人提供的材料和工程设备</w:t>
      </w:r>
      <w:bookmarkEnd w:id="347"/>
      <w:r/>
      <w:bookmarkEnd w:id="349"/>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color w:val="d86dcb"/>
          <w:highlight w:val="none"/>
        </w:rPr>
      </w:pPr>
      <w:r>
        <w:rPr>
          <w:rFonts w:hint="eastAsia" w:ascii="宋体" w:hAnsi="宋体" w:eastAsia="宋体" w:cs="Times New Roman"/>
          <w:color w:val="d86dcb"/>
          <w:highlight w:val="none"/>
        </w:rPr>
        <w:t xml:space="preserve">本款修改为：本项目</w:t>
      </w:r>
      <w:r>
        <w:rPr>
          <w:rFonts w:hint="eastAsia" w:ascii="宋体" w:hAnsi="宋体" w:eastAsia="宋体" w:cs="Times New Roman"/>
          <w:color w:val="d86dcb"/>
          <w:highlight w:val="none"/>
          <w:lang w:eastAsia="zh-CN"/>
        </w:rPr>
        <w:t xml:space="preserve">采购人</w:t>
      </w:r>
      <w:r>
        <w:rPr>
          <w:rFonts w:hint="eastAsia" w:ascii="宋体" w:hAnsi="宋体" w:eastAsia="宋体" w:cs="Times New Roman"/>
          <w:color w:val="d86dcb"/>
          <w:highlight w:val="none"/>
        </w:rPr>
        <w:t xml:space="preserve">不提供材料和工程设备。</w:t>
      </w:r>
      <w:r>
        <w:rPr>
          <w:rFonts w:hint="eastAsia" w:ascii="宋体" w:hAnsi="宋体" w:eastAsia="宋体" w:cs="Times New Roman"/>
          <w:color w:val="d86dcb"/>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50" w:name="_Toc15908236"/>
      <w:r/>
      <w:bookmarkStart w:id="351" w:name="_Toc138444492"/>
      <w:r>
        <w:rPr>
          <w:rFonts w:ascii="宋体" w:hAnsi="宋体" w:eastAsia="宋体" w:cs="Times New Roman"/>
          <w:b/>
          <w:bCs/>
          <w:sz w:val="21"/>
          <w:szCs w:val="21"/>
          <w:highlight w:val="none"/>
          <w:lang w:val="en-US" w:eastAsia="zh-CN" w:bidi="ar-SA"/>
        </w:rPr>
        <w:t xml:space="preserve">5.4 </w:t>
      </w:r>
      <w:r>
        <w:rPr>
          <w:rFonts w:hint="eastAsia" w:ascii="宋体" w:hAnsi="宋体" w:eastAsia="宋体" w:cs="Times New Roman"/>
          <w:b/>
          <w:bCs/>
          <w:sz w:val="21"/>
          <w:szCs w:val="21"/>
          <w:highlight w:val="none"/>
          <w:lang w:val="en-US" w:eastAsia="zh-CN" w:bidi="ar-SA"/>
        </w:rPr>
        <w:t xml:space="preserve">禁止使用不合格的材料和工程设备</w:t>
      </w:r>
      <w:bookmarkEnd w:id="351"/>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5.4.4</w:t>
      </w:r>
      <w:r>
        <w:rPr>
          <w:rFonts w:hint="eastAsia" w:ascii="宋体" w:hAnsi="宋体" w:eastAsia="宋体" w:cs="Times New Roman"/>
          <w:highlight w:val="none"/>
        </w:rPr>
        <w:t xml:space="preserve">对不符合合同规定的材料或设备，按低劣程度和</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所受的损失，从支付给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的款项中等额扣减。</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52" w:name="_Toc138444493"/>
      <w:r>
        <w:rPr>
          <w:rFonts w:hint="eastAsia" w:ascii="宋体" w:hAnsi="宋体" w:eastAsia="宋体" w:cs="Times New Roman"/>
          <w:b/>
          <w:bCs/>
          <w:sz w:val="24"/>
          <w:szCs w:val="24"/>
          <w:highlight w:val="none"/>
          <w:lang w:val="en-US" w:eastAsia="zh-CN" w:bidi="ar-SA"/>
        </w:rPr>
        <w:t xml:space="preserve">6</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施工设备和临时设施</w:t>
      </w:r>
      <w:bookmarkEnd w:id="350"/>
      <w:r/>
      <w:bookmarkEnd w:id="352"/>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53" w:name="_Toc15908237"/>
      <w:r/>
      <w:bookmarkStart w:id="354" w:name="_Toc138444494"/>
      <w:r>
        <w:rPr>
          <w:rFonts w:hint="eastAsia" w:ascii="宋体" w:hAnsi="宋体" w:eastAsia="宋体" w:cs="Times New Roman"/>
          <w:b/>
          <w:bCs/>
          <w:sz w:val="21"/>
          <w:szCs w:val="21"/>
          <w:highlight w:val="none"/>
          <w:lang w:val="en-US" w:eastAsia="zh-CN" w:bidi="ar-SA"/>
        </w:rPr>
        <w:t xml:space="preserve">6.1  供应商提供的施工设备和临时设施</w:t>
      </w:r>
      <w:bookmarkEnd w:id="353"/>
      <w:r/>
      <w:bookmarkEnd w:id="354"/>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本款增加：</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6.1.3</w:t>
      </w:r>
      <w:r>
        <w:rPr>
          <w:rFonts w:hint="eastAsia" w:ascii="宋体" w:hAnsi="宋体" w:eastAsia="宋体" w:cs="Times New Roman"/>
          <w:highlight w:val="none"/>
        </w:rPr>
        <w:t xml:space="preserve">当</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提出要求时，</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提交有效的</w:t>
      </w:r>
      <w:r>
        <w:rPr>
          <w:rFonts w:hint="eastAsia" w:ascii="宋体" w:hAnsi="宋体" w:eastAsia="宋体" w:cs="Times New Roman"/>
          <w:highlight w:val="none"/>
        </w:rPr>
        <w:t xml:space="preserve">有关</w:t>
      </w:r>
      <w:r>
        <w:rPr>
          <w:rFonts w:hint="eastAsia" w:ascii="宋体" w:hAnsi="宋体" w:eastAsia="宋体" w:cs="Times New Roman"/>
          <w:highlight w:val="none"/>
        </w:rPr>
        <w:t xml:space="preserve">设备、物资或材料的所有权证明或者被其租用的或占有的设备、物资材料的协议书。</w:t>
      </w:r>
      <w:r>
        <w:rPr>
          <w:rFonts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55" w:name="_Toc15908238"/>
      <w:r/>
      <w:bookmarkStart w:id="356" w:name="_Toc138444495"/>
      <w:r>
        <w:rPr>
          <w:rFonts w:hint="eastAsia" w:ascii="宋体" w:hAnsi="宋体" w:eastAsia="宋体" w:cs="Times New Roman"/>
          <w:b/>
          <w:bCs/>
          <w:sz w:val="21"/>
          <w:szCs w:val="21"/>
          <w:highlight w:val="none"/>
          <w:lang w:val="en-US" w:eastAsia="zh-CN" w:bidi="ar-SA"/>
        </w:rPr>
        <w:t xml:space="preserve">6.2  采购人提供的施工设备和临时设施</w:t>
      </w:r>
      <w:bookmarkEnd w:id="355"/>
      <w:r/>
      <w:bookmarkEnd w:id="356"/>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本项目</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不提供施工设备和临时设施。</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rPr>
          <w:rFonts w:hint="eastAsia" w:ascii="宋体" w:hAnsi="宋体" w:eastAsia="宋体" w:cs="Times New Roman"/>
          <w:b/>
          <w:bCs/>
          <w:sz w:val="24"/>
          <w:szCs w:val="24"/>
          <w:highlight w:val="none"/>
          <w:lang w:val="en-US" w:eastAsia="zh-CN" w:bidi="ar-SA"/>
        </w:rPr>
        <w:t xml:space="preserve">7</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交通运输</w:t>
      </w:r>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rPr>
          <w:rFonts w:ascii="宋体" w:hAnsi="宋体" w:eastAsia="宋体" w:cs="Times New Roman"/>
          <w:b/>
          <w:bCs/>
          <w:sz w:val="21"/>
          <w:szCs w:val="21"/>
          <w:highlight w:val="none"/>
          <w:lang w:val="en-US" w:eastAsia="zh-CN" w:bidi="ar-SA"/>
        </w:rPr>
        <w:t xml:space="preserve">7.1 </w:t>
      </w:r>
      <w:r>
        <w:rPr>
          <w:rFonts w:hint="eastAsia" w:ascii="宋体" w:hAnsi="宋体" w:eastAsia="宋体" w:cs="Times New Roman"/>
          <w:b/>
          <w:bCs/>
          <w:sz w:val="21"/>
          <w:szCs w:val="21"/>
          <w:highlight w:val="none"/>
          <w:lang w:val="en-US" w:eastAsia="zh-CN" w:bidi="ar-SA"/>
        </w:rPr>
        <w:t xml:space="preserve">道路通行权和场外设施</w:t>
      </w:r>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应根据工程的施工需要，负责办理</w:t>
      </w:r>
      <w:r>
        <w:rPr>
          <w:rFonts w:hint="eastAsia" w:ascii="宋体" w:hAnsi="宋体" w:eastAsia="宋体" w:cs="Times New Roman"/>
          <w:highlight w:val="none"/>
        </w:rPr>
        <w:t xml:space="preserve">取得</w:t>
      </w:r>
      <w:r>
        <w:rPr>
          <w:rFonts w:hint="eastAsia" w:ascii="宋体" w:hAnsi="宋体" w:eastAsia="宋体" w:cs="Times New Roman"/>
          <w:highlight w:val="none"/>
        </w:rPr>
        <w:t xml:space="preserve">出入施工场地的专用和临时道路的通行权，以及取得为工程建设所需修建场外设施的权利，并承担有关费用。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应协助</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办理上述手续。</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rPr>
          <w:rFonts w:ascii="宋体" w:hAnsi="宋体" w:eastAsia="宋体" w:cs="Times New Roman"/>
          <w:b/>
          <w:bCs/>
          <w:sz w:val="21"/>
          <w:szCs w:val="21"/>
          <w:highlight w:val="none"/>
          <w:lang w:val="en-US" w:eastAsia="zh-CN" w:bidi="ar-SA"/>
        </w:rPr>
        <w:t xml:space="preserve">7.5 </w:t>
      </w:r>
      <w:r>
        <w:rPr>
          <w:rFonts w:hint="eastAsia" w:ascii="宋体" w:hAnsi="宋体" w:eastAsia="宋体" w:cs="Times New Roman"/>
          <w:b/>
          <w:bCs/>
          <w:sz w:val="21"/>
          <w:szCs w:val="21"/>
          <w:highlight w:val="none"/>
          <w:lang w:val="en-US" w:eastAsia="zh-CN" w:bidi="ar-SA"/>
        </w:rPr>
        <w:t xml:space="preserve">道路和桥梁的损坏责任</w:t>
      </w:r>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第</w:t>
      </w:r>
      <w:r>
        <w:rPr>
          <w:rFonts w:ascii="宋体" w:hAnsi="宋体" w:eastAsia="宋体" w:cs="Times New Roman"/>
          <w:highlight w:val="none"/>
        </w:rPr>
        <w:t xml:space="preserve">7.5 </w:t>
      </w:r>
      <w:r>
        <w:rPr>
          <w:rFonts w:hint="eastAsia" w:ascii="宋体" w:hAnsi="宋体" w:eastAsia="宋体" w:cs="Times New Roman"/>
          <w:highlight w:val="none"/>
        </w:rPr>
        <w:t xml:space="preserve">款细化为：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出入现场、施工运输，使用地方道路或航道时，应认为</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已接受原有地方道路、桥涵、排水沟、航道等是完好的，</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应负责自费与地方协调、改善、加固并养护，因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出入或施工运输使用造成的损坏，</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应负责自行处理。</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在实施和完成本合同工程及缺陷修复工作中的一切施工作业应保证</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免于承担因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借用、占用或使用当地道路或其他交通设施所引起的补偿费、诉讼费、损害赔偿、指控费及其他</w:t>
      </w:r>
      <w:r>
        <w:rPr>
          <w:rFonts w:hint="eastAsia" w:ascii="宋体" w:hAnsi="宋体" w:eastAsia="宋体" w:cs="Times New Roman"/>
          <w:highlight w:val="none"/>
        </w:rPr>
        <w:t xml:space="preserve">开支</w:t>
      </w:r>
      <w:r>
        <w:rPr>
          <w:rFonts w:hint="eastAsia" w:ascii="宋体" w:hAnsi="宋体" w:eastAsia="宋体" w:cs="Times New Roman"/>
          <w:highlight w:val="none"/>
        </w:rPr>
        <w:t xml:space="preserve">。</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为保证道路交通安全及运输畅通，</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应采取以下措施</w:t>
      </w:r>
      <w:r>
        <w:rPr>
          <w:rFonts w:ascii="宋体" w:hAnsi="宋体" w:eastAsia="宋体" w:cs="Times New Roman"/>
          <w:highlight w:val="none"/>
        </w:rPr>
        <w:t xml:space="preserve">:</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a</w:t>
      </w:r>
      <w:r>
        <w:rPr>
          <w:rFonts w:hint="eastAsia" w:ascii="宋体" w:hAnsi="宋体" w:eastAsia="宋体" w:cs="Times New Roman"/>
          <w:highlight w:val="none"/>
        </w:rPr>
        <w:t xml:space="preserve">）当施工期间，</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必须在与交通和公安部门协商下，采取足够的引导交通措施；</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w:t>
      </w:r>
      <w:r>
        <w:rPr>
          <w:rFonts w:ascii="宋体" w:hAnsi="宋体" w:eastAsia="宋体" w:cs="Times New Roman"/>
          <w:highlight w:val="none"/>
        </w:rPr>
        <w:t xml:space="preserve">b</w:t>
      </w:r>
      <w:r>
        <w:rPr>
          <w:rFonts w:hint="eastAsia" w:ascii="宋体" w:hAnsi="宋体" w:eastAsia="宋体" w:cs="Times New Roman"/>
          <w:highlight w:val="none"/>
        </w:rPr>
        <w:t xml:space="preserve">）</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制定运输计划时，应</w:t>
      </w:r>
      <w:r>
        <w:rPr>
          <w:rFonts w:hint="eastAsia" w:ascii="宋体" w:hAnsi="宋体" w:eastAsia="宋体" w:cs="Times New Roman"/>
          <w:highlight w:val="none"/>
        </w:rPr>
        <w:t xml:space="preserve">避开</w:t>
      </w:r>
      <w:r>
        <w:rPr>
          <w:rFonts w:hint="eastAsia" w:ascii="宋体" w:hAnsi="宋体" w:eastAsia="宋体" w:cs="Times New Roman"/>
          <w:highlight w:val="none"/>
        </w:rPr>
        <w:t xml:space="preserve">现有道路上在高峰时的运输。</w:t>
      </w:r>
      <w:r>
        <w:rPr>
          <w:rFonts w:hint="eastAsia"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57" w:name="_Toc15908239"/>
      <w:r/>
      <w:bookmarkStart w:id="358" w:name="_Toc138444496"/>
      <w:r>
        <w:rPr>
          <w:rFonts w:hint="eastAsia" w:ascii="宋体" w:hAnsi="宋体" w:eastAsia="宋体" w:cs="Times New Roman"/>
          <w:b/>
          <w:bCs/>
          <w:sz w:val="24"/>
          <w:szCs w:val="24"/>
          <w:highlight w:val="none"/>
          <w:lang w:val="en-US" w:eastAsia="zh-CN" w:bidi="ar-SA"/>
        </w:rPr>
        <w:t xml:space="preserve">8 </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测量放线</w:t>
      </w:r>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rPr>
          <w:rFonts w:ascii="宋体" w:hAnsi="宋体" w:eastAsia="宋体" w:cs="Times New Roman"/>
          <w:b/>
          <w:bCs/>
          <w:sz w:val="21"/>
          <w:szCs w:val="21"/>
          <w:highlight w:val="none"/>
          <w:lang w:val="en-US" w:eastAsia="zh-CN" w:bidi="ar-SA"/>
        </w:rPr>
        <w:t xml:space="preserve">8.2 </w:t>
      </w:r>
      <w:r>
        <w:rPr>
          <w:rFonts w:hint="eastAsia" w:ascii="宋体" w:hAnsi="宋体" w:eastAsia="宋体" w:cs="Times New Roman"/>
          <w:b/>
          <w:bCs/>
          <w:sz w:val="21"/>
          <w:szCs w:val="21"/>
          <w:highlight w:val="none"/>
          <w:lang w:val="en-US" w:eastAsia="zh-CN" w:bidi="ar-SA"/>
        </w:rPr>
        <w:t xml:space="preserve">施工测量</w:t>
      </w:r>
      <w:bookmarkEnd w:id="358"/>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补充</w:t>
      </w:r>
      <w:r>
        <w:rPr>
          <w:rFonts w:ascii="宋体" w:hAnsi="宋体" w:eastAsia="宋体" w:cs="Times New Roman"/>
          <w:highlight w:val="none"/>
        </w:rPr>
        <w:t xml:space="preserve">8.2.3</w:t>
      </w:r>
      <w:r>
        <w:rPr>
          <w:rFonts w:hint="eastAsia" w:ascii="宋体" w:hAnsi="宋体" w:eastAsia="宋体" w:cs="Times New Roman"/>
          <w:highlight w:val="none"/>
        </w:rPr>
        <w:t xml:space="preserve">、</w:t>
      </w:r>
      <w:r>
        <w:rPr>
          <w:rFonts w:ascii="宋体" w:hAnsi="宋体" w:eastAsia="宋体" w:cs="Times New Roman"/>
          <w:highlight w:val="none"/>
        </w:rPr>
        <w:t xml:space="preserve">8.2.4</w:t>
      </w:r>
      <w:r>
        <w:rPr>
          <w:rFonts w:hint="eastAsia" w:ascii="宋体" w:hAnsi="宋体" w:eastAsia="宋体" w:cs="Times New Roman"/>
          <w:highlight w:val="none"/>
        </w:rPr>
        <w:t xml:space="preserve">款：</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8.2.3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负责提供与放样</w:t>
      </w:r>
      <w:r>
        <w:rPr>
          <w:rFonts w:hint="eastAsia" w:ascii="宋体" w:hAnsi="宋体" w:eastAsia="宋体" w:cs="Times New Roman"/>
          <w:highlight w:val="none"/>
        </w:rPr>
        <w:t xml:space="preserve">工作</w:t>
      </w:r>
      <w:r>
        <w:rPr>
          <w:rFonts w:hint="eastAsia" w:ascii="宋体" w:hAnsi="宋体" w:eastAsia="宋体" w:cs="Times New Roman"/>
          <w:highlight w:val="none"/>
        </w:rPr>
        <w:t xml:space="preserve">有关的劳务、机具及仪器设备。应经常对使用的测量仪器进行定期检查与校正，填写检查证书报监理人核查。在本合同工程施工过程中，如果工程任何部分的位置、标高、尺寸或线形出现超出合同规定的误差，一经发现，</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应自费纠正，直到监理人认为符合合同规定为止。</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8.2.4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应当将每次施工测量资料报监理人审核，对于重要的主体工程的施工测量资料，应至少在</w:t>
      </w:r>
      <w:r>
        <w:rPr>
          <w:rFonts w:ascii="宋体" w:hAnsi="宋体" w:eastAsia="宋体" w:cs="Times New Roman"/>
          <w:highlight w:val="none"/>
        </w:rPr>
        <w:t xml:space="preserve">48</w:t>
      </w:r>
      <w:r>
        <w:rPr>
          <w:rFonts w:hint="eastAsia" w:ascii="宋体" w:hAnsi="宋体" w:eastAsia="宋体" w:cs="Times New Roman"/>
          <w:highlight w:val="none"/>
        </w:rPr>
        <w:t xml:space="preserve">小时前通知监理人进行复测。</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59" w:name="_Toc138444497"/>
      <w:r>
        <w:rPr>
          <w:rFonts w:hint="eastAsia" w:ascii="宋体" w:hAnsi="宋体" w:eastAsia="宋体" w:cs="Times New Roman"/>
          <w:b/>
          <w:bCs/>
          <w:sz w:val="24"/>
          <w:szCs w:val="24"/>
          <w:highlight w:val="none"/>
          <w:lang w:val="en-US" w:eastAsia="zh-CN" w:bidi="ar-SA"/>
        </w:rPr>
        <w:t xml:space="preserve">9</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施工安全、治安保卫和环境保护</w:t>
      </w:r>
      <w:bookmarkEnd w:id="357"/>
      <w:r/>
      <w:bookmarkEnd w:id="359"/>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60" w:name="_Toc138444498"/>
      <w:r/>
      <w:bookmarkStart w:id="361" w:name="_Toc15908240"/>
      <w:r>
        <w:rPr>
          <w:rFonts w:hint="eastAsia" w:ascii="宋体" w:hAnsi="宋体" w:eastAsia="宋体" w:cs="Times New Roman"/>
          <w:b/>
          <w:bCs/>
          <w:sz w:val="21"/>
          <w:szCs w:val="21"/>
          <w:highlight w:val="none"/>
          <w:lang w:val="en-US" w:eastAsia="zh-CN" w:bidi="ar-SA"/>
        </w:rPr>
        <w:t xml:space="preserve">9.1 采购人的施工安全责任</w:t>
      </w:r>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9.1.1 </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应按合同约定履行安全职责，授权监理人按合同约定的安全工作内容监督、检查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安全工作的实施，组织</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和有关单位进行安全检查。</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9.1.2 </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应对其现场机构雇佣的全部人员的工伤事故承担责任，但由于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原因造成</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人员工伤的，应由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承担责任。</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9.1.3 </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应负责赔偿以下各种情况造成的第三者人身伤亡和财产损失：</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(1)工程或工程的任何部分对土地的占用所造成的第三者财产损失；</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(2)由于</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原因在施工场地及其毗邻地带造成的第三者人身伤亡和财产损失。</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本款补充第9.1.4 项</w:t>
      </w:r>
      <w:r>
        <w:rPr>
          <w:rFonts w:hint="eastAsia"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9.1.4 </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应当依法组织办理</w:t>
      </w:r>
      <w:r>
        <w:rPr>
          <w:rFonts w:hint="eastAsia" w:ascii="宋体" w:hAnsi="宋体" w:eastAsia="宋体" w:cs="Times New Roman"/>
          <w:highlight w:val="none"/>
        </w:rPr>
        <w:t xml:space="preserve">质量监督</w:t>
      </w:r>
      <w:r>
        <w:rPr>
          <w:rFonts w:hint="eastAsia" w:ascii="宋体" w:hAnsi="宋体" w:eastAsia="宋体" w:cs="Times New Roman"/>
          <w:highlight w:val="none"/>
        </w:rPr>
        <w:t xml:space="preserve">、开工、交工、竣工等手续，按照国家和省有关规定对其他</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进行合同履约和质量、安全生产管理，对</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的安全生产条件进行审查，并向交通建设工程监督机构提交项目安全生产资料。</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rPr>
          <w:rFonts w:hint="eastAsia" w:ascii="宋体" w:hAnsi="宋体" w:eastAsia="宋体" w:cs="Times New Roman"/>
          <w:b/>
          <w:bCs/>
          <w:sz w:val="21"/>
          <w:szCs w:val="21"/>
          <w:highlight w:val="none"/>
          <w:lang w:val="en-US" w:eastAsia="zh-CN" w:bidi="ar-SA"/>
        </w:rPr>
        <w:t xml:space="preserve">9.2</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供应商的施工安全责任</w:t>
      </w:r>
      <w:bookmarkEnd w:id="360"/>
      <w:r/>
      <w:bookmarkEnd w:id="361"/>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第</w:t>
      </w:r>
      <w:r>
        <w:rPr>
          <w:rFonts w:ascii="宋体" w:hAnsi="宋体" w:eastAsia="宋体" w:cs="Times New Roman"/>
          <w:bCs/>
          <w:highlight w:val="none"/>
        </w:rPr>
        <w:t xml:space="preserve">9.2.5</w:t>
      </w:r>
      <w:r>
        <w:rPr>
          <w:rFonts w:hint="eastAsia" w:ascii="宋体" w:hAnsi="宋体" w:eastAsia="宋体" w:cs="Times New Roman"/>
          <w:bCs/>
          <w:highlight w:val="none"/>
        </w:rPr>
        <w:t xml:space="preserve">项约定为：</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根据</w:t>
      </w:r>
      <w:r>
        <w:rPr>
          <w:rFonts w:hint="eastAsia" w:ascii="宋体" w:hAnsi="宋体" w:eastAsia="宋体" w:cs="Times New Roman"/>
          <w:bCs/>
          <w:color w:val="ff0000"/>
          <w:highlight w:val="none"/>
        </w:rPr>
        <w:t xml:space="preserve">“省交通运输厅关于印发《江苏省公路水运工程安全生产费用管理办法》的通知”（苏交规[2025]1号）</w:t>
      </w:r>
      <w:r>
        <w:rPr>
          <w:rFonts w:hint="eastAsia" w:ascii="宋体" w:hAnsi="宋体" w:eastAsia="宋体" w:cs="Times New Roman"/>
          <w:bCs/>
          <w:highlight w:val="none"/>
        </w:rPr>
        <w:t xml:space="preserve">的规定，投标人应在投标总价中计入安全生产费用，本项目的安全生产费用为招标控制价的</w:t>
      </w:r>
      <w:r>
        <w:rPr>
          <w:rFonts w:hint="eastAsia" w:ascii="宋体" w:hAnsi="宋体" w:eastAsia="宋体" w:cs="Times New Roman"/>
          <w:bCs/>
          <w:highlight w:val="none"/>
          <w:u w:val="single"/>
        </w:rPr>
        <w:t xml:space="preserve"> 1.5 </w:t>
      </w:r>
      <w:r>
        <w:rPr>
          <w:rFonts w:ascii="宋体" w:hAnsi="宋体" w:eastAsia="宋体" w:cs="Times New Roman"/>
          <w:bCs/>
          <w:highlight w:val="none"/>
        </w:rPr>
        <w:t xml:space="preserve">%</w:t>
      </w:r>
      <w:r>
        <w:rPr>
          <w:rFonts w:hint="eastAsia" w:ascii="宋体" w:hAnsi="宋体" w:eastAsia="宋体" w:cs="Times New Roman"/>
          <w:bCs/>
          <w:highlight w:val="none"/>
        </w:rPr>
        <w:t xml:space="preserve">（且不低于2万元）</w:t>
      </w:r>
      <w:r>
        <w:rPr>
          <w:rFonts w:hint="eastAsia" w:ascii="宋体" w:hAnsi="宋体" w:eastAsia="宋体" w:cs="Times New Roman"/>
          <w:b/>
          <w:highlight w:val="none"/>
        </w:rPr>
        <w:t xml:space="preserve">以固定价</w:t>
      </w:r>
      <w:r>
        <w:rPr>
          <w:rFonts w:hint="eastAsia" w:ascii="宋体" w:hAnsi="宋体" w:eastAsia="宋体" w:cs="Times New Roman"/>
          <w:b/>
          <w:highlight w:val="none"/>
          <w:u w:val="single"/>
        </w:rPr>
        <w:t xml:space="preserve">       </w:t>
      </w:r>
      <w:r>
        <w:rPr>
          <w:rFonts w:hint="eastAsia" w:ascii="宋体" w:hAnsi="宋体" w:eastAsia="宋体" w:cs="Times New Roman"/>
          <w:b/>
          <w:highlight w:val="none"/>
        </w:rPr>
        <w:t xml:space="preserve">计入工程量清单汇总表中</w:t>
      </w:r>
      <w:r>
        <w:rPr>
          <w:rFonts w:ascii="宋体" w:hAnsi="宋体" w:eastAsia="宋体" w:cs="Times New Roman"/>
          <w:bCs/>
          <w:highlight w:val="none"/>
        </w:rPr>
        <w:t xml:space="preserve">。</w:t>
      </w:r>
      <w:r>
        <w:rPr>
          <w:rFonts w:hint="eastAsia" w:ascii="宋体" w:hAnsi="宋体" w:eastAsia="宋体" w:cs="Times New Roman"/>
          <w:bCs/>
          <w:highlight w:val="none"/>
        </w:rPr>
        <w:t xml:space="preserve">安全生产费应专款专用，在合同实施过程中，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将按江苏省交通运输厅《江苏省公路水运工程安全生产费用管理办法》以及</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制定的安全生产费用管理制度的规定对安全生产费进行计量支付。安全生产费的最终结算金额以实际发生的费用为准，但最高支付额为清单中</w:t>
      </w:r>
      <w:r>
        <w:rPr>
          <w:rFonts w:hint="eastAsia" w:ascii="宋体" w:hAnsi="宋体" w:eastAsia="宋体" w:cs="Times New Roman"/>
          <w:highlight w:val="none"/>
        </w:rPr>
        <w:t xml:space="preserve">安全生产</w:t>
      </w:r>
      <w:r>
        <w:rPr>
          <w:rFonts w:hint="eastAsia" w:ascii="宋体" w:hAnsi="宋体" w:eastAsia="宋体" w:cs="Times New Roman"/>
          <w:bCs/>
          <w:highlight w:val="none"/>
        </w:rPr>
        <w:t xml:space="preserve">费的报价金额。</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除重大设计变更增补安全生产费用外，</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安全生产费用实际支出超过合同约定的安全生产费用总额的，由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承担，</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不再支付。</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如果</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的</w:t>
      </w:r>
      <w:r>
        <w:rPr>
          <w:rFonts w:hint="eastAsia" w:ascii="宋体" w:hAnsi="宋体" w:eastAsia="宋体" w:cs="Times New Roman"/>
          <w:highlight w:val="none"/>
        </w:rPr>
        <w:t xml:space="preserve">安全措施</w:t>
      </w:r>
      <w:r>
        <w:rPr>
          <w:rFonts w:hint="eastAsia" w:ascii="宋体" w:hAnsi="宋体" w:eastAsia="宋体" w:cs="Times New Roman"/>
          <w:bCs/>
          <w:highlight w:val="none"/>
        </w:rPr>
        <w:t xml:space="preserve">达不到要求，</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有权委托其他单位完成，对此发生的所有费用从</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的安全生产费中支付。</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安全生产费用应当专项核算，按照规定范围安排使用，不得挤占和挪用。</w:t>
      </w:r>
      <w:r>
        <w:rPr>
          <w:rFonts w:ascii="宋体" w:hAnsi="宋体" w:eastAsia="宋体" w:cs="Times New Roman"/>
          <w:bCs/>
          <w:highlight w:val="none"/>
        </w:rPr>
      </w:r>
      <w:r/>
    </w:p>
    <w:p>
      <w:pPr>
        <w:pStyle w:val="947"/>
        <w:ind w:firstLine="420"/>
        <w:spacing w:line="400" w:lineRule="exact"/>
        <w:rPr>
          <w:rFonts w:ascii="宋体" w:hAnsi="宋体" w:eastAsia="宋体" w:cs="Times New Roman"/>
          <w:bCs/>
          <w:color w:val="ff0000"/>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在申请安全生产费支付时，应向</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和监理人报送相应证明材料，已证明</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发生的安全生产费用属实。</w:t>
      </w:r>
      <w:r>
        <w:rPr>
          <w:rFonts w:hint="eastAsia" w:ascii="宋体" w:hAnsi="宋体" w:eastAsia="宋体" w:cs="Times New Roman"/>
          <w:bCs/>
          <w:color w:val="ff0000"/>
          <w:highlight w:val="none"/>
        </w:rPr>
        <w:t xml:space="preserve">安全生产费用计量应按照《江苏省公路水运工程安全生产费用计量清单》、《江苏省公路水运工程安全生产费用负面清单》的相关规定。</w:t>
      </w:r>
      <w:r>
        <w:rPr>
          <w:rFonts w:ascii="宋体" w:hAnsi="宋体" w:eastAsia="宋体" w:cs="Times New Roman"/>
          <w:bCs/>
          <w:color w:val="ff0000"/>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补充9.2.12项-9.2.15项</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9.2.12</w:t>
      </w:r>
      <w:r>
        <w:rPr>
          <w:rFonts w:hint="eastAsia" w:ascii="宋体" w:hAnsi="宋体" w:eastAsia="宋体" w:cs="Times New Roman"/>
          <w:b/>
          <w:bCs/>
          <w:highlight w:val="none"/>
        </w:rPr>
        <w:t xml:space="preserve">严格执行《江苏省交通建设工程质量和安全生产监督管理条例》（</w:t>
      </w:r>
      <w:r>
        <w:rPr>
          <w:rFonts w:ascii="宋体" w:hAnsi="宋体" w:eastAsia="宋体" w:cs="Times New Roman"/>
          <w:b/>
          <w:bCs/>
          <w:highlight w:val="none"/>
        </w:rPr>
        <w:t xml:space="preserve">2022</w:t>
      </w:r>
      <w:r>
        <w:rPr>
          <w:rFonts w:hint="eastAsia" w:ascii="宋体" w:hAnsi="宋体" w:eastAsia="宋体" w:cs="Times New Roman"/>
          <w:b/>
          <w:bCs/>
          <w:highlight w:val="none"/>
        </w:rPr>
        <w:t xml:space="preserve">年</w:t>
      </w:r>
      <w:r>
        <w:rPr>
          <w:rFonts w:ascii="宋体" w:hAnsi="宋体" w:eastAsia="宋体" w:cs="Times New Roman"/>
          <w:b/>
          <w:bCs/>
          <w:highlight w:val="none"/>
        </w:rPr>
        <w:t xml:space="preserve">9</w:t>
      </w:r>
      <w:r>
        <w:rPr>
          <w:rFonts w:hint="eastAsia" w:ascii="宋体" w:hAnsi="宋体" w:eastAsia="宋体" w:cs="Times New Roman"/>
          <w:b/>
          <w:bCs/>
          <w:highlight w:val="none"/>
        </w:rPr>
        <w:t xml:space="preserve">月</w:t>
      </w:r>
      <w:r>
        <w:rPr>
          <w:rFonts w:ascii="宋体" w:hAnsi="宋体" w:eastAsia="宋体" w:cs="Times New Roman"/>
          <w:b/>
          <w:bCs/>
          <w:highlight w:val="none"/>
        </w:rPr>
        <w:t xml:space="preserve">29</w:t>
      </w:r>
      <w:r>
        <w:rPr>
          <w:rFonts w:hint="eastAsia" w:ascii="宋体" w:hAnsi="宋体" w:eastAsia="宋体" w:cs="Times New Roman"/>
          <w:b/>
          <w:bCs/>
          <w:highlight w:val="none"/>
        </w:rPr>
        <w:t xml:space="preserve">日江苏省第十三届人民代表大会常务委员会第三十二次会议通过）要求</w:t>
      </w:r>
      <w:r>
        <w:rPr>
          <w:rFonts w:hint="eastAsia" w:ascii="宋体" w:hAnsi="宋体" w:eastAsia="宋体" w:cs="Times New Roman"/>
          <w:bCs/>
          <w:highlight w:val="none"/>
        </w:rPr>
        <w:t xml:space="preserve">：</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1</w:t>
      </w:r>
      <w:r>
        <w:rPr>
          <w:rFonts w:hint="eastAsia" w:ascii="宋体" w:hAnsi="宋体" w:eastAsia="宋体" w:cs="Times New Roman"/>
          <w:bCs/>
          <w:highlight w:val="none"/>
        </w:rPr>
        <w:t xml:space="preserve">）交通</w:t>
      </w:r>
      <w:r>
        <w:rPr>
          <w:rFonts w:hint="eastAsia" w:ascii="宋体" w:hAnsi="宋体" w:eastAsia="宋体" w:cs="Times New Roman"/>
          <w:highlight w:val="none"/>
        </w:rPr>
        <w:t xml:space="preserve">建设</w:t>
      </w:r>
      <w:r>
        <w:rPr>
          <w:rFonts w:hint="eastAsia" w:ascii="宋体" w:hAnsi="宋体" w:eastAsia="宋体" w:cs="Times New Roman"/>
          <w:bCs/>
          <w:highlight w:val="none"/>
        </w:rPr>
        <w:t xml:space="preserve">工程质量和安全生产监督管理坚持质量为本、安全第一、预防为主、分级负责的原则。</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2</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及其人员应当遵守交通建设工程质量和安全生产法律、法规、规章等规定，履行交通建设工程质量和安全生产义务，执行工程建设强制性标准和相关技术规范。</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3</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highlight w:val="none"/>
        </w:rPr>
        <w:t xml:space="preserve">应当</w:t>
      </w:r>
      <w:r>
        <w:rPr>
          <w:rFonts w:hint="eastAsia" w:ascii="宋体" w:hAnsi="宋体" w:eastAsia="宋体" w:cs="Times New Roman"/>
          <w:bCs/>
          <w:highlight w:val="none"/>
        </w:rPr>
        <w:t xml:space="preserve">建立健全工程质量和安全生产保证体系，落实工程质量和安全生产管理措施，完善工程质量和安全生产目标保障机制，依法对工程质量负责并承担工程安全生产责任。</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4</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highlight w:val="none"/>
        </w:rPr>
        <w:t xml:space="preserve">应当</w:t>
      </w:r>
      <w:r>
        <w:rPr>
          <w:rFonts w:hint="eastAsia" w:ascii="宋体" w:hAnsi="宋体" w:eastAsia="宋体" w:cs="Times New Roman"/>
          <w:bCs/>
          <w:highlight w:val="none"/>
        </w:rPr>
        <w:t xml:space="preserve">推进工程质量和安全生产标准化、信息化建设，加强从业人员培训、教育和管理，构建质量和安全生产风险分级管控和隐患排查治理双重预防机制，预防、减少工程质量问题和生产安全事故。</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5</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应当依法设立安全生产管理机构、配备专职安全生产管理人员，按照合同约定设立质量管理机构、配备具有相应管理能力的人员。</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6</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应当推进施工班组标准化、施工现场安全标准化建设，做好施工场地安全布置、施工现场安全防护、施工工艺</w:t>
      </w:r>
      <w:r>
        <w:rPr>
          <w:rFonts w:hint="eastAsia" w:ascii="宋体" w:hAnsi="宋体" w:eastAsia="宋体" w:cs="Times New Roman"/>
          <w:highlight w:val="none"/>
        </w:rPr>
        <w:t xml:space="preserve">操作</w:t>
      </w:r>
      <w:r>
        <w:rPr>
          <w:rFonts w:hint="eastAsia" w:ascii="宋体" w:hAnsi="宋体" w:eastAsia="宋体" w:cs="Times New Roman"/>
          <w:bCs/>
          <w:highlight w:val="none"/>
        </w:rPr>
        <w:t xml:space="preserve">、施工安全管理活动记录，对工程项目重大危险源、危险部位进行公示并设置明显的安全警示标志。</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7</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应当按照国家有关规定和技术规范，对危险性较大的分部分项工程进行施工安全风险评估，依据风险评估结论对风险等级较高的分部分项工程编制专项施工方案并实行项目负责人带班生产制度。</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8</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应当向作业人员提供安全防护用具和安全防护服装，并书面告知危险岗位的操作规程和违章操作的危害。</w:t>
      </w:r>
      <w:r>
        <w:rPr>
          <w:rFonts w:hint="eastAsia" w:ascii="宋体" w:hAnsi="宋体" w:eastAsia="宋体" w:cs="Times New Roman"/>
          <w:bCs/>
          <w:highlight w:val="none"/>
          <w:lang w:eastAsia="zh-CN"/>
        </w:rPr>
        <w:t xml:space="preserve">供应商</w:t>
      </w:r>
      <w:r>
        <w:rPr>
          <w:rFonts w:hint="eastAsia" w:ascii="宋体" w:hAnsi="宋体" w:eastAsia="宋体" w:cs="Times New Roman"/>
          <w:highlight w:val="none"/>
        </w:rPr>
        <w:t xml:space="preserve">应当</w:t>
      </w:r>
      <w:r>
        <w:rPr>
          <w:rFonts w:hint="eastAsia" w:ascii="宋体" w:hAnsi="宋体" w:eastAsia="宋体" w:cs="Times New Roman"/>
          <w:bCs/>
          <w:highlight w:val="none"/>
        </w:rPr>
        <w:t xml:space="preserve">配备专人管理施工现场的安全防护用具、机械设备、施工机具及配件，定期进行检查、维修和保养，建立相应的资料档案，并按照国家有关规定及时报废。</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9</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在实施项目时，项目负责人、技术负责人、质量管理人员、安全生产管理人员等主要管理人员应当为本单位工作人员，并符合相关要求和合同约定。</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10</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应当对主体工程的隐蔽部位，以及地质条件、结构复杂的工程重点部位等，采取现场影像记录等信息化手段记录施工过程，并建档保存。</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11</w:t>
      </w:r>
      <w:r>
        <w:rPr>
          <w:rFonts w:hint="eastAsia" w:ascii="宋体" w:hAnsi="宋体" w:eastAsia="宋体" w:cs="Times New Roman"/>
          <w:bCs/>
          <w:highlight w:val="none"/>
        </w:rPr>
        <w:t xml:space="preserve">）工程质量事故的调查处理，生产安全事故的应急救援和调查处理，按照国家有关规定执行。</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9.2.13 </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w:t>
      </w:r>
      <w:r>
        <w:rPr>
          <w:rFonts w:hint="eastAsia" w:ascii="宋体" w:hAnsi="宋体" w:eastAsia="宋体" w:cs="Times New Roman"/>
          <w:highlight w:val="none"/>
        </w:rPr>
        <w:t xml:space="preserve">上岗</w:t>
      </w:r>
      <w:r>
        <w:rPr>
          <w:rFonts w:hint="eastAsia" w:ascii="宋体" w:hAnsi="宋体" w:eastAsia="宋体" w:cs="Times New Roman"/>
          <w:bCs/>
          <w:highlight w:val="none"/>
        </w:rPr>
        <w:t xml:space="preserve">作业。</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使用被派遣劳动者的，应当将被派遣劳动者纳入本单位从业人员统一管理，对被派遣劳动者进行岗位安全操作规程和安全</w:t>
      </w:r>
      <w:r>
        <w:rPr>
          <w:rFonts w:hint="eastAsia" w:ascii="宋体" w:hAnsi="宋体" w:eastAsia="宋体" w:cs="Times New Roman"/>
          <w:highlight w:val="none"/>
        </w:rPr>
        <w:t xml:space="preserve">操作技能</w:t>
      </w:r>
      <w:r>
        <w:rPr>
          <w:rFonts w:hint="eastAsia" w:ascii="宋体" w:hAnsi="宋体" w:eastAsia="宋体" w:cs="Times New Roman"/>
          <w:bCs/>
          <w:highlight w:val="none"/>
        </w:rPr>
        <w:t xml:space="preserve">的教育和培训。劳务派遣单位应当对被派遣劳动者进行必要的安全生产教育和培训。</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采用新工艺、新技术、新材料或者使用新设备，必须了解、掌握其安全技术特性，采取有效的安全防护措施，并对从业人员进行专门的安全生产教育和培训。</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统一负责本工程文明施工管理。广泛做好文明施工的组织、宣传工作，教育施工人员遵纪守法，维护工地的社会治安，文明施工。严格按照相关文件执行。</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9.2.14 </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应负责管理本工程的施工现场作业安全以及消防等工作，充分关注和保障所有在现场施工的人员的安全。同时负责施工期间的交通管制及其所发生一切费用并承担所有责任。</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应设置必要的安全管理机构和配备专职的安全人员加强对施工作业安全的管理；安全生产管理严格按照相关文件执行。</w:t>
      </w:r>
      <w:r>
        <w:rPr>
          <w:rFonts w:ascii="宋体" w:hAnsi="宋体" w:eastAsia="宋体" w:cs="Times New Roman"/>
          <w:bCs/>
          <w:highlight w:val="none"/>
        </w:rPr>
      </w:r>
      <w:r/>
    </w:p>
    <w:p>
      <w:pPr>
        <w:pStyle w:val="947"/>
        <w:ind w:firstLine="420"/>
        <w:spacing w:line="400" w:lineRule="exact"/>
        <w:rPr>
          <w:rFonts w:ascii="宋体" w:hAnsi="宋体" w:eastAsia="宋体" w:cs="Times New Roman"/>
          <w:b/>
          <w:bCs/>
          <w:highlight w:val="none"/>
        </w:rPr>
      </w:pPr>
      <w:r>
        <w:rPr>
          <w:rFonts w:ascii="宋体" w:hAnsi="宋体" w:eastAsia="宋体" w:cs="Times New Roman"/>
          <w:bCs/>
          <w:highlight w:val="none"/>
        </w:rPr>
        <w:t xml:space="preserve">9.2.15 </w:t>
      </w:r>
      <w:r>
        <w:rPr>
          <w:rFonts w:hint="eastAsia" w:ascii="宋体" w:hAnsi="宋体" w:eastAsia="宋体" w:cs="Times New Roman"/>
          <w:b/>
          <w:bCs/>
          <w:highlight w:val="none"/>
        </w:rPr>
        <w:t xml:space="preserve">严格执行根据</w:t>
      </w:r>
      <w:r>
        <w:rPr>
          <w:rFonts w:ascii="宋体" w:hAnsi="宋体" w:eastAsia="宋体" w:cs="Times New Roman"/>
          <w:b/>
          <w:bCs/>
          <w:highlight w:val="none"/>
        </w:rPr>
        <w:t xml:space="preserve">2021</w:t>
      </w:r>
      <w:r>
        <w:rPr>
          <w:rFonts w:hint="eastAsia" w:ascii="宋体" w:hAnsi="宋体" w:eastAsia="宋体" w:cs="Times New Roman"/>
          <w:b/>
          <w:bCs/>
          <w:highlight w:val="none"/>
        </w:rPr>
        <w:t xml:space="preserve">年</w:t>
      </w:r>
      <w:r>
        <w:rPr>
          <w:rFonts w:ascii="宋体" w:hAnsi="宋体" w:eastAsia="宋体" w:cs="Times New Roman"/>
          <w:b/>
          <w:bCs/>
          <w:highlight w:val="none"/>
        </w:rPr>
        <w:t xml:space="preserve">6</w:t>
      </w:r>
      <w:r>
        <w:rPr>
          <w:rFonts w:hint="eastAsia" w:ascii="宋体" w:hAnsi="宋体" w:eastAsia="宋体" w:cs="Times New Roman"/>
          <w:b/>
          <w:bCs/>
          <w:highlight w:val="none"/>
        </w:rPr>
        <w:t xml:space="preserve">月</w:t>
      </w:r>
      <w:r>
        <w:rPr>
          <w:rFonts w:ascii="宋体" w:hAnsi="宋体" w:eastAsia="宋体" w:cs="Times New Roman"/>
          <w:b/>
          <w:bCs/>
          <w:highlight w:val="none"/>
        </w:rPr>
        <w:t xml:space="preserve">10</w:t>
      </w:r>
      <w:r>
        <w:rPr>
          <w:rFonts w:hint="eastAsia" w:ascii="宋体" w:hAnsi="宋体" w:eastAsia="宋体" w:cs="Times New Roman"/>
          <w:b/>
          <w:bCs/>
          <w:highlight w:val="none"/>
        </w:rPr>
        <w:t xml:space="preserve">日第十三届全国人民代表大会常务委员会第二十九次会议《关于修改</w:t>
      </w:r>
      <w:r>
        <w:rPr>
          <w:rFonts w:ascii="宋体" w:hAnsi="宋体" w:eastAsia="宋体" w:cs="Times New Roman"/>
          <w:b/>
          <w:bCs/>
          <w:highlight w:val="none"/>
        </w:rPr>
        <w:t xml:space="preserve">&lt;</w:t>
      </w:r>
      <w:r>
        <w:rPr>
          <w:rFonts w:hint="eastAsia" w:ascii="宋体" w:hAnsi="宋体" w:eastAsia="宋体" w:cs="Times New Roman"/>
          <w:b/>
          <w:bCs/>
          <w:highlight w:val="none"/>
        </w:rPr>
        <w:t xml:space="preserve">中华人民共和国安全生产法</w:t>
      </w:r>
      <w:r>
        <w:rPr>
          <w:rFonts w:ascii="宋体" w:hAnsi="宋体" w:eastAsia="宋体" w:cs="Times New Roman"/>
          <w:b/>
          <w:bCs/>
          <w:highlight w:val="none"/>
        </w:rPr>
        <w:t xml:space="preserve">&gt;</w:t>
      </w:r>
      <w:r>
        <w:rPr>
          <w:rFonts w:hint="eastAsia" w:ascii="宋体" w:hAnsi="宋体" w:eastAsia="宋体" w:cs="Times New Roman"/>
          <w:b/>
          <w:bCs/>
          <w:highlight w:val="none"/>
        </w:rPr>
        <w:t xml:space="preserve">的决定》第三次修正）的《中华人民共和国安全生产法》：</w:t>
      </w:r>
      <w:r>
        <w:rPr>
          <w:rFonts w:ascii="宋体" w:hAnsi="宋体" w:eastAsia="宋体" w:cs="Times New Roman"/>
          <w:b/>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1</w:t>
      </w:r>
      <w:r>
        <w:rPr>
          <w:rFonts w:hint="eastAsia" w:ascii="宋体" w:hAnsi="宋体" w:eastAsia="宋体" w:cs="Times New Roman"/>
          <w:bCs/>
          <w:highlight w:val="none"/>
        </w:rPr>
        <w:t xml:space="preserve">）安全生产工作应当以人为本，坚持人民至上、生命至上，把保护人民生命安全摆在首位，树牢安全发展理念，坚持安全第一、预防为主、综合治理的方针，从源头上防范化解重大安全风险。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2</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必须遵守本法和其他有关安全生产的法律、法规，加强安全生产管理，建立健全全员安全生产责任制和安全生产</w:t>
      </w:r>
      <w:r>
        <w:rPr>
          <w:rFonts w:hint="eastAsia" w:ascii="宋体" w:hAnsi="宋体" w:eastAsia="宋体" w:cs="Times New Roman"/>
          <w:highlight w:val="none"/>
        </w:rPr>
        <w:t xml:space="preserve">规章制度</w:t>
      </w:r>
      <w:r>
        <w:rPr>
          <w:rFonts w:hint="eastAsia" w:ascii="宋体" w:hAnsi="宋体" w:eastAsia="宋体" w:cs="Times New Roman"/>
          <w:bCs/>
          <w:highlight w:val="none"/>
        </w:rPr>
        <w:t xml:space="preserve">，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3</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应遵守政府有关部门、委托人及有关单位安全保卫制度，对所有技术方法的完备性、稳定性和安全性以及所有工作人员工作中的失误、疏忽、玩忽职守承担全部责任。在监测实施过程中，应负责现场</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员的安全教育和人身保险，负责工作现场的安全生产管理。在作业现场，</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应采取必要的安全措施，并应保障委托人免于承担由此导致的一切诉讼、争执、索赔、罚款。同时应对由于自己或其代理人的过错包括侵犯版权或发明权而给委托人或任何第三方造成的损失负赔偿责任。</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4</w:t>
      </w:r>
      <w:r>
        <w:rPr>
          <w:rFonts w:hint="eastAsia" w:ascii="宋体" w:hAnsi="宋体" w:eastAsia="宋体" w:cs="Times New Roman"/>
          <w:bCs/>
          <w:highlight w:val="none"/>
        </w:rPr>
        <w:t xml:space="preserve">）在现场工作时，</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应遵守政府有关部门、委托人及有关单位安全保卫制度，并对其人员的安全负责，</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应对由于自己或其代理人的过错包括侵犯版权或发明权而给委托人或任何第三方造成的损失负赔偿责任。在作业现场，</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应采取必要的安全措施，并应保障委托人免于承担由此导致的一切诉讼、争执、索赔、罚款。</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5</w:t>
      </w:r>
      <w:r>
        <w:rPr>
          <w:rFonts w:hint="eastAsia" w:ascii="宋体" w:hAnsi="宋体" w:eastAsia="宋体" w:cs="Times New Roman"/>
          <w:bCs/>
          <w:highlight w:val="none"/>
        </w:rPr>
        <w:t xml:space="preserve">）交通建设工程发生质量和生产安全事故，</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应当按照国家有关规定向交通运输主管部门或者交通建设工程监督机构报告；生产安全事故应当同时向事故发生地应急管理部门报告。不得瞒报、谎报、漏报或者迟报。</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w:t>
      </w:r>
      <w:r>
        <w:rPr>
          <w:rFonts w:ascii="宋体" w:hAnsi="宋体" w:eastAsia="宋体" w:cs="Times New Roman"/>
          <w:bCs/>
          <w:highlight w:val="none"/>
        </w:rPr>
        <w:t xml:space="preserve">6</w:t>
      </w:r>
      <w:r>
        <w:rPr>
          <w:rFonts w:hint="eastAsia" w:ascii="宋体" w:hAnsi="宋体" w:eastAsia="宋体" w:cs="Times New Roman"/>
          <w:bCs/>
          <w:highlight w:val="none"/>
        </w:rPr>
        <w:t xml:space="preserve">）</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根据项目情况投保安全生产责任保险；属于国家规定的高危行业、领域的</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，应当投保安全生产责任保险。</w:t>
      </w:r>
      <w:r>
        <w:rPr>
          <w:rFonts w:ascii="宋体" w:hAnsi="宋体" w:eastAsia="宋体" w:cs="Times New Roman"/>
          <w:bCs/>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62" w:name="_Toc15908241"/>
      <w:r/>
      <w:bookmarkStart w:id="363" w:name="_Toc138444499"/>
      <w:r>
        <w:rPr>
          <w:rFonts w:ascii="宋体" w:hAnsi="宋体" w:eastAsia="宋体" w:cs="Times New Roman"/>
          <w:b/>
          <w:bCs/>
          <w:sz w:val="21"/>
          <w:szCs w:val="21"/>
          <w:highlight w:val="none"/>
          <w:lang w:val="en-US" w:eastAsia="zh-CN" w:bidi="ar-SA"/>
        </w:rPr>
        <w:t xml:space="preserve">9.4 </w:t>
      </w:r>
      <w:r>
        <w:rPr>
          <w:rFonts w:hint="eastAsia" w:ascii="宋体" w:hAnsi="宋体" w:eastAsia="宋体" w:cs="Times New Roman"/>
          <w:b/>
          <w:bCs/>
          <w:sz w:val="21"/>
          <w:szCs w:val="21"/>
          <w:highlight w:val="none"/>
          <w:lang w:val="en-US" w:eastAsia="zh-CN" w:bidi="ar-SA"/>
        </w:rPr>
        <w:t xml:space="preserve">环境保护</w:t>
      </w:r>
      <w:bookmarkEnd w:id="363"/>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补充9.4.12-9.4.1</w:t>
      </w:r>
      <w:r>
        <w:rPr>
          <w:rFonts w:hint="eastAsia" w:ascii="宋体" w:hAnsi="宋体" w:eastAsia="宋体" w:cs="Times New Roman"/>
          <w:highlight w:val="none"/>
        </w:rPr>
        <w:t xml:space="preserve">5</w:t>
      </w:r>
      <w:r>
        <w:rPr>
          <w:rFonts w:hint="eastAsia" w:ascii="宋体" w:hAnsi="宋体" w:eastAsia="宋体" w:cs="Times New Roman"/>
          <w:bCs/>
          <w:highlight w:val="none"/>
        </w:rPr>
        <w:t xml:space="preserve">项</w:t>
      </w:r>
      <w:r>
        <w:rPr>
          <w:rFonts w:ascii="宋体" w:hAnsi="宋体" w:eastAsia="宋体" w:cs="Times New Roman"/>
          <w:bCs/>
          <w:highlight w:val="none"/>
        </w:rPr>
      </w:r>
      <w:r/>
    </w:p>
    <w:p>
      <w:pPr>
        <w:pStyle w:val="947"/>
        <w:ind w:firstLine="420"/>
        <w:spacing w:line="400" w:lineRule="exact"/>
        <w:rPr>
          <w:rFonts w:ascii="宋体" w:hAnsi="宋体" w:eastAsia="宋体" w:cs="Times New Roman"/>
          <w:bCs/>
          <w:color w:val="c00000"/>
          <w:highlight w:val="none"/>
        </w:rPr>
      </w:pPr>
      <w:r>
        <w:rPr>
          <w:rFonts w:ascii="宋体" w:hAnsi="宋体" w:eastAsia="宋体" w:cs="Times New Roman"/>
          <w:bCs/>
          <w:highlight w:val="none"/>
        </w:rPr>
        <w:t xml:space="preserve">9.4.12</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在施工过</w:t>
      </w:r>
      <w:r>
        <w:rPr>
          <w:rFonts w:ascii="宋体" w:hAnsi="宋体" w:eastAsia="宋体" w:cs="Times New Roman"/>
          <w:bCs/>
          <w:highlight w:val="none"/>
        </w:rPr>
        <w:t xml:space="preserve">程中应严格遵守《中华人民共和国大气污染防治法》、《江苏省大气污染防治条例》、</w:t>
      </w:r>
      <w:r>
        <w:rPr>
          <w:rFonts w:hint="eastAsia" w:ascii="宋体" w:hAnsi="宋体" w:eastAsia="宋体" w:cs="Times New Roman"/>
          <w:bCs/>
          <w:highlight w:val="none"/>
        </w:rPr>
        <w:t xml:space="preserve">《关于印发江苏省公路水运工程工地扬尘污染防治行动方案的函》（苏交执法质函〔</w:t>
      </w:r>
      <w:r>
        <w:rPr>
          <w:rFonts w:ascii="宋体" w:hAnsi="宋体" w:eastAsia="宋体" w:cs="Times New Roman"/>
          <w:bCs/>
          <w:highlight w:val="none"/>
        </w:rPr>
        <w:t xml:space="preserve">2019</w:t>
      </w:r>
      <w:r>
        <w:rPr>
          <w:rFonts w:hint="eastAsia" w:ascii="宋体" w:hAnsi="宋体" w:eastAsia="宋体" w:cs="Times New Roman"/>
          <w:bCs/>
          <w:highlight w:val="none"/>
        </w:rPr>
        <w:t xml:space="preserve">〕</w:t>
      </w:r>
      <w:r>
        <w:rPr>
          <w:rFonts w:ascii="宋体" w:hAnsi="宋体" w:eastAsia="宋体" w:cs="Times New Roman"/>
          <w:bCs/>
          <w:highlight w:val="none"/>
        </w:rPr>
        <w:t xml:space="preserve">61</w:t>
      </w:r>
      <w:r>
        <w:rPr>
          <w:rFonts w:hint="eastAsia" w:ascii="宋体" w:hAnsi="宋体" w:eastAsia="宋体" w:cs="Times New Roman"/>
          <w:bCs/>
          <w:highlight w:val="none"/>
        </w:rPr>
        <w:t xml:space="preserve">号）、</w:t>
      </w:r>
      <w:r>
        <w:rPr>
          <w:rFonts w:hint="eastAsia" w:ascii="宋体" w:hAnsi="宋体" w:eastAsia="宋体" w:cs="Times New Roman"/>
          <w:highlight w:val="none"/>
        </w:rPr>
        <w:t xml:space="preserve">省交通综合执法局《关于印发江苏省公路水运工程施工扬尘污染防治指导手册的通知》（苏交执法发〔</w:t>
      </w:r>
      <w:r>
        <w:rPr>
          <w:rFonts w:ascii="宋体" w:hAnsi="宋体" w:eastAsia="宋体" w:cs="Times New Roman"/>
          <w:highlight w:val="none"/>
        </w:rPr>
        <w:t xml:space="preserve">2021</w:t>
      </w:r>
      <w:r>
        <w:rPr>
          <w:rFonts w:hint="eastAsia" w:ascii="宋体" w:hAnsi="宋体" w:eastAsia="宋体" w:cs="Times New Roman"/>
          <w:highlight w:val="none"/>
        </w:rPr>
        <w:t xml:space="preserve">〕</w:t>
      </w:r>
      <w:r>
        <w:rPr>
          <w:rFonts w:ascii="宋体" w:hAnsi="宋体" w:eastAsia="宋体" w:cs="Times New Roman"/>
          <w:highlight w:val="none"/>
        </w:rPr>
        <w:t xml:space="preserve">48</w:t>
      </w:r>
      <w:r>
        <w:rPr>
          <w:rFonts w:hint="eastAsia" w:ascii="宋体" w:hAnsi="宋体" w:eastAsia="宋体" w:cs="Times New Roman"/>
          <w:highlight w:val="none"/>
        </w:rPr>
        <w:t xml:space="preserve">号）、</w:t>
      </w:r>
      <w:r>
        <w:rPr>
          <w:rFonts w:hint="eastAsia" w:ascii="宋体" w:hAnsi="宋体" w:eastAsia="宋体" w:cs="Times New Roman"/>
          <w:bCs/>
          <w:highlight w:val="none"/>
        </w:rPr>
        <w:t xml:space="preserve">常交质[2018]4号市交通运输局关于印发《常州市交通建设工程工地扬尘污染防治管控行动方案》、关于</w:t>
      </w:r>
      <w:r>
        <w:rPr>
          <w:rFonts w:hint="eastAsia" w:ascii="宋体" w:hAnsi="宋体" w:eastAsia="宋体" w:cs="Times New Roman"/>
          <w:highlight w:val="none"/>
        </w:rPr>
        <w:t xml:space="preserve">印发</w:t>
      </w:r>
      <w:r>
        <w:rPr>
          <w:rFonts w:hint="eastAsia" w:ascii="宋体" w:hAnsi="宋体" w:eastAsia="宋体" w:cs="Times New Roman"/>
          <w:bCs/>
          <w:highlight w:val="none"/>
        </w:rPr>
        <w:t xml:space="preserve">《武进区公路水运工程工地扬尘污染防治措施要求》的通知（武交字</w:t>
      </w:r>
      <w:r>
        <w:rPr>
          <w:rFonts w:ascii="宋体" w:hAnsi="宋体" w:eastAsia="宋体" w:cs="Times New Roman"/>
          <w:bCs/>
          <w:highlight w:val="none"/>
        </w:rPr>
        <w:t xml:space="preserve">[2019]30</w:t>
      </w:r>
      <w:r>
        <w:rPr>
          <w:rFonts w:hint="eastAsia" w:ascii="宋体" w:hAnsi="宋体" w:eastAsia="宋体" w:cs="Times New Roman"/>
          <w:bCs/>
          <w:highlight w:val="none"/>
        </w:rPr>
        <w:t xml:space="preserve">号）</w:t>
      </w:r>
      <w:r>
        <w:rPr>
          <w:rFonts w:ascii="宋体" w:hAnsi="宋体" w:eastAsia="宋体" w:cs="Times New Roman"/>
          <w:bCs/>
          <w:highlight w:val="none"/>
        </w:rPr>
        <w:t xml:space="preserve">等相关规定，按照招标文件及</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要求，在合同实施过程中制定扬尘污染防治实施方案并切实有效的开展相关</w:t>
      </w:r>
      <w:r>
        <w:rPr>
          <w:rFonts w:hint="eastAsia" w:ascii="宋体" w:hAnsi="宋体" w:eastAsia="宋体" w:cs="Times New Roman"/>
          <w:highlight w:val="none"/>
        </w:rPr>
        <w:t xml:space="preserve">工作</w:t>
      </w:r>
      <w:r>
        <w:rPr>
          <w:rFonts w:hint="eastAsia" w:ascii="宋体" w:hAnsi="宋体" w:eastAsia="宋体" w:cs="Times New Roman"/>
          <w:bCs/>
          <w:highlight w:val="none"/>
        </w:rPr>
        <w:t xml:space="preserve">，落实施工期施工现场环境保护措施，成立以项目经理为第一责任人的环境保护管理机构，建立覆盖全员的</w:t>
      </w:r>
      <w:r>
        <w:rPr>
          <w:rFonts w:hint="eastAsia" w:ascii="宋体" w:hAnsi="宋体" w:eastAsia="宋体" w:cs="Times New Roman"/>
          <w:highlight w:val="none"/>
        </w:rPr>
        <w:t xml:space="preserve">责任制</w:t>
      </w:r>
      <w:r>
        <w:rPr>
          <w:rFonts w:hint="eastAsia" w:ascii="宋体" w:hAnsi="宋体" w:eastAsia="宋体" w:cs="Times New Roman"/>
          <w:bCs/>
          <w:highlight w:val="none"/>
        </w:rPr>
        <w:t xml:space="preserve">，配备专</w:t>
      </w:r>
      <w:r>
        <w:rPr>
          <w:rFonts w:ascii="宋体" w:hAnsi="宋体" w:eastAsia="宋体" w:cs="Times New Roman"/>
          <w:bCs/>
          <w:highlight w:val="none"/>
        </w:rPr>
        <w:t xml:space="preserve">(兼)职</w:t>
      </w:r>
      <w:r>
        <w:rPr>
          <w:rFonts w:hint="eastAsia" w:ascii="宋体" w:hAnsi="宋体" w:eastAsia="宋体" w:cs="Times New Roman"/>
          <w:bCs/>
          <w:highlight w:val="none"/>
        </w:rPr>
        <w:t xml:space="preserve">环境保护管理人员，编制环境保护体系，报监理单位审查、建设单位批准后实施，并在实施过程中定期更新；对于公路施工中粉尘污染的主要污染源—施工车辆和筑路机械运行及运输产生的扬尘，应采取有效措施减轻其对施工现场的大气污染；在施工现场出入口醒目位置公示环境保护相关信息，接受社会和公众监督。</w:t>
      </w:r>
      <w:r>
        <w:rPr>
          <w:rFonts w:hint="eastAsia" w:ascii="宋体" w:hAnsi="宋体" w:eastAsia="宋体" w:cs="Times New Roman"/>
          <w:bCs/>
          <w:color w:val="ff0000"/>
          <w:highlight w:val="none"/>
        </w:rPr>
        <w:t xml:space="preserve">施工环保费（含扬尘污染防治费）</w:t>
      </w:r>
      <w:r>
        <w:rPr>
          <w:rFonts w:hint="eastAsia" w:ascii="宋体" w:hAnsi="宋体" w:eastAsia="宋体" w:cs="Times New Roman"/>
          <w:bCs/>
          <w:color w:val="c00000"/>
          <w:highlight w:val="none"/>
        </w:rPr>
        <w:t xml:space="preserve">由</w:t>
      </w:r>
      <w:r>
        <w:rPr>
          <w:rFonts w:hint="eastAsia" w:ascii="宋体" w:hAnsi="宋体" w:eastAsia="宋体" w:cs="Times New Roman"/>
          <w:bCs/>
          <w:color w:val="c00000"/>
          <w:highlight w:val="none"/>
          <w:lang w:eastAsia="zh-CN"/>
        </w:rPr>
        <w:t xml:space="preserve">供应商</w:t>
      </w:r>
      <w:r>
        <w:rPr>
          <w:rFonts w:hint="eastAsia" w:ascii="宋体" w:hAnsi="宋体" w:eastAsia="宋体" w:cs="Times New Roman"/>
          <w:bCs/>
          <w:color w:val="c00000"/>
          <w:highlight w:val="none"/>
        </w:rPr>
        <w:t xml:space="preserve">自行报价，包干使用，报价不足部分由</w:t>
      </w:r>
      <w:r>
        <w:rPr>
          <w:rFonts w:hint="eastAsia" w:ascii="宋体" w:hAnsi="宋体" w:eastAsia="宋体" w:cs="Times New Roman"/>
          <w:bCs/>
          <w:color w:val="c00000"/>
          <w:highlight w:val="none"/>
          <w:lang w:eastAsia="zh-CN"/>
        </w:rPr>
        <w:t xml:space="preserve">供应商</w:t>
      </w:r>
      <w:r>
        <w:rPr>
          <w:rFonts w:hint="eastAsia" w:ascii="宋体" w:hAnsi="宋体" w:eastAsia="宋体" w:cs="Times New Roman"/>
          <w:bCs/>
          <w:color w:val="c00000"/>
          <w:highlight w:val="none"/>
        </w:rPr>
        <w:t xml:space="preserve">自行承担。</w:t>
      </w:r>
      <w:r>
        <w:rPr>
          <w:rFonts w:ascii="宋体" w:hAnsi="宋体" w:eastAsia="宋体" w:cs="Times New Roman"/>
          <w:bCs/>
          <w:color w:val="c00000"/>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9.4.13</w:t>
      </w:r>
      <w:r>
        <w:rPr>
          <w:rFonts w:hint="eastAsia" w:ascii="宋体" w:hAnsi="宋体" w:eastAsia="宋体" w:cs="Times New Roman"/>
          <w:highlight w:val="none"/>
        </w:rPr>
        <w:t xml:space="preserve">根据</w:t>
      </w:r>
      <w:r>
        <w:rPr>
          <w:rFonts w:ascii="宋体" w:hAnsi="宋体" w:eastAsia="宋体" w:cs="Times New Roman"/>
          <w:highlight w:val="none"/>
        </w:rPr>
        <w:t xml:space="preserve">《</w:t>
      </w:r>
      <w:r>
        <w:rPr>
          <w:rFonts w:hint="eastAsia" w:ascii="宋体" w:hAnsi="宋体" w:eastAsia="宋体" w:cs="Times New Roman"/>
          <w:highlight w:val="none"/>
        </w:rPr>
        <w:t xml:space="preserve">市交通运输局关于</w:t>
      </w:r>
      <w:r>
        <w:rPr>
          <w:rFonts w:ascii="宋体" w:hAnsi="宋体" w:eastAsia="宋体" w:cs="Times New Roman"/>
          <w:highlight w:val="none"/>
        </w:rPr>
        <w:t xml:space="preserve">分解落实</w:t>
      </w:r>
      <w:r>
        <w:rPr>
          <w:rFonts w:hint="eastAsia" w:ascii="宋体" w:hAnsi="宋体" w:eastAsia="宋体" w:cs="Times New Roman"/>
          <w:highlight w:val="none"/>
        </w:rPr>
        <w:t xml:space="preserve">2020年度</w:t>
      </w:r>
      <w:r>
        <w:rPr>
          <w:rFonts w:ascii="宋体" w:hAnsi="宋体" w:eastAsia="宋体" w:cs="Times New Roman"/>
          <w:highlight w:val="none"/>
        </w:rPr>
        <w:t xml:space="preserve">全面加强</w:t>
      </w:r>
      <w:r>
        <w:rPr>
          <w:rFonts w:hint="eastAsia" w:ascii="宋体" w:hAnsi="宋体" w:eastAsia="宋体" w:cs="Times New Roman"/>
          <w:highlight w:val="none"/>
        </w:rPr>
        <w:t xml:space="preserve">生态环境建设坚决打好污染防治攻坚战有关工作任务</w:t>
      </w:r>
      <w:r>
        <w:rPr>
          <w:rFonts w:ascii="宋体" w:hAnsi="宋体" w:eastAsia="宋体" w:cs="Times New Roman"/>
          <w:highlight w:val="none"/>
        </w:rPr>
        <w:t xml:space="preserve">的通知</w:t>
      </w:r>
      <w:r>
        <w:rPr>
          <w:rFonts w:hint="eastAsia" w:ascii="宋体" w:hAnsi="宋体" w:eastAsia="宋体" w:cs="Times New Roman"/>
          <w:highlight w:val="none"/>
        </w:rPr>
        <w:t xml:space="preserve">（常交技[2020</w:t>
      </w:r>
      <w:r>
        <w:rPr>
          <w:rFonts w:ascii="宋体" w:hAnsi="宋体" w:eastAsia="宋体" w:cs="Times New Roman"/>
          <w:highlight w:val="none"/>
        </w:rPr>
        <w:t xml:space="preserve">]</w:t>
      </w:r>
      <w:r>
        <w:rPr>
          <w:rFonts w:hint="eastAsia" w:ascii="宋体" w:hAnsi="宋体" w:eastAsia="宋体" w:cs="Times New Roman"/>
          <w:highlight w:val="none"/>
        </w:rPr>
        <w:t xml:space="preserve">3号）</w:t>
      </w:r>
      <w:r>
        <w:rPr>
          <w:rFonts w:ascii="宋体" w:hAnsi="宋体" w:eastAsia="宋体" w:cs="Times New Roman"/>
          <w:highlight w:val="none"/>
        </w:rPr>
        <w:t xml:space="preserve">》</w:t>
      </w:r>
      <w:r>
        <w:rPr>
          <w:rFonts w:hint="eastAsia" w:ascii="宋体" w:hAnsi="宋体" w:eastAsia="宋体" w:cs="Times New Roman"/>
          <w:highlight w:val="none"/>
        </w:rPr>
        <w:t xml:space="preserve">、《关于调整市区禁止使用高排放非道路移动机械区域的通告（常政发[2021]15号）》,本项目实施期间</w:t>
      </w:r>
      <w:r>
        <w:rPr>
          <w:rFonts w:ascii="宋体" w:hAnsi="宋体" w:eastAsia="宋体" w:cs="Times New Roman"/>
          <w:highlight w:val="none"/>
        </w:rPr>
        <w:t xml:space="preserve">严格禁止</w:t>
      </w:r>
      <w:r>
        <w:rPr>
          <w:rFonts w:hint="eastAsia" w:ascii="宋体" w:hAnsi="宋体" w:eastAsia="宋体" w:cs="Times New Roman"/>
          <w:highlight w:val="none"/>
        </w:rPr>
        <w:t xml:space="preserve">使用高油耗车辆，</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必须做好扬尘防治</w:t>
      </w:r>
      <w:r>
        <w:rPr>
          <w:rFonts w:ascii="宋体" w:hAnsi="宋体" w:eastAsia="宋体" w:cs="Times New Roman"/>
          <w:highlight w:val="none"/>
        </w:rPr>
        <w:t xml:space="preserve">工作。</w:t>
      </w:r>
      <w:r>
        <w:rPr>
          <w:rFonts w:hint="eastAsia" w:ascii="宋体" w:hAnsi="宋体" w:eastAsia="宋体" w:cs="Times New Roman"/>
          <w:bCs/>
          <w:highlight w:val="none"/>
        </w:rPr>
        <w:t xml:space="preserve">在</w:t>
      </w:r>
      <w:r>
        <w:rPr>
          <w:rFonts w:hint="eastAsia" w:ascii="宋体" w:hAnsi="宋体" w:eastAsia="宋体" w:cs="Times New Roman"/>
          <w:highlight w:val="none"/>
        </w:rPr>
        <w:t xml:space="preserve">施工期</w:t>
      </w:r>
      <w:r>
        <w:rPr>
          <w:rFonts w:hint="eastAsia" w:ascii="宋体" w:hAnsi="宋体" w:eastAsia="宋体" w:cs="Times New Roman"/>
          <w:bCs/>
          <w:highlight w:val="none"/>
        </w:rPr>
        <w:t xml:space="preserve">间，</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的运输车辆必须证照齐全，不得污染工地及地方道路等，并服从有关部门的管理。</w:t>
      </w:r>
      <w:r>
        <w:rPr>
          <w:rFonts w:ascii="宋体" w:hAnsi="宋体" w:eastAsia="宋体" w:cs="Times New Roman"/>
          <w:bCs/>
          <w:highlight w:val="none"/>
        </w:rPr>
      </w:r>
      <w:r/>
    </w:p>
    <w:p>
      <w:pPr>
        <w:pStyle w:val="947"/>
        <w:ind w:firstLine="420"/>
        <w:spacing w:line="400" w:lineRule="exact"/>
        <w:rPr>
          <w:rFonts w:hint="eastAsia" w:ascii="宋体" w:hAnsi="宋体" w:eastAsia="宋体" w:cs="Times New Roman"/>
          <w:color w:val="c00000"/>
          <w:highlight w:val="none"/>
          <w:u w:val="single"/>
        </w:rPr>
      </w:pPr>
      <w:r>
        <w:rPr>
          <w:rFonts w:hint="eastAsia" w:ascii="宋体" w:hAnsi="宋体" w:eastAsia="宋体" w:cs="Times New Roman"/>
          <w:bCs/>
          <w:highlight w:val="none"/>
        </w:rPr>
        <w:t xml:space="preserve">9.4.14</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应对施工现场做好环境保护工作，避免</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承担因上述原因造成的</w:t>
      </w:r>
      <w:r>
        <w:rPr>
          <w:rFonts w:hint="eastAsia" w:ascii="宋体" w:hAnsi="宋体" w:eastAsia="宋体" w:cs="Times New Roman"/>
          <w:highlight w:val="none"/>
        </w:rPr>
        <w:t xml:space="preserve">停工</w:t>
      </w:r>
      <w:r>
        <w:rPr>
          <w:rFonts w:hint="eastAsia" w:ascii="宋体" w:hAnsi="宋体" w:eastAsia="宋体" w:cs="Times New Roman"/>
          <w:bCs/>
          <w:highlight w:val="none"/>
        </w:rPr>
        <w:t xml:space="preserve">损失、补偿费、诉讼费、损害赔偿费、其他费用及行政处罚。如有上述原因造成的停工损失、补偿费、诉讼费、损害补偿费、其他费用及行政处罚，均由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承担费用。</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未能</w:t>
      </w:r>
      <w:r>
        <w:rPr>
          <w:rFonts w:hint="eastAsia" w:ascii="宋体" w:hAnsi="宋体" w:eastAsia="宋体" w:cs="Times New Roman"/>
          <w:highlight w:val="none"/>
        </w:rPr>
        <w:t xml:space="preserve">履行</w:t>
      </w:r>
      <w:r>
        <w:rPr>
          <w:rFonts w:hint="eastAsia" w:ascii="宋体" w:hAnsi="宋体" w:eastAsia="宋体" w:cs="Times New Roman"/>
          <w:bCs/>
          <w:highlight w:val="none"/>
        </w:rPr>
        <w:t xml:space="preserve">以上义务而造成工程、财产或人身伤害，由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承担责任以及所发生的费用。</w:t>
      </w:r>
      <w:r>
        <w:rPr>
          <w:rFonts w:hint="eastAsia" w:ascii="宋体" w:hAnsi="宋体" w:eastAsia="宋体" w:cs="Times New Roman"/>
          <w:color w:val="c00000"/>
          <w:highlight w:val="none"/>
          <w:u w:val="single"/>
        </w:rPr>
      </w:r>
      <w:r/>
    </w:p>
    <w:p>
      <w:pPr>
        <w:pStyle w:val="947"/>
        <w:ind w:firstLine="420"/>
        <w:spacing w:line="400" w:lineRule="exact"/>
        <w:rPr>
          <w:rFonts w:ascii="宋体" w:hAnsi="宋体" w:eastAsia="宋体" w:cs="Times New Roman"/>
          <w:b/>
          <w:highlight w:val="none"/>
        </w:rPr>
      </w:pPr>
      <w:r>
        <w:rPr>
          <w:rFonts w:hint="eastAsia" w:ascii="宋体" w:hAnsi="宋体" w:eastAsia="宋体" w:cs="Times New Roman"/>
          <w:highlight w:val="none"/>
        </w:rPr>
        <w:t xml:space="preserve">9.4.15</w:t>
      </w:r>
      <w:r>
        <w:rPr>
          <w:rFonts w:hint="eastAsia" w:ascii="宋体" w:hAnsi="宋体" w:eastAsia="宋体" w:cs="Times New Roman"/>
          <w:b/>
          <w:highlight w:val="none"/>
        </w:rPr>
        <w:t xml:space="preserve">严格执行《江苏省生态环境保护条例》（</w:t>
      </w:r>
      <w:r>
        <w:rPr>
          <w:rFonts w:ascii="宋体" w:hAnsi="宋体" w:eastAsia="宋体" w:cs="Times New Roman"/>
          <w:b/>
          <w:highlight w:val="none"/>
        </w:rPr>
        <w:t xml:space="preserve">2024</w:t>
      </w:r>
      <w:r>
        <w:rPr>
          <w:rFonts w:hint="eastAsia" w:ascii="宋体" w:hAnsi="宋体" w:eastAsia="宋体" w:cs="Times New Roman"/>
          <w:b/>
          <w:highlight w:val="none"/>
        </w:rPr>
        <w:t xml:space="preserve">年</w:t>
      </w:r>
      <w:r>
        <w:rPr>
          <w:rFonts w:ascii="宋体" w:hAnsi="宋体" w:eastAsia="宋体" w:cs="Times New Roman"/>
          <w:b/>
          <w:highlight w:val="none"/>
        </w:rPr>
        <w:t xml:space="preserve">3</w:t>
      </w:r>
      <w:r>
        <w:rPr>
          <w:rFonts w:hint="eastAsia" w:ascii="宋体" w:hAnsi="宋体" w:eastAsia="宋体" w:cs="Times New Roman"/>
          <w:b/>
          <w:highlight w:val="none"/>
        </w:rPr>
        <w:t xml:space="preserve">月</w:t>
      </w:r>
      <w:r>
        <w:rPr>
          <w:rFonts w:ascii="宋体" w:hAnsi="宋体" w:eastAsia="宋体" w:cs="Times New Roman"/>
          <w:b/>
          <w:highlight w:val="none"/>
        </w:rPr>
        <w:t xml:space="preserve">27</w:t>
      </w:r>
      <w:r>
        <w:rPr>
          <w:rFonts w:hint="eastAsia" w:ascii="宋体" w:hAnsi="宋体" w:eastAsia="宋体" w:cs="Times New Roman"/>
          <w:b/>
          <w:highlight w:val="none"/>
        </w:rPr>
        <w:t xml:space="preserve">日江苏省第十四届人民代表大会常务委员会第八次会议通过）中相关环境污染防治规定。</w:t>
      </w:r>
      <w:r>
        <w:rPr>
          <w:rFonts w:ascii="宋体" w:hAnsi="宋体" w:eastAsia="宋体" w:cs="Times New Roman"/>
          <w:b/>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64" w:name="_Toc138444500"/>
      <w:r>
        <w:rPr>
          <w:rFonts w:hint="eastAsia" w:ascii="宋体" w:hAnsi="宋体" w:eastAsia="宋体" w:cs="Times New Roman"/>
          <w:b/>
          <w:bCs/>
          <w:sz w:val="21"/>
          <w:szCs w:val="21"/>
          <w:highlight w:val="none"/>
          <w:lang w:val="en-US" w:eastAsia="zh-CN" w:bidi="ar-SA"/>
        </w:rPr>
        <w:t xml:space="preserve">9</w:t>
      </w:r>
      <w:r>
        <w:rPr>
          <w:rFonts w:ascii="宋体" w:hAnsi="宋体" w:eastAsia="宋体" w:cs="Times New Roman"/>
          <w:b/>
          <w:bCs/>
          <w:sz w:val="21"/>
          <w:szCs w:val="21"/>
          <w:highlight w:val="none"/>
          <w:lang w:val="en-US" w:eastAsia="zh-CN" w:bidi="ar-SA"/>
        </w:rPr>
        <w:t xml:space="preserve">.5 </w:t>
      </w:r>
      <w:r>
        <w:rPr>
          <w:rFonts w:hint="eastAsia" w:ascii="宋体" w:hAnsi="宋体" w:eastAsia="宋体" w:cs="Times New Roman"/>
          <w:b/>
          <w:bCs/>
          <w:sz w:val="21"/>
          <w:szCs w:val="21"/>
          <w:highlight w:val="none"/>
          <w:lang w:val="en-US" w:eastAsia="zh-CN" w:bidi="ar-SA"/>
        </w:rPr>
        <w:t xml:space="preserve">事故处理</w:t>
      </w:r>
      <w:bookmarkEnd w:id="364"/>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增加</w:t>
      </w:r>
      <w:r>
        <w:rPr>
          <w:rFonts w:ascii="宋体" w:hAnsi="宋体" w:eastAsia="宋体" w:cs="Times New Roman"/>
          <w:highlight w:val="none"/>
        </w:rPr>
        <w:t xml:space="preserve">9.5.2</w:t>
      </w:r>
      <w:r>
        <w:rPr>
          <w:rFonts w:hint="eastAsia" w:ascii="宋体" w:hAnsi="宋体" w:eastAsia="宋体" w:cs="Times New Roman"/>
          <w:highlight w:val="none"/>
        </w:rPr>
        <w:t xml:space="preserve">条款：</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如果</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未能对其</w:t>
      </w:r>
      <w:r>
        <w:rPr>
          <w:rFonts w:hint="eastAsia" w:ascii="宋体" w:hAnsi="宋体" w:eastAsia="宋体" w:cs="Times New Roman"/>
          <w:highlight w:val="none"/>
        </w:rPr>
        <w:t xml:space="preserve">负责</w:t>
      </w:r>
      <w:r>
        <w:rPr>
          <w:rFonts w:hint="eastAsia" w:ascii="宋体" w:hAnsi="宋体" w:eastAsia="宋体" w:cs="Times New Roman"/>
          <w:highlight w:val="none"/>
        </w:rPr>
        <w:t xml:space="preserve">的本条上述各款事项采取各种必要的措施，</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承担由此导致或发生的与此有关的人身伤亡、罚款、索赔、损失补偿、诉讼费用及其他一切责任，并足额补偿</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因此而引起或导致的任何费用开支或责任承担。</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65" w:name="_Toc138444501"/>
      <w:r>
        <w:rPr>
          <w:rFonts w:hint="eastAsia" w:ascii="宋体" w:hAnsi="宋体" w:eastAsia="宋体" w:cs="Times New Roman"/>
          <w:b/>
          <w:bCs/>
          <w:sz w:val="24"/>
          <w:szCs w:val="24"/>
          <w:highlight w:val="none"/>
          <w:lang w:val="en-US" w:eastAsia="zh-CN" w:bidi="ar-SA"/>
        </w:rPr>
        <w:t xml:space="preserve">10</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进度计划</w:t>
      </w:r>
      <w:bookmarkEnd w:id="362"/>
      <w:r/>
      <w:bookmarkEnd w:id="365"/>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66" w:name="_Toc15908242"/>
      <w:r/>
      <w:bookmarkStart w:id="367" w:name="_Toc138444502"/>
      <w:r>
        <w:rPr>
          <w:rFonts w:hint="eastAsia" w:ascii="宋体" w:hAnsi="宋体" w:eastAsia="宋体" w:cs="Times New Roman"/>
          <w:b/>
          <w:bCs/>
          <w:sz w:val="21"/>
          <w:szCs w:val="21"/>
          <w:highlight w:val="none"/>
          <w:lang w:val="en-US" w:eastAsia="zh-CN" w:bidi="ar-SA"/>
        </w:rPr>
        <w:t xml:space="preserve">10.1  合同进度计划</w:t>
      </w:r>
      <w:bookmarkEnd w:id="366"/>
      <w:r/>
      <w:bookmarkEnd w:id="367"/>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bookmarkStart w:id="368" w:name="_Toc15908243"/>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应根据本项目</w:t>
      </w:r>
      <w:r>
        <w:rPr>
          <w:rFonts w:hint="eastAsia" w:ascii="宋体" w:hAnsi="宋体" w:eastAsia="宋体" w:cs="Times New Roman"/>
          <w:highlight w:val="none"/>
        </w:rPr>
        <w:t xml:space="preserve">特点</w:t>
      </w:r>
      <w:r>
        <w:rPr>
          <w:rFonts w:hint="eastAsia" w:ascii="宋体" w:hAnsi="宋体" w:eastAsia="宋体" w:cs="Times New Roman"/>
          <w:bCs/>
          <w:highlight w:val="none"/>
        </w:rPr>
        <w:t xml:space="preserve">编制详细的施工进度计划和施工方案说明。</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编制施工方案说明的内容包括（但不限于）：</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①组织</w:t>
      </w:r>
      <w:r>
        <w:rPr>
          <w:rFonts w:ascii="宋体" w:hAnsi="宋体" w:eastAsia="宋体" w:cs="Times New Roman"/>
          <w:highlight w:val="none"/>
        </w:rPr>
        <w:t xml:space="preserve">体系</w:t>
      </w:r>
      <w:r>
        <w:rPr>
          <w:rFonts w:ascii="宋体" w:hAnsi="宋体" w:eastAsia="宋体" w:cs="Times New Roman"/>
          <w:bCs/>
          <w:highlight w:val="none"/>
        </w:rPr>
        <w:t xml:space="preserve">、质保体系、安全体系；</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②施工方案；</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ascii="宋体" w:hAnsi="宋体" w:eastAsia="宋体" w:cs="Times New Roman"/>
          <w:bCs/>
          <w:highlight w:val="none"/>
        </w:rPr>
        <w:t xml:space="preserve">③交通</w:t>
      </w:r>
      <w:r>
        <w:rPr>
          <w:rFonts w:ascii="宋体" w:hAnsi="宋体" w:eastAsia="宋体" w:cs="Times New Roman"/>
          <w:highlight w:val="none"/>
        </w:rPr>
        <w:t xml:space="preserve">组织</w:t>
      </w:r>
      <w:r>
        <w:rPr>
          <w:rFonts w:ascii="宋体" w:hAnsi="宋体" w:eastAsia="宋体" w:cs="Times New Roman"/>
          <w:bCs/>
          <w:highlight w:val="none"/>
        </w:rPr>
        <w:t xml:space="preserve">方案</w:t>
      </w:r>
      <w:r>
        <w:rPr>
          <w:rFonts w:hint="eastAsia" w:ascii="宋体" w:hAnsi="宋体" w:eastAsia="宋体" w:cs="Times New Roman"/>
          <w:bCs/>
          <w:highlight w:val="none"/>
        </w:rPr>
        <w:t xml:space="preserve">（通车施工）</w:t>
      </w:r>
      <w:r>
        <w:rPr>
          <w:rFonts w:ascii="宋体" w:hAnsi="宋体" w:eastAsia="宋体" w:cs="Times New Roman"/>
          <w:bCs/>
          <w:highlight w:val="none"/>
        </w:rPr>
        <w:t xml:space="preserve">。</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应在</w:t>
      </w:r>
      <w:r>
        <w:rPr>
          <w:rFonts w:ascii="宋体" w:hAnsi="宋体" w:eastAsia="宋体" w:cs="Times New Roman"/>
          <w:bCs/>
          <w:highlight w:val="none"/>
        </w:rPr>
        <w:t xml:space="preserve">14</w:t>
      </w:r>
      <w:r>
        <w:rPr>
          <w:rFonts w:hint="eastAsia" w:ascii="宋体" w:hAnsi="宋体" w:eastAsia="宋体" w:cs="Times New Roman"/>
          <w:bCs/>
          <w:highlight w:val="none"/>
        </w:rPr>
        <w:t xml:space="preserve">天内批复或提出修改意见，否则该进度计划视为已得到批准。经</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批准的施工进度计划称合同进度计划，是控制合同工程进度的依据。</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还应根据合同进度计划，编制更为详细的分阶段或分项进度计划，报</w:t>
      </w:r>
      <w:r>
        <w:rPr>
          <w:rFonts w:hint="eastAsia" w:ascii="宋体" w:hAnsi="宋体" w:eastAsia="宋体" w:cs="Times New Roman"/>
          <w:highlight w:val="none"/>
          <w:lang w:eastAsia="zh-CN"/>
        </w:rPr>
        <w:t xml:space="preserve">采购人</w:t>
      </w:r>
      <w:r>
        <w:rPr>
          <w:rFonts w:hint="eastAsia" w:ascii="宋体" w:hAnsi="宋体" w:eastAsia="宋体" w:cs="Times New Roman"/>
          <w:bCs/>
          <w:highlight w:val="none"/>
        </w:rPr>
        <w:t xml:space="preserve">审批。</w:t>
      </w:r>
      <w:r>
        <w:rPr>
          <w:rFonts w:ascii="宋体" w:hAnsi="宋体" w:eastAsia="宋体" w:cs="Times New Roman"/>
          <w:bCs/>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69" w:name="_Toc138444503"/>
      <w:r>
        <w:rPr>
          <w:rFonts w:ascii="宋体" w:hAnsi="宋体" w:eastAsia="宋体" w:cs="Times New Roman"/>
          <w:b/>
          <w:bCs/>
          <w:sz w:val="21"/>
          <w:szCs w:val="21"/>
          <w:highlight w:val="none"/>
          <w:lang w:val="en-US" w:eastAsia="zh-CN" w:bidi="ar-SA"/>
        </w:rPr>
        <w:t xml:space="preserve">10.2 </w:t>
      </w:r>
      <w:r>
        <w:rPr>
          <w:rFonts w:hint="eastAsia" w:ascii="宋体" w:hAnsi="宋体" w:eastAsia="宋体" w:cs="Times New Roman"/>
          <w:b/>
          <w:bCs/>
          <w:sz w:val="21"/>
          <w:szCs w:val="21"/>
          <w:highlight w:val="none"/>
          <w:lang w:val="en-US" w:eastAsia="zh-CN" w:bidi="ar-SA"/>
        </w:rPr>
        <w:t xml:space="preserve">合同进度计划的修订</w:t>
      </w:r>
      <w:bookmarkEnd w:id="369"/>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本款补充：</w:t>
      </w:r>
      <w:r>
        <w:rPr>
          <w:rFonts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w:t>
      </w:r>
      <w:r>
        <w:rPr>
          <w:rFonts w:hint="eastAsia" w:ascii="宋体" w:hAnsi="宋体" w:eastAsia="宋体" w:cs="Times New Roman"/>
          <w:highlight w:val="none"/>
        </w:rPr>
        <w:t xml:space="preserve">根据</w:t>
      </w:r>
      <w:r>
        <w:rPr>
          <w:rFonts w:hint="eastAsia" w:ascii="宋体" w:hAnsi="宋体" w:eastAsia="宋体" w:cs="Times New Roman"/>
          <w:bCs/>
          <w:highlight w:val="none"/>
        </w:rPr>
        <w:t xml:space="preserve">总体施工计划和年度计划，制定各分部工程的施工计划和某些分项工程的施工计划，并在该分部工程和分项工程开工前</w:t>
      </w:r>
      <w:r>
        <w:rPr>
          <w:rFonts w:ascii="宋体" w:hAnsi="宋体" w:eastAsia="宋体" w:cs="Times New Roman"/>
          <w:bCs/>
          <w:highlight w:val="none"/>
        </w:rPr>
        <w:t xml:space="preserve">14</w:t>
      </w:r>
      <w:r>
        <w:rPr>
          <w:rFonts w:hint="eastAsia" w:ascii="宋体" w:hAnsi="宋体" w:eastAsia="宋体" w:cs="Times New Roman"/>
          <w:bCs/>
          <w:highlight w:val="none"/>
        </w:rPr>
        <w:t xml:space="preserve">天报请</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批准。</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在施工过程中必须严格执行经批准的施工计划，若发现需要调整或修改时，应再次报请</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批准。如</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未按批准的施工计划施工</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有权责令其立即纠正，或令其暂时停工。</w:t>
      </w:r>
      <w:r>
        <w:rPr>
          <w:rFonts w:hint="eastAsia" w:ascii="宋体" w:hAnsi="宋体" w:eastAsia="宋体" w:cs="Times New Roman"/>
          <w:bCs/>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70" w:name="_Toc138444504"/>
      <w:r>
        <w:rPr>
          <w:rFonts w:hint="eastAsia" w:ascii="宋体" w:hAnsi="宋体" w:eastAsia="宋体" w:cs="Times New Roman"/>
          <w:b/>
          <w:bCs/>
          <w:sz w:val="24"/>
          <w:szCs w:val="24"/>
          <w:highlight w:val="none"/>
          <w:lang w:val="en-US" w:eastAsia="zh-CN" w:bidi="ar-SA"/>
        </w:rPr>
        <w:t xml:space="preserve">11</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开工和交工</w:t>
      </w:r>
      <w:bookmarkEnd w:id="368"/>
      <w:r/>
      <w:bookmarkEnd w:id="370"/>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71" w:name="_Toc138444505"/>
      <w:r/>
      <w:bookmarkStart w:id="372" w:name="_Toc15908244"/>
      <w:r>
        <w:rPr>
          <w:rFonts w:ascii="宋体" w:hAnsi="宋体" w:eastAsia="宋体" w:cs="Times New Roman"/>
          <w:b/>
          <w:bCs/>
          <w:sz w:val="21"/>
          <w:szCs w:val="21"/>
          <w:highlight w:val="none"/>
          <w:lang w:val="en-US" w:eastAsia="zh-CN" w:bidi="ar-SA"/>
        </w:rPr>
        <w:t xml:space="preserve">11.2 </w:t>
      </w:r>
      <w:r>
        <w:rPr>
          <w:rFonts w:hint="eastAsia" w:ascii="宋体" w:hAnsi="宋体" w:eastAsia="宋体" w:cs="Times New Roman"/>
          <w:b/>
          <w:bCs/>
          <w:sz w:val="21"/>
          <w:szCs w:val="21"/>
          <w:highlight w:val="none"/>
          <w:lang w:val="en-US" w:eastAsia="zh-CN" w:bidi="ar-SA"/>
        </w:rPr>
        <w:t xml:space="preserve">竣工</w:t>
      </w:r>
      <w:bookmarkEnd w:id="371"/>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本款末</w:t>
      </w:r>
      <w:r>
        <w:rPr>
          <w:rFonts w:hint="eastAsia" w:ascii="宋体" w:hAnsi="宋体" w:eastAsia="宋体" w:cs="Times New Roman"/>
          <w:bCs/>
          <w:highlight w:val="none"/>
        </w:rPr>
        <w:t xml:space="preserve">增加</w:t>
      </w:r>
      <w:r>
        <w:rPr>
          <w:rFonts w:hint="eastAsia" w:ascii="宋体" w:hAnsi="宋体" w:eastAsia="宋体" w:cs="Times New Roman"/>
          <w:bCs/>
          <w:highlight w:val="none"/>
        </w:rPr>
        <w:t xml:space="preserve">：工程交工验收后，若在竣工验收前出现质量问题，所发生的维修费用从</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的经费（含</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拨付的其他方面</w:t>
      </w:r>
      <w:r>
        <w:rPr>
          <w:rFonts w:hint="eastAsia" w:ascii="宋体" w:hAnsi="宋体" w:eastAsia="宋体" w:cs="Times New Roman"/>
          <w:highlight w:val="none"/>
        </w:rPr>
        <w:t xml:space="preserve">经费</w:t>
      </w:r>
      <w:r>
        <w:rPr>
          <w:rFonts w:hint="eastAsia" w:ascii="宋体" w:hAnsi="宋体" w:eastAsia="宋体" w:cs="Times New Roman"/>
          <w:bCs/>
          <w:highlight w:val="none"/>
        </w:rPr>
        <w:t xml:space="preserve">）中扣除（无论成本是否超出质保金范围），出现重大质量问题或有重大违法乱纪行为的，按照质量管理办法和有关法律法规规定移交司法机关予以处罚。</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highlight w:val="none"/>
        </w:rPr>
        <w:t xml:space="preserve">临时设施除</w:t>
      </w:r>
      <w:r>
        <w:rPr>
          <w:rFonts w:hint="eastAsia" w:ascii="宋体" w:hAnsi="宋体" w:eastAsia="宋体" w:cs="Times New Roman"/>
          <w:bCs/>
          <w:highlight w:val="none"/>
          <w:lang w:eastAsia="zh-CN"/>
        </w:rPr>
        <w:t xml:space="preserve">采购人</w:t>
      </w:r>
      <w:r>
        <w:rPr>
          <w:rFonts w:hint="eastAsia" w:ascii="宋体" w:hAnsi="宋体" w:eastAsia="宋体" w:cs="Times New Roman"/>
          <w:highlight w:val="none"/>
        </w:rPr>
        <w:t xml:space="preserve">要求保留外，在交工验收之前全部拆除，并清理外运，如需要复耕，则必须复耕到位，否则不予以验收。</w:t>
      </w:r>
      <w:r>
        <w:rPr>
          <w:rFonts w:ascii="宋体" w:hAnsi="宋体" w:eastAsia="宋体" w:cs="Times New Roman"/>
          <w:bCs/>
          <w:highlight w:val="none"/>
        </w:rPr>
      </w:r>
      <w:r/>
    </w:p>
    <w:p>
      <w:pPr>
        <w:pStyle w:val="947"/>
        <w:ind w:firstLine="420"/>
        <w:spacing w:line="400" w:lineRule="exact"/>
        <w:rPr>
          <w:rFonts w:ascii="宋体" w:hAnsi="宋体" w:eastAsia="宋体" w:cs="Times New Roman"/>
          <w:bCs/>
          <w:highlight w:val="none"/>
          <w:u w:val="single"/>
        </w:rPr>
      </w:pPr>
      <w:r>
        <w:rPr>
          <w:rFonts w:hint="eastAsia" w:ascii="宋体" w:hAnsi="宋体" w:eastAsia="宋体" w:cs="Times New Roman"/>
          <w:bCs/>
          <w:highlight w:val="none"/>
          <w:u w:val="single"/>
          <w:lang w:eastAsia="zh-CN"/>
        </w:rPr>
        <w:t xml:space="preserve">供应商</w:t>
      </w:r>
      <w:r>
        <w:rPr>
          <w:rFonts w:hint="eastAsia" w:ascii="宋体" w:hAnsi="宋体" w:eastAsia="宋体" w:cs="Times New Roman"/>
          <w:bCs/>
          <w:highlight w:val="none"/>
          <w:u w:val="single"/>
        </w:rPr>
        <w:t xml:space="preserve">未按要求提交竣工资料时，</w:t>
      </w:r>
      <w:r>
        <w:rPr>
          <w:rFonts w:hint="eastAsia" w:ascii="宋体" w:hAnsi="宋体" w:eastAsia="宋体" w:cs="Times New Roman"/>
          <w:bCs/>
          <w:highlight w:val="none"/>
          <w:u w:val="single"/>
          <w:lang w:eastAsia="zh-CN"/>
        </w:rPr>
        <w:t xml:space="preserve">采购人</w:t>
      </w:r>
      <w:r>
        <w:rPr>
          <w:rFonts w:hint="eastAsia" w:ascii="宋体" w:hAnsi="宋体" w:eastAsia="宋体" w:cs="Times New Roman"/>
          <w:bCs/>
          <w:highlight w:val="none"/>
          <w:u w:val="single"/>
        </w:rPr>
        <w:t xml:space="preserve">有权在支付中扣除合同结算价的</w:t>
      </w:r>
      <w:r>
        <w:rPr>
          <w:rFonts w:ascii="宋体" w:hAnsi="宋体" w:eastAsia="宋体" w:cs="Times New Roman"/>
          <w:bCs/>
          <w:highlight w:val="none"/>
          <w:u w:val="single"/>
        </w:rPr>
        <w:t xml:space="preserve">1%</w:t>
      </w:r>
      <w:r>
        <w:rPr>
          <w:rFonts w:hint="eastAsia" w:ascii="宋体" w:hAnsi="宋体" w:eastAsia="宋体" w:cs="Times New Roman"/>
          <w:bCs/>
          <w:highlight w:val="none"/>
          <w:u w:val="single"/>
        </w:rPr>
        <w:t xml:space="preserve">。</w:t>
      </w:r>
      <w:r>
        <w:rPr>
          <w:rFonts w:ascii="宋体" w:hAnsi="宋体" w:eastAsia="宋体" w:cs="Times New Roman"/>
          <w:bCs/>
          <w:highlight w:val="none"/>
          <w:u w:val="singl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73" w:name="_Toc138444506"/>
      <w:r>
        <w:rPr>
          <w:rFonts w:hint="eastAsia" w:ascii="宋体" w:hAnsi="宋体" w:eastAsia="宋体" w:cs="Times New Roman"/>
          <w:b/>
          <w:bCs/>
          <w:sz w:val="21"/>
          <w:szCs w:val="21"/>
          <w:highlight w:val="none"/>
          <w:lang w:val="en-US" w:eastAsia="zh-CN" w:bidi="ar-SA"/>
        </w:rPr>
        <w:t xml:space="preserve">11.4  异常恶劣的气候条件</w:t>
      </w:r>
      <w:bookmarkEnd w:id="372"/>
      <w:r/>
      <w:bookmarkEnd w:id="373"/>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异常恶劣的气候条件的范围：无。</w:t>
      </w:r>
      <w:r>
        <w:rPr>
          <w:rFonts w:ascii="宋体" w:hAnsi="宋体" w:eastAsia="宋体" w:cs="Times New Roman"/>
          <w:bCs/>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74" w:name="_Toc15908245"/>
      <w:r/>
      <w:bookmarkStart w:id="375" w:name="_Toc138444507"/>
      <w:r>
        <w:rPr>
          <w:rFonts w:ascii="宋体" w:hAnsi="宋体" w:eastAsia="宋体" w:cs="Times New Roman"/>
          <w:b/>
          <w:bCs/>
          <w:sz w:val="21"/>
          <w:szCs w:val="21"/>
          <w:highlight w:val="none"/>
          <w:lang w:val="en-US" w:eastAsia="zh-CN" w:bidi="ar-SA"/>
        </w:rPr>
        <w:t xml:space="preserve">11.5 </w:t>
      </w:r>
      <w:r>
        <w:rPr>
          <w:rFonts w:hint="eastAsia" w:ascii="宋体" w:hAnsi="宋体" w:eastAsia="宋体" w:cs="Times New Roman"/>
          <w:b/>
          <w:bCs/>
          <w:sz w:val="21"/>
          <w:szCs w:val="21"/>
          <w:highlight w:val="none"/>
          <w:lang w:val="en-US" w:eastAsia="zh-CN" w:bidi="ar-SA"/>
        </w:rPr>
        <w:t xml:space="preserve">供应商的工期延误</w:t>
      </w:r>
      <w:bookmarkEnd w:id="375"/>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11.5.1因以下原因造成工期延误，经</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或其代表确认，工期相应顺延：</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未能按本合同的约定</w:t>
      </w:r>
      <w:r>
        <w:rPr>
          <w:rFonts w:hint="eastAsia" w:ascii="宋体" w:hAnsi="宋体" w:eastAsia="宋体" w:cs="Times New Roman"/>
          <w:highlight w:val="none"/>
        </w:rPr>
        <w:t xml:space="preserve">提供</w:t>
      </w:r>
      <w:r>
        <w:rPr>
          <w:rFonts w:hint="eastAsia" w:ascii="宋体" w:hAnsi="宋体" w:eastAsia="宋体" w:cs="Times New Roman"/>
          <w:highlight w:val="none"/>
        </w:rPr>
        <w:t xml:space="preserve">图纸；</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（2）</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未能按约定日期支付</w:t>
      </w:r>
      <w:r>
        <w:rPr>
          <w:rFonts w:hint="eastAsia" w:ascii="宋体" w:hAnsi="宋体" w:eastAsia="宋体" w:cs="Times New Roman"/>
          <w:highlight w:val="none"/>
        </w:rPr>
        <w:t xml:space="preserve">工程</w:t>
      </w:r>
      <w:r>
        <w:rPr>
          <w:rFonts w:hint="eastAsia" w:ascii="宋体" w:hAnsi="宋体" w:eastAsia="宋体" w:cs="Times New Roman"/>
          <w:highlight w:val="none"/>
        </w:rPr>
        <w:t xml:space="preserve">预付款、进度款，致使施工不能正常进行；</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（3）</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未按合同</w:t>
      </w:r>
      <w:r>
        <w:rPr>
          <w:rFonts w:hint="eastAsia" w:ascii="宋体" w:hAnsi="宋体" w:eastAsia="宋体" w:cs="Times New Roman"/>
          <w:highlight w:val="none"/>
        </w:rPr>
        <w:t xml:space="preserve">约定</w:t>
      </w:r>
      <w:r>
        <w:rPr>
          <w:rFonts w:hint="eastAsia" w:ascii="宋体" w:hAnsi="宋体" w:eastAsia="宋体" w:cs="Times New Roman"/>
          <w:highlight w:val="none"/>
        </w:rPr>
        <w:t xml:space="preserve">提供所需指令、批准等，致使施工不能正常进行；</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（4）设计变更和工程量增加；</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（5）不可抗力；</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（6）其他情况。</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11.5.2</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在上述情况发生后4天内，就延误的工期以书面形式向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或其代表提出报告。</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或其代表在收到</w:t>
      </w:r>
      <w:r>
        <w:rPr>
          <w:rFonts w:hint="eastAsia" w:ascii="宋体" w:hAnsi="宋体" w:eastAsia="宋体" w:cs="Times New Roman"/>
          <w:highlight w:val="none"/>
        </w:rPr>
        <w:t xml:space="preserve">报告</w:t>
      </w:r>
      <w:r>
        <w:rPr>
          <w:rFonts w:hint="eastAsia" w:ascii="宋体" w:hAnsi="宋体" w:eastAsia="宋体" w:cs="Times New Roman"/>
          <w:highlight w:val="none"/>
        </w:rPr>
        <w:t xml:space="preserve">后7天内予以确认，逾期不予确认也不提出修改意见，视为同意顺延工期。</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76" w:name="_Toc138444508"/>
      <w:r>
        <w:rPr>
          <w:rFonts w:ascii="宋体" w:hAnsi="宋体" w:eastAsia="宋体" w:cs="Times New Roman"/>
          <w:b/>
          <w:bCs/>
          <w:sz w:val="21"/>
          <w:szCs w:val="21"/>
          <w:highlight w:val="none"/>
          <w:lang w:val="en-US" w:eastAsia="zh-CN" w:bidi="ar-SA"/>
        </w:rPr>
        <w:t xml:space="preserve">11.6 </w:t>
      </w:r>
      <w:r>
        <w:rPr>
          <w:rFonts w:hint="eastAsia" w:ascii="宋体" w:hAnsi="宋体" w:eastAsia="宋体" w:cs="Times New Roman"/>
          <w:b/>
          <w:bCs/>
          <w:sz w:val="21"/>
          <w:szCs w:val="21"/>
          <w:highlight w:val="none"/>
          <w:lang w:val="en-US" w:eastAsia="zh-CN" w:bidi="ar-SA"/>
        </w:rPr>
        <w:t xml:space="preserve">工期提前</w:t>
      </w:r>
      <w:bookmarkEnd w:id="376"/>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本款补充：</w:t>
      </w:r>
      <w:r>
        <w:rPr>
          <w:rFonts w:ascii="宋体" w:hAnsi="宋体" w:eastAsia="宋体" w:cs="Times New Roman"/>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要求</w:t>
      </w:r>
      <w:r>
        <w:rPr>
          <w:rFonts w:hint="eastAsia" w:ascii="宋体" w:hAnsi="宋体" w:eastAsia="宋体" w:cs="Times New Roman"/>
          <w:highlight w:val="none"/>
          <w:lang w:eastAsia="zh-CN"/>
        </w:rPr>
        <w:t xml:space="preserve">供应商</w:t>
      </w:r>
      <w:r>
        <w:rPr>
          <w:rFonts w:hint="eastAsia" w:ascii="宋体" w:hAnsi="宋体" w:eastAsia="宋体" w:cs="Times New Roman"/>
          <w:bCs/>
          <w:highlight w:val="none"/>
        </w:rPr>
        <w:t xml:space="preserve">提前交工的，监理人与</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应共同协商加快工程进度的措施和修订合同进度计划，</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承担</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由此增加的费用；</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提出提前交工、经</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同意并最终实现的，</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不承担</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由此增加的费用。</w:t>
      </w:r>
      <w:r>
        <w:rPr>
          <w:rFonts w:ascii="宋体" w:hAnsi="宋体" w:eastAsia="宋体" w:cs="Times New Roman"/>
          <w:bCs/>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77" w:name="_Toc138444509"/>
      <w:r>
        <w:rPr>
          <w:rFonts w:ascii="宋体" w:hAnsi="宋体" w:eastAsia="宋体" w:cs="Times New Roman"/>
          <w:b/>
          <w:bCs/>
          <w:sz w:val="21"/>
          <w:szCs w:val="21"/>
          <w:highlight w:val="none"/>
          <w:lang w:val="en-US" w:eastAsia="zh-CN" w:bidi="ar-SA"/>
        </w:rPr>
        <w:t xml:space="preserve">11.</w:t>
      </w:r>
      <w:r>
        <w:rPr>
          <w:rFonts w:hint="eastAsia" w:ascii="宋体" w:hAnsi="宋体" w:eastAsia="宋体" w:cs="Times New Roman"/>
          <w:b/>
          <w:bCs/>
          <w:sz w:val="21"/>
          <w:szCs w:val="21"/>
          <w:highlight w:val="none"/>
          <w:lang w:val="en-US" w:eastAsia="zh-CN" w:bidi="ar-SA"/>
        </w:rPr>
        <w:t xml:space="preserve">7</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工作时间的限制</w:t>
      </w:r>
      <w:bookmarkEnd w:id="377"/>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本款补充：</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因政府发布停工文件（如大气管控停工、中高考停工）等，施工工期予以顺延，但</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不承担</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由此增加的费用。</w:t>
      </w:r>
      <w:r>
        <w:rPr>
          <w:rFonts w:hint="eastAsia" w:ascii="宋体" w:hAnsi="宋体" w:eastAsia="宋体" w:cs="Times New Roman"/>
          <w:highlight w:val="none"/>
        </w:rPr>
      </w:r>
      <w:r/>
    </w:p>
    <w:p>
      <w:pPr>
        <w:pStyle w:val="947"/>
        <w:jc w:val="both"/>
        <w:keepLines w:val="0"/>
        <w:keepNext w:val="0"/>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78" w:name="_Toc138444510"/>
      <w:r>
        <w:rPr>
          <w:rFonts w:hint="eastAsia" w:ascii="宋体" w:hAnsi="宋体" w:eastAsia="宋体" w:cs="Times New Roman"/>
          <w:b/>
          <w:bCs/>
          <w:sz w:val="24"/>
          <w:szCs w:val="24"/>
          <w:highlight w:val="none"/>
          <w:lang w:val="en-US" w:eastAsia="zh-CN" w:bidi="ar-SA"/>
        </w:rPr>
        <w:t xml:space="preserve">12</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暂停施工</w:t>
      </w:r>
      <w:bookmarkEnd w:id="374"/>
      <w:r/>
      <w:bookmarkEnd w:id="378"/>
      <w:r>
        <w:rPr>
          <w:rFonts w:ascii="宋体" w:hAnsi="宋体" w:eastAsia="宋体" w:cs="Times New Roman"/>
          <w:b/>
          <w:bCs/>
          <w:sz w:val="24"/>
          <w:szCs w:val="24"/>
          <w:highlight w:val="none"/>
          <w:lang w:val="en-US" w:eastAsia="zh-CN" w:bidi="ar-SA"/>
        </w:rPr>
      </w:r>
      <w:r/>
    </w:p>
    <w:p>
      <w:pPr>
        <w:pStyle w:val="947"/>
        <w:jc w:val="both"/>
        <w:keepLines w:val="0"/>
        <w:keepNext w:val="0"/>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379" w:name="_Toc138444511"/>
      <w:r/>
      <w:bookmarkStart w:id="380" w:name="_Toc15908246"/>
      <w:r>
        <w:rPr>
          <w:rFonts w:hint="eastAsia" w:ascii="宋体" w:hAnsi="宋体" w:eastAsia="宋体" w:cs="Times New Roman"/>
          <w:b/>
          <w:bCs/>
          <w:sz w:val="21"/>
          <w:szCs w:val="21"/>
          <w:highlight w:val="none"/>
          <w:lang w:val="en-US" w:eastAsia="zh-CN" w:bidi="ar-SA"/>
        </w:rPr>
        <w:t xml:space="preserve">12.1  供应商暂停施工的责任</w:t>
      </w:r>
      <w:bookmarkEnd w:id="379"/>
      <w:r/>
      <w:bookmarkEnd w:id="380"/>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12.1（6）由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承担的其他暂停施工：无。</w:t>
      </w:r>
      <w:r>
        <w:rPr>
          <w:rFonts w:hint="eastAsia" w:ascii="宋体" w:hAnsi="宋体" w:eastAsia="宋体" w:cs="Times New Roman"/>
          <w:highlight w:val="none"/>
        </w:rPr>
      </w:r>
      <w:r/>
    </w:p>
    <w:p>
      <w:pPr>
        <w:pStyle w:val="947"/>
        <w:jc w:val="both"/>
        <w:keepLines w:val="0"/>
        <w:keepNext w:val="0"/>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381" w:name="_Toc179632720"/>
      <w:r/>
      <w:bookmarkStart w:id="382" w:name="_Toc138444512"/>
      <w:r/>
      <w:bookmarkStart w:id="383" w:name="_Toc152042480"/>
      <w:r/>
      <w:bookmarkStart w:id="384" w:name="_Toc152045702"/>
      <w:r/>
      <w:bookmarkStart w:id="385" w:name="_Toc144974671"/>
      <w:r/>
      <w:bookmarkStart w:id="386" w:name="_Toc15908247"/>
      <w:r>
        <w:rPr>
          <w:rFonts w:ascii="宋体" w:hAnsi="宋体" w:eastAsia="宋体" w:cs="Times New Roman"/>
          <w:b/>
          <w:bCs/>
          <w:sz w:val="24"/>
          <w:szCs w:val="24"/>
          <w:highlight w:val="none"/>
          <w:lang w:val="en-US" w:eastAsia="zh-CN" w:bidi="ar-SA"/>
        </w:rPr>
        <w:t xml:space="preserve">13  </w:t>
      </w:r>
      <w:r>
        <w:rPr>
          <w:rFonts w:hint="eastAsia" w:ascii="宋体" w:hAnsi="宋体" w:eastAsia="宋体" w:cs="Times New Roman"/>
          <w:b/>
          <w:bCs/>
          <w:sz w:val="24"/>
          <w:szCs w:val="24"/>
          <w:highlight w:val="none"/>
          <w:lang w:val="en-US" w:eastAsia="zh-CN" w:bidi="ar-SA"/>
        </w:rPr>
        <w:t xml:space="preserve">工程质量</w:t>
      </w:r>
      <w:bookmarkEnd w:id="382"/>
      <w:r>
        <w:rPr>
          <w:rFonts w:ascii="宋体" w:hAnsi="宋体" w:eastAsia="宋体" w:cs="Times New Roman"/>
          <w:b/>
          <w:bCs/>
          <w:sz w:val="24"/>
          <w:szCs w:val="24"/>
          <w:highlight w:val="none"/>
          <w:lang w:val="en-US" w:eastAsia="zh-CN" w:bidi="ar-SA"/>
        </w:rPr>
      </w:r>
      <w:r/>
    </w:p>
    <w:p>
      <w:pPr>
        <w:pStyle w:val="947"/>
        <w:jc w:val="both"/>
        <w:keepLines w:val="0"/>
        <w:keepNext w:val="0"/>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87" w:name="_Toc138444513"/>
      <w:r>
        <w:rPr>
          <w:rFonts w:ascii="宋体" w:hAnsi="宋体" w:eastAsia="宋体" w:cs="Times New Roman"/>
          <w:b/>
          <w:bCs/>
          <w:sz w:val="21"/>
          <w:szCs w:val="21"/>
          <w:highlight w:val="none"/>
          <w:lang w:val="en-US" w:eastAsia="zh-CN" w:bidi="ar-SA"/>
        </w:rPr>
        <w:t xml:space="preserve">1</w:t>
      </w:r>
      <w:r>
        <w:rPr>
          <w:rFonts w:hint="eastAsia" w:ascii="宋体" w:hAnsi="宋体" w:eastAsia="宋体" w:cs="Times New Roman"/>
          <w:b/>
          <w:bCs/>
          <w:sz w:val="21"/>
          <w:szCs w:val="21"/>
          <w:highlight w:val="none"/>
          <w:lang w:val="en-US" w:eastAsia="zh-CN" w:bidi="ar-SA"/>
        </w:rPr>
        <w:t xml:space="preserve">3</w:t>
      </w:r>
      <w:r>
        <w:rPr>
          <w:rFonts w:ascii="宋体" w:hAnsi="宋体" w:eastAsia="宋体" w:cs="Times New Roman"/>
          <w:b/>
          <w:bCs/>
          <w:sz w:val="21"/>
          <w:szCs w:val="21"/>
          <w:highlight w:val="none"/>
          <w:lang w:val="en-US" w:eastAsia="zh-CN" w:bidi="ar-SA"/>
        </w:rPr>
        <w:t xml:space="preserve">.</w:t>
      </w:r>
      <w:r>
        <w:rPr>
          <w:rFonts w:hint="eastAsia" w:ascii="宋体" w:hAnsi="宋体" w:eastAsia="宋体" w:cs="Times New Roman"/>
          <w:b/>
          <w:bCs/>
          <w:sz w:val="21"/>
          <w:szCs w:val="21"/>
          <w:highlight w:val="none"/>
          <w:lang w:val="en-US" w:eastAsia="zh-CN" w:bidi="ar-SA"/>
        </w:rPr>
        <w:t xml:space="preserve">1</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工程质量要求</w:t>
      </w:r>
      <w:bookmarkEnd w:id="387"/>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color w:val="c00000"/>
          <w:highlight w:val="none"/>
          <w:u w:val="single"/>
        </w:rPr>
      </w:pPr>
      <w:r>
        <w:rPr>
          <w:rFonts w:hint="eastAsia" w:ascii="宋体" w:hAnsi="宋体" w:eastAsia="宋体" w:cs="Times New Roman"/>
          <w:highlight w:val="none"/>
        </w:rPr>
        <w:t xml:space="preserve">13.1.1施工期现场施工质量验收标准：</w:t>
      </w:r>
      <w:r>
        <w:rPr>
          <w:rFonts w:hint="eastAsia" w:ascii="宋体" w:hAnsi="宋体" w:eastAsia="宋体" w:cs="Times New Roman"/>
          <w:color w:val="ff0000"/>
          <w:highlight w:val="none"/>
          <w:u w:val="single"/>
        </w:rPr>
        <w:t xml:space="preserve">合格</w:t>
      </w:r>
      <w:r>
        <w:rPr>
          <w:rFonts w:hint="eastAsia" w:ascii="宋体" w:hAnsi="宋体" w:eastAsia="宋体" w:cs="Times New Roman"/>
          <w:color w:val="ff0000"/>
          <w:highlight w:val="none"/>
        </w:rPr>
        <w:t xml:space="preserve">；</w:t>
      </w:r>
      <w:r>
        <w:rPr>
          <w:rFonts w:hint="eastAsia" w:ascii="宋体" w:hAnsi="宋体" w:eastAsia="宋体" w:cs="Times New Roman"/>
          <w:highlight w:val="none"/>
        </w:rPr>
        <w:t xml:space="preserve">养护期管理目标：</w:t>
      </w:r>
      <w:r>
        <w:rPr>
          <w:rFonts w:hint="eastAsia" w:ascii="宋体" w:hAnsi="宋体" w:eastAsia="宋体" w:cs="Times New Roman"/>
          <w:color w:val="c00000"/>
          <w:highlight w:val="none"/>
          <w:u w:val="single"/>
        </w:rPr>
        <w:t xml:space="preserve">根据《武进区交通管养绿化养护管理办法》按照一级养护标准执行。确保苗木栽植成活率100%，</w:t>
      </w:r>
      <w:r>
        <w:rPr>
          <w:rFonts w:hint="eastAsia" w:ascii="宋体" w:hAnsi="宋体" w:eastAsia="宋体" w:cs="Times New Roman"/>
          <w:color w:val="c00000"/>
          <w:highlight w:val="none"/>
          <w:u w:val="single"/>
          <w:lang w:eastAsia="zh-CN"/>
        </w:rPr>
        <w:t xml:space="preserve">供应商</w:t>
      </w:r>
      <w:r>
        <w:rPr>
          <w:rFonts w:hint="eastAsia" w:ascii="宋体" w:hAnsi="宋体" w:eastAsia="宋体" w:cs="Times New Roman"/>
          <w:color w:val="c00000"/>
          <w:highlight w:val="none"/>
          <w:u w:val="single"/>
        </w:rPr>
        <w:t xml:space="preserve">应对枯死的植株及时补植补栽；竣工验收时苗木成活保存率100%，整形修剪符合设计要求。</w:t>
      </w:r>
      <w:r>
        <w:rPr>
          <w:rFonts w:ascii="宋体" w:hAnsi="宋体" w:eastAsia="宋体" w:cs="Times New Roman"/>
          <w:color w:val="c00000"/>
          <w:highlight w:val="none"/>
          <w:u w:val="singl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13.</w:t>
      </w:r>
      <w:r>
        <w:rPr>
          <w:rFonts w:hint="eastAsia" w:ascii="宋体" w:hAnsi="宋体" w:eastAsia="宋体" w:cs="Times New Roman"/>
          <w:highlight w:val="none"/>
        </w:rPr>
        <w:t xml:space="preserve">1.6工程安全要求：</w:t>
      </w:r>
      <w:r>
        <w:rPr>
          <w:rFonts w:hint="eastAsia" w:ascii="宋体" w:hAnsi="宋体" w:eastAsia="宋体" w:cs="Times New Roman"/>
          <w:highlight w:val="none"/>
          <w:u w:val="single"/>
        </w:rPr>
        <w:t xml:space="preserve">无安全责任事故</w:t>
      </w:r>
      <w:r>
        <w:rPr>
          <w:rFonts w:hint="eastAsia" w:ascii="宋体" w:hAnsi="宋体" w:eastAsia="宋体" w:cs="Times New Roman"/>
          <w:highlight w:val="none"/>
        </w:rPr>
        <w:t xml:space="preserve">。</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88" w:name="_Toc138444514"/>
      <w:r>
        <w:rPr>
          <w:rFonts w:ascii="宋体" w:hAnsi="宋体" w:eastAsia="宋体" w:cs="Times New Roman"/>
          <w:b/>
          <w:bCs/>
          <w:sz w:val="21"/>
          <w:szCs w:val="21"/>
          <w:highlight w:val="none"/>
          <w:lang w:val="en-US" w:eastAsia="zh-CN" w:bidi="ar-SA"/>
        </w:rPr>
        <w:t xml:space="preserve">13.2 </w:t>
      </w:r>
      <w:r>
        <w:rPr>
          <w:rFonts w:hint="eastAsia" w:ascii="宋体" w:hAnsi="宋体" w:eastAsia="宋体" w:cs="Times New Roman"/>
          <w:b/>
          <w:bCs/>
          <w:sz w:val="21"/>
          <w:szCs w:val="21"/>
          <w:highlight w:val="none"/>
          <w:lang w:val="en-US" w:eastAsia="zh-CN" w:bidi="ar-SA"/>
        </w:rPr>
        <w:t xml:space="preserve">供应商的质量管理</w:t>
      </w:r>
      <w:bookmarkEnd w:id="388"/>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13.2.7</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施工报验经</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检测未合格的项目，</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需支付复检费用，复检费用在当月计量款中或在当年年底累计在计量款中一次性扣除。</w:t>
      </w:r>
      <w:r>
        <w:rPr>
          <w:rFonts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389" w:name="_Toc138444515"/>
      <w:r>
        <w:rPr>
          <w:rFonts w:ascii="宋体" w:hAnsi="宋体" w:eastAsia="宋体" w:cs="Times New Roman"/>
          <w:b/>
          <w:bCs/>
          <w:sz w:val="21"/>
          <w:szCs w:val="21"/>
          <w:highlight w:val="none"/>
          <w:lang w:val="en-US" w:eastAsia="zh-CN" w:bidi="ar-SA"/>
        </w:rPr>
        <w:t xml:space="preserve">13.5 </w:t>
      </w:r>
      <w:r>
        <w:rPr>
          <w:rFonts w:hint="eastAsia" w:ascii="宋体" w:hAnsi="宋体" w:eastAsia="宋体" w:cs="Times New Roman"/>
          <w:b/>
          <w:bCs/>
          <w:sz w:val="21"/>
          <w:szCs w:val="21"/>
          <w:highlight w:val="none"/>
          <w:lang w:val="en-US" w:eastAsia="zh-CN" w:bidi="ar-SA"/>
        </w:rPr>
        <w:t xml:space="preserve">工程隐蔽部位覆盖前的检查</w:t>
      </w:r>
      <w:bookmarkEnd w:id="389"/>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13.5.1 </w:t>
      </w:r>
      <w:r>
        <w:rPr>
          <w:rFonts w:hint="eastAsia" w:ascii="宋体" w:hAnsi="宋体" w:eastAsia="宋体" w:cs="Times New Roman"/>
          <w:highlight w:val="none"/>
        </w:rPr>
        <w:t xml:space="preserve">通知监理人检查</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第</w:t>
      </w:r>
      <w:r>
        <w:rPr>
          <w:rFonts w:ascii="宋体" w:hAnsi="宋体" w:eastAsia="宋体" w:cs="Times New Roman"/>
          <w:highlight w:val="none"/>
        </w:rPr>
        <w:t xml:space="preserve">13.5.1</w:t>
      </w:r>
      <w:r>
        <w:rPr>
          <w:rFonts w:hint="eastAsia" w:ascii="宋体" w:hAnsi="宋体" w:eastAsia="宋体" w:cs="Times New Roman"/>
          <w:highlight w:val="none"/>
        </w:rPr>
        <w:t xml:space="preserve">条细化为：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经</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自检确认的工程隐蔽部位具备覆盖条件后，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应通知监理人在约定的期限内检查；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的通知应附有自检记录和必要的检查资料。监理人应按时到场检查。经监理人检查确认质量符合隐蔽要求，并在检查记录上签字后，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才能进行覆盖。</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当监理人有指示时，</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应对重要隐蔽工程进行拍摄或照相并应保证</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有充分的机会对将要覆盖或隐蔽的工程进行检查或量测，特别是在基础以上的任一部分工程修筑之前，对该基础进行检查。</w:t>
      </w:r>
      <w:r>
        <w:rPr>
          <w:rFonts w:ascii="宋体" w:hAnsi="宋体" w:eastAsia="宋体" w:cs="Times New Roman"/>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Start w:id="390" w:name="_Toc138444516"/>
      <w:r>
        <w:rPr>
          <w:rFonts w:hint="eastAsia" w:ascii="宋体" w:hAnsi="宋体" w:eastAsia="宋体" w:cs="Times New Roman"/>
          <w:b/>
          <w:bCs/>
          <w:sz w:val="24"/>
          <w:szCs w:val="24"/>
          <w:highlight w:val="none"/>
          <w:lang w:val="en-US" w:eastAsia="zh-CN" w:bidi="ar-SA"/>
        </w:rPr>
        <w:t xml:space="preserve">14. 试验和检验</w:t>
      </w:r>
      <w:bookmarkEnd w:id="381"/>
      <w:r/>
      <w:bookmarkEnd w:id="383"/>
      <w:r/>
      <w:bookmarkEnd w:id="384"/>
      <w:r/>
      <w:bookmarkEnd w:id="385"/>
      <w:r/>
      <w:bookmarkEnd w:id="386"/>
      <w:r/>
      <w:bookmarkEnd w:id="390"/>
      <w:r>
        <w:rPr>
          <w:rFonts w:hint="eastAsia" w:ascii="宋体" w:hAnsi="宋体" w:eastAsia="宋体" w:cs="Times New Roman"/>
          <w:b/>
          <w:bCs/>
          <w:sz w:val="24"/>
          <w:szCs w:val="24"/>
          <w:highlight w:val="none"/>
          <w:lang w:val="en-US" w:eastAsia="zh-CN" w:bidi="ar-SA"/>
        </w:rPr>
      </w:r>
      <w:r/>
    </w:p>
    <w:p>
      <w:pPr>
        <w:pStyle w:val="947"/>
        <w:ind w:firstLine="420"/>
        <w:spacing w:line="400" w:lineRule="exact"/>
        <w:rPr>
          <w:rFonts w:ascii="宋体" w:hAnsi="宋体" w:eastAsia="宋体" w:cs="Times New Roman"/>
          <w:highlight w:val="none"/>
        </w:rPr>
      </w:pPr>
      <w:r/>
      <w:bookmarkEnd w:id="344"/>
      <w:r/>
      <w:bookmarkStart w:id="391" w:name="_Toc149446716"/>
      <w:r/>
      <w:bookmarkStart w:id="392" w:name="_Toc149442653"/>
      <w:r/>
      <w:bookmarkStart w:id="393" w:name="_Toc149446996"/>
      <w:r/>
      <w:bookmarkStart w:id="394" w:name="_Toc232852693"/>
      <w:r/>
      <w:bookmarkStart w:id="395" w:name="_Toc149385991"/>
      <w:r/>
      <w:bookmarkStart w:id="396" w:name="_Toc149386756"/>
      <w:r/>
      <w:bookmarkStart w:id="397" w:name="_Toc149387845"/>
      <w:r/>
      <w:bookmarkStart w:id="398" w:name="_Toc192055972"/>
      <w:r/>
      <w:bookmarkStart w:id="399" w:name="_Toc232568217"/>
      <w:r/>
      <w:bookmarkStart w:id="400" w:name="_Toc149386470"/>
      <w:r/>
      <w:bookmarkStart w:id="401" w:name="_Toc189042963"/>
      <w:r/>
      <w:bookmarkStart w:id="402" w:name="_Toc230521233"/>
      <w:r/>
      <w:bookmarkStart w:id="403" w:name="_Toc231795108"/>
      <w:r/>
      <w:bookmarkStart w:id="404" w:name="_Toc149446263"/>
      <w:r/>
      <w:bookmarkStart w:id="405" w:name="_Toc215884254"/>
      <w:r/>
      <w:bookmarkStart w:id="406" w:name="_Toc231791792"/>
      <w:r/>
      <w:bookmarkStart w:id="407" w:name="_Toc149385677"/>
      <w:r/>
      <w:bookmarkStart w:id="408" w:name="_Toc149386301"/>
      <w:r/>
      <w:bookmarkStart w:id="409" w:name="_Toc15908248"/>
      <w:r/>
      <w:bookmarkStart w:id="410" w:name="_Toc149630598"/>
      <w:r/>
      <w:bookmarkStart w:id="411" w:name="_Toc208731148"/>
      <w:r/>
      <w:bookmarkStart w:id="412" w:name="_Hlk109661983"/>
      <w:r/>
      <w:bookmarkStart w:id="413" w:name="_Toc322069179"/>
      <w:r>
        <w:rPr>
          <w:rFonts w:hint="eastAsia" w:ascii="宋体" w:hAnsi="宋体" w:eastAsia="宋体" w:cs="Times New Roman"/>
          <w:highlight w:val="none"/>
        </w:rPr>
        <w:t xml:space="preserve">补充</w:t>
      </w:r>
      <w:r>
        <w:rPr>
          <w:rFonts w:ascii="宋体" w:hAnsi="宋体" w:eastAsia="宋体" w:cs="Times New Roman"/>
          <w:highlight w:val="none"/>
        </w:rPr>
        <w:t xml:space="preserve">14.5</w:t>
      </w:r>
      <w:r>
        <w:rPr>
          <w:rFonts w:hint="eastAsia" w:ascii="宋体" w:hAnsi="宋体" w:eastAsia="宋体" w:cs="Times New Roman"/>
          <w:highlight w:val="none"/>
        </w:rPr>
        <w:t xml:space="preserve">-</w:t>
      </w:r>
      <w:r>
        <w:rPr>
          <w:rFonts w:ascii="宋体" w:hAnsi="宋体" w:eastAsia="宋体" w:cs="Times New Roman"/>
          <w:highlight w:val="none"/>
        </w:rPr>
        <w:t xml:space="preserve">14.</w:t>
      </w:r>
      <w:r>
        <w:rPr>
          <w:rFonts w:hint="eastAsia" w:ascii="宋体" w:hAnsi="宋体" w:eastAsia="宋体" w:cs="Times New Roman"/>
          <w:highlight w:val="none"/>
        </w:rPr>
        <w:t xml:space="preserve">7款：</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14.5</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应在施工现场配备满足施工需要的绿化工程常规检测、测量设备，无需建立工地试验室。</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14.6</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与</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就材料或设备的检验结果发生争端时，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可以将材料或设备的检查和检验委托给一家独立的检验</w:t>
      </w:r>
      <w:r>
        <w:rPr>
          <w:rFonts w:hint="eastAsia" w:ascii="宋体" w:hAnsi="宋体" w:eastAsia="宋体" w:cs="Times New Roman"/>
          <w:highlight w:val="none"/>
        </w:rPr>
        <w:t xml:space="preserve">单位</w:t>
      </w:r>
      <w:r>
        <w:rPr>
          <w:rFonts w:hint="eastAsia" w:ascii="宋体" w:hAnsi="宋体" w:eastAsia="宋体" w:cs="Times New Roman"/>
          <w:highlight w:val="none"/>
        </w:rPr>
        <w:t xml:space="preserve">（必须具有国家技术监督局和专业机构的认证资格）。当该独立检验单位对材料或设备的检验结果证明</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检验结果是正确的，则</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应接受</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的指令，并承担委托检验费，否则，委托费应由</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承担。</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14.</w:t>
      </w:r>
      <w:r>
        <w:rPr>
          <w:rFonts w:hint="eastAsia" w:ascii="宋体" w:hAnsi="宋体" w:eastAsia="宋体" w:cs="Times New Roman"/>
          <w:highlight w:val="none"/>
        </w:rPr>
        <w:t xml:space="preserve">7在合同实施期间，根据工程需要，</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可能在本工程工地进行有关试验，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应积极配合并承担相应的工作，但不得对因此可能发生的人工、机械闲置损失向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提出补偿要求。</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End w:id="412"/>
      <w:r/>
      <w:bookmarkStart w:id="414" w:name="_Toc138444517"/>
      <w:r>
        <w:rPr>
          <w:rFonts w:ascii="宋体" w:hAnsi="宋体" w:eastAsia="宋体" w:cs="Times New Roman"/>
          <w:b/>
          <w:bCs/>
          <w:sz w:val="24"/>
          <w:szCs w:val="24"/>
          <w:highlight w:val="none"/>
          <w:lang w:val="en-US" w:eastAsia="zh-CN" w:bidi="ar-SA"/>
        </w:rPr>
        <w:t xml:space="preserve">15</w:t>
      </w:r>
      <w:r>
        <w:rPr>
          <w:rFonts w:hint="eastAsia" w:ascii="宋体" w:hAnsi="宋体" w:eastAsia="宋体" w:cs="Times New Roman"/>
          <w:b/>
          <w:bCs/>
          <w:sz w:val="24"/>
          <w:szCs w:val="24"/>
          <w:highlight w:val="none"/>
          <w:lang w:val="en-US" w:eastAsia="zh-CN" w:bidi="ar-SA"/>
        </w:rPr>
        <w:t xml:space="preserve"> </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变更</w:t>
      </w:r>
      <w:bookmarkEnd w:id="414"/>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15" w:name="_Toc138444518"/>
      <w:r>
        <w:rPr>
          <w:rFonts w:ascii="宋体" w:hAnsi="宋体" w:eastAsia="宋体" w:cs="Times New Roman"/>
          <w:b/>
          <w:bCs/>
          <w:sz w:val="21"/>
          <w:szCs w:val="21"/>
          <w:highlight w:val="none"/>
          <w:lang w:val="en-US" w:eastAsia="zh-CN" w:bidi="ar-SA"/>
        </w:rPr>
        <w:t xml:space="preserve">15.</w:t>
      </w:r>
      <w:r>
        <w:rPr>
          <w:rFonts w:hint="eastAsia" w:ascii="宋体" w:hAnsi="宋体" w:eastAsia="宋体" w:cs="Times New Roman"/>
          <w:b/>
          <w:bCs/>
          <w:sz w:val="21"/>
          <w:szCs w:val="21"/>
          <w:highlight w:val="none"/>
          <w:lang w:val="en-US" w:eastAsia="zh-CN" w:bidi="ar-SA"/>
        </w:rPr>
        <w:t xml:space="preserve">2</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变更权</w:t>
      </w:r>
      <w:bookmarkEnd w:id="415"/>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本款增加：</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bookmarkStart w:id="416" w:name="_Hlk40886612"/>
      <w:r>
        <w:rPr>
          <w:rFonts w:ascii="宋体" w:hAnsi="宋体" w:eastAsia="宋体" w:cs="Times New Roman"/>
          <w:highlight w:val="none"/>
        </w:rPr>
        <w:t xml:space="preserve">1</w:t>
      </w:r>
      <w:r>
        <w:rPr>
          <w:rFonts w:hint="eastAsia" w:ascii="宋体" w:hAnsi="宋体" w:eastAsia="宋体" w:cs="Times New Roman"/>
          <w:highlight w:val="none"/>
        </w:rPr>
        <w:t xml:space="preserve">﹑如果</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要求对</w:t>
      </w:r>
      <w:r>
        <w:rPr>
          <w:rFonts w:hint="eastAsia" w:ascii="宋体" w:hAnsi="宋体" w:eastAsia="宋体" w:cs="Times New Roman"/>
          <w:highlight w:val="none"/>
        </w:rPr>
        <w:t xml:space="preserve">工程</w:t>
      </w:r>
      <w:r>
        <w:rPr>
          <w:rFonts w:hint="eastAsia" w:ascii="宋体" w:hAnsi="宋体" w:eastAsia="宋体" w:cs="Times New Roman"/>
          <w:highlight w:val="none"/>
        </w:rPr>
        <w:t xml:space="preserve">或其中任何部分的形式、质量或数量作出变更，</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有权指示</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进行相应的承包内容和进度计划变更。如工程数量的变更导致合同金额减少，不论减少程度有多大，</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都不得向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提出费用</w:t>
      </w:r>
      <w:r>
        <w:rPr>
          <w:rFonts w:hint="eastAsia" w:ascii="宋体" w:hAnsi="宋体" w:eastAsia="宋体" w:cs="Times New Roman"/>
          <w:highlight w:val="none"/>
        </w:rPr>
        <w:t xml:space="preserve">补偿</w:t>
      </w:r>
      <w:r>
        <w:rPr>
          <w:rFonts w:hint="eastAsia" w:ascii="宋体" w:hAnsi="宋体" w:eastAsia="宋体" w:cs="Times New Roman"/>
          <w:highlight w:val="none"/>
        </w:rPr>
        <w:t xml:space="preserve">。上述变更不应以任何方式使合同作废或失效。</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bookmarkEnd w:id="416"/>
      <w:r>
        <w:rPr>
          <w:rFonts w:hint="eastAsia" w:ascii="宋体" w:hAnsi="宋体" w:eastAsia="宋体" w:cs="Times New Roman"/>
          <w:highlight w:val="none"/>
        </w:rPr>
        <w:t xml:space="preserve">2、施工期间，</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签署</w:t>
      </w:r>
      <w:r>
        <w:rPr>
          <w:rFonts w:hint="eastAsia" w:ascii="宋体" w:hAnsi="宋体" w:eastAsia="宋体" w:cs="Times New Roman"/>
          <w:highlight w:val="none"/>
        </w:rPr>
        <w:t xml:space="preserve">的设计修改通知是对合同及设计图纸的补充和完善，</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不得拒绝。</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对于单价合同项目，</w:t>
      </w:r>
      <w:r>
        <w:rPr>
          <w:rFonts w:hint="eastAsia" w:ascii="宋体" w:hAnsi="宋体" w:eastAsia="宋体" w:cs="Times New Roman"/>
          <w:highlight w:val="none"/>
        </w:rPr>
        <w:t xml:space="preserve">由于</w:t>
      </w:r>
      <w:r>
        <w:rPr>
          <w:rFonts w:hint="eastAsia" w:ascii="宋体" w:hAnsi="宋体" w:eastAsia="宋体" w:cs="Times New Roman"/>
          <w:highlight w:val="none"/>
        </w:rPr>
        <w:t xml:space="preserve">设计修改而引起本合同工程量清单标价表中未曾出现的追加工程项目时，则该追加项目的单价由</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比照合同工程量清单标价水平合理确定；不增加工程项目，只是工程数量的增减时，仍按工程量清单标价表中的有关单价计算。</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不得以设计修改或工程量的变化为理由，解除或修改其对本合同规定的其他责任或义务。</w:t>
      </w:r>
      <w:r>
        <w:rPr>
          <w:rFonts w:hint="eastAsia"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17" w:name="_Toc138444519"/>
      <w:r>
        <w:rPr>
          <w:rFonts w:ascii="宋体" w:hAnsi="宋体" w:eastAsia="宋体" w:cs="Times New Roman"/>
          <w:b/>
          <w:bCs/>
          <w:sz w:val="21"/>
          <w:szCs w:val="21"/>
          <w:highlight w:val="none"/>
          <w:lang w:val="en-US" w:eastAsia="zh-CN" w:bidi="ar-SA"/>
        </w:rPr>
        <w:t xml:space="preserve">15.6 </w:t>
      </w:r>
      <w:r>
        <w:rPr>
          <w:rFonts w:hint="eastAsia" w:ascii="宋体" w:hAnsi="宋体" w:eastAsia="宋体" w:cs="Times New Roman"/>
          <w:b/>
          <w:bCs/>
          <w:sz w:val="21"/>
          <w:szCs w:val="21"/>
          <w:highlight w:val="none"/>
          <w:lang w:val="en-US" w:eastAsia="zh-CN" w:bidi="ar-SA"/>
        </w:rPr>
        <w:t xml:space="preserve">暂列金额</w:t>
      </w:r>
      <w:bookmarkEnd w:id="417"/>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u w:val="single"/>
        </w:rPr>
      </w:pPr>
      <w:r>
        <w:rPr>
          <w:rFonts w:ascii="宋体" w:hAnsi="宋体" w:eastAsia="宋体" w:cs="Times New Roman"/>
          <w:highlight w:val="none"/>
        </w:rPr>
        <w:t xml:space="preserve">15.6.4</w:t>
      </w:r>
      <w:r>
        <w:rPr>
          <w:rFonts w:hint="eastAsia" w:ascii="宋体" w:hAnsi="宋体" w:eastAsia="宋体" w:cs="Times New Roman"/>
          <w:highlight w:val="none"/>
        </w:rPr>
        <w:t xml:space="preserve">暂列金额是在报价表中标明列入合同价的一项款额，作为项目不可预见的预备费用，</w:t>
      </w:r>
      <w:r>
        <w:rPr>
          <w:rFonts w:hint="eastAsia" w:ascii="宋体" w:hAnsi="宋体" w:eastAsia="宋体" w:cs="Times New Roman"/>
          <w:highlight w:val="none"/>
          <w:u w:val="single"/>
        </w:rPr>
        <w:t xml:space="preserve">按100-700章清单合计的5%计列，由</w:t>
      </w:r>
      <w:r>
        <w:rPr>
          <w:rFonts w:hint="eastAsia" w:ascii="宋体" w:hAnsi="宋体" w:eastAsia="宋体" w:cs="Times New Roman"/>
          <w:highlight w:val="none"/>
          <w:u w:val="single"/>
          <w:lang w:eastAsia="zh-CN"/>
        </w:rPr>
        <w:t xml:space="preserve">采购人</w:t>
      </w:r>
      <w:r>
        <w:rPr>
          <w:rFonts w:hint="eastAsia" w:ascii="宋体" w:hAnsi="宋体" w:eastAsia="宋体" w:cs="Times New Roman"/>
          <w:highlight w:val="none"/>
          <w:u w:val="single"/>
        </w:rPr>
        <w:t xml:space="preserve">控制使用。</w:t>
      </w:r>
      <w:r>
        <w:rPr>
          <w:rFonts w:hint="eastAsia" w:ascii="宋体" w:hAnsi="宋体" w:eastAsia="宋体" w:cs="Times New Roman"/>
          <w:highlight w:val="none"/>
          <w:u w:val="single"/>
        </w:rPr>
      </w:r>
      <w:r/>
    </w:p>
    <w:p>
      <w:pPr>
        <w:pStyle w:val="947"/>
        <w:ind w:firstLine="420"/>
        <w:spacing w:line="400" w:lineRule="exact"/>
        <w:rPr>
          <w:rFonts w:ascii="宋体" w:hAnsi="宋体" w:eastAsia="宋体" w:cs="Times New Roman"/>
          <w:bCs/>
          <w:highlight w:val="none"/>
          <w:u w:val="single"/>
        </w:rPr>
      </w:pPr>
      <w:r>
        <w:rPr>
          <w:rFonts w:ascii="宋体" w:hAnsi="宋体" w:eastAsia="宋体" w:cs="Times New Roman"/>
          <w:highlight w:val="none"/>
        </w:rPr>
        <w:t xml:space="preserve">15.6.5</w:t>
      </w:r>
      <w:r>
        <w:rPr>
          <w:rFonts w:hint="eastAsia" w:ascii="宋体" w:hAnsi="宋体" w:eastAsia="宋体" w:cs="Times New Roman"/>
          <w:highlight w:val="none"/>
        </w:rPr>
        <w:t xml:space="preserve">暂</w:t>
      </w:r>
      <w:r>
        <w:rPr>
          <w:rFonts w:hint="eastAsia" w:ascii="宋体" w:hAnsi="宋体" w:eastAsia="宋体" w:cs="Times New Roman"/>
          <w:highlight w:val="none"/>
        </w:rPr>
        <w:t xml:space="preserve">估价</w:t>
      </w:r>
      <w:r>
        <w:rPr>
          <w:rFonts w:hint="eastAsia" w:ascii="宋体" w:hAnsi="宋体" w:eastAsia="宋体" w:cs="Times New Roman"/>
          <w:highlight w:val="none"/>
        </w:rPr>
        <w:t xml:space="preserve">项目：</w:t>
      </w:r>
      <w:r>
        <w:rPr>
          <w:rFonts w:hint="eastAsia" w:ascii="宋体" w:hAnsi="宋体" w:eastAsia="宋体" w:cs="Times New Roman"/>
          <w:bCs/>
          <w:highlight w:val="none"/>
          <w:u w:val="single"/>
        </w:rPr>
        <w:t xml:space="preserve">工程一切险、第三方责任险、工伤保险按暂估价列入工程量清单，按实际发生保费（票）计量。</w:t>
      </w:r>
      <w:r>
        <w:rPr>
          <w:rFonts w:ascii="宋体" w:hAnsi="宋体" w:eastAsia="宋体" w:cs="Times New Roman"/>
          <w:bCs/>
          <w:highlight w:val="none"/>
          <w:u w:val="singl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18" w:name="_Toc138444520"/>
      <w:r/>
      <w:bookmarkStart w:id="419" w:name="_Hlk204157808"/>
      <w:r>
        <w:rPr>
          <w:rFonts w:ascii="宋体" w:hAnsi="宋体" w:eastAsia="宋体" w:cs="Times New Roman"/>
          <w:b/>
          <w:bCs/>
          <w:sz w:val="21"/>
          <w:szCs w:val="21"/>
          <w:highlight w:val="none"/>
          <w:lang w:val="en-US" w:eastAsia="zh-CN" w:bidi="ar-SA"/>
        </w:rPr>
        <w:t xml:space="preserve">15.</w:t>
      </w:r>
      <w:r>
        <w:rPr>
          <w:rFonts w:hint="eastAsia" w:ascii="宋体" w:hAnsi="宋体" w:eastAsia="宋体" w:cs="Times New Roman"/>
          <w:b/>
          <w:bCs/>
          <w:sz w:val="21"/>
          <w:szCs w:val="21"/>
          <w:highlight w:val="none"/>
          <w:lang w:val="en-US" w:eastAsia="zh-CN" w:bidi="ar-SA"/>
        </w:rPr>
        <w:t xml:space="preserve">9</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固定价</w:t>
      </w:r>
      <w:bookmarkEnd w:id="418"/>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宋体"/>
          <w:highlight w:val="none"/>
        </w:rPr>
      </w:pPr>
      <w:r/>
      <w:bookmarkStart w:id="420" w:name="_Hlk40888370"/>
      <w:r/>
      <w:bookmarkStart w:id="421" w:name="_Toc138444521"/>
      <w:r>
        <w:rPr>
          <w:rFonts w:hint="eastAsia" w:ascii="宋体" w:hAnsi="宋体" w:eastAsia="宋体" w:cs="宋体"/>
          <w:highlight w:val="none"/>
        </w:rPr>
        <w:t xml:space="preserve">15.9.1安全生产费：安全生产费的最终结算金额以实际发生的费用为准，中标单位应列出费用清单及票据报监理工程师，由</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审批后足额拨付，但最高支付额为清单中安全生产费的报价金额。上述费用应当确保专款专用，在财务管理中</w:t>
      </w:r>
      <w:r>
        <w:rPr>
          <w:rFonts w:hint="eastAsia" w:ascii="宋体" w:hAnsi="宋体" w:eastAsia="宋体" w:cs="Times New Roman"/>
          <w:highlight w:val="none"/>
        </w:rPr>
        <w:t xml:space="preserve">单独</w:t>
      </w:r>
      <w:r>
        <w:rPr>
          <w:rFonts w:hint="eastAsia" w:ascii="宋体" w:hAnsi="宋体" w:eastAsia="宋体" w:cs="宋体"/>
          <w:highlight w:val="none"/>
        </w:rPr>
        <w:t xml:space="preserve">列出费用清单以备查。</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安全生产费用实际支出超过合同约定的安全生产费用总额的，由</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承担，</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不再支付。</w:t>
      </w:r>
      <w:r>
        <w:rPr>
          <w:rFonts w:hint="eastAsia" w:ascii="宋体" w:hAnsi="宋体" w:eastAsia="宋体" w:cs="宋体"/>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End w:id="419"/>
      <w:r/>
      <w:bookmarkEnd w:id="420"/>
      <w:r>
        <w:rPr>
          <w:rFonts w:hint="eastAsia" w:ascii="宋体" w:hAnsi="宋体" w:eastAsia="宋体" w:cs="Times New Roman"/>
          <w:b/>
          <w:bCs/>
          <w:sz w:val="24"/>
          <w:szCs w:val="24"/>
          <w:highlight w:val="none"/>
          <w:lang w:val="en-US" w:eastAsia="zh-CN" w:bidi="ar-SA"/>
        </w:rPr>
        <w:t xml:space="preserve">16  价格调整</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21"/>
      <w:r>
        <w:rPr>
          <w:rFonts w:hint="eastAsia"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422" w:name="_Toc149387846"/>
      <w:r/>
      <w:bookmarkStart w:id="423" w:name="_Toc149385993"/>
      <w:r/>
      <w:bookmarkStart w:id="424" w:name="_Toc149446718"/>
      <w:r/>
      <w:bookmarkStart w:id="425" w:name="_Toc148405183"/>
      <w:r/>
      <w:bookmarkStart w:id="426" w:name="_Toc173317094"/>
      <w:r/>
      <w:bookmarkStart w:id="427" w:name="_Toc186099723"/>
      <w:r/>
      <w:bookmarkStart w:id="428" w:name="_Toc149442655"/>
      <w:r/>
      <w:bookmarkStart w:id="429" w:name="_Toc149976098"/>
      <w:r/>
      <w:bookmarkStart w:id="430" w:name="_Toc173844051"/>
      <w:r/>
      <w:bookmarkStart w:id="431" w:name="_Toc149630600"/>
      <w:r/>
      <w:bookmarkStart w:id="432" w:name="_Toc149446265"/>
      <w:r/>
      <w:bookmarkStart w:id="433" w:name="_Toc149387847"/>
      <w:r/>
      <w:bookmarkStart w:id="434" w:name="_Toc149386758"/>
      <w:r/>
      <w:bookmarkStart w:id="435" w:name="_Toc173056185"/>
      <w:r/>
      <w:bookmarkStart w:id="436" w:name="_Toc149447302"/>
      <w:r/>
      <w:bookmarkStart w:id="437" w:name="_Toc149385679"/>
      <w:r/>
      <w:bookmarkStart w:id="438" w:name="_Toc149386303"/>
      <w:r/>
      <w:bookmarkStart w:id="439" w:name="_Toc149386472"/>
      <w:r/>
      <w:bookmarkStart w:id="440" w:name="_Toc15908249"/>
      <w:r/>
      <w:bookmarkStart w:id="441" w:name="_Toc138444522"/>
      <w:r/>
      <w:bookmarkStart w:id="442" w:name="_Toc149442654"/>
      <w:r/>
      <w:bookmarkStart w:id="443" w:name="_Toc149385678"/>
      <w:r/>
      <w:bookmarkStart w:id="444" w:name="_Toc149386471"/>
      <w:r/>
      <w:bookmarkStart w:id="445" w:name="_Toc173844050"/>
      <w:r/>
      <w:bookmarkStart w:id="446" w:name="_Toc149447301"/>
      <w:r/>
      <w:bookmarkStart w:id="447" w:name="_Toc149446717"/>
      <w:r/>
      <w:bookmarkStart w:id="448" w:name="_Toc149386302"/>
      <w:r/>
      <w:bookmarkStart w:id="449" w:name="_Toc186099722"/>
      <w:r/>
      <w:bookmarkStart w:id="450" w:name="_Toc173056184"/>
      <w:r/>
      <w:bookmarkStart w:id="451" w:name="_Toc149385992"/>
      <w:r/>
      <w:bookmarkStart w:id="452" w:name="_Toc149386757"/>
      <w:r/>
      <w:bookmarkStart w:id="453" w:name="_Toc149630599"/>
      <w:r/>
      <w:bookmarkStart w:id="454" w:name="_Toc149446264"/>
      <w:r/>
      <w:bookmarkStart w:id="455" w:name="_Toc149976097"/>
      <w:r/>
      <w:bookmarkStart w:id="456" w:name="_Toc173317093"/>
      <w:r>
        <w:rPr>
          <w:rFonts w:hint="eastAsia" w:ascii="宋体" w:hAnsi="宋体" w:eastAsia="宋体" w:cs="Times New Roman"/>
          <w:b/>
          <w:bCs/>
          <w:sz w:val="21"/>
          <w:szCs w:val="21"/>
          <w:highlight w:val="none"/>
          <w:lang w:val="en-US" w:eastAsia="zh-CN" w:bidi="ar-SA"/>
        </w:rPr>
        <w:t xml:space="preserve">16.1物价波动引起的价格调整</w:t>
      </w:r>
      <w:bookmarkEnd w:id="440"/>
      <w:r/>
      <w:bookmarkEnd w:id="441"/>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color w:val="d86dcb"/>
          <w:highlight w:val="none"/>
        </w:rPr>
      </w:pPr>
      <w:r>
        <w:rPr>
          <w:rFonts w:hint="eastAsia" w:ascii="宋体" w:hAnsi="宋体" w:eastAsia="宋体" w:cs="Times New Roman"/>
          <w:color w:val="d86dcb"/>
          <w:highlight w:val="none"/>
        </w:rPr>
        <w:t xml:space="preserve">本项目合同实施期间，最终签约单价不因材料价格涨跌、政府文件调价而调整</w:t>
      </w:r>
      <w:r>
        <w:rPr>
          <w:rFonts w:hint="eastAsia" w:ascii="宋体" w:hAnsi="宋体" w:eastAsia="宋体" w:cs="Times New Roman"/>
          <w:color w:val="d86dcb"/>
          <w:highlight w:val="none"/>
        </w:rPr>
        <w:t xml:space="preserve">。</w:t>
      </w:r>
      <w:bookmarkEnd w:id="422"/>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Times New Roman"/>
          <w:color w:val="d86dcb"/>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457" w:name="_Toc138444523"/>
      <w:r/>
      <w:bookmarkStart w:id="458" w:name="_Toc15908250"/>
      <w:r>
        <w:rPr>
          <w:rFonts w:hint="eastAsia" w:ascii="宋体" w:hAnsi="宋体" w:eastAsia="宋体" w:cs="Times New Roman"/>
          <w:b/>
          <w:bCs/>
          <w:sz w:val="21"/>
          <w:szCs w:val="21"/>
          <w:highlight w:val="none"/>
          <w:lang w:val="en-US" w:eastAsia="zh-CN" w:bidi="ar-SA"/>
        </w:rPr>
        <w:t xml:space="preserve">16.2 法律变化引起的价格调整</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57"/>
      <w:r/>
      <w:bookmarkEnd w:id="458"/>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本款细化为：</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在合同执行期间，因国家或省颁布的法律、法规出现修改或变更，使得</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在履行合同中的费用发生增加或减少，</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将不予补偿和</w:t>
      </w:r>
      <w:r>
        <w:rPr>
          <w:rFonts w:hint="eastAsia" w:ascii="宋体" w:hAnsi="宋体" w:eastAsia="宋体" w:cs="Times New Roman"/>
          <w:highlight w:val="none"/>
        </w:rPr>
        <w:t xml:space="preserve">扣除</w:t>
      </w:r>
      <w:r>
        <w:rPr>
          <w:rFonts w:hint="eastAsia" w:ascii="宋体" w:hAnsi="宋体" w:eastAsia="宋体" w:cs="Times New Roman"/>
          <w:highlight w:val="none"/>
        </w:rPr>
        <w:t xml:space="preserve">。</w:t>
      </w:r>
      <w:r>
        <w:rPr>
          <w:rFonts w:hint="eastAsia"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459" w:name="_Toc149386759"/>
      <w:r/>
      <w:bookmarkStart w:id="460" w:name="_Toc149385994"/>
      <w:r/>
      <w:bookmarkStart w:id="461" w:name="_Toc149385680"/>
      <w:r/>
      <w:bookmarkStart w:id="462" w:name="_Toc149446266"/>
      <w:r/>
      <w:bookmarkStart w:id="463" w:name="_Toc149386304"/>
      <w:r/>
      <w:bookmarkStart w:id="464" w:name="_Toc149442656"/>
      <w:r/>
      <w:bookmarkStart w:id="465" w:name="_Toc173317095"/>
      <w:r/>
      <w:bookmarkStart w:id="466" w:name="_Toc149446719"/>
      <w:r/>
      <w:bookmarkStart w:id="467" w:name="_Toc138444524"/>
      <w:r/>
      <w:bookmarkStart w:id="468" w:name="_Toc149447303"/>
      <w:r/>
      <w:bookmarkStart w:id="469" w:name="_Toc149386473"/>
      <w:r/>
      <w:bookmarkStart w:id="470" w:name="_Toc149630601"/>
      <w:r/>
      <w:bookmarkStart w:id="471" w:name="_Toc149976099"/>
      <w:r/>
      <w:bookmarkStart w:id="472" w:name="_Toc186099724"/>
      <w:r/>
      <w:bookmarkStart w:id="473" w:name="_Toc173844052"/>
      <w:r/>
      <w:bookmarkStart w:id="474" w:name="_Toc15908251"/>
      <w:r/>
      <w:bookmarkStart w:id="475" w:name="_Toc149387848"/>
      <w:r/>
      <w:bookmarkStart w:id="476" w:name="_Toc173056186"/>
      <w:r>
        <w:rPr>
          <w:rFonts w:hint="eastAsia" w:ascii="宋体" w:hAnsi="宋体" w:eastAsia="宋体" w:cs="Times New Roman"/>
          <w:b/>
          <w:bCs/>
          <w:sz w:val="21"/>
          <w:szCs w:val="21"/>
          <w:highlight w:val="none"/>
          <w:lang w:val="en-US" w:eastAsia="zh-CN" w:bidi="ar-SA"/>
        </w:rPr>
        <w:t xml:space="preserve">16.3 因工程量变化引起的单价调整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宋体"/>
          <w:highlight w:val="none"/>
        </w:rPr>
      </w:pPr>
      <w:r/>
      <w:bookmarkStart w:id="477" w:name="_Toc15908252"/>
      <w:r>
        <w:rPr>
          <w:rFonts w:hint="eastAsia" w:ascii="宋体" w:hAnsi="宋体" w:eastAsia="宋体" w:cs="宋体"/>
          <w:highlight w:val="none"/>
        </w:rPr>
        <w:t xml:space="preserve">16.3.1本项目采用</w:t>
      </w:r>
      <w:r>
        <w:rPr>
          <w:rFonts w:hint="eastAsia" w:ascii="宋体" w:hAnsi="宋体" w:eastAsia="宋体" w:cs="宋体"/>
          <w:b/>
          <w:highlight w:val="none"/>
        </w:rPr>
        <w:t xml:space="preserve">单价承包、预估工程量、按实结算</w:t>
      </w:r>
      <w:r>
        <w:rPr>
          <w:rFonts w:hint="eastAsia" w:ascii="宋体" w:hAnsi="宋体" w:eastAsia="宋体" w:cs="宋体"/>
          <w:highlight w:val="none"/>
        </w:rPr>
        <w:t xml:space="preserve">的方式，最终合同总价按</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、监理人和</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共同签认的完成的工程数量及本合同工程量清单单价确定。</w:t>
      </w:r>
      <w:r>
        <w:rPr>
          <w:rFonts w:ascii="宋体" w:hAnsi="宋体" w:eastAsia="宋体" w:cs="宋体"/>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78" w:name="_Toc138444525"/>
      <w:r>
        <w:rPr>
          <w:rFonts w:ascii="宋体" w:hAnsi="宋体" w:eastAsia="宋体" w:cs="Times New Roman"/>
          <w:b/>
          <w:bCs/>
          <w:sz w:val="21"/>
          <w:szCs w:val="21"/>
          <w:highlight w:val="none"/>
          <w:lang w:val="en-US" w:eastAsia="zh-CN" w:bidi="ar-SA"/>
        </w:rPr>
        <w:t xml:space="preserve">16.4 清单调整</w:t>
      </w:r>
      <w:bookmarkEnd w:id="478"/>
      <w:r>
        <w:rPr>
          <w:rFonts w:ascii="宋体" w:hAnsi="宋体" w:eastAsia="宋体" w:cs="Times New Roman"/>
          <w:b/>
          <w:bCs/>
          <w:sz w:val="21"/>
          <w:szCs w:val="21"/>
          <w:highlight w:val="none"/>
          <w:lang w:val="en-US" w:eastAsia="zh-CN" w:bidi="ar-SA"/>
        </w:rPr>
        <w:t xml:space="preserve"> </w:t>
      </w:r>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宋体"/>
          <w:highlight w:val="none"/>
        </w:rPr>
      </w:pP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中标后，</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与</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签订合同前，将对</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的清单中的相应单价进行平衡性审查，并保留对不平衡单价进行调整的权利，调整的原则是</w:t>
      </w:r>
      <w:r>
        <w:rPr>
          <w:rFonts w:hint="eastAsia" w:ascii="宋体" w:hAnsi="宋体" w:eastAsia="宋体" w:cs="Times New Roman"/>
          <w:highlight w:val="none"/>
        </w:rPr>
        <w:t xml:space="preserve">投标</w:t>
      </w:r>
      <w:r>
        <w:rPr>
          <w:rFonts w:hint="eastAsia" w:ascii="宋体" w:hAnsi="宋体" w:eastAsia="宋体" w:cs="Times New Roman"/>
          <w:szCs w:val="22"/>
          <w:highlight w:val="none"/>
        </w:rPr>
        <w:t xml:space="preserve">总价不变，单价调整。</w:t>
      </w:r>
      <w:r>
        <w:rPr>
          <w:rFonts w:hint="eastAsia" w:ascii="宋体" w:hAnsi="宋体" w:eastAsia="宋体" w:cs="宋体"/>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479" w:name="_Toc138444526"/>
      <w:r>
        <w:rPr>
          <w:rFonts w:hint="eastAsia" w:ascii="宋体" w:hAnsi="宋体" w:eastAsia="宋体" w:cs="Times New Roman"/>
          <w:b/>
          <w:bCs/>
          <w:sz w:val="24"/>
          <w:szCs w:val="24"/>
          <w:highlight w:val="none"/>
          <w:lang w:val="en-US" w:eastAsia="zh-CN" w:bidi="ar-SA"/>
        </w:rPr>
        <w:t xml:space="preserve">17 </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计量与支付</w:t>
      </w:r>
      <w:bookmarkEnd w:id="477"/>
      <w:r/>
      <w:bookmarkEnd w:id="479"/>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80" w:name="_Toc15908253"/>
      <w:r/>
      <w:bookmarkStart w:id="481" w:name="_Toc138444527"/>
      <w:r>
        <w:rPr>
          <w:rFonts w:hint="eastAsia" w:ascii="宋体" w:hAnsi="宋体" w:eastAsia="宋体" w:cs="Times New Roman"/>
          <w:b/>
          <w:bCs/>
          <w:sz w:val="21"/>
          <w:szCs w:val="21"/>
          <w:highlight w:val="none"/>
          <w:lang w:val="en-US" w:eastAsia="zh-CN" w:bidi="ar-SA"/>
        </w:rPr>
        <w:t xml:space="preserve">删除17</w:t>
      </w:r>
      <w:r>
        <w:rPr>
          <w:rFonts w:ascii="宋体" w:hAnsi="宋体" w:eastAsia="宋体" w:cs="Times New Roman"/>
          <w:b/>
          <w:bCs/>
          <w:sz w:val="21"/>
          <w:szCs w:val="21"/>
          <w:highlight w:val="none"/>
          <w:lang w:val="en-US" w:eastAsia="zh-CN" w:bidi="ar-SA"/>
        </w:rPr>
        <w:t xml:space="preserve">.</w:t>
      </w:r>
      <w:r>
        <w:rPr>
          <w:rFonts w:hint="eastAsia" w:ascii="宋体" w:hAnsi="宋体" w:eastAsia="宋体" w:cs="Times New Roman"/>
          <w:b/>
          <w:bCs/>
          <w:sz w:val="21"/>
          <w:szCs w:val="21"/>
          <w:highlight w:val="none"/>
          <w:lang w:val="en-US" w:eastAsia="zh-CN" w:bidi="ar-SA"/>
        </w:rPr>
        <w:t xml:space="preserve">2、17.3款，变更为：</w:t>
      </w:r>
      <w:bookmarkEnd w:id="480"/>
      <w:r/>
      <w:bookmarkEnd w:id="481"/>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本工程付款方式：</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lang w:eastAsia="zh-CN"/>
        </w:rPr>
      </w:pPr>
      <w:r>
        <w:rPr>
          <w:rFonts w:hint="eastAsia" w:ascii="宋体" w:hAnsi="宋体" w:eastAsia="宋体" w:cs="Times New Roman"/>
          <w:highlight w:val="none"/>
        </w:rPr>
        <w:t xml:space="preserve">（1）合同生效后，支付预付款，合同总额的</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rPr>
        <w:t xml:space="preserve">0%；</w:t>
      </w:r>
      <w:r>
        <w:rPr>
          <w:rFonts w:hint="eastAsia" w:ascii="宋体" w:hAnsi="宋体" w:eastAsia="宋体" w:cs="Times New Roman"/>
          <w:highlight w:val="none"/>
          <w:lang w:eastAsia="zh-CN"/>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（2）施工费：交工验收后付至工程计量款的97%（其中包括农民工工资，不含缺陷责任期养护费）。</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（3）缺陷责任期养护费：管养期第一年结束验收合格后支付管养工程款的50%；管养期第二年结束验收合格后支付管养工程款余额。</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（4）缺陷责任期结束后按审定价结清余款（不计利息）。</w:t>
      </w:r>
      <w:r>
        <w:rPr>
          <w:rFonts w:hint="eastAsia" w:ascii="宋体" w:hAnsi="宋体" w:eastAsia="宋体" w:cs="Times New Roman"/>
          <w:highlight w:val="none"/>
        </w:rPr>
      </w:r>
      <w:r/>
    </w:p>
    <w:p>
      <w:pPr>
        <w:pStyle w:val="947"/>
        <w:ind w:firstLine="422"/>
        <w:spacing w:line="400" w:lineRule="exact"/>
        <w:rPr>
          <w:rFonts w:hint="eastAsia" w:ascii="宋体" w:hAnsi="宋体" w:eastAsia="宋体" w:cs="Times New Roman"/>
          <w:highlight w:val="none"/>
          <w:shd w:val="clear" w:color="auto" w:fill="ffffff"/>
        </w:rPr>
      </w:pPr>
      <w:r>
        <w:rPr>
          <w:rFonts w:hint="eastAsia" w:ascii="宋体" w:hAnsi="宋体" w:eastAsia="宋体" w:cs="宋体"/>
          <w:b/>
          <w:bCs/>
          <w:highlight w:val="none"/>
          <w:u w:val="single"/>
          <w:shd w:val="clear" w:color="auto" w:fill="ffffff"/>
        </w:rPr>
        <w:t xml:space="preserve">每次支付前，</w:t>
      </w:r>
      <w:r>
        <w:rPr>
          <w:rFonts w:hint="eastAsia" w:ascii="宋体" w:hAnsi="宋体" w:eastAsia="宋体" w:cs="宋体"/>
          <w:b/>
          <w:bCs/>
          <w:highlight w:val="none"/>
          <w:u w:val="single"/>
          <w:shd w:val="clear" w:color="auto" w:fill="ffffff"/>
          <w:lang w:eastAsia="zh-CN"/>
        </w:rPr>
        <w:t xml:space="preserve">供应商</w:t>
      </w:r>
      <w:r>
        <w:rPr>
          <w:rFonts w:hint="eastAsia" w:ascii="宋体" w:hAnsi="宋体" w:eastAsia="宋体" w:cs="宋体"/>
          <w:b/>
          <w:bCs/>
          <w:highlight w:val="none"/>
          <w:u w:val="single"/>
          <w:shd w:val="clear" w:color="auto" w:fill="ffffff"/>
        </w:rPr>
        <w:t xml:space="preserve">需提供等额增值税专用发票。</w:t>
      </w:r>
      <w:r>
        <w:rPr>
          <w:rFonts w:hint="eastAsia" w:ascii="宋体" w:hAnsi="宋体" w:eastAsia="宋体" w:cs="Times New Roman"/>
          <w:highlight w:val="none"/>
          <w:shd w:val="clear" w:color="auto" w:fill="ffffff"/>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82" w:name="_Toc138444528"/>
      <w:r/>
      <w:bookmarkStart w:id="483" w:name="_Toc15908254"/>
      <w:r>
        <w:rPr>
          <w:rFonts w:ascii="宋体" w:hAnsi="宋体" w:eastAsia="宋体" w:cs="Times New Roman"/>
          <w:b/>
          <w:bCs/>
          <w:sz w:val="21"/>
          <w:szCs w:val="21"/>
          <w:highlight w:val="none"/>
          <w:lang w:val="en-US" w:eastAsia="zh-CN" w:bidi="ar-SA"/>
        </w:rPr>
        <w:t xml:space="preserve">17.4 </w:t>
      </w:r>
      <w:r>
        <w:rPr>
          <w:rFonts w:hint="eastAsia" w:ascii="宋体" w:hAnsi="宋体" w:eastAsia="宋体" w:cs="Times New Roman"/>
          <w:b/>
          <w:bCs/>
          <w:sz w:val="21"/>
          <w:szCs w:val="21"/>
          <w:highlight w:val="none"/>
          <w:lang w:val="en-US" w:eastAsia="zh-CN" w:bidi="ar-SA"/>
        </w:rPr>
        <w:t xml:space="preserve">质量保证金</w:t>
      </w:r>
      <w:bookmarkEnd w:id="482"/>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宋体"/>
          <w:highlight w:val="none"/>
        </w:rPr>
      </w:pPr>
      <w:r>
        <w:rPr>
          <w:rFonts w:hint="eastAsia" w:ascii="宋体" w:hAnsi="宋体" w:eastAsia="宋体" w:cs="宋体"/>
          <w:highlight w:val="none"/>
        </w:rPr>
        <w:t xml:space="preserve">第</w:t>
      </w:r>
      <w:r>
        <w:rPr>
          <w:rFonts w:ascii="宋体" w:hAnsi="宋体" w:eastAsia="宋体" w:cs="宋体"/>
          <w:highlight w:val="none"/>
        </w:rPr>
        <w:t xml:space="preserve">17.4.1</w:t>
      </w:r>
      <w:r>
        <w:rPr>
          <w:rFonts w:hint="eastAsia" w:ascii="宋体" w:hAnsi="宋体" w:eastAsia="宋体" w:cs="宋体"/>
          <w:highlight w:val="none"/>
        </w:rPr>
        <w:t xml:space="preserve">项细化为：</w:t>
      </w:r>
      <w:r>
        <w:rPr>
          <w:rFonts w:ascii="宋体" w:hAnsi="宋体" w:eastAsia="宋体" w:cs="宋体"/>
          <w:highlight w:val="none"/>
        </w:rPr>
      </w:r>
      <w:r/>
    </w:p>
    <w:p>
      <w:pPr>
        <w:pStyle w:val="947"/>
        <w:ind w:firstLine="420"/>
        <w:spacing w:line="400" w:lineRule="exact"/>
        <w:rPr>
          <w:rFonts w:hint="eastAsia" w:ascii="宋体" w:hAnsi="宋体" w:eastAsia="宋体" w:cs="宋体"/>
          <w:color w:val="ff0000"/>
          <w:highlight w:val="none"/>
          <w:u w:val="single"/>
        </w:rPr>
      </w:pPr>
      <w:r>
        <w:rPr>
          <w:rFonts w:hint="eastAsia" w:ascii="宋体" w:hAnsi="宋体" w:eastAsia="宋体" w:cs="宋体"/>
          <w:color w:val="ff0000"/>
          <w:highlight w:val="none"/>
          <w:u w:val="single"/>
        </w:rPr>
        <w:t xml:space="preserve">质量保证金为工程价款结算总额3%</w:t>
      </w:r>
      <w:r>
        <w:rPr>
          <w:rFonts w:hint="eastAsia" w:ascii="宋体" w:hAnsi="宋体" w:eastAsia="宋体" w:cs="宋体"/>
          <w:color w:val="ff0000"/>
          <w:highlight w:val="none"/>
          <w:u w:val="singl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为深入贯彻落实《国务院关于印发扎实稳住经济一揽子政策施的通知》（国发［2022］12号）、</w:t>
      </w:r>
      <w:r>
        <w:rPr>
          <w:rFonts w:hint="eastAsia" w:ascii="宋体" w:hAnsi="宋体" w:eastAsia="宋体" w:cs="Times New Roman"/>
          <w:highlight w:val="none"/>
        </w:rPr>
        <w:t xml:space="preserve">《国家发展改革委等部门关于完善招标投标交易担保制度进一步降低招标投标交易成本的通知》</w:t>
      </w:r>
      <w:r>
        <w:rPr>
          <w:rFonts w:hint="eastAsia" w:ascii="宋体" w:hAnsi="宋体" w:eastAsia="宋体" w:cs="Times New Roman"/>
          <w:highlight w:val="none"/>
        </w:rPr>
        <w:t xml:space="preserve">（发改法规［2023］27号）的要求，加快推动招标投标交易担保制度改革，降低招标投标市场主体特别是中小微企业交易成本，保障各方主体合法权益，优化招标投标领域营商环境，本项目接受担保机构的保函、保险机构的保单等多种形式的质保担保。</w:t>
      </w:r>
      <w:r>
        <w:rPr>
          <w:rFonts w:ascii="宋体" w:hAnsi="宋体" w:eastAsia="宋体" w:cs="Times New Roman"/>
          <w:highlight w:val="none"/>
        </w:rPr>
      </w:r>
      <w:r/>
    </w:p>
    <w:p>
      <w:pPr>
        <w:pStyle w:val="947"/>
        <w:ind w:firstLine="420"/>
        <w:spacing w:line="400" w:lineRule="exact"/>
        <w:rPr>
          <w:rFonts w:ascii="宋体" w:hAnsi="宋体" w:eastAsia="宋体" w:cs="宋体"/>
          <w:highlight w:val="none"/>
        </w:rPr>
      </w:pPr>
      <w:r>
        <w:rPr>
          <w:rFonts w:hint="eastAsia" w:ascii="宋体" w:hAnsi="宋体" w:eastAsia="宋体" w:cs="宋体"/>
          <w:highlight w:val="none"/>
        </w:rPr>
        <w:t xml:space="preserve">第</w:t>
      </w:r>
      <w:r>
        <w:rPr>
          <w:rFonts w:ascii="宋体" w:hAnsi="宋体" w:eastAsia="宋体" w:cs="宋体"/>
          <w:highlight w:val="none"/>
        </w:rPr>
        <w:t xml:space="preserve">17.4.2</w:t>
      </w:r>
      <w:r>
        <w:rPr>
          <w:rFonts w:hint="eastAsia" w:ascii="宋体" w:hAnsi="宋体" w:eastAsia="宋体" w:cs="宋体"/>
          <w:highlight w:val="none"/>
        </w:rPr>
        <w:t xml:space="preserve">项细化为：</w:t>
      </w:r>
      <w:r>
        <w:rPr>
          <w:rFonts w:ascii="宋体" w:hAnsi="宋体" w:eastAsia="宋体" w:cs="宋体"/>
          <w:highlight w:val="none"/>
        </w:rPr>
      </w:r>
      <w:r/>
    </w:p>
    <w:p>
      <w:pPr>
        <w:pStyle w:val="947"/>
        <w:ind w:firstLine="420"/>
        <w:spacing w:line="400" w:lineRule="exact"/>
        <w:rPr>
          <w:rFonts w:ascii="宋体" w:hAnsi="宋体" w:eastAsia="宋体" w:cs="Times New Roman"/>
          <w:b/>
          <w:highlight w:val="none"/>
        </w:rPr>
      </w:pPr>
      <w:r>
        <w:rPr>
          <w:rFonts w:hint="eastAsia" w:ascii="宋体" w:hAnsi="宋体" w:eastAsia="宋体" w:cs="宋体"/>
          <w:highlight w:val="none"/>
        </w:rPr>
        <w:t xml:space="preserve">本项目缺陷责任期（</w:t>
      </w:r>
      <w:r>
        <w:rPr>
          <w:rFonts w:hint="eastAsia" w:ascii="宋体" w:hAnsi="宋体" w:eastAsia="宋体" w:cs="Times New Roman"/>
          <w:highlight w:val="none"/>
        </w:rPr>
        <w:t xml:space="preserve">绿化管养期）</w:t>
      </w:r>
      <w:r>
        <w:rPr>
          <w:rFonts w:hint="eastAsia" w:ascii="宋体" w:hAnsi="宋体" w:eastAsia="宋体" w:cs="宋体"/>
          <w:highlight w:val="none"/>
        </w:rPr>
        <w:t xml:space="preserve">为工程交工验收合格后</w:t>
      </w:r>
      <w:r>
        <w:rPr>
          <w:rFonts w:ascii="宋体" w:hAnsi="宋体" w:eastAsia="宋体" w:cs="宋体"/>
          <w:highlight w:val="none"/>
        </w:rPr>
        <w:t xml:space="preserve">2</w:t>
      </w:r>
      <w:r>
        <w:rPr>
          <w:rFonts w:hint="eastAsia" w:ascii="宋体" w:hAnsi="宋体" w:eastAsia="宋体" w:cs="宋体"/>
          <w:highlight w:val="none"/>
        </w:rPr>
        <w:t xml:space="preserve">年，在整个合同工程缺陷责任期满时，</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向</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申请到期应返还</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的剩余的质保担保，</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应在</w:t>
      </w:r>
      <w:r>
        <w:rPr>
          <w:rFonts w:ascii="宋体" w:hAnsi="宋体" w:eastAsia="宋体" w:cs="宋体"/>
          <w:highlight w:val="none"/>
        </w:rPr>
        <w:t xml:space="preserve">14</w:t>
      </w:r>
      <w:r>
        <w:rPr>
          <w:rFonts w:hint="eastAsia" w:ascii="宋体" w:hAnsi="宋体" w:eastAsia="宋体" w:cs="宋体"/>
          <w:highlight w:val="none"/>
        </w:rPr>
        <w:t xml:space="preserve">天内会同</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按照合同约定的内容核实</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是否完成缺陷责任。如无异议，</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将在核实完成后将剩余的质保担保一次退还给</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。缺陷责任期内，工程质量保证金属建设资金，应专款专用，不得视为</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的工程结算价款，用于抵债或作为处理</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经济纠纷的费用。</w:t>
      </w:r>
      <w:r>
        <w:rPr>
          <w:rFonts w:ascii="宋体" w:hAnsi="宋体" w:eastAsia="宋体" w:cs="Times New Roman"/>
          <w:b/>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增加17.7款：</w:t>
      </w:r>
      <w:r>
        <w:rPr>
          <w:rFonts w:ascii="宋体" w:hAnsi="宋体" w:eastAsia="宋体" w:cs="Times New Roman"/>
          <w:bCs/>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84" w:name="_Toc138444529"/>
      <w:r>
        <w:rPr>
          <w:rFonts w:ascii="宋体" w:hAnsi="宋体" w:eastAsia="宋体" w:cs="Times New Roman"/>
          <w:b/>
          <w:bCs/>
          <w:sz w:val="21"/>
          <w:szCs w:val="21"/>
          <w:highlight w:val="none"/>
          <w:lang w:val="en-US" w:eastAsia="zh-CN" w:bidi="ar-SA"/>
        </w:rPr>
        <w:t xml:space="preserve">17.7</w:t>
      </w:r>
      <w:r>
        <w:rPr>
          <w:rFonts w:hint="eastAsia" w:ascii="宋体" w:hAnsi="宋体" w:eastAsia="宋体" w:cs="Times New Roman"/>
          <w:b/>
          <w:bCs/>
          <w:sz w:val="21"/>
          <w:szCs w:val="21"/>
          <w:highlight w:val="none"/>
          <w:lang w:val="en-US" w:eastAsia="zh-CN" w:bidi="ar-SA"/>
        </w:rPr>
        <w:t xml:space="preserve">最终工程造价的确定办法</w:t>
      </w:r>
      <w:bookmarkEnd w:id="484"/>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bCs/>
          <w:highlight w:val="none"/>
        </w:rPr>
      </w:pPr>
      <w:r/>
      <w:bookmarkStart w:id="485" w:name="_Toc138444530"/>
      <w:r>
        <w:rPr>
          <w:rFonts w:hint="eastAsia" w:ascii="宋体" w:hAnsi="宋体" w:eastAsia="宋体" w:cs="Times New Roman"/>
          <w:bCs/>
          <w:highlight w:val="none"/>
        </w:rPr>
        <w:t xml:space="preserve">（1）最终结算价格应按中标单价乘以计量工程量得出。</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（2）与图纸相符的正常工程量，由监理人按实际计量签字并报</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签字认可。</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（3）实际施工中，发生的隐蔽工程必须先由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书面上报监理单位和</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，由监理单位及时提出处理方案报</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，经</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集体研究签字认可后实施并拍照存档；发生的隐蔽工程及图纸变更发生的工程量变化必须先书面上报监理组及</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，经</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、监理人、</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、跟踪审计单位四方联测认可后方可计量，否则不予计量。调整较大的工程量须报请</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、监理、审计等部门共同现场确定后方能施工，否则不予计量。</w:t>
      </w:r>
      <w:r>
        <w:rPr>
          <w:rFonts w:hint="eastAsia"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rPr>
          <w:rFonts w:hint="eastAsia" w:ascii="宋体" w:hAnsi="宋体" w:eastAsia="宋体" w:cs="Times New Roman"/>
          <w:bCs/>
          <w:highlight w:val="none"/>
        </w:rPr>
        <w:t xml:space="preserve">（4）遗漏项目和其他增设项目事宜由</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确定。发生的增减工程量结算按合同单价计算，合同外单价按变更估计原则确定。</w:t>
      </w:r>
      <w:r>
        <w:rPr>
          <w:rFonts w:hint="eastAsia" w:ascii="宋体" w:hAnsi="宋体" w:eastAsia="宋体" w:cs="Times New Roman"/>
          <w:bCs/>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rPr>
          <w:rFonts w:hint="eastAsia" w:ascii="宋体" w:hAnsi="宋体" w:eastAsia="宋体" w:cs="Times New Roman"/>
          <w:b/>
          <w:bCs/>
          <w:sz w:val="24"/>
          <w:szCs w:val="24"/>
          <w:highlight w:val="none"/>
          <w:lang w:val="en-US" w:eastAsia="zh-CN" w:bidi="ar-SA"/>
        </w:rPr>
        <w:t xml:space="preserve">18</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竣工验收</w:t>
      </w:r>
      <w:bookmarkEnd w:id="485"/>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86" w:name="_Toc138444531"/>
      <w:r>
        <w:rPr>
          <w:rFonts w:ascii="宋体" w:hAnsi="宋体" w:eastAsia="宋体" w:cs="Times New Roman"/>
          <w:b/>
          <w:bCs/>
          <w:sz w:val="21"/>
          <w:szCs w:val="21"/>
          <w:highlight w:val="none"/>
          <w:lang w:val="en-US" w:eastAsia="zh-CN" w:bidi="ar-SA"/>
        </w:rPr>
        <w:t xml:space="preserve">1</w:t>
      </w:r>
      <w:r>
        <w:rPr>
          <w:rFonts w:hint="eastAsia" w:ascii="宋体" w:hAnsi="宋体" w:eastAsia="宋体" w:cs="Times New Roman"/>
          <w:b/>
          <w:bCs/>
          <w:sz w:val="21"/>
          <w:szCs w:val="21"/>
          <w:highlight w:val="none"/>
          <w:lang w:val="en-US" w:eastAsia="zh-CN" w:bidi="ar-SA"/>
        </w:rPr>
        <w:t xml:space="preserve">8</w:t>
      </w:r>
      <w:r>
        <w:rPr>
          <w:rFonts w:ascii="宋体" w:hAnsi="宋体" w:eastAsia="宋体" w:cs="Times New Roman"/>
          <w:b/>
          <w:bCs/>
          <w:sz w:val="21"/>
          <w:szCs w:val="21"/>
          <w:highlight w:val="none"/>
          <w:lang w:val="en-US" w:eastAsia="zh-CN" w:bidi="ar-SA"/>
        </w:rPr>
        <w:t xml:space="preserve">.</w:t>
      </w:r>
      <w:r>
        <w:rPr>
          <w:rFonts w:hint="eastAsia" w:ascii="宋体" w:hAnsi="宋体" w:eastAsia="宋体" w:cs="Times New Roman"/>
          <w:b/>
          <w:bCs/>
          <w:sz w:val="21"/>
          <w:szCs w:val="21"/>
          <w:highlight w:val="none"/>
          <w:lang w:val="en-US" w:eastAsia="zh-CN" w:bidi="ar-SA"/>
        </w:rPr>
        <w:t xml:space="preserve">3</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验收</w:t>
      </w:r>
      <w:bookmarkEnd w:id="486"/>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宋体"/>
          <w:highlight w:val="none"/>
        </w:rPr>
      </w:pPr>
      <w:r>
        <w:rPr>
          <w:rFonts w:hint="eastAsia" w:ascii="宋体" w:hAnsi="宋体" w:eastAsia="宋体" w:cs="宋体"/>
          <w:highlight w:val="none"/>
        </w:rPr>
        <w:t xml:space="preserve">本款修改为：</w:t>
      </w:r>
      <w:r>
        <w:rPr>
          <w:rFonts w:ascii="宋体" w:hAnsi="宋体" w:eastAsia="宋体" w:cs="宋体"/>
          <w:highlight w:val="none"/>
        </w:rPr>
      </w:r>
      <w:r/>
    </w:p>
    <w:p>
      <w:pPr>
        <w:pStyle w:val="947"/>
        <w:ind w:firstLine="420"/>
        <w:spacing w:line="400" w:lineRule="exact"/>
        <w:rPr>
          <w:rFonts w:ascii="宋体" w:hAnsi="宋体" w:eastAsia="宋体" w:cs="宋体"/>
          <w:szCs w:val="22"/>
          <w:highlight w:val="none"/>
        </w:rPr>
      </w:pPr>
      <w:r>
        <w:rPr>
          <w:rFonts w:hint="eastAsia" w:ascii="宋体" w:hAnsi="宋体" w:eastAsia="宋体" w:cs="宋体"/>
          <w:highlight w:val="none"/>
        </w:rPr>
        <w:t xml:space="preserve">18.3.1</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需按本合同约定的完工日期或经</w:t>
      </w:r>
      <w:r>
        <w:rPr>
          <w:rFonts w:hint="eastAsia" w:ascii="宋体" w:hAnsi="宋体" w:eastAsia="宋体" w:cs="宋体"/>
          <w:highlight w:val="none"/>
          <w:lang w:eastAsia="zh-CN"/>
        </w:rPr>
        <w:t xml:space="preserve">采购人</w:t>
      </w:r>
      <w:r>
        <w:rPr>
          <w:rFonts w:hint="eastAsia" w:ascii="宋体" w:hAnsi="宋体" w:eastAsia="宋体" w:cs="宋体"/>
          <w:szCs w:val="22"/>
          <w:highlight w:val="none"/>
        </w:rPr>
        <w:t xml:space="preserve">同意的顺延工期按照本合同约定的质量标准完成所有的工程</w:t>
      </w:r>
      <w:r>
        <w:rPr>
          <w:rFonts w:hint="eastAsia" w:ascii="宋体" w:hAnsi="宋体" w:eastAsia="宋体" w:cs="Times New Roman"/>
          <w:highlight w:val="none"/>
        </w:rPr>
        <w:t xml:space="preserve">内容</w:t>
      </w:r>
      <w:r>
        <w:rPr>
          <w:rFonts w:hint="eastAsia" w:ascii="宋体" w:hAnsi="宋体" w:eastAsia="宋体" w:cs="宋体"/>
          <w:szCs w:val="22"/>
          <w:highlight w:val="none"/>
        </w:rPr>
        <w:t xml:space="preserve">。</w:t>
      </w:r>
      <w:r>
        <w:rPr>
          <w:rFonts w:ascii="宋体" w:hAnsi="宋体" w:eastAsia="宋体" w:cs="宋体"/>
          <w:szCs w:val="22"/>
          <w:highlight w:val="none"/>
        </w:rPr>
      </w:r>
      <w:r/>
    </w:p>
    <w:p>
      <w:pPr>
        <w:pStyle w:val="947"/>
        <w:ind w:firstLine="420"/>
        <w:spacing w:line="400" w:lineRule="exact"/>
        <w:rPr>
          <w:rFonts w:ascii="宋体" w:hAnsi="宋体" w:eastAsia="宋体" w:cs="宋体"/>
          <w:szCs w:val="22"/>
          <w:highlight w:val="none"/>
        </w:rPr>
      </w:pPr>
      <w:r>
        <w:rPr>
          <w:rFonts w:hint="eastAsia" w:ascii="宋体" w:hAnsi="宋体" w:eastAsia="宋体" w:cs="宋体"/>
          <w:highlight w:val="none"/>
        </w:rPr>
        <w:t xml:space="preserve">18.3.2</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应在工程完工后及时向</w:t>
      </w:r>
      <w:r>
        <w:rPr>
          <w:rFonts w:hint="eastAsia" w:ascii="宋体" w:hAnsi="宋体" w:eastAsia="宋体" w:cs="宋体"/>
          <w:highlight w:val="none"/>
          <w:lang w:eastAsia="zh-CN"/>
        </w:rPr>
        <w:t xml:space="preserve">采购人</w:t>
      </w:r>
      <w:r>
        <w:rPr>
          <w:rFonts w:hint="eastAsia" w:ascii="宋体" w:hAnsi="宋体" w:eastAsia="宋体" w:cs="宋体"/>
          <w:szCs w:val="22"/>
          <w:highlight w:val="none"/>
        </w:rPr>
        <w:t xml:space="preserve">提出交工验收申请，</w:t>
      </w:r>
      <w:r>
        <w:rPr>
          <w:rFonts w:hint="eastAsia" w:ascii="宋体" w:hAnsi="宋体" w:eastAsia="宋体" w:cs="宋体"/>
          <w:highlight w:val="none"/>
          <w:lang w:eastAsia="zh-CN"/>
        </w:rPr>
        <w:t xml:space="preserve">采购人</w:t>
      </w:r>
      <w:r>
        <w:rPr>
          <w:rFonts w:hint="eastAsia" w:ascii="宋体" w:hAnsi="宋体" w:eastAsia="宋体" w:cs="宋体"/>
          <w:szCs w:val="22"/>
          <w:highlight w:val="none"/>
        </w:rPr>
        <w:t xml:space="preserve">在接到</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申请并认定具备验收条件后，应</w:t>
      </w:r>
      <w:r>
        <w:rPr>
          <w:rFonts w:hint="eastAsia" w:ascii="宋体" w:hAnsi="宋体" w:eastAsia="宋体" w:cs="Times New Roman"/>
          <w:highlight w:val="none"/>
        </w:rPr>
        <w:t xml:space="preserve">组织</w:t>
      </w:r>
      <w:r>
        <w:rPr>
          <w:rFonts w:hint="eastAsia" w:ascii="宋体" w:hAnsi="宋体" w:eastAsia="宋体" w:cs="宋体"/>
          <w:szCs w:val="22"/>
          <w:highlight w:val="none"/>
        </w:rPr>
        <w:t xml:space="preserve">进行交工验收。</w:t>
      </w:r>
      <w:r>
        <w:rPr>
          <w:rFonts w:ascii="宋体" w:hAnsi="宋体" w:eastAsia="宋体" w:cs="宋体"/>
          <w:szCs w:val="22"/>
          <w:highlight w:val="none"/>
        </w:rPr>
      </w:r>
      <w:r/>
    </w:p>
    <w:p>
      <w:pPr>
        <w:pStyle w:val="947"/>
        <w:ind w:firstLine="420"/>
        <w:spacing w:line="400" w:lineRule="exact"/>
        <w:rPr>
          <w:rFonts w:ascii="宋体" w:hAnsi="宋体" w:eastAsia="宋体" w:cs="宋体"/>
          <w:szCs w:val="22"/>
          <w:highlight w:val="none"/>
        </w:rPr>
      </w:pPr>
      <w:r>
        <w:rPr>
          <w:rFonts w:hint="eastAsia" w:ascii="宋体" w:hAnsi="宋体" w:eastAsia="宋体" w:cs="宋体"/>
          <w:highlight w:val="none"/>
        </w:rPr>
        <w:t xml:space="preserve">18.3.3</w:t>
      </w:r>
      <w:r>
        <w:rPr>
          <w:rFonts w:hint="eastAsia" w:ascii="宋体" w:hAnsi="宋体" w:eastAsia="宋体" w:cs="宋体"/>
          <w:highlight w:val="none"/>
          <w:lang w:eastAsia="zh-CN"/>
        </w:rPr>
        <w:t xml:space="preserve">采购人</w:t>
      </w:r>
      <w:r>
        <w:rPr>
          <w:rFonts w:hint="eastAsia" w:ascii="宋体" w:hAnsi="宋体" w:eastAsia="宋体" w:cs="宋体"/>
          <w:szCs w:val="22"/>
          <w:highlight w:val="none"/>
        </w:rPr>
        <w:t xml:space="preserve">按本合同约定的质量标准、规范对本合同约定的工程内容及其质量进行验收，因</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原因工程质量达不到约定的质量标准，</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承担违约责任。</w:t>
      </w:r>
      <w:r>
        <w:rPr>
          <w:rFonts w:ascii="宋体" w:hAnsi="宋体" w:eastAsia="宋体" w:cs="宋体"/>
          <w:szCs w:val="22"/>
          <w:highlight w:val="none"/>
        </w:rPr>
      </w:r>
      <w:r/>
    </w:p>
    <w:p>
      <w:pPr>
        <w:pStyle w:val="947"/>
        <w:ind w:firstLine="420"/>
        <w:spacing w:line="400" w:lineRule="exact"/>
        <w:rPr>
          <w:rFonts w:ascii="宋体" w:hAnsi="宋体" w:eastAsia="宋体" w:cs="宋体"/>
          <w:szCs w:val="22"/>
          <w:highlight w:val="none"/>
        </w:rPr>
      </w:pPr>
      <w:r>
        <w:rPr>
          <w:rFonts w:hint="eastAsia" w:ascii="宋体" w:hAnsi="宋体" w:eastAsia="宋体" w:cs="宋体"/>
          <w:highlight w:val="none"/>
        </w:rPr>
        <w:t xml:space="preserve">18.3.4</w:t>
      </w:r>
      <w:r>
        <w:rPr>
          <w:rFonts w:hint="eastAsia" w:ascii="宋体" w:hAnsi="宋体" w:eastAsia="宋体" w:cs="宋体"/>
          <w:szCs w:val="22"/>
          <w:highlight w:val="none"/>
        </w:rPr>
        <w:t xml:space="preserve">双方对工程质量有争议，由双方同意的工程质量检测机构鉴定，所需费用及因此造成的损失，由责任方承担。双方均有责任的，由双方根据其责任分别承担。</w:t>
      </w:r>
      <w:r>
        <w:rPr>
          <w:rFonts w:ascii="宋体" w:hAnsi="宋体" w:eastAsia="宋体" w:cs="宋体"/>
          <w:szCs w:val="22"/>
          <w:highlight w:val="none"/>
        </w:rPr>
      </w:r>
      <w:r/>
    </w:p>
    <w:p>
      <w:pPr>
        <w:pStyle w:val="947"/>
        <w:ind w:firstLine="420"/>
        <w:spacing w:line="400" w:lineRule="exact"/>
        <w:rPr>
          <w:rFonts w:ascii="宋体" w:hAnsi="宋体" w:eastAsia="宋体" w:cs="宋体"/>
          <w:szCs w:val="22"/>
          <w:highlight w:val="none"/>
        </w:rPr>
      </w:pPr>
      <w:r>
        <w:rPr>
          <w:rFonts w:hint="eastAsia" w:ascii="宋体" w:hAnsi="宋体" w:eastAsia="宋体" w:cs="宋体"/>
          <w:highlight w:val="none"/>
        </w:rPr>
        <w:t xml:space="preserve">18.3.5</w:t>
      </w:r>
      <w:r>
        <w:rPr>
          <w:rFonts w:hint="eastAsia" w:ascii="宋体" w:hAnsi="宋体" w:eastAsia="宋体" w:cs="宋体"/>
          <w:szCs w:val="22"/>
          <w:highlight w:val="none"/>
        </w:rPr>
        <w:t xml:space="preserve">交工验收时，工程质量达不到约定标准的部分，</w:t>
      </w:r>
      <w:r>
        <w:rPr>
          <w:rFonts w:hint="eastAsia" w:ascii="宋体" w:hAnsi="宋体" w:eastAsia="宋体" w:cs="宋体"/>
          <w:highlight w:val="none"/>
          <w:lang w:eastAsia="zh-CN"/>
        </w:rPr>
        <w:t xml:space="preserve">采购人</w:t>
      </w:r>
      <w:r>
        <w:rPr>
          <w:rFonts w:hint="eastAsia" w:ascii="宋体" w:hAnsi="宋体" w:eastAsia="宋体" w:cs="宋体"/>
          <w:szCs w:val="22"/>
          <w:highlight w:val="none"/>
        </w:rPr>
        <w:t xml:space="preserve">有权要求</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拆除和重新施工，直到符合约定标准。因</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原因达不到约定标准，由</w:t>
      </w:r>
      <w:r>
        <w:rPr>
          <w:rFonts w:hint="eastAsia" w:ascii="宋体" w:hAnsi="宋体" w:eastAsia="宋体" w:cs="宋体"/>
          <w:highlight w:val="none"/>
          <w:lang w:eastAsia="zh-CN"/>
        </w:rPr>
        <w:t xml:space="preserve">供应商</w:t>
      </w:r>
      <w:r>
        <w:rPr>
          <w:rFonts w:hint="eastAsia" w:ascii="宋体" w:hAnsi="宋体" w:eastAsia="宋体" w:cs="宋体"/>
          <w:szCs w:val="22"/>
          <w:highlight w:val="none"/>
        </w:rPr>
        <w:t xml:space="preserve">承担拆除和重新施工的费用。</w:t>
      </w:r>
      <w:r>
        <w:rPr>
          <w:rFonts w:ascii="宋体" w:hAnsi="宋体" w:eastAsia="宋体" w:cs="宋体"/>
          <w:szCs w:val="22"/>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487" w:name="_Toc138444532"/>
      <w:r>
        <w:rPr>
          <w:rFonts w:ascii="宋体" w:hAnsi="宋体" w:eastAsia="宋体" w:cs="Times New Roman"/>
          <w:b/>
          <w:bCs/>
          <w:sz w:val="24"/>
          <w:szCs w:val="24"/>
          <w:highlight w:val="none"/>
          <w:lang w:val="en-US" w:eastAsia="zh-CN" w:bidi="ar-SA"/>
        </w:rPr>
        <w:t xml:space="preserve">20</w:t>
      </w:r>
      <w:r>
        <w:rPr>
          <w:rFonts w:hint="eastAsia" w:ascii="宋体" w:hAnsi="宋体" w:eastAsia="宋体" w:cs="Times New Roman"/>
          <w:b/>
          <w:bCs/>
          <w:sz w:val="24"/>
          <w:szCs w:val="24"/>
          <w:highlight w:val="none"/>
          <w:lang w:val="en-US" w:eastAsia="zh-CN" w:bidi="ar-SA"/>
        </w:rPr>
        <w:t xml:space="preserve"> </w:t>
      </w:r>
      <w:r>
        <w:rPr>
          <w:rFonts w:ascii="宋体" w:hAnsi="宋体" w:eastAsia="宋体" w:cs="Times New Roman"/>
          <w:b/>
          <w:bCs/>
          <w:sz w:val="24"/>
          <w:szCs w:val="24"/>
          <w:highlight w:val="none"/>
          <w:lang w:val="en-US" w:eastAsia="zh-CN" w:bidi="ar-SA"/>
        </w:rPr>
        <w:t xml:space="preserve"> 保险</w:t>
      </w:r>
      <w:bookmarkEnd w:id="413"/>
      <w:r/>
      <w:bookmarkEnd w:id="483"/>
      <w:r/>
      <w:bookmarkEnd w:id="487"/>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88" w:name="_Toc15908255"/>
      <w:r/>
      <w:bookmarkStart w:id="489" w:name="_Toc322069182"/>
      <w:r/>
      <w:bookmarkStart w:id="490" w:name="_Toc138444533"/>
      <w:r>
        <w:rPr>
          <w:rFonts w:ascii="宋体" w:hAnsi="宋体" w:eastAsia="宋体" w:cs="Times New Roman"/>
          <w:b/>
          <w:bCs/>
          <w:sz w:val="21"/>
          <w:szCs w:val="21"/>
          <w:highlight w:val="none"/>
          <w:lang w:val="en-US" w:eastAsia="zh-CN" w:bidi="ar-SA"/>
        </w:rPr>
        <w:t xml:space="preserve">20.1 </w:t>
      </w:r>
      <w:r>
        <w:rPr>
          <w:rFonts w:hint="eastAsia" w:ascii="宋体" w:hAnsi="宋体" w:eastAsia="宋体" w:cs="Times New Roman"/>
          <w:b/>
          <w:bCs/>
          <w:sz w:val="21"/>
          <w:szCs w:val="21"/>
          <w:highlight w:val="none"/>
          <w:lang w:val="en-US" w:eastAsia="zh-CN" w:bidi="ar-SA"/>
        </w:rPr>
        <w:t xml:space="preserve">工程保险</w:t>
      </w:r>
      <w:bookmarkEnd w:id="488"/>
      <w:r/>
      <w:bookmarkEnd w:id="490"/>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u w:val="single"/>
        </w:rPr>
      </w:pPr>
      <w:r/>
      <w:bookmarkStart w:id="491" w:name="_Toc15908256"/>
      <w:r>
        <w:rPr>
          <w:rFonts w:hint="eastAsia" w:ascii="宋体" w:hAnsi="宋体" w:eastAsia="宋体" w:cs="Times New Roman"/>
          <w:bCs/>
          <w:highlight w:val="none"/>
        </w:rPr>
        <w:t xml:space="preserve">建筑工</w:t>
      </w:r>
      <w:r>
        <w:rPr>
          <w:rFonts w:hint="eastAsia" w:ascii="宋体" w:hAnsi="宋体" w:eastAsia="宋体" w:cs="Times New Roman"/>
          <w:highlight w:val="none"/>
        </w:rPr>
        <w:t xml:space="preserve">程一切险（包括不计免赔）</w:t>
      </w:r>
      <w:r>
        <w:rPr>
          <w:rFonts w:hint="eastAsia" w:ascii="宋体" w:hAnsi="宋体" w:eastAsia="宋体" w:cs="Times New Roman"/>
          <w:bCs/>
          <w:highlight w:val="none"/>
        </w:rPr>
        <w:t xml:space="preserve">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投保，建筑工程一切险的保险金额为工程量清单100章（不含建筑工程一切险及第三者责任险的保险费）至700章的合计金额。</w:t>
      </w:r>
      <w:r>
        <w:rPr>
          <w:rFonts w:hint="eastAsia" w:ascii="宋体" w:hAnsi="宋体" w:eastAsia="宋体" w:cs="Times New Roman"/>
          <w:bCs/>
          <w:highlight w:val="none"/>
          <w:u w:val="single"/>
        </w:rPr>
        <w:t xml:space="preserve">建筑工程一切险按工程量清单所示暂估价进行报价，按实际发生保费（票）计量。</w:t>
      </w:r>
      <w:r>
        <w:rPr>
          <w:rFonts w:hint="eastAsia" w:ascii="宋体" w:hAnsi="宋体" w:eastAsia="宋体" w:cs="Times New Roman"/>
          <w:bCs/>
          <w:highlight w:val="none"/>
          <w:u w:val="single"/>
          <w:lang w:eastAsia="zh-CN"/>
        </w:rPr>
        <w:t xml:space="preserve">供应商</w:t>
      </w:r>
      <w:r>
        <w:rPr>
          <w:rFonts w:hint="eastAsia" w:ascii="宋体" w:hAnsi="宋体" w:eastAsia="宋体" w:cs="Times New Roman"/>
          <w:bCs/>
          <w:highlight w:val="none"/>
          <w:u w:val="single"/>
        </w:rPr>
        <w:t xml:space="preserve">需向</w:t>
      </w:r>
      <w:r>
        <w:rPr>
          <w:rFonts w:hint="eastAsia" w:ascii="宋体" w:hAnsi="宋体" w:eastAsia="宋体" w:cs="Times New Roman"/>
          <w:bCs/>
          <w:highlight w:val="none"/>
          <w:u w:val="single"/>
          <w:lang w:eastAsia="zh-CN"/>
        </w:rPr>
        <w:t xml:space="preserve">采购人</w:t>
      </w:r>
      <w:r>
        <w:rPr>
          <w:rFonts w:hint="eastAsia" w:ascii="宋体" w:hAnsi="宋体" w:eastAsia="宋体" w:cs="Times New Roman"/>
          <w:bCs/>
          <w:highlight w:val="none"/>
          <w:u w:val="single"/>
        </w:rPr>
        <w:t xml:space="preserve">提交保险资料复印件。</w:t>
      </w:r>
      <w:r>
        <w:rPr>
          <w:rFonts w:ascii="宋体" w:hAnsi="宋体" w:eastAsia="宋体" w:cs="Times New Roman"/>
          <w:bCs/>
          <w:highlight w:val="none"/>
          <w:u w:val="singl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492" w:name="_Toc138444534"/>
      <w:r>
        <w:rPr>
          <w:rFonts w:ascii="宋体" w:hAnsi="宋体" w:eastAsia="宋体" w:cs="Times New Roman"/>
          <w:b/>
          <w:bCs/>
          <w:sz w:val="21"/>
          <w:szCs w:val="21"/>
          <w:highlight w:val="none"/>
          <w:lang w:val="en-US" w:eastAsia="zh-CN" w:bidi="ar-SA"/>
        </w:rPr>
        <w:t xml:space="preserve">20.</w:t>
      </w:r>
      <w:bookmarkStart w:id="493" w:name="_Toc249870475"/>
      <w:r/>
      <w:bookmarkStart w:id="494" w:name="_Toc249849647"/>
      <w:r>
        <w:rPr>
          <w:rFonts w:hint="eastAsia" w:ascii="宋体" w:hAnsi="宋体" w:eastAsia="宋体" w:cs="Times New Roman"/>
          <w:b/>
          <w:bCs/>
          <w:sz w:val="21"/>
          <w:szCs w:val="21"/>
          <w:highlight w:val="none"/>
          <w:lang w:val="en-US" w:eastAsia="zh-CN" w:bidi="ar-SA"/>
        </w:rPr>
        <w:t xml:space="preserve">4第三者责任险</w:t>
      </w:r>
      <w:bookmarkEnd w:id="491"/>
      <w:r/>
      <w:bookmarkEnd w:id="492"/>
      <w:r/>
      <w:bookmarkEnd w:id="493"/>
      <w:r/>
      <w:bookmarkEnd w:id="494"/>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bCs/>
          <w:highlight w:val="none"/>
          <w:u w:val="single"/>
        </w:rPr>
      </w:pPr>
      <w:r/>
      <w:bookmarkStart w:id="495" w:name="_Toc15908257"/>
      <w:r>
        <w:rPr>
          <w:rFonts w:hint="eastAsia" w:ascii="宋体" w:hAnsi="宋体" w:eastAsia="宋体" w:cs="Times New Roman"/>
          <w:bCs/>
          <w:highlight w:val="none"/>
        </w:rPr>
        <w:t xml:space="preserve">第三者责任险由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自行投保，</w:t>
      </w:r>
      <w:r>
        <w:rPr>
          <w:rFonts w:hint="eastAsia" w:ascii="宋体" w:hAnsi="宋体" w:eastAsia="宋体" w:cs="Times New Roman"/>
          <w:bCs/>
          <w:highlight w:val="none"/>
          <w:u w:val="single"/>
        </w:rPr>
        <w:t xml:space="preserve">按工程量清单所示暂估价进行报价，按实际发生保费（票）计量。</w:t>
      </w:r>
      <w:r>
        <w:rPr>
          <w:rFonts w:hint="eastAsia" w:ascii="宋体" w:hAnsi="宋体" w:eastAsia="宋体" w:cs="Times New Roman"/>
          <w:bCs/>
          <w:highlight w:val="none"/>
          <w:u w:val="single"/>
          <w:lang w:eastAsia="zh-CN"/>
        </w:rPr>
        <w:t xml:space="preserve">供应商</w:t>
      </w:r>
      <w:r>
        <w:rPr>
          <w:rFonts w:hint="eastAsia" w:ascii="宋体" w:hAnsi="宋体" w:eastAsia="宋体" w:cs="Times New Roman"/>
          <w:bCs/>
          <w:highlight w:val="none"/>
          <w:u w:val="single"/>
        </w:rPr>
        <w:t xml:space="preserve">需向</w:t>
      </w:r>
      <w:r>
        <w:rPr>
          <w:rFonts w:hint="eastAsia" w:ascii="宋体" w:hAnsi="宋体" w:eastAsia="宋体" w:cs="Times New Roman"/>
          <w:bCs/>
          <w:highlight w:val="none"/>
          <w:u w:val="single"/>
          <w:lang w:eastAsia="zh-CN"/>
        </w:rPr>
        <w:t xml:space="preserve">采购人</w:t>
      </w:r>
      <w:r>
        <w:rPr>
          <w:rFonts w:hint="eastAsia" w:ascii="宋体" w:hAnsi="宋体" w:eastAsia="宋体" w:cs="Times New Roman"/>
          <w:bCs/>
          <w:highlight w:val="none"/>
          <w:u w:val="single"/>
        </w:rPr>
        <w:t xml:space="preserve">提交保险资料复印件。</w:t>
      </w:r>
      <w:r>
        <w:rPr>
          <w:rFonts w:ascii="宋体" w:hAnsi="宋体" w:eastAsia="宋体" w:cs="Times New Roman"/>
          <w:bCs/>
          <w:highlight w:val="none"/>
          <w:u w:val="singl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如果</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雇用的工人或其他人员发生意外伤害或伤亡，应向保险公司索赔。</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应保障</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不承担由伤害引起的赔偿以及与此有关的一切索赔、诉讼及其他费用。</w:t>
      </w:r>
      <w:r>
        <w:rPr>
          <w:rFonts w:ascii="宋体" w:hAnsi="宋体" w:eastAsia="宋体" w:cs="Times New Roman"/>
          <w:bCs/>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496" w:name="_Toc138444535"/>
      <w:r>
        <w:rPr>
          <w:rFonts w:ascii="宋体" w:hAnsi="宋体" w:eastAsia="宋体" w:cs="Times New Roman"/>
          <w:b/>
          <w:bCs/>
          <w:sz w:val="21"/>
          <w:szCs w:val="21"/>
          <w:highlight w:val="none"/>
          <w:lang w:val="en-US" w:eastAsia="zh-CN" w:bidi="ar-SA"/>
        </w:rPr>
        <w:t xml:space="preserve">20.</w:t>
      </w:r>
      <w:r>
        <w:rPr>
          <w:rFonts w:hint="eastAsia" w:ascii="宋体" w:hAnsi="宋体" w:eastAsia="宋体" w:cs="Times New Roman"/>
          <w:b/>
          <w:bCs/>
          <w:sz w:val="21"/>
          <w:szCs w:val="21"/>
          <w:highlight w:val="none"/>
          <w:lang w:val="en-US" w:eastAsia="zh-CN" w:bidi="ar-SA"/>
        </w:rPr>
        <w:t xml:space="preserve">5</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其他保险</w:t>
      </w:r>
      <w:bookmarkEnd w:id="489"/>
      <w:r/>
      <w:bookmarkEnd w:id="495"/>
      <w:r/>
      <w:bookmarkEnd w:id="496"/>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bookmarkStart w:id="497" w:name="_Toc15908258"/>
      <w:r/>
      <w:bookmarkStart w:id="498" w:name="_Toc322069183"/>
      <w:r>
        <w:rPr>
          <w:rFonts w:hint="eastAsia" w:ascii="宋体" w:hAnsi="宋体" w:eastAsia="宋体" w:cs="Times New Roman"/>
          <w:highlight w:val="none"/>
        </w:rPr>
        <w:t xml:space="preserve">本款末</w:t>
      </w:r>
      <w:r>
        <w:rPr>
          <w:rFonts w:hint="eastAsia" w:ascii="宋体" w:hAnsi="宋体" w:eastAsia="宋体" w:cs="宋体"/>
          <w:highlight w:val="none"/>
        </w:rPr>
        <w:t xml:space="preserve">增加</w:t>
      </w:r>
      <w:r>
        <w:rPr>
          <w:rFonts w:hint="eastAsia" w:ascii="宋体" w:hAnsi="宋体" w:eastAsia="宋体" w:cs="Times New Roman"/>
          <w:highlight w:val="none"/>
        </w:rPr>
        <w:t xml:space="preserve">：</w:t>
      </w:r>
      <w:r>
        <w:rPr>
          <w:rFonts w:ascii="宋体" w:hAnsi="宋体" w:eastAsia="宋体" w:cs="Times New Roman"/>
          <w:highlight w:val="none"/>
        </w:rPr>
      </w:r>
      <w:r/>
    </w:p>
    <w:p>
      <w:pPr>
        <w:pStyle w:val="947"/>
        <w:ind w:firstLine="420"/>
        <w:spacing w:line="400" w:lineRule="exact"/>
        <w:rPr>
          <w:rFonts w:ascii="宋体" w:hAnsi="宋体" w:eastAsia="宋体" w:cs="Times New Roman"/>
          <w:bCs/>
          <w:highlight w:val="none"/>
        </w:rPr>
      </w:pPr>
      <w:r/>
      <w:bookmarkStart w:id="499" w:name="_Hlk132037007"/>
      <w:r>
        <w:rPr>
          <w:rFonts w:hint="eastAsia" w:ascii="宋体" w:hAnsi="宋体" w:eastAsia="宋体" w:cs="Times New Roman"/>
          <w:bCs/>
          <w:highlight w:val="none"/>
        </w:rPr>
        <w:t xml:space="preserve">（1）</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应在整个施工期间对其为本合同工程工作的</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人员投保意外伤害险；</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还应为其为完成本合同工程的设备、车辆购买财产保险，其投保金额应足以现场重置。办理保险的一切费用均由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承担，并已包括在本合同工程量清单价及总额价中。</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不单独支付。</w:t>
      </w:r>
      <w:r>
        <w:rPr>
          <w:rFonts w:ascii="宋体" w:hAnsi="宋体" w:eastAsia="宋体" w:cs="Times New Roman"/>
          <w:bCs/>
          <w:highlight w:val="none"/>
        </w:rPr>
      </w:r>
      <w:r/>
    </w:p>
    <w:p>
      <w:pPr>
        <w:pStyle w:val="947"/>
        <w:ind w:firstLine="420"/>
        <w:spacing w:line="400" w:lineRule="exact"/>
        <w:rPr>
          <w:rFonts w:hint="eastAsia" w:ascii="宋体" w:hAnsi="宋体" w:eastAsia="宋体" w:cs="Times New Roman"/>
          <w:bCs/>
          <w:highlight w:val="none"/>
        </w:rPr>
      </w:pPr>
      <w:r/>
      <w:bookmarkEnd w:id="499"/>
      <w:r>
        <w:rPr>
          <w:rFonts w:hint="eastAsia" w:ascii="宋体" w:hAnsi="宋体" w:eastAsia="宋体" w:cs="Times New Roman"/>
          <w:bCs/>
          <w:highlight w:val="none"/>
        </w:rPr>
        <w:t xml:space="preserve">（2）</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根据应急管理部、财政部、金融监管总局等部门印发《安全生产责任保险实施办法》应急〔2025〕27号文）应投保的安全生产责任险由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自行投保，保险费用可在安全生产费用中列支。如出现应保未保的情况，由此而产生的损失，由</w:t>
      </w:r>
      <w:r>
        <w:rPr>
          <w:rFonts w:hint="eastAsia" w:ascii="宋体" w:hAnsi="宋体" w:eastAsia="宋体" w:cs="Times New Roman"/>
          <w:bCs/>
          <w:highlight w:val="none"/>
          <w:lang w:eastAsia="zh-CN"/>
        </w:rPr>
        <w:t xml:space="preserve">供应商</w:t>
      </w:r>
      <w:r>
        <w:rPr>
          <w:rFonts w:hint="eastAsia" w:ascii="宋体" w:hAnsi="宋体" w:eastAsia="宋体" w:cs="Times New Roman"/>
          <w:bCs/>
          <w:highlight w:val="none"/>
        </w:rPr>
        <w:t xml:space="preserve">自行承担。</w:t>
      </w:r>
      <w:r>
        <w:rPr>
          <w:rFonts w:hint="eastAsia" w:ascii="宋体" w:hAnsi="宋体" w:eastAsia="宋体" w:cs="Times New Roman"/>
          <w:bCs/>
          <w:highlight w:val="none"/>
        </w:rPr>
      </w:r>
      <w:r/>
    </w:p>
    <w:p>
      <w:pPr>
        <w:pStyle w:val="947"/>
        <w:ind w:firstLine="420"/>
        <w:spacing w:line="400" w:lineRule="exact"/>
        <w:rPr>
          <w:rFonts w:ascii="宋体" w:hAnsi="宋体" w:eastAsia="宋体" w:cs="Times New Roman"/>
          <w:highlight w:val="none"/>
          <w:u w:val="single"/>
        </w:rPr>
      </w:pPr>
      <w:r>
        <w:rPr>
          <w:rFonts w:hint="eastAsia" w:ascii="宋体" w:hAnsi="宋体" w:eastAsia="宋体" w:cs="Times New Roman"/>
          <w:highlight w:val="none"/>
        </w:rPr>
        <w:t xml:space="preserve">（3）</w:t>
      </w:r>
      <w:r>
        <w:rPr>
          <w:rFonts w:hint="eastAsia" w:ascii="宋体" w:hAnsi="宋体" w:eastAsia="宋体" w:cs="Times New Roman"/>
          <w:highlight w:val="none"/>
          <w:u w:val="single"/>
        </w:rPr>
        <w:t xml:space="preserve">根据苏人社发〔2018]93号文《转发人力资源社会保障部等六部门关于铁路公路水运水利能源机场工程建设项目参加工伤保险工作通知的通知》、《江苏省人力资源社会保障厅江苏省财政厅江苏省税务局关于印发江苏省工伤保险费率管理办法（修订版）的通知》（苏人社规〔2023〕2号）、苏人社函〔</w:t>
      </w:r>
      <w:r>
        <w:rPr>
          <w:rFonts w:ascii="宋体" w:hAnsi="宋体" w:eastAsia="宋体" w:cs="Times New Roman"/>
          <w:highlight w:val="none"/>
          <w:u w:val="single"/>
        </w:rPr>
        <w:t xml:space="preserve">2025</w:t>
      </w:r>
      <w:r>
        <w:rPr>
          <w:rFonts w:hint="eastAsia" w:ascii="宋体" w:hAnsi="宋体" w:eastAsia="宋体" w:cs="Times New Roman"/>
          <w:highlight w:val="none"/>
          <w:u w:val="single"/>
        </w:rPr>
        <w:t xml:space="preserve">〕</w:t>
      </w:r>
      <w:r>
        <w:rPr>
          <w:rFonts w:ascii="宋体" w:hAnsi="宋体" w:eastAsia="宋体" w:cs="Times New Roman"/>
          <w:highlight w:val="none"/>
          <w:u w:val="single"/>
        </w:rPr>
        <w:t xml:space="preserve">1 </w:t>
      </w:r>
      <w:r>
        <w:rPr>
          <w:rFonts w:hint="eastAsia" w:ascii="宋体" w:hAnsi="宋体" w:eastAsia="宋体" w:cs="Times New Roman"/>
          <w:highlight w:val="none"/>
          <w:u w:val="single"/>
        </w:rPr>
        <w:t xml:space="preserve">号文“省人力资源社会保障厅关于确定</w:t>
      </w:r>
      <w:r>
        <w:rPr>
          <w:rFonts w:ascii="宋体" w:hAnsi="宋体" w:eastAsia="宋体" w:cs="Times New Roman"/>
          <w:highlight w:val="none"/>
          <w:u w:val="single"/>
        </w:rPr>
        <w:t xml:space="preserve">2025 </w:t>
      </w:r>
      <w:r>
        <w:rPr>
          <w:rFonts w:hint="eastAsia" w:ascii="宋体" w:hAnsi="宋体" w:eastAsia="宋体" w:cs="Times New Roman"/>
          <w:highlight w:val="none"/>
          <w:u w:val="single"/>
        </w:rPr>
        <w:t xml:space="preserve">年全省工程建设项目工伤保险费率的通知”的规定，总承包单位应以项目为单位，缴纳工伤保险费。</w:t>
      </w:r>
      <w:bookmarkStart w:id="500" w:name="_Hlk204111871"/>
      <w:r>
        <w:rPr>
          <w:rFonts w:hint="eastAsia" w:ascii="宋体" w:hAnsi="宋体" w:eastAsia="宋体" w:cs="Times New Roman"/>
          <w:szCs w:val="21"/>
          <w:highlight w:val="none"/>
          <w:u w:val="single"/>
        </w:rPr>
        <w:t xml:space="preserve">该费用按中标金额的</w:t>
      </w:r>
      <w:r>
        <w:rPr>
          <w:rFonts w:hint="eastAsia" w:ascii="宋体" w:hAnsi="宋体" w:eastAsia="宋体" w:cs="Times New Roman"/>
          <w:szCs w:val="21"/>
          <w:highlight w:val="none"/>
          <w:u w:val="single"/>
          <w:shd w:val="clear" w:color="auto" w:fill="f4b083"/>
        </w:rPr>
        <w:t xml:space="preserve">3‰</w:t>
      </w:r>
      <w:r>
        <w:rPr>
          <w:rFonts w:hint="eastAsia" w:ascii="宋体" w:hAnsi="宋体" w:eastAsia="宋体" w:cs="Times New Roman"/>
          <w:szCs w:val="21"/>
          <w:highlight w:val="none"/>
          <w:u w:val="single"/>
        </w:rPr>
        <w:t xml:space="preserve">计取，</w:t>
      </w:r>
      <w:r>
        <w:rPr>
          <w:rFonts w:hint="eastAsia" w:ascii="宋体" w:hAnsi="宋体" w:eastAsia="宋体" w:cs="Times New Roman"/>
          <w:highlight w:val="none"/>
          <w:u w:val="single"/>
        </w:rPr>
        <w:t xml:space="preserve">按暂估价列入工程量清单，按实际发生保费（票）计量</w:t>
      </w:r>
      <w:r>
        <w:rPr>
          <w:rFonts w:hint="eastAsia" w:ascii="宋体" w:hAnsi="宋体" w:eastAsia="宋体" w:cs="Times New Roman"/>
          <w:szCs w:val="21"/>
          <w:highlight w:val="none"/>
          <w:u w:val="single"/>
        </w:rPr>
        <w:t xml:space="preserve">。</w:t>
      </w:r>
      <w:bookmarkEnd w:id="500"/>
      <w:r>
        <w:rPr>
          <w:rFonts w:hint="eastAsia" w:ascii="宋体" w:hAnsi="宋体" w:eastAsia="宋体" w:cs="Times New Roman"/>
          <w:highlight w:val="none"/>
          <w:u w:val="single"/>
          <w:lang w:eastAsia="zh-CN"/>
        </w:rPr>
        <w:t xml:space="preserve">供应商</w:t>
      </w:r>
      <w:r>
        <w:rPr>
          <w:rFonts w:hint="eastAsia" w:ascii="宋体" w:hAnsi="宋体" w:eastAsia="宋体" w:cs="Times New Roman"/>
          <w:highlight w:val="none"/>
          <w:u w:val="single"/>
        </w:rPr>
        <w:t xml:space="preserve">须足额缴纳工伤保险，并向</w:t>
      </w:r>
      <w:r>
        <w:rPr>
          <w:rFonts w:hint="eastAsia" w:ascii="宋体" w:hAnsi="宋体" w:eastAsia="宋体" w:cs="Times New Roman"/>
          <w:highlight w:val="none"/>
          <w:u w:val="single"/>
          <w:lang w:eastAsia="zh-CN"/>
        </w:rPr>
        <w:t xml:space="preserve">采购人</w:t>
      </w:r>
      <w:r>
        <w:rPr>
          <w:rFonts w:hint="eastAsia" w:ascii="宋体" w:hAnsi="宋体" w:eastAsia="宋体" w:cs="Times New Roman"/>
          <w:highlight w:val="none"/>
          <w:u w:val="single"/>
        </w:rPr>
        <w:t xml:space="preserve">出具建设项目全员参加工伤保险的证明（《结算单》和《缴费凭证》）。具体缴纳程序可与常州市社保中心联系。</w:t>
      </w:r>
      <w:r>
        <w:rPr>
          <w:rFonts w:ascii="宋体" w:hAnsi="宋体" w:eastAsia="宋体" w:cs="Times New Roman"/>
          <w:highlight w:val="none"/>
          <w:u w:val="single"/>
        </w:rPr>
      </w:r>
      <w:r/>
    </w:p>
    <w:p>
      <w:pPr>
        <w:pStyle w:val="947"/>
        <w:jc w:val="both"/>
        <w:keepLines w:val="0"/>
        <w:keepNext w:val="0"/>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Start w:id="501" w:name="_Toc138444537"/>
      <w:r>
        <w:rPr>
          <w:rFonts w:hint="eastAsia" w:ascii="宋体" w:hAnsi="宋体" w:eastAsia="宋体" w:cs="Times New Roman"/>
          <w:b/>
          <w:bCs/>
          <w:sz w:val="24"/>
          <w:szCs w:val="24"/>
          <w:highlight w:val="none"/>
          <w:lang w:val="en-US" w:eastAsia="zh-CN" w:bidi="ar-SA"/>
        </w:rPr>
        <w:t xml:space="preserve">21  不可抗力</w:t>
      </w:r>
      <w:bookmarkEnd w:id="497"/>
      <w:r/>
      <w:bookmarkEnd w:id="501"/>
      <w:r>
        <w:rPr>
          <w:rFonts w:hint="eastAsia" w:ascii="宋体" w:hAnsi="宋体" w:eastAsia="宋体" w:cs="Times New Roman"/>
          <w:b/>
          <w:bCs/>
          <w:sz w:val="24"/>
          <w:szCs w:val="24"/>
          <w:highlight w:val="none"/>
          <w:lang w:val="en-US" w:eastAsia="zh-CN" w:bidi="ar-SA"/>
        </w:rPr>
      </w:r>
      <w:r/>
    </w:p>
    <w:p>
      <w:pPr>
        <w:pStyle w:val="947"/>
        <w:jc w:val="both"/>
        <w:keepLines w:val="0"/>
        <w:keepNext w:val="0"/>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502" w:name="_Toc138444538"/>
      <w:r/>
      <w:bookmarkStart w:id="503" w:name="_Toc15908259"/>
      <w:r>
        <w:rPr>
          <w:rFonts w:hint="eastAsia" w:ascii="宋体" w:hAnsi="宋体" w:eastAsia="宋体" w:cs="Times New Roman"/>
          <w:b/>
          <w:bCs/>
          <w:sz w:val="21"/>
          <w:szCs w:val="21"/>
          <w:highlight w:val="none"/>
          <w:lang w:val="en-US" w:eastAsia="zh-CN" w:bidi="ar-SA"/>
        </w:rPr>
        <w:t xml:space="preserve">21.1  不可抗力的确认</w:t>
      </w:r>
      <w:bookmarkEnd w:id="502"/>
      <w:r/>
      <w:bookmarkEnd w:id="503"/>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21.1.1（6）</w:t>
      </w:r>
      <w:r>
        <w:rPr>
          <w:rFonts w:hint="eastAsia" w:ascii="宋体" w:hAnsi="宋体" w:eastAsia="宋体" w:cs="宋体"/>
          <w:highlight w:val="none"/>
        </w:rPr>
        <w:t xml:space="preserve">不可抗力</w:t>
      </w:r>
      <w:r>
        <w:rPr>
          <w:rFonts w:hint="eastAsia" w:ascii="宋体" w:hAnsi="宋体" w:eastAsia="宋体" w:cs="Times New Roman"/>
          <w:highlight w:val="none"/>
        </w:rPr>
        <w:t xml:space="preserve">的其他情形：无。</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bookmarkStart w:id="504" w:name="_Toc15908260"/>
      <w:r>
        <w:rPr>
          <w:rFonts w:hint="eastAsia" w:ascii="宋体" w:hAnsi="宋体" w:eastAsia="宋体" w:cs="Times New Roman"/>
          <w:highlight w:val="none"/>
        </w:rPr>
        <w:t xml:space="preserve">21.1.1 项补充： </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本项所述(1)、(4)目风险应按照合同条款第20条的规定办理保险，以便在风险发生时，能保护</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的利益不受到损害。</w:t>
      </w:r>
      <w:r>
        <w:rPr>
          <w:rFonts w:hint="eastAsia" w:ascii="宋体" w:hAnsi="宋体" w:eastAsia="宋体" w:cs="Times New Roman"/>
          <w:highlight w:val="none"/>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505" w:name="_Toc138444539"/>
      <w:r>
        <w:rPr>
          <w:rFonts w:ascii="宋体" w:hAnsi="宋体" w:eastAsia="宋体" w:cs="Times New Roman"/>
          <w:b/>
          <w:bCs/>
          <w:sz w:val="21"/>
          <w:szCs w:val="21"/>
          <w:highlight w:val="none"/>
          <w:lang w:val="en-US" w:eastAsia="zh-CN" w:bidi="ar-SA"/>
        </w:rPr>
        <w:t xml:space="preserve">21.3 不可抗力后果及其处理</w:t>
      </w:r>
      <w:bookmarkEnd w:id="505"/>
      <w:r>
        <w:rPr>
          <w:rFonts w:ascii="宋体" w:hAnsi="宋体" w:eastAsia="宋体" w:cs="Times New Roman"/>
          <w:b/>
          <w:bCs/>
          <w:sz w:val="21"/>
          <w:szCs w:val="21"/>
          <w:highlight w:val="none"/>
          <w:lang w:val="en-US" w:eastAsia="zh-CN" w:bidi="ar-SA"/>
        </w:rPr>
        <w:t xml:space="preserve"> </w:t>
      </w:r>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21.3.1项(1)款补充：</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a、由于合同</w:t>
      </w:r>
      <w:r>
        <w:rPr>
          <w:rFonts w:hint="eastAsia" w:ascii="宋体" w:hAnsi="宋体" w:eastAsia="宋体" w:cs="宋体"/>
          <w:highlight w:val="none"/>
        </w:rPr>
        <w:t xml:space="preserve">条款</w:t>
      </w:r>
      <w:r>
        <w:rPr>
          <w:rFonts w:hint="eastAsia" w:ascii="宋体" w:hAnsi="宋体" w:eastAsia="宋体" w:cs="Times New Roman"/>
          <w:highlight w:val="none"/>
        </w:rPr>
        <w:t xml:space="preserve">第21.1.1项中的任何一种已投保的不可抗力风险造成的上述损失或损害，</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应在事故发生后及时报告</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和保险人并向保险人提出索赔。不能从保险人收回的免赔额部分由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自己承担，而超过保险人最高赔偿限额的损失部分由</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平均分担。</w:t>
      </w:r>
      <w:r>
        <w:rPr>
          <w:rFonts w:hint="eastAsia"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b、由于合同条款第21.1.1项中的任何一种无法投保的不可抗力风险造成的上述损失或损害，</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要求的范围内弥补损失或损害。同时，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应按照合同规定在与</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协商后，确定合同价格的增加额，通知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和</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均应采取措施尽量避免和减少损失的扩大，任何一方没有采取有效措施导致损失扩大的，应对扩大的损失承担责任。</w:t>
      </w:r>
      <w:r>
        <w:rPr>
          <w:rFonts w:hint="eastAsia"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c、由于不可抗力</w:t>
      </w:r>
      <w:r>
        <w:rPr>
          <w:rFonts w:hint="eastAsia" w:ascii="宋体" w:hAnsi="宋体" w:eastAsia="宋体" w:cs="宋体"/>
          <w:highlight w:val="none"/>
        </w:rPr>
        <w:t xml:space="preserve">风险</w:t>
      </w:r>
      <w:r>
        <w:rPr>
          <w:rFonts w:hint="eastAsia" w:ascii="宋体" w:hAnsi="宋体" w:eastAsia="宋体" w:cs="Times New Roman"/>
          <w:highlight w:val="none"/>
        </w:rPr>
        <w:t xml:space="preserve">和若干其他风险结合而造成的上述损失和损害，在按照本目(a)或(b)(视情况而定)进行处理时，应考虑</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和</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双方按比例承担的责任。</w:t>
      </w:r>
      <w:r>
        <w:rPr>
          <w:rFonts w:ascii="宋体" w:hAnsi="宋体" w:eastAsia="宋体" w:cs="Times New Roman"/>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Start w:id="506" w:name="_Toc138444540"/>
      <w:r>
        <w:rPr>
          <w:rFonts w:hint="eastAsia" w:ascii="宋体" w:hAnsi="宋体" w:eastAsia="宋体" w:cs="Times New Roman"/>
          <w:b/>
          <w:bCs/>
          <w:sz w:val="24"/>
          <w:szCs w:val="24"/>
          <w:highlight w:val="none"/>
          <w:lang w:val="en-US" w:eastAsia="zh-CN" w:bidi="ar-SA"/>
        </w:rPr>
        <w:t xml:space="preserve">22  违约</w:t>
      </w:r>
      <w:bookmarkEnd w:id="498"/>
      <w:r/>
      <w:bookmarkEnd w:id="504"/>
      <w:r/>
      <w:bookmarkEnd w:id="506"/>
      <w:r>
        <w:rPr>
          <w:rFonts w:hint="eastAsia"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507" w:name="_Toc138444541"/>
      <w:r/>
      <w:bookmarkStart w:id="508" w:name="_Toc322069184"/>
      <w:r/>
      <w:bookmarkStart w:id="509" w:name="_Toc15908261"/>
      <w:r>
        <w:rPr>
          <w:rFonts w:ascii="宋体" w:hAnsi="宋体" w:eastAsia="宋体" w:cs="Times New Roman"/>
          <w:b/>
          <w:bCs/>
          <w:sz w:val="21"/>
          <w:szCs w:val="21"/>
          <w:highlight w:val="none"/>
          <w:lang w:val="en-US" w:eastAsia="zh-CN" w:bidi="ar-SA"/>
        </w:rPr>
        <w:t xml:space="preserve">22.1</w:t>
      </w:r>
      <w:r>
        <w:rPr>
          <w:rFonts w:hint="eastAsia" w:ascii="宋体" w:hAnsi="宋体" w:eastAsia="宋体" w:cs="Times New Roman"/>
          <w:b/>
          <w:bCs/>
          <w:sz w:val="21"/>
          <w:szCs w:val="21"/>
          <w:highlight w:val="none"/>
          <w:lang w:val="en-US" w:eastAsia="zh-CN" w:bidi="ar-SA"/>
        </w:rPr>
        <w:t xml:space="preserve">供应商</w:t>
      </w:r>
      <w:r>
        <w:rPr>
          <w:rFonts w:ascii="宋体" w:hAnsi="宋体" w:eastAsia="宋体" w:cs="Times New Roman"/>
          <w:b/>
          <w:bCs/>
          <w:sz w:val="21"/>
          <w:szCs w:val="21"/>
          <w:highlight w:val="none"/>
          <w:lang w:val="en-US" w:eastAsia="zh-CN" w:bidi="ar-SA"/>
        </w:rPr>
        <w:t xml:space="preserve">违约</w:t>
      </w:r>
      <w:bookmarkEnd w:id="507"/>
      <w:r/>
      <w:bookmarkEnd w:id="508"/>
      <w:r/>
      <w:bookmarkEnd w:id="509"/>
      <w:r>
        <w:rPr>
          <w:rFonts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szCs w:val="22"/>
          <w:highlight w:val="none"/>
        </w:rPr>
      </w:pPr>
      <w:r/>
      <w:bookmarkEnd w:id="345"/>
      <w:r/>
      <w:bookmarkStart w:id="510" w:name="_Toc322069185"/>
      <w:r/>
      <w:bookmarkStart w:id="511" w:name="_Toc15908262"/>
      <w:r>
        <w:rPr>
          <w:rFonts w:hint="eastAsia" w:ascii="宋体" w:hAnsi="宋体" w:eastAsia="宋体" w:cs="Times New Roman"/>
          <w:szCs w:val="22"/>
          <w:highlight w:val="none"/>
        </w:rPr>
        <w:t xml:space="preserve">22.1.2 当</w:t>
      </w:r>
      <w:r>
        <w:rPr>
          <w:rFonts w:hint="eastAsia" w:ascii="宋体" w:hAnsi="宋体" w:eastAsia="宋体" w:cs="宋体"/>
          <w:highlight w:val="none"/>
          <w:lang w:eastAsia="zh-CN"/>
        </w:rPr>
        <w:t xml:space="preserve">供应商</w:t>
      </w:r>
      <w:r>
        <w:rPr>
          <w:rFonts w:hint="eastAsia" w:ascii="宋体" w:hAnsi="宋体" w:eastAsia="宋体" w:cs="Times New Roman"/>
          <w:szCs w:val="22"/>
          <w:highlight w:val="none"/>
        </w:rPr>
        <w:t xml:space="preserve">发生第</w:t>
      </w:r>
      <w:r>
        <w:rPr>
          <w:rFonts w:hint="eastAsia" w:ascii="宋体" w:hAnsi="宋体" w:eastAsia="宋体" w:cs="Times New Roman"/>
          <w:highlight w:val="none"/>
        </w:rPr>
        <w:t xml:space="preserve">22</w:t>
      </w:r>
      <w:r>
        <w:rPr>
          <w:rFonts w:hint="eastAsia" w:ascii="宋体" w:hAnsi="宋体" w:eastAsia="宋体" w:cs="Times New Roman"/>
          <w:szCs w:val="22"/>
          <w:highlight w:val="none"/>
        </w:rPr>
        <w:t xml:space="preserve">.1.1项约定的违约情况时，</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有权向</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课以违约金，具体约定如下：</w:t>
      </w:r>
      <w:r>
        <w:rPr>
          <w:rFonts w:hint="eastAsia" w:ascii="宋体" w:hAnsi="宋体" w:eastAsia="宋体" w:cs="Times New Roman"/>
          <w:szCs w:val="22"/>
          <w:highlight w:val="none"/>
        </w:rPr>
      </w:r>
      <w:r/>
    </w:p>
    <w:p>
      <w:pPr>
        <w:pStyle w:val="947"/>
        <w:ind w:firstLine="420"/>
        <w:spacing w:line="40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（1）</w:t>
      </w:r>
      <w:r>
        <w:rPr>
          <w:rFonts w:hint="eastAsia" w:ascii="宋体" w:hAnsi="宋体" w:eastAsia="宋体" w:cs="宋体"/>
          <w:highlight w:val="none"/>
          <w:lang w:eastAsia="zh-CN"/>
        </w:rPr>
        <w:t xml:space="preserve">采购人</w:t>
      </w:r>
      <w:r>
        <w:rPr>
          <w:rFonts w:hint="eastAsia" w:ascii="宋体" w:hAnsi="宋体" w:eastAsia="宋体" w:cs="Times New Roman"/>
          <w:szCs w:val="22"/>
          <w:highlight w:val="none"/>
        </w:rPr>
        <w:t xml:space="preserve">可按</w:t>
      </w:r>
      <w:r>
        <w:rPr>
          <w:rFonts w:hint="eastAsia" w:ascii="宋体" w:hAnsi="宋体" w:eastAsia="宋体" w:cs="Times New Roman"/>
          <w:szCs w:val="22"/>
          <w:highlight w:val="none"/>
          <w:u w:val="single"/>
          <w:shd w:val="clear" w:color="auto" w:fill="fae2d5"/>
        </w:rPr>
        <w:t xml:space="preserve">签约时合同价格的1%</w:t>
      </w:r>
      <w:r>
        <w:rPr>
          <w:rFonts w:hint="eastAsia" w:ascii="宋体" w:hAnsi="宋体" w:eastAsia="宋体" w:cs="Times New Roman"/>
          <w:szCs w:val="22"/>
          <w:highlight w:val="none"/>
        </w:rPr>
        <w:t xml:space="preserve">金额扣缴</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违约金，该违约金在中期支付证书中扣除。即使交纳了违约金，</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仍应按合同规定继续实施和完成本合同工程及其缺陷修复；或</w:t>
      </w:r>
      <w:r>
        <w:rPr>
          <w:rFonts w:hint="eastAsia" w:ascii="宋体" w:hAnsi="宋体" w:eastAsia="宋体" w:cs="Times New Roman"/>
          <w:szCs w:val="22"/>
          <w:highlight w:val="none"/>
        </w:rPr>
      </w:r>
      <w:r/>
    </w:p>
    <w:p>
      <w:pPr>
        <w:pStyle w:val="947"/>
        <w:ind w:firstLine="420"/>
        <w:spacing w:line="400" w:lineRule="exact"/>
        <w:rPr>
          <w:rFonts w:hint="eastAsia" w:ascii="宋体" w:hAnsi="宋体" w:eastAsia="宋体" w:cs="Times New Roman"/>
          <w:szCs w:val="22"/>
          <w:highlight w:val="none"/>
        </w:rPr>
      </w:pPr>
      <w:r>
        <w:rPr>
          <w:rFonts w:hint="eastAsia" w:ascii="宋体" w:hAnsi="宋体" w:eastAsia="宋体" w:cs="Times New Roman"/>
          <w:szCs w:val="22"/>
          <w:highlight w:val="none"/>
        </w:rPr>
        <w:t xml:space="preserve">（2）</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可</w:t>
      </w:r>
      <w:r>
        <w:rPr>
          <w:rFonts w:hint="eastAsia" w:ascii="宋体" w:hAnsi="宋体" w:eastAsia="宋体" w:cs="Times New Roman"/>
          <w:highlight w:val="none"/>
        </w:rPr>
        <w:t xml:space="preserve">雇用</w:t>
      </w:r>
      <w:r>
        <w:rPr>
          <w:rFonts w:hint="eastAsia" w:ascii="宋体" w:hAnsi="宋体" w:eastAsia="宋体" w:cs="Times New Roman"/>
          <w:szCs w:val="22"/>
          <w:highlight w:val="none"/>
        </w:rPr>
        <w:t xml:space="preserve">其他</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完成部分工程。</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无权对此提出反对意见并应按合同规定完成合同工程其他部分的施工和缺陷修复。在这种情况下，</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向</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支付的合同价格中不应包括由其他</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完成的那部分工程的价格。监理工程师应与</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和</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协商后确定由于</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违约而给</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造成的费用增加和其他损失，并由</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从应付或到期应付给</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的款项中扣除，监理工程师应将上述决定通知</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，并抄送</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；或</w:t>
      </w:r>
      <w:r>
        <w:rPr>
          <w:rFonts w:hint="eastAsia" w:ascii="宋体" w:hAnsi="宋体" w:eastAsia="宋体" w:cs="Times New Roman"/>
          <w:szCs w:val="22"/>
          <w:highlight w:val="none"/>
        </w:rPr>
      </w:r>
      <w:r/>
    </w:p>
    <w:p>
      <w:pPr>
        <w:pStyle w:val="947"/>
        <w:ind w:firstLine="420"/>
        <w:spacing w:line="400" w:lineRule="exact"/>
        <w:rPr>
          <w:rFonts w:ascii="宋体" w:hAnsi="宋体" w:eastAsia="宋体" w:cs="Times New Roman"/>
          <w:szCs w:val="22"/>
          <w:highlight w:val="none"/>
        </w:rPr>
      </w:pPr>
      <w:r>
        <w:rPr>
          <w:rFonts w:hint="eastAsia" w:ascii="宋体" w:hAnsi="宋体" w:eastAsia="宋体" w:cs="Times New Roman"/>
          <w:szCs w:val="22"/>
          <w:highlight w:val="none"/>
        </w:rPr>
        <w:t xml:space="preserve">（3）</w:t>
      </w:r>
      <w:r>
        <w:rPr>
          <w:rFonts w:hint="eastAsia" w:ascii="宋体" w:hAnsi="宋体" w:eastAsia="宋体" w:cs="Times New Roman"/>
          <w:highlight w:val="none"/>
          <w:lang w:eastAsia="zh-CN"/>
        </w:rPr>
        <w:t xml:space="preserve">采购人</w:t>
      </w:r>
      <w:r>
        <w:rPr>
          <w:rFonts w:hint="eastAsia" w:ascii="宋体" w:hAnsi="宋体" w:eastAsia="宋体" w:cs="Times New Roman"/>
          <w:szCs w:val="22"/>
          <w:highlight w:val="none"/>
        </w:rPr>
        <w:t xml:space="preserve">在向</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发出书面通知的14天之后可以进驻现场和接管工程，终止</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对本合同工程的承包，但不因此解除合同规定的</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的任何义务和责任，或影响合同赋予</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或监理工程师的各种权利和</w:t>
      </w:r>
      <w:r>
        <w:rPr>
          <w:rFonts w:hint="eastAsia" w:ascii="宋体" w:hAnsi="宋体" w:eastAsia="宋体" w:cs="宋体"/>
          <w:highlight w:val="none"/>
        </w:rPr>
        <w:t xml:space="preserve">权限</w:t>
      </w:r>
      <w:r>
        <w:rPr>
          <w:rFonts w:hint="eastAsia" w:ascii="宋体" w:hAnsi="宋体" w:eastAsia="宋体" w:cs="Times New Roman"/>
          <w:szCs w:val="22"/>
          <w:highlight w:val="none"/>
        </w:rPr>
        <w:t xml:space="preserve">。</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可自行完成该工程，或邀请其他</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完成该工程。</w:t>
      </w:r>
      <w:r>
        <w:rPr>
          <w:rFonts w:hint="eastAsia" w:ascii="宋体" w:hAnsi="宋体" w:eastAsia="宋体" w:cs="Times New Roman"/>
          <w:szCs w:val="22"/>
          <w:highlight w:val="none"/>
          <w:lang w:eastAsia="zh-CN"/>
        </w:rPr>
        <w:t xml:space="preserve">采购人</w:t>
      </w:r>
      <w:r>
        <w:rPr>
          <w:rFonts w:hint="eastAsia" w:ascii="宋体" w:hAnsi="宋体" w:eastAsia="宋体" w:cs="Times New Roman"/>
          <w:szCs w:val="22"/>
          <w:highlight w:val="none"/>
        </w:rPr>
        <w:t xml:space="preserve">或其他</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为了完成本工程可以使用任何</w:t>
      </w:r>
      <w:r>
        <w:rPr>
          <w:rFonts w:hint="eastAsia" w:ascii="宋体" w:hAnsi="宋体" w:eastAsia="宋体" w:cs="Times New Roman"/>
          <w:szCs w:val="22"/>
          <w:highlight w:val="none"/>
          <w:lang w:eastAsia="zh-CN"/>
        </w:rPr>
        <w:t xml:space="preserve">供应商</w:t>
      </w:r>
      <w:r>
        <w:rPr>
          <w:rFonts w:hint="eastAsia" w:ascii="宋体" w:hAnsi="宋体" w:eastAsia="宋体" w:cs="Times New Roman"/>
          <w:szCs w:val="22"/>
          <w:highlight w:val="none"/>
        </w:rPr>
        <w:t xml:space="preserve">设备、临时工程和材料。合同终止后的有关事宜应按照招标文件相关规定办理。</w:t>
      </w:r>
      <w:r>
        <w:rPr>
          <w:rFonts w:ascii="宋体" w:hAnsi="宋体" w:eastAsia="宋体" w:cs="Times New Roman"/>
          <w:szCs w:val="22"/>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此外，当</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发生了下述违约现象之后，</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可依据下列具体情况扣除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的违约金： </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的项目</w:t>
      </w:r>
      <w:r>
        <w:rPr>
          <w:rFonts w:hint="eastAsia" w:ascii="宋体" w:hAnsi="宋体" w:eastAsia="宋体" w:cs="Times New Roman"/>
          <w:highlight w:val="none"/>
        </w:rPr>
        <w:t xml:space="preserve">经理</w:t>
      </w:r>
      <w:r>
        <w:rPr>
          <w:rFonts w:hint="eastAsia" w:ascii="宋体" w:hAnsi="宋体" w:eastAsia="宋体" w:cs="Times New Roman"/>
          <w:highlight w:val="none"/>
        </w:rPr>
        <w:t xml:space="preserve">、项目总工没有按时进场，或进场后，未经批准又离开工地，</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w:t>
      </w:r>
      <w:r>
        <w:rPr>
          <w:rFonts w:hint="eastAsia" w:ascii="宋体" w:hAnsi="宋体" w:eastAsia="宋体" w:cs="Times New Roman"/>
          <w:highlight w:val="none"/>
          <w:u w:val="single"/>
          <w:shd w:val="clear" w:color="auto" w:fill="fae2d5"/>
          <w:lang w:val="en-US" w:eastAsia="zh-CN"/>
        </w:rPr>
        <w:t xml:space="preserve">2000</w:t>
      </w:r>
      <w:r>
        <w:rPr>
          <w:rFonts w:hint="eastAsia" w:ascii="宋体" w:hAnsi="宋体" w:eastAsia="宋体" w:cs="Times New Roman"/>
          <w:highlight w:val="none"/>
          <w:u w:val="single"/>
          <w:shd w:val="clear" w:color="auto" w:fill="fae2d5"/>
        </w:rPr>
        <w:t xml:space="preserve">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人·天扣</w:t>
      </w:r>
      <w:r>
        <w:rPr>
          <w:rFonts w:hint="eastAsia" w:ascii="宋体" w:hAnsi="宋体" w:eastAsia="宋体" w:cs="Times New Roman"/>
          <w:highlight w:val="none"/>
        </w:rPr>
        <w:t xml:space="preserve">除违约金。其他工地主要人员没有按时进场，或进场后，未经批准又离开工地，</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w:t>
      </w:r>
      <w:r>
        <w:rPr>
          <w:rFonts w:hint="eastAsia" w:ascii="宋体" w:hAnsi="宋体" w:eastAsia="宋体" w:cs="Times New Roman"/>
          <w:highlight w:val="none"/>
          <w:u w:val="single"/>
          <w:shd w:val="clear" w:color="auto" w:fill="fae2d5"/>
          <w:lang w:val="en-US" w:eastAsia="zh-CN"/>
        </w:rPr>
        <w:t xml:space="preserve">1</w:t>
      </w:r>
      <w:r>
        <w:rPr>
          <w:rFonts w:hint="eastAsia" w:ascii="宋体" w:hAnsi="宋体" w:eastAsia="宋体" w:cs="Times New Roman"/>
          <w:highlight w:val="none"/>
          <w:u w:val="single"/>
          <w:shd w:val="clear" w:color="auto" w:fill="fae2d5"/>
        </w:rPr>
        <w:t xml:space="preserve">0</w:t>
      </w:r>
      <w:r>
        <w:rPr>
          <w:rFonts w:ascii="宋体" w:hAnsi="宋体" w:eastAsia="宋体" w:cs="Times New Roman"/>
          <w:highlight w:val="none"/>
          <w:u w:val="single"/>
          <w:shd w:val="clear" w:color="auto" w:fill="fae2d5"/>
        </w:rPr>
        <w:t xml:space="preserve">00</w:t>
      </w:r>
      <w:r>
        <w:rPr>
          <w:rFonts w:hint="eastAsia" w:ascii="宋体" w:hAnsi="宋体" w:eastAsia="宋体" w:cs="Times New Roman"/>
          <w:highlight w:val="none"/>
          <w:u w:val="single"/>
          <w:shd w:val="clear" w:color="auto" w:fill="fae2d5"/>
        </w:rPr>
        <w:t xml:space="preserve">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人·天</w:t>
      </w:r>
      <w:r>
        <w:rPr>
          <w:rFonts w:hint="eastAsia" w:ascii="宋体" w:hAnsi="宋体" w:eastAsia="宋体" w:cs="Times New Roman"/>
          <w:highlight w:val="none"/>
        </w:rPr>
        <w:t xml:space="preserve">扣除违约金，直至缺员进场为止。</w:t>
      </w:r>
      <w:r>
        <w:rPr>
          <w:rFonts w:ascii="宋体" w:hAnsi="宋体" w:eastAsia="宋体" w:cs="Times New Roman"/>
          <w:highlight w:val="none"/>
        </w:rPr>
      </w:r>
      <w:r/>
    </w:p>
    <w:p>
      <w:pPr>
        <w:pStyle w:val="947"/>
        <w:ind w:firstLine="424"/>
        <w:spacing w:line="400" w:lineRule="exact"/>
        <w:rPr>
          <w:rFonts w:ascii="宋体" w:hAnsi="宋体" w:eastAsia="宋体" w:cs="Times New Roman"/>
          <w:spacing w:val="1"/>
          <w:highlight w:val="none"/>
        </w:rPr>
      </w:pPr>
      <w:r>
        <w:rPr>
          <w:rFonts w:hint="eastAsia" w:ascii="宋体" w:hAnsi="宋体" w:eastAsia="宋体" w:cs="Times New Roman"/>
          <w:spacing w:val="1"/>
          <w:highlight w:val="none"/>
        </w:rPr>
        <w:t xml:space="preserve">（2）如果</w:t>
      </w:r>
      <w:r>
        <w:rPr>
          <w:rFonts w:hint="eastAsia" w:ascii="宋体" w:hAnsi="宋体" w:eastAsia="宋体" w:cs="Times New Roman"/>
          <w:spacing w:val="1"/>
          <w:highlight w:val="none"/>
          <w:lang w:eastAsia="zh-CN"/>
        </w:rPr>
        <w:t xml:space="preserve">供应商</w:t>
      </w:r>
      <w:r>
        <w:rPr>
          <w:rFonts w:hint="eastAsia" w:ascii="宋体" w:hAnsi="宋体" w:eastAsia="宋体" w:cs="Times New Roman"/>
          <w:spacing w:val="1"/>
          <w:highlight w:val="none"/>
        </w:rPr>
        <w:t xml:space="preserve">撤换了</w:t>
      </w:r>
      <w:r>
        <w:rPr>
          <w:rFonts w:hint="eastAsia" w:ascii="宋体" w:hAnsi="宋体" w:eastAsia="宋体" w:cs="Times New Roman"/>
          <w:spacing w:val="1"/>
          <w:highlight w:val="none"/>
          <w:lang w:eastAsia="zh-CN"/>
        </w:rPr>
        <w:t xml:space="preserve">供应商</w:t>
      </w:r>
      <w:r>
        <w:rPr>
          <w:rFonts w:hint="eastAsia" w:ascii="宋体" w:hAnsi="宋体" w:eastAsia="宋体" w:cs="Times New Roman"/>
          <w:spacing w:val="1"/>
          <w:highlight w:val="none"/>
        </w:rPr>
        <w:t xml:space="preserve">人员时，其标准是：</w:t>
      </w:r>
      <w:r>
        <w:rPr>
          <w:rFonts w:ascii="宋体" w:hAnsi="宋体" w:eastAsia="宋体" w:cs="Times New Roman"/>
          <w:spacing w:val="1"/>
          <w:highlight w:val="none"/>
        </w:rPr>
      </w:r>
      <w:r/>
    </w:p>
    <w:p>
      <w:pPr>
        <w:pStyle w:val="947"/>
        <w:ind w:firstLine="424"/>
        <w:spacing w:line="400" w:lineRule="exact"/>
        <w:rPr>
          <w:rFonts w:ascii="宋体" w:hAnsi="宋体" w:eastAsia="宋体" w:cs="Times New Roman"/>
          <w:highlight w:val="none"/>
          <w:u w:val="single"/>
          <w:shd w:val="clear" w:color="auto" w:fill="fae2d5"/>
        </w:rPr>
      </w:pPr>
      <w:r>
        <w:rPr>
          <w:rFonts w:hint="eastAsia" w:ascii="宋体" w:hAnsi="宋体" w:eastAsia="宋体" w:cs="Times New Roman"/>
          <w:spacing w:val="1"/>
          <w:highlight w:val="none"/>
        </w:rPr>
        <w:t xml:space="preserve">（</w:t>
      </w:r>
      <w:r>
        <w:rPr>
          <w:rFonts w:ascii="宋体" w:hAnsi="宋体" w:eastAsia="宋体" w:cs="Times New Roman"/>
          <w:spacing w:val="1"/>
          <w:highlight w:val="none"/>
        </w:rPr>
        <w:t xml:space="preserve">a</w:t>
      </w:r>
      <w:r>
        <w:rPr>
          <w:rFonts w:hint="eastAsia" w:ascii="宋体" w:hAnsi="宋体" w:eastAsia="宋体" w:cs="Times New Roman"/>
          <w:spacing w:val="1"/>
          <w:highlight w:val="none"/>
        </w:rPr>
        <w:t xml:space="preserve">）项目经理：</w:t>
      </w:r>
      <w:r>
        <w:rPr>
          <w:rFonts w:hint="eastAsia" w:ascii="宋体" w:hAnsi="宋体" w:eastAsia="宋体" w:cs="Times New Roman"/>
          <w:highlight w:val="none"/>
          <w:u w:val="single"/>
          <w:shd w:val="clear" w:color="auto" w:fill="fae2d5"/>
          <w:lang w:val="en-US" w:eastAsia="zh-CN"/>
        </w:rPr>
        <w:t xml:space="preserve">3</w:t>
      </w:r>
      <w:r>
        <w:rPr>
          <w:rFonts w:hint="eastAsia" w:ascii="宋体" w:hAnsi="宋体" w:eastAsia="宋体" w:cs="Times New Roman"/>
          <w:highlight w:val="none"/>
          <w:u w:val="single"/>
          <w:shd w:val="clear" w:color="auto" w:fill="fae2d5"/>
        </w:rPr>
        <w:t xml:space="preserve">万元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人次</w:t>
      </w:r>
      <w:r>
        <w:rPr>
          <w:rFonts w:ascii="宋体" w:hAnsi="宋体" w:eastAsia="宋体" w:cs="Times New Roman"/>
          <w:highlight w:val="none"/>
          <w:u w:val="single"/>
          <w:shd w:val="clear" w:color="auto" w:fill="fae2d5"/>
        </w:rPr>
      </w:r>
      <w:r/>
    </w:p>
    <w:p>
      <w:pPr>
        <w:pStyle w:val="947"/>
        <w:ind w:firstLine="424"/>
        <w:spacing w:line="400" w:lineRule="exact"/>
        <w:rPr>
          <w:rFonts w:ascii="宋体" w:hAnsi="宋体" w:eastAsia="宋体" w:cs="Times New Roman"/>
          <w:highlight w:val="none"/>
          <w:u w:val="single"/>
          <w:shd w:val="clear" w:color="auto" w:fill="fae2d5"/>
        </w:rPr>
      </w:pPr>
      <w:r>
        <w:rPr>
          <w:rFonts w:hint="eastAsia" w:ascii="宋体" w:hAnsi="宋体" w:eastAsia="宋体" w:cs="Times New Roman"/>
          <w:spacing w:val="1"/>
          <w:highlight w:val="none"/>
        </w:rPr>
        <w:t xml:space="preserve">（</w:t>
      </w:r>
      <w:r>
        <w:rPr>
          <w:rFonts w:ascii="宋体" w:hAnsi="宋体" w:eastAsia="宋体" w:cs="Times New Roman"/>
          <w:spacing w:val="1"/>
          <w:highlight w:val="none"/>
        </w:rPr>
        <w:t xml:space="preserve">b</w:t>
      </w:r>
      <w:r>
        <w:rPr>
          <w:rFonts w:hint="eastAsia" w:ascii="宋体" w:hAnsi="宋体" w:eastAsia="宋体" w:cs="Times New Roman"/>
          <w:spacing w:val="1"/>
          <w:highlight w:val="none"/>
        </w:rPr>
        <w:t xml:space="preserve">）项目总工、项目副经理（如有）：</w:t>
      </w:r>
      <w:r>
        <w:rPr>
          <w:rFonts w:hint="eastAsia" w:ascii="宋体" w:hAnsi="宋体" w:eastAsia="宋体" w:cs="Times New Roman"/>
          <w:highlight w:val="none"/>
          <w:u w:val="single"/>
          <w:shd w:val="clear" w:color="auto" w:fill="fae2d5"/>
          <w:lang w:val="en-US" w:eastAsia="zh-CN"/>
        </w:rPr>
        <w:t xml:space="preserve">2</w:t>
      </w:r>
      <w:r>
        <w:rPr>
          <w:rFonts w:hint="eastAsia" w:ascii="宋体" w:hAnsi="宋体" w:eastAsia="宋体" w:cs="Times New Roman"/>
          <w:highlight w:val="none"/>
          <w:u w:val="single"/>
          <w:shd w:val="clear" w:color="auto" w:fill="fae2d5"/>
        </w:rPr>
        <w:t xml:space="preserve">万元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人次</w:t>
      </w:r>
      <w:r>
        <w:rPr>
          <w:rFonts w:ascii="宋体" w:hAnsi="宋体" w:eastAsia="宋体" w:cs="Times New Roman"/>
          <w:highlight w:val="none"/>
          <w:u w:val="single"/>
          <w:shd w:val="clear" w:color="auto" w:fill="fae2d5"/>
        </w:rPr>
      </w:r>
      <w:r/>
    </w:p>
    <w:p>
      <w:pPr>
        <w:pStyle w:val="947"/>
        <w:ind w:firstLine="424"/>
        <w:spacing w:line="400" w:lineRule="exact"/>
        <w:rPr>
          <w:rFonts w:ascii="宋体" w:hAnsi="宋体" w:eastAsia="宋体" w:cs="Times New Roman"/>
          <w:spacing w:val="1"/>
          <w:highlight w:val="none"/>
        </w:rPr>
      </w:pPr>
      <w:r>
        <w:rPr>
          <w:rFonts w:hint="eastAsia" w:ascii="宋体" w:hAnsi="宋体" w:eastAsia="宋体" w:cs="Times New Roman"/>
          <w:spacing w:val="1"/>
          <w:highlight w:val="none"/>
        </w:rPr>
        <w:t xml:space="preserve">（</w:t>
      </w:r>
      <w:r>
        <w:rPr>
          <w:rFonts w:ascii="宋体" w:hAnsi="宋体" w:eastAsia="宋体" w:cs="Times New Roman"/>
          <w:spacing w:val="1"/>
          <w:highlight w:val="none"/>
        </w:rPr>
        <w:t xml:space="preserve">c</w:t>
      </w:r>
      <w:r>
        <w:rPr>
          <w:rFonts w:hint="eastAsia" w:ascii="宋体" w:hAnsi="宋体" w:eastAsia="宋体" w:cs="Times New Roman"/>
          <w:spacing w:val="1"/>
          <w:highlight w:val="none"/>
        </w:rPr>
        <w:t xml:space="preserve">）</w:t>
      </w:r>
      <w:r>
        <w:rPr>
          <w:rFonts w:hint="eastAsia" w:ascii="宋体" w:hAnsi="宋体" w:eastAsia="宋体" w:cs="Times New Roman"/>
          <w:highlight w:val="none"/>
        </w:rPr>
        <w:t xml:space="preserve">安全工程</w:t>
      </w:r>
      <w:r>
        <w:rPr>
          <w:rFonts w:hint="eastAsia" w:ascii="宋体" w:hAnsi="宋体" w:eastAsia="宋体" w:cs="Times New Roman"/>
          <w:spacing w:val="1"/>
          <w:highlight w:val="none"/>
        </w:rPr>
        <w:t xml:space="preserve">师（员）：</w:t>
      </w:r>
      <w:r>
        <w:rPr>
          <w:rFonts w:hint="eastAsia" w:ascii="宋体" w:hAnsi="宋体" w:eastAsia="宋体" w:cs="Times New Roman"/>
          <w:highlight w:val="none"/>
          <w:u w:val="single"/>
          <w:shd w:val="clear" w:color="auto" w:fill="fae2d5"/>
          <w:lang w:val="en-US" w:eastAsia="zh-CN"/>
        </w:rPr>
        <w:t xml:space="preserve">5000</w:t>
      </w:r>
      <w:r>
        <w:rPr>
          <w:rFonts w:hint="eastAsia" w:ascii="宋体" w:hAnsi="宋体" w:eastAsia="宋体" w:cs="Times New Roman"/>
          <w:highlight w:val="none"/>
          <w:u w:val="single"/>
          <w:shd w:val="clear" w:color="auto" w:fill="fae2d5"/>
        </w:rPr>
        <w:t xml:space="preserve">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人次</w:t>
      </w:r>
      <w:r>
        <w:rPr>
          <w:rFonts w:ascii="宋体" w:hAnsi="宋体" w:eastAsia="宋体" w:cs="Times New Roman"/>
          <w:spacing w:val="1"/>
          <w:highlight w:val="none"/>
        </w:rPr>
      </w:r>
      <w:r/>
    </w:p>
    <w:p>
      <w:pPr>
        <w:pStyle w:val="947"/>
        <w:ind w:firstLine="424"/>
        <w:spacing w:line="400" w:lineRule="exact"/>
        <w:rPr>
          <w:rFonts w:ascii="宋体" w:hAnsi="宋体" w:eastAsia="宋体" w:cs="Times New Roman"/>
          <w:highlight w:val="none"/>
          <w:u w:val="single"/>
          <w:shd w:val="clear" w:color="auto" w:fill="fae2d5"/>
        </w:rPr>
      </w:pPr>
      <w:r>
        <w:rPr>
          <w:rFonts w:hint="eastAsia" w:ascii="宋体" w:hAnsi="宋体" w:eastAsia="宋体" w:cs="Times New Roman"/>
          <w:spacing w:val="1"/>
          <w:highlight w:val="none"/>
        </w:rPr>
        <w:t xml:space="preserve">（</w:t>
      </w:r>
      <w:r>
        <w:rPr>
          <w:rFonts w:ascii="宋体" w:hAnsi="宋体" w:eastAsia="宋体" w:cs="Times New Roman"/>
          <w:spacing w:val="1"/>
          <w:highlight w:val="none"/>
        </w:rPr>
        <w:t xml:space="preserve">d</w:t>
      </w:r>
      <w:r>
        <w:rPr>
          <w:rFonts w:hint="eastAsia" w:ascii="宋体" w:hAnsi="宋体" w:eastAsia="宋体" w:cs="Times New Roman"/>
          <w:spacing w:val="1"/>
          <w:highlight w:val="none"/>
        </w:rPr>
        <w:t xml:space="preserve">）</w:t>
      </w:r>
      <w:r>
        <w:rPr>
          <w:rFonts w:hint="eastAsia" w:ascii="宋体" w:hAnsi="宋体" w:eastAsia="宋体" w:cs="Times New Roman"/>
          <w:highlight w:val="none"/>
        </w:rPr>
        <w:t xml:space="preserve">其他</w:t>
      </w:r>
      <w:r>
        <w:rPr>
          <w:rFonts w:hint="eastAsia" w:ascii="宋体" w:hAnsi="宋体" w:eastAsia="宋体" w:cs="Times New Roman"/>
          <w:spacing w:val="1"/>
          <w:highlight w:val="none"/>
        </w:rPr>
        <w:t xml:space="preserve">主要人员（</w:t>
      </w:r>
      <w:r>
        <w:rPr>
          <w:rFonts w:hint="eastAsia" w:ascii="宋体" w:hAnsi="宋体" w:eastAsia="宋体" w:cs="Times New Roman"/>
          <w:spacing w:val="1"/>
          <w:highlight w:val="none"/>
          <w:u w:val="single"/>
        </w:rPr>
        <w:t xml:space="preserve">专业工程师、测量工程师、合同计量工程师等</w:t>
      </w:r>
      <w:r>
        <w:rPr>
          <w:rFonts w:hint="eastAsia" w:ascii="宋体" w:hAnsi="宋体" w:eastAsia="宋体" w:cs="Times New Roman"/>
          <w:spacing w:val="1"/>
          <w:highlight w:val="none"/>
        </w:rPr>
        <w:t xml:space="preserve">）：</w:t>
      </w:r>
      <w:r>
        <w:rPr>
          <w:rFonts w:hint="eastAsia" w:ascii="宋体" w:hAnsi="宋体" w:eastAsia="宋体" w:cs="Times New Roman"/>
          <w:highlight w:val="none"/>
          <w:u w:val="single"/>
          <w:shd w:val="clear" w:color="auto" w:fill="fae2d5"/>
          <w:lang w:val="en-US" w:eastAsia="zh-CN"/>
        </w:rPr>
        <w:t xml:space="preserve">5000</w:t>
      </w:r>
      <w:r>
        <w:rPr>
          <w:rFonts w:hint="eastAsia" w:ascii="宋体" w:hAnsi="宋体" w:eastAsia="宋体" w:cs="Times New Roman"/>
          <w:highlight w:val="none"/>
          <w:u w:val="single"/>
          <w:shd w:val="clear" w:color="auto" w:fill="fae2d5"/>
        </w:rPr>
        <w:t xml:space="preserve">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人次</w:t>
      </w:r>
      <w:r>
        <w:rPr>
          <w:rFonts w:ascii="宋体" w:hAnsi="宋体" w:eastAsia="宋体" w:cs="Times New Roman"/>
          <w:highlight w:val="none"/>
          <w:u w:val="single"/>
          <w:shd w:val="clear" w:color="auto" w:fill="fae2d5"/>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bCs/>
          <w:highlight w:val="none"/>
        </w:rPr>
        <w:t xml:space="preserve">合同谈判</w:t>
      </w:r>
      <w:r>
        <w:rPr>
          <w:rFonts w:hint="eastAsia" w:ascii="宋体" w:hAnsi="宋体" w:eastAsia="宋体" w:cs="Times New Roman"/>
          <w:highlight w:val="none"/>
        </w:rPr>
        <w:t xml:space="preserve">期间</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同意的人员更换及工程实施期间</w:t>
      </w:r>
      <w:r>
        <w:rPr>
          <w:rFonts w:hint="eastAsia" w:ascii="宋体" w:hAnsi="宋体" w:eastAsia="宋体" w:cs="Times New Roman"/>
          <w:bCs/>
          <w:highlight w:val="none"/>
          <w:lang w:eastAsia="zh-CN"/>
        </w:rPr>
        <w:t xml:space="preserve">采购人</w:t>
      </w:r>
      <w:r>
        <w:rPr>
          <w:rFonts w:hint="eastAsia" w:ascii="宋体" w:hAnsi="宋体" w:eastAsia="宋体" w:cs="Times New Roman"/>
          <w:bCs/>
          <w:highlight w:val="none"/>
        </w:rPr>
        <w:t xml:space="preserve">要求的人员更换除外。</w:t>
      </w:r>
      <w:r>
        <w:rPr>
          <w:rFonts w:ascii="宋体" w:hAnsi="宋体" w:eastAsia="宋体" w:cs="Times New Roman"/>
          <w:bCs/>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（3）</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的主要机械及试验、测量设备不能按时进场，每迟到</w:t>
      </w:r>
      <w:r>
        <w:rPr>
          <w:rFonts w:ascii="宋体" w:hAnsi="宋体" w:eastAsia="宋体" w:cs="Times New Roman"/>
          <w:highlight w:val="none"/>
        </w:rPr>
        <w:t xml:space="preserve">1</w:t>
      </w:r>
      <w:r>
        <w:rPr>
          <w:rFonts w:hint="eastAsia" w:ascii="宋体" w:hAnsi="宋体" w:eastAsia="宋体" w:cs="Times New Roman"/>
          <w:highlight w:val="none"/>
        </w:rPr>
        <w:t xml:space="preserve">天，</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将按照</w:t>
      </w:r>
      <w:r>
        <w:rPr>
          <w:rFonts w:hint="eastAsia" w:ascii="宋体" w:hAnsi="宋体" w:eastAsia="宋体" w:cs="Times New Roman"/>
          <w:highlight w:val="none"/>
          <w:u w:val="single"/>
          <w:shd w:val="clear" w:color="auto" w:fill="fae2d5"/>
        </w:rPr>
        <w:t xml:space="preserve">设备的台班费</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以</w:t>
      </w:r>
      <w:r>
        <w:rPr>
          <w:rFonts w:hint="eastAsia" w:ascii="宋体" w:hAnsi="宋体" w:eastAsia="宋体" w:cs="Times New Roman"/>
          <w:highlight w:val="none"/>
          <w:u w:val="single"/>
          <w:shd w:val="clear" w:color="auto" w:fill="fae2d5"/>
          <w:lang w:eastAsia="zh-CN"/>
        </w:rPr>
        <w:t xml:space="preserve">供应商</w:t>
      </w:r>
      <w:r>
        <w:rPr>
          <w:rFonts w:hint="eastAsia" w:ascii="宋体" w:hAnsi="宋体" w:eastAsia="宋体" w:cs="Times New Roman"/>
          <w:highlight w:val="none"/>
          <w:u w:val="single"/>
          <w:shd w:val="clear" w:color="auto" w:fill="fae2d5"/>
        </w:rPr>
        <w:t xml:space="preserve">投标预算书为准</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的三倍扣</w:t>
      </w:r>
      <w:r>
        <w:rPr>
          <w:rFonts w:hint="eastAsia" w:ascii="宋体" w:hAnsi="宋体" w:eastAsia="宋体" w:cs="Times New Roman"/>
          <w:highlight w:val="none"/>
        </w:rPr>
        <w:t xml:space="preserve">除违约金，直到设备</w:t>
      </w:r>
      <w:r>
        <w:rPr>
          <w:rFonts w:hint="eastAsia" w:ascii="宋体" w:hAnsi="宋体" w:eastAsia="宋体" w:cs="Times New Roman"/>
          <w:highlight w:val="none"/>
        </w:rPr>
        <w:t xml:space="preserve">进场</w:t>
      </w:r>
      <w:r>
        <w:rPr>
          <w:rFonts w:hint="eastAsia" w:ascii="宋体" w:hAnsi="宋体" w:eastAsia="宋体" w:cs="Times New Roman"/>
          <w:highlight w:val="none"/>
        </w:rPr>
        <w:t xml:space="preserve">为止。</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（4）在工程实施期间，未经监理工程师批准，</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进场</w:t>
      </w:r>
      <w:r>
        <w:rPr>
          <w:rFonts w:hint="eastAsia" w:ascii="宋体" w:hAnsi="宋体" w:eastAsia="宋体" w:cs="Times New Roman"/>
          <w:highlight w:val="none"/>
        </w:rPr>
        <w:t xml:space="preserve">的施工机械和材料试验、质检仪器设备撤离现场，</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w:t>
      </w:r>
      <w:r>
        <w:rPr>
          <w:rFonts w:hint="eastAsia" w:ascii="宋体" w:hAnsi="宋体" w:eastAsia="宋体" w:cs="Times New Roman"/>
          <w:highlight w:val="none"/>
          <w:u w:val="single"/>
          <w:shd w:val="clear" w:color="auto" w:fill="fae2d5"/>
        </w:rPr>
        <w:t xml:space="preserve">该设备的重置价值</w:t>
      </w:r>
      <w:r>
        <w:rPr>
          <w:rFonts w:hint="eastAsia" w:ascii="宋体" w:hAnsi="宋体" w:eastAsia="宋体" w:cs="Times New Roman"/>
          <w:highlight w:val="none"/>
        </w:rPr>
        <w:t xml:space="preserve">从工程期中支付款中扣除违约金。</w:t>
      </w:r>
      <w:r>
        <w:rPr>
          <w:rFonts w:ascii="宋体" w:hAnsi="宋体" w:eastAsia="宋体" w:cs="Times New Roman"/>
          <w:highlight w:val="none"/>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（5）在</w:t>
      </w:r>
      <w:r>
        <w:rPr>
          <w:rFonts w:hint="eastAsia" w:ascii="宋体" w:hAnsi="宋体" w:eastAsia="宋体" w:cs="Times New Roman"/>
          <w:highlight w:val="none"/>
        </w:rPr>
        <w:t xml:space="preserve">工程</w:t>
      </w:r>
      <w:r>
        <w:rPr>
          <w:rFonts w:hint="eastAsia" w:ascii="宋体" w:hAnsi="宋体" w:eastAsia="宋体" w:cs="Times New Roman"/>
          <w:highlight w:val="none"/>
        </w:rPr>
        <w:t xml:space="preserve">实施期间，</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w:t>
      </w:r>
      <w:r>
        <w:rPr>
          <w:rFonts w:hint="eastAsia" w:ascii="宋体" w:hAnsi="宋体" w:eastAsia="宋体" w:cs="Times New Roman"/>
          <w:highlight w:val="none"/>
        </w:rPr>
        <w:t xml:space="preserve">根据</w:t>
      </w:r>
      <w:r>
        <w:rPr>
          <w:rFonts w:hint="eastAsia" w:ascii="宋体" w:hAnsi="宋体" w:eastAsia="宋体" w:cs="Times New Roman"/>
          <w:highlight w:val="none"/>
        </w:rPr>
        <w:t xml:space="preserve">业主要求制定阶段性工期目标并提交监理工程师批准，并努力完成工期目标。若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不能完成工期目标</w:t>
      </w: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按1000元/天标准扣除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的违约金</w:t>
      </w: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逾期交工违约金限额为：签约合同价的10%。</w:t>
      </w:r>
      <w:r>
        <w:rPr>
          <w:rFonts w:hint="eastAsia"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（6）在</w:t>
      </w:r>
      <w:r>
        <w:rPr>
          <w:rFonts w:hint="eastAsia" w:ascii="宋体" w:hAnsi="宋体" w:eastAsia="宋体" w:cs="Times New Roman"/>
          <w:highlight w:val="none"/>
        </w:rPr>
        <w:t xml:space="preserve">施工期</w:t>
      </w:r>
      <w:r>
        <w:rPr>
          <w:rFonts w:hint="eastAsia" w:ascii="宋体" w:hAnsi="宋体" w:eastAsia="宋体" w:cs="Times New Roman"/>
          <w:highlight w:val="none"/>
        </w:rPr>
        <w:t xml:space="preserve">间，</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若违反施工操作及管理程序，一经</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或监理工程师发现，则按</w:t>
      </w:r>
      <w:r>
        <w:rPr>
          <w:rFonts w:ascii="宋体" w:hAnsi="宋体" w:eastAsia="宋体" w:cs="Times New Roman"/>
          <w:highlight w:val="none"/>
          <w:u w:val="single"/>
          <w:shd w:val="clear" w:color="auto" w:fill="fae2d5"/>
        </w:rPr>
        <w:t xml:space="preserve">1</w:t>
      </w:r>
      <w:r>
        <w:rPr>
          <w:rFonts w:hint="eastAsia" w:ascii="宋体" w:hAnsi="宋体" w:eastAsia="宋体" w:cs="Times New Roman"/>
          <w:highlight w:val="none"/>
          <w:u w:val="single"/>
          <w:shd w:val="clear" w:color="auto" w:fill="fae2d5"/>
        </w:rPr>
        <w:t xml:space="preserve">万元</w:t>
      </w:r>
      <w:r>
        <w:rPr>
          <w:rFonts w:ascii="宋体" w:hAnsi="宋体" w:eastAsia="宋体" w:cs="Times New Roman"/>
          <w:highlight w:val="none"/>
          <w:u w:val="single"/>
          <w:shd w:val="clear" w:color="auto" w:fill="fae2d5"/>
        </w:rPr>
        <w:t xml:space="preserve">/</w:t>
      </w:r>
      <w:r>
        <w:rPr>
          <w:rFonts w:hint="eastAsia" w:ascii="宋体" w:hAnsi="宋体" w:eastAsia="宋体" w:cs="Times New Roman"/>
          <w:highlight w:val="none"/>
          <w:u w:val="single"/>
          <w:shd w:val="clear" w:color="auto" w:fill="fae2d5"/>
        </w:rPr>
        <w:t xml:space="preserve">次</w:t>
      </w:r>
      <w:r>
        <w:rPr>
          <w:rFonts w:hint="eastAsia" w:ascii="宋体" w:hAnsi="宋体" w:eastAsia="宋体" w:cs="Times New Roman"/>
          <w:highlight w:val="none"/>
        </w:rPr>
        <w:t xml:space="preserve">标准扣除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违约金。</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（7）</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在施工期间如果在各种报表及检查试验记录中自己作假或诱导监理人作假，一经查实，</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w:t>
      </w:r>
      <w:r>
        <w:rPr>
          <w:rFonts w:hint="eastAsia" w:ascii="宋体" w:hAnsi="宋体" w:eastAsia="宋体" w:cs="Times New Roman"/>
          <w:highlight w:val="none"/>
          <w:u w:val="single"/>
          <w:shd w:val="clear" w:color="auto" w:fill="fae2d5"/>
        </w:rPr>
        <w:t xml:space="preserve">每次</w:t>
      </w:r>
      <w:r>
        <w:rPr>
          <w:rFonts w:ascii="宋体" w:hAnsi="宋体" w:eastAsia="宋体" w:cs="Times New Roman"/>
          <w:highlight w:val="none"/>
          <w:u w:val="single"/>
          <w:shd w:val="clear" w:color="auto" w:fill="fae2d5"/>
        </w:rPr>
        <w:t xml:space="preserve">5</w:t>
      </w:r>
      <w:r>
        <w:rPr>
          <w:rFonts w:hint="eastAsia" w:ascii="宋体" w:hAnsi="宋体" w:eastAsia="宋体" w:cs="Times New Roman"/>
          <w:highlight w:val="none"/>
          <w:u w:val="single"/>
          <w:shd w:val="clear" w:color="auto" w:fill="fae2d5"/>
        </w:rPr>
        <w:t xml:space="preserve">万元</w:t>
      </w:r>
      <w:r>
        <w:rPr>
          <w:rFonts w:hint="eastAsia" w:ascii="宋体" w:hAnsi="宋体" w:eastAsia="宋体" w:cs="Times New Roman"/>
          <w:highlight w:val="none"/>
        </w:rPr>
        <w:t xml:space="preserve">的标准扣除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的违约金，并将当事人清理出场。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（8）</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应无条件接受上级交通运输行政主管部门、质量监督部门、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监理单位的质量检查或抽查，如发现</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出现降低施工标准或偷工减料或出现较大质量问题，</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将按</w:t>
      </w:r>
      <w:r>
        <w:rPr>
          <w:rFonts w:hint="eastAsia" w:ascii="宋体" w:hAnsi="宋体" w:eastAsia="宋体" w:cs="Times New Roman"/>
          <w:highlight w:val="none"/>
          <w:u w:val="single"/>
          <w:shd w:val="clear" w:color="auto" w:fill="fae2d5"/>
        </w:rPr>
        <w:t xml:space="preserve">2万元/次</w:t>
      </w:r>
      <w:r>
        <w:rPr>
          <w:rFonts w:hint="eastAsia" w:ascii="宋体" w:hAnsi="宋体" w:eastAsia="宋体" w:cs="Times New Roman"/>
          <w:highlight w:val="none"/>
        </w:rPr>
        <w:t xml:space="preserve">的标准扣除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的违约金。</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（9）工程质量交工验收时本合同项目所含分项工程合格率应为100%、工程质量等级评定为合格，否则</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u w:val="single"/>
          <w:shd w:val="clear" w:color="auto" w:fill="fae2d5"/>
        </w:rPr>
        <w:t xml:space="preserve">合同价的2%</w:t>
      </w:r>
      <w:r>
        <w:rPr>
          <w:rFonts w:hint="eastAsia" w:ascii="宋体" w:hAnsi="宋体" w:eastAsia="宋体" w:cs="Times New Roman"/>
          <w:highlight w:val="none"/>
          <w:u w:val="single"/>
        </w:rPr>
        <w:t xml:space="preserve">作</w:t>
      </w:r>
      <w:r>
        <w:rPr>
          <w:rFonts w:hint="eastAsia" w:ascii="宋体" w:hAnsi="宋体" w:eastAsia="宋体" w:cs="Times New Roman"/>
          <w:highlight w:val="none"/>
        </w:rPr>
        <w:t xml:space="preserve">为违约金。</w:t>
      </w:r>
      <w:r>
        <w:rPr>
          <w:rFonts w:ascii="宋体" w:hAnsi="宋体" w:eastAsia="宋体" w:cs="Times New Roman"/>
          <w:highlight w:val="none"/>
        </w:rPr>
      </w:r>
      <w:r/>
    </w:p>
    <w:p>
      <w:pPr>
        <w:pStyle w:val="947"/>
        <w:ind w:firstLine="420"/>
        <w:spacing w:line="360" w:lineRule="exact"/>
        <w:rPr>
          <w:rFonts w:ascii="宋体" w:hAnsi="宋体" w:eastAsia="宋体" w:cs="Times New Roman"/>
          <w:bCs/>
          <w:color w:val="ff0000"/>
          <w:highlight w:val="none"/>
        </w:rPr>
      </w:pPr>
      <w:r>
        <w:rPr>
          <w:rFonts w:hint="eastAsia" w:ascii="宋体" w:hAnsi="宋体" w:eastAsia="宋体" w:cs="Times New Roman"/>
          <w:color w:val="ff0000"/>
          <w:highlight w:val="none"/>
        </w:rPr>
        <w:t xml:space="preserve">（10）</w:t>
      </w:r>
      <w:bookmarkStart w:id="512" w:name="_Hlk203665240"/>
      <w:r>
        <w:rPr>
          <w:rFonts w:hint="eastAsia" w:ascii="宋体" w:hAnsi="宋体" w:eastAsia="宋体" w:cs="Times New Roman"/>
          <w:color w:val="ff0000"/>
          <w:highlight w:val="none"/>
          <w:lang w:eastAsia="zh-CN"/>
        </w:rPr>
        <w:t xml:space="preserve">供应商</w:t>
      </w:r>
      <w:r>
        <w:rPr>
          <w:rFonts w:hint="eastAsia" w:ascii="宋体" w:hAnsi="宋体" w:eastAsia="宋体" w:cs="Times New Roman"/>
          <w:color w:val="ff0000"/>
          <w:highlight w:val="none"/>
        </w:rPr>
        <w:t xml:space="preserve">在施工期间未能做好环境保护工作，</w:t>
      </w:r>
      <w:r>
        <w:rPr>
          <w:rFonts w:hint="eastAsia" w:ascii="宋体" w:hAnsi="宋体" w:eastAsia="宋体" w:cs="Times New Roman"/>
          <w:bCs/>
          <w:color w:val="ff0000"/>
          <w:highlight w:val="none"/>
        </w:rPr>
        <w:t xml:space="preserve">因扬尘污染管控措施不力被省级及以上媒体或巡查通报的，承担</w:t>
      </w:r>
      <w:r>
        <w:rPr>
          <w:rFonts w:hint="eastAsia" w:ascii="宋体" w:hAnsi="宋体" w:eastAsia="宋体" w:cs="Times New Roman"/>
          <w:highlight w:val="none"/>
          <w:u w:val="single"/>
          <w:shd w:val="clear" w:color="auto" w:fill="fae2d5"/>
        </w:rPr>
        <w:t xml:space="preserve">5（不含）～10万元/次</w:t>
      </w:r>
      <w:r>
        <w:rPr>
          <w:rFonts w:hint="eastAsia" w:ascii="宋体" w:hAnsi="宋体" w:eastAsia="宋体" w:cs="Times New Roman"/>
          <w:bCs/>
          <w:color w:val="ff0000"/>
          <w:highlight w:val="none"/>
        </w:rPr>
        <w:t xml:space="preserve">的违约金；被市级媒体或巡查通报的，承担</w:t>
      </w:r>
      <w:r>
        <w:rPr>
          <w:rFonts w:hint="eastAsia" w:ascii="宋体" w:hAnsi="宋体" w:eastAsia="宋体" w:cs="Times New Roman"/>
          <w:highlight w:val="none"/>
          <w:u w:val="single"/>
          <w:shd w:val="clear" w:color="auto" w:fill="fae2d5"/>
        </w:rPr>
        <w:t xml:space="preserve">2（不含）～5万/次</w:t>
      </w:r>
      <w:r>
        <w:rPr>
          <w:rFonts w:hint="eastAsia" w:ascii="宋体" w:hAnsi="宋体" w:eastAsia="宋体" w:cs="Times New Roman"/>
          <w:bCs/>
          <w:color w:val="ff0000"/>
          <w:highlight w:val="none"/>
        </w:rPr>
        <w:t xml:space="preserve">的违约金；被区级媒体或巡查通报的，承担</w:t>
      </w:r>
      <w:r>
        <w:rPr>
          <w:rFonts w:hint="eastAsia" w:ascii="宋体" w:hAnsi="宋体" w:eastAsia="宋体" w:cs="Times New Roman"/>
          <w:highlight w:val="none"/>
          <w:u w:val="single"/>
          <w:shd w:val="clear" w:color="auto" w:fill="fae2d5"/>
        </w:rPr>
        <w:t xml:space="preserve">1～2万元/次</w:t>
      </w:r>
      <w:r>
        <w:rPr>
          <w:rFonts w:hint="eastAsia" w:ascii="宋体" w:hAnsi="宋体" w:eastAsia="宋体" w:cs="Times New Roman"/>
          <w:bCs/>
          <w:color w:val="ff0000"/>
          <w:highlight w:val="none"/>
        </w:rPr>
        <w:t xml:space="preserve">的违约金</w:t>
      </w:r>
      <w:bookmarkEnd w:id="512"/>
      <w:r>
        <w:rPr>
          <w:rFonts w:hint="eastAsia" w:ascii="宋体" w:hAnsi="宋体" w:eastAsia="宋体" w:cs="Times New Roman"/>
          <w:bCs/>
          <w:color w:val="ff0000"/>
          <w:highlight w:val="none"/>
        </w:rPr>
        <w:t xml:space="preserve">。</w:t>
      </w:r>
      <w:r>
        <w:rPr>
          <w:rFonts w:ascii="宋体" w:hAnsi="宋体" w:eastAsia="宋体" w:cs="Times New Roman"/>
          <w:bCs/>
          <w:color w:val="ff0000"/>
          <w:highlight w:val="none"/>
        </w:rPr>
      </w:r>
      <w:r/>
    </w:p>
    <w:p>
      <w:pPr>
        <w:pStyle w:val="947"/>
        <w:ind w:firstLine="420"/>
        <w:spacing w:line="400" w:lineRule="exact"/>
        <w:rPr>
          <w:rFonts w:hint="eastAsia" w:ascii="宋体" w:hAnsi="宋体" w:eastAsia="宋体" w:cs="Times New Roman"/>
          <w:color w:val="ff0000"/>
          <w:highlight w:val="none"/>
        </w:rPr>
      </w:pPr>
      <w:r>
        <w:rPr>
          <w:rFonts w:hint="eastAsia" w:ascii="宋体" w:hAnsi="宋体" w:eastAsia="宋体" w:cs="Times New Roman"/>
          <w:color w:val="ff0000"/>
          <w:highlight w:val="none"/>
        </w:rPr>
        <w:t xml:space="preserve">（11）不按设计文件（含监理工程师书面通知）规定的位置、品种种植苗木、苗木的质量不符合设计要求，监理工程师指出后不及时更换的，每次按照</w:t>
      </w:r>
      <w:r>
        <w:rPr>
          <w:rFonts w:hint="eastAsia" w:ascii="宋体" w:hAnsi="宋体" w:eastAsia="宋体" w:cs="Times New Roman"/>
          <w:highlight w:val="none"/>
          <w:u w:val="single"/>
          <w:shd w:val="clear" w:color="auto" w:fill="fae2d5"/>
        </w:rPr>
        <w:t xml:space="preserve">1000元/次</w:t>
      </w:r>
      <w:r>
        <w:rPr>
          <w:rFonts w:hint="eastAsia" w:ascii="宋体" w:hAnsi="宋体" w:eastAsia="宋体" w:cs="Times New Roman"/>
          <w:color w:val="ff0000"/>
          <w:highlight w:val="none"/>
          <w:u w:val="single"/>
        </w:rPr>
        <w:t xml:space="preserve">的</w:t>
      </w:r>
      <w:r>
        <w:rPr>
          <w:rFonts w:hint="eastAsia" w:ascii="宋体" w:hAnsi="宋体" w:eastAsia="宋体" w:cs="Times New Roman"/>
          <w:color w:val="ff0000"/>
          <w:highlight w:val="none"/>
        </w:rPr>
        <w:t xml:space="preserve">标准扣除</w:t>
      </w:r>
      <w:r>
        <w:rPr>
          <w:rFonts w:hint="eastAsia" w:ascii="宋体" w:hAnsi="宋体" w:eastAsia="宋体" w:cs="Times New Roman"/>
          <w:color w:val="ff0000"/>
          <w:highlight w:val="none"/>
          <w:lang w:eastAsia="zh-CN"/>
        </w:rPr>
        <w:t xml:space="preserve">供应商</w:t>
      </w:r>
      <w:r>
        <w:rPr>
          <w:rFonts w:hint="eastAsia" w:ascii="宋体" w:hAnsi="宋体" w:eastAsia="宋体" w:cs="Times New Roman"/>
          <w:color w:val="ff0000"/>
          <w:highlight w:val="none"/>
        </w:rPr>
        <w:t xml:space="preserve">的违约金。</w:t>
      </w:r>
      <w:r>
        <w:rPr>
          <w:rFonts w:hint="eastAsia" w:ascii="宋体" w:hAnsi="宋体" w:eastAsia="宋体" w:cs="Times New Roman"/>
          <w:color w:val="ff0000"/>
          <w:highlight w:val="none"/>
        </w:rPr>
      </w:r>
      <w:r/>
    </w:p>
    <w:p>
      <w:pPr>
        <w:pStyle w:val="947"/>
        <w:ind w:firstLine="420"/>
        <w:spacing w:line="400" w:lineRule="exact"/>
        <w:rPr>
          <w:rFonts w:ascii="宋体" w:hAnsi="宋体" w:eastAsia="宋体" w:cs="Times New Roman"/>
          <w:bCs/>
          <w:highlight w:val="none"/>
        </w:rPr>
      </w:pPr>
      <w:r>
        <w:rPr>
          <w:rFonts w:hint="eastAsia" w:ascii="宋体" w:hAnsi="宋体" w:eastAsia="宋体" w:cs="Times New Roman"/>
          <w:highlight w:val="none"/>
        </w:rPr>
        <w:t xml:space="preserve">（12）若</w:t>
      </w:r>
      <w:r>
        <w:rPr>
          <w:rFonts w:hint="eastAsia" w:ascii="宋体" w:hAnsi="宋体" w:eastAsia="宋体" w:cs="Times New Roman"/>
          <w:highlight w:val="none"/>
        </w:rPr>
        <w:t xml:space="preserve">发生</w:t>
      </w:r>
      <w:r>
        <w:rPr>
          <w:rFonts w:hint="eastAsia" w:ascii="宋体" w:hAnsi="宋体" w:eastAsia="宋体" w:cs="Times New Roman"/>
          <w:highlight w:val="none"/>
        </w:rPr>
        <w:t xml:space="preserve">上述情况，</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将该情况反映到履约考核中，并根据《</w:t>
      </w:r>
      <w:r>
        <w:rPr>
          <w:rFonts w:hint="eastAsia" w:ascii="宋体" w:hAnsi="宋体" w:eastAsia="宋体" w:cs="Times New Roman"/>
          <w:highlight w:val="none"/>
        </w:rPr>
        <w:t xml:space="preserve">江苏省公路水运建设市场信用信息管理办法</w:t>
      </w:r>
      <w:r>
        <w:rPr>
          <w:rFonts w:hint="eastAsia" w:ascii="宋体" w:hAnsi="宋体" w:eastAsia="宋体" w:cs="Times New Roman"/>
          <w:highlight w:val="none"/>
        </w:rPr>
        <w:t xml:space="preserve">》的有关规定将考核情况上报交通行政主管部门。</w:t>
      </w:r>
      <w:r>
        <w:rPr>
          <w:rFonts w:ascii="宋体" w:hAnsi="宋体" w:eastAsia="宋体" w:cs="Times New Roman"/>
          <w:bCs/>
          <w:highlight w:val="none"/>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22.1.3 </w:t>
      </w:r>
      <w:r>
        <w:rPr>
          <w:rFonts w:hint="eastAsia" w:ascii="宋体" w:hAnsi="宋体" w:eastAsia="宋体" w:cs="宋体"/>
          <w:highlight w:val="none"/>
          <w:lang w:eastAsia="zh-CN"/>
        </w:rPr>
        <w:t xml:space="preserve">供应商</w:t>
      </w:r>
      <w:r>
        <w:rPr>
          <w:rFonts w:hint="eastAsia" w:ascii="宋体" w:hAnsi="宋体" w:eastAsia="宋体" w:cs="Times New Roman"/>
          <w:highlight w:val="none"/>
        </w:rPr>
        <w:t xml:space="preserve">违约解除合同</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在本项后增加：</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若</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在工程实施过程中的质量或进度严重不符合</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要求，并经两次书面警告无效后，则</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有权无条件收回本项目全部或部分工程，另行委托施工，由此引起的一切费用均由</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负责。同时</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将委托第三方咨询机构对已完工程量进行审核，按合同约定进行结算并全部或部分扣除</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履约保证金，</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必须无条件立即退场。</w:t>
      </w:r>
      <w:r>
        <w:rPr>
          <w:rFonts w:ascii="宋体" w:hAnsi="宋体" w:eastAsia="宋体" w:cs="Times New Roman"/>
          <w:highlight w:val="none"/>
        </w:rPr>
      </w:r>
      <w:r/>
    </w:p>
    <w:p>
      <w:pPr>
        <w:pStyle w:val="947"/>
        <w:ind w:firstLine="420"/>
        <w:spacing w:line="400" w:lineRule="exact"/>
        <w:rPr>
          <w:rFonts w:ascii="宋体" w:hAnsi="宋体" w:eastAsia="宋体" w:cs="Times New Roman"/>
          <w:highlight w:val="none"/>
        </w:rPr>
      </w:pPr>
      <w:r>
        <w:rPr>
          <w:rFonts w:hint="eastAsia" w:ascii="宋体" w:hAnsi="宋体" w:eastAsia="宋体" w:cs="Times New Roman"/>
          <w:highlight w:val="none"/>
        </w:rPr>
        <w:t xml:space="preserve">因</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发生施工力量不足（尤其是主要管理人员中项目经理、项目总工无法按投标承诺履行职责或主要机械</w:t>
      </w:r>
      <w:r>
        <w:rPr>
          <w:rFonts w:hint="eastAsia" w:ascii="宋体" w:hAnsi="宋体" w:eastAsia="宋体" w:cs="宋体"/>
          <w:highlight w:val="none"/>
        </w:rPr>
        <w:t xml:space="preserve">设备</w:t>
      </w:r>
      <w:r>
        <w:rPr>
          <w:rFonts w:hint="eastAsia" w:ascii="宋体" w:hAnsi="宋体" w:eastAsia="宋体" w:cs="Times New Roman"/>
          <w:highlight w:val="none"/>
        </w:rPr>
        <w:t xml:space="preserve">低于投标承诺水平）、施工进度滞后或施工质量低劣等违约现象，在</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或总监办发出书面警告无效后，由总监办报请</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批准，可解除合同或签订补充协议减少</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承担的工程范围，对收回</w:t>
      </w:r>
      <w:r>
        <w:rPr>
          <w:rFonts w:hint="eastAsia" w:ascii="宋体" w:hAnsi="宋体" w:eastAsia="宋体" w:cs="Times New Roman"/>
          <w:highlight w:val="none"/>
        </w:rPr>
        <w:t xml:space="preserve">部分</w:t>
      </w:r>
      <w:r>
        <w:rPr>
          <w:rFonts w:hint="eastAsia" w:ascii="宋体" w:hAnsi="宋体" w:eastAsia="宋体" w:cs="Times New Roman"/>
          <w:highlight w:val="none"/>
        </w:rPr>
        <w:t xml:space="preserve">的工程由</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另行委托实施。</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应承担由此造成的一切损失。</w:t>
      </w:r>
      <w:r>
        <w:rPr>
          <w:rFonts w:ascii="宋体" w:hAnsi="宋体" w:eastAsia="宋体" w:cs="Times New Roman"/>
          <w:highlight w:val="none"/>
        </w:rPr>
      </w:r>
      <w:r/>
    </w:p>
    <w:p>
      <w:pPr>
        <w:pStyle w:val="947"/>
        <w:jc w:val="both"/>
        <w:keepLines/>
        <w:keepNext/>
        <w:spacing w:before="120" w:after="120" w:line="400" w:lineRule="exact"/>
        <w:widowControl w:val="off"/>
        <w:rPr>
          <w:rFonts w:ascii="宋体" w:hAnsi="宋体" w:eastAsia="宋体" w:cs="Times New Roman"/>
          <w:b/>
          <w:bCs/>
          <w:sz w:val="24"/>
          <w:szCs w:val="24"/>
          <w:highlight w:val="none"/>
          <w:lang w:val="en-US" w:eastAsia="zh-CN" w:bidi="ar-SA"/>
        </w:rPr>
        <w:outlineLvl w:val="2"/>
      </w:pPr>
      <w:r/>
      <w:bookmarkStart w:id="513" w:name="_Toc138444543"/>
      <w:r>
        <w:rPr>
          <w:rFonts w:hint="eastAsia" w:ascii="宋体" w:hAnsi="宋体" w:eastAsia="宋体" w:cs="Times New Roman"/>
          <w:b/>
          <w:bCs/>
          <w:sz w:val="24"/>
          <w:szCs w:val="24"/>
          <w:highlight w:val="none"/>
          <w:lang w:val="en-US" w:eastAsia="zh-CN" w:bidi="ar-SA"/>
        </w:rPr>
        <w:t xml:space="preserve">24</w:t>
      </w:r>
      <w:r>
        <w:rPr>
          <w:rFonts w:ascii="宋体" w:hAnsi="宋体" w:eastAsia="宋体" w:cs="Times New Roman"/>
          <w:b/>
          <w:bCs/>
          <w:sz w:val="24"/>
          <w:szCs w:val="24"/>
          <w:highlight w:val="none"/>
          <w:lang w:val="en-US" w:eastAsia="zh-CN" w:bidi="ar-SA"/>
        </w:rPr>
        <w:t xml:space="preserve">  </w:t>
      </w:r>
      <w:r>
        <w:rPr>
          <w:rFonts w:hint="eastAsia" w:ascii="宋体" w:hAnsi="宋体" w:eastAsia="宋体" w:cs="Times New Roman"/>
          <w:b/>
          <w:bCs/>
          <w:sz w:val="24"/>
          <w:szCs w:val="24"/>
          <w:highlight w:val="none"/>
          <w:lang w:val="en-US" w:eastAsia="zh-CN" w:bidi="ar-SA"/>
        </w:rPr>
        <w:t xml:space="preserve">争议的解决</w:t>
      </w:r>
      <w:bookmarkEnd w:id="513"/>
      <w:r>
        <w:rPr>
          <w:rFonts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514" w:name="_Toc138444544"/>
      <w:r>
        <w:rPr>
          <w:rFonts w:ascii="宋体" w:hAnsi="宋体" w:eastAsia="宋体" w:cs="Times New Roman"/>
          <w:b/>
          <w:bCs/>
          <w:sz w:val="21"/>
          <w:szCs w:val="21"/>
          <w:highlight w:val="none"/>
          <w:lang w:val="en-US" w:eastAsia="zh-CN" w:bidi="ar-SA"/>
        </w:rPr>
        <w:t xml:space="preserve">2</w:t>
      </w:r>
      <w:r>
        <w:rPr>
          <w:rFonts w:hint="eastAsia" w:ascii="宋体" w:hAnsi="宋体" w:eastAsia="宋体" w:cs="Times New Roman"/>
          <w:b/>
          <w:bCs/>
          <w:sz w:val="21"/>
          <w:szCs w:val="21"/>
          <w:highlight w:val="none"/>
          <w:lang w:val="en-US" w:eastAsia="zh-CN" w:bidi="ar-SA"/>
        </w:rPr>
        <w:t xml:space="preserve">4</w:t>
      </w:r>
      <w:r>
        <w:rPr>
          <w:rFonts w:ascii="宋体" w:hAnsi="宋体" w:eastAsia="宋体" w:cs="Times New Roman"/>
          <w:b/>
          <w:bCs/>
          <w:sz w:val="21"/>
          <w:szCs w:val="21"/>
          <w:highlight w:val="none"/>
          <w:lang w:val="en-US" w:eastAsia="zh-CN" w:bidi="ar-SA"/>
        </w:rPr>
        <w:t xml:space="preserve">.</w:t>
      </w:r>
      <w:r>
        <w:rPr>
          <w:rFonts w:hint="eastAsia" w:ascii="宋体" w:hAnsi="宋体" w:eastAsia="宋体" w:cs="Times New Roman"/>
          <w:b/>
          <w:bCs/>
          <w:sz w:val="21"/>
          <w:szCs w:val="21"/>
          <w:highlight w:val="none"/>
          <w:lang w:val="en-US" w:eastAsia="zh-CN" w:bidi="ar-SA"/>
        </w:rPr>
        <w:t xml:space="preserve">4</w:t>
      </w:r>
      <w:r>
        <w:rPr>
          <w:rFonts w:ascii="宋体" w:hAnsi="宋体" w:eastAsia="宋体" w:cs="Times New Roman"/>
          <w:b/>
          <w:bCs/>
          <w:sz w:val="21"/>
          <w:szCs w:val="21"/>
          <w:highlight w:val="none"/>
          <w:lang w:val="en-US" w:eastAsia="zh-CN" w:bidi="ar-SA"/>
        </w:rPr>
        <w:t xml:space="preserve"> </w:t>
      </w:r>
      <w:r>
        <w:rPr>
          <w:rFonts w:hint="eastAsia" w:ascii="宋体" w:hAnsi="宋体" w:eastAsia="宋体" w:cs="Times New Roman"/>
          <w:b/>
          <w:bCs/>
          <w:sz w:val="21"/>
          <w:szCs w:val="21"/>
          <w:highlight w:val="none"/>
          <w:lang w:val="en-US" w:eastAsia="zh-CN" w:bidi="ar-SA"/>
        </w:rPr>
        <w:t xml:space="preserve">仲裁</w:t>
      </w:r>
      <w:bookmarkEnd w:id="514"/>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szCs w:val="22"/>
          <w:highlight w:val="none"/>
        </w:rPr>
      </w:pPr>
      <w:r>
        <w:rPr>
          <w:rFonts w:hint="eastAsia" w:ascii="宋体" w:hAnsi="宋体" w:eastAsia="宋体" w:cs="Times New Roman"/>
          <w:szCs w:val="22"/>
          <w:highlight w:val="none"/>
        </w:rPr>
        <w:t xml:space="preserve">双方对本合同产生</w:t>
      </w:r>
      <w:r>
        <w:rPr>
          <w:rFonts w:hint="eastAsia" w:ascii="宋体" w:hAnsi="宋体" w:eastAsia="宋体" w:cs="宋体"/>
          <w:highlight w:val="none"/>
        </w:rPr>
        <w:t xml:space="preserve">争议</w:t>
      </w:r>
      <w:r>
        <w:rPr>
          <w:rFonts w:hint="eastAsia" w:ascii="宋体" w:hAnsi="宋体" w:eastAsia="宋体" w:cs="Times New Roman"/>
          <w:szCs w:val="22"/>
          <w:highlight w:val="none"/>
        </w:rPr>
        <w:t xml:space="preserve">的，由双方本着互利互惠的原则友好协商解决，协商解决不成的，可以提交</w:t>
      </w:r>
      <w:r>
        <w:rPr>
          <w:rFonts w:hint="eastAsia" w:ascii="宋体" w:hAnsi="宋体" w:eastAsia="宋体" w:cs="Times New Roman"/>
          <w:szCs w:val="22"/>
          <w:highlight w:val="none"/>
          <w:u w:val="single"/>
        </w:rPr>
        <w:t xml:space="preserve">常州市仲裁委员会</w:t>
      </w:r>
      <w:r>
        <w:rPr>
          <w:rFonts w:hint="eastAsia" w:ascii="宋体" w:hAnsi="宋体" w:eastAsia="宋体" w:cs="Times New Roman"/>
          <w:szCs w:val="22"/>
          <w:highlight w:val="none"/>
        </w:rPr>
        <w:t xml:space="preserve">仲裁</w:t>
      </w:r>
      <w:r>
        <w:rPr>
          <w:rFonts w:hint="eastAsia" w:ascii="宋体" w:hAnsi="宋体" w:eastAsia="宋体" w:cs="Times New Roman"/>
          <w:highlight w:val="none"/>
        </w:rPr>
        <w:t xml:space="preserve">。</w:t>
      </w:r>
      <w:r>
        <w:rPr>
          <w:rFonts w:ascii="宋体" w:hAnsi="宋体" w:eastAsia="宋体" w:cs="Times New Roman"/>
          <w:szCs w:val="22"/>
          <w:highlight w:val="none"/>
        </w:rPr>
      </w:r>
      <w:r/>
    </w:p>
    <w:p>
      <w:pPr>
        <w:pStyle w:val="947"/>
        <w:jc w:val="both"/>
        <w:keepLines/>
        <w:keepNext/>
        <w:spacing w:before="120" w:after="120" w:line="400" w:lineRule="exact"/>
        <w:widowControl w:val="off"/>
        <w:rPr>
          <w:rFonts w:hint="eastAsia" w:ascii="宋体" w:hAnsi="宋体" w:eastAsia="宋体" w:cs="Times New Roman"/>
          <w:b/>
          <w:bCs/>
          <w:sz w:val="24"/>
          <w:szCs w:val="24"/>
          <w:highlight w:val="none"/>
          <w:lang w:val="en-US" w:eastAsia="zh-CN" w:bidi="ar-SA"/>
        </w:rPr>
        <w:outlineLvl w:val="2"/>
      </w:pPr>
      <w:r/>
      <w:bookmarkStart w:id="515" w:name="_Toc138444545"/>
      <w:r>
        <w:rPr>
          <w:rFonts w:ascii="宋体" w:hAnsi="宋体" w:eastAsia="宋体" w:cs="Times New Roman"/>
          <w:b/>
          <w:bCs/>
          <w:sz w:val="24"/>
          <w:szCs w:val="24"/>
          <w:highlight w:val="none"/>
          <w:lang w:val="en-US" w:eastAsia="zh-CN" w:bidi="ar-SA"/>
        </w:rPr>
        <w:t xml:space="preserve">2</w:t>
      </w:r>
      <w:r>
        <w:rPr>
          <w:rFonts w:hint="eastAsia" w:ascii="宋体" w:hAnsi="宋体" w:eastAsia="宋体" w:cs="Times New Roman"/>
          <w:b/>
          <w:bCs/>
          <w:sz w:val="24"/>
          <w:szCs w:val="24"/>
          <w:highlight w:val="none"/>
          <w:lang w:val="en-US" w:eastAsia="zh-CN" w:bidi="ar-SA"/>
        </w:rPr>
        <w:t xml:space="preserve">5</w:t>
      </w:r>
      <w:r>
        <w:rPr>
          <w:rFonts w:ascii="宋体" w:hAnsi="宋体" w:eastAsia="宋体" w:cs="Times New Roman"/>
          <w:b/>
          <w:bCs/>
          <w:sz w:val="24"/>
          <w:szCs w:val="24"/>
          <w:highlight w:val="none"/>
          <w:lang w:val="en-US" w:eastAsia="zh-CN" w:bidi="ar-SA"/>
        </w:rPr>
        <w:t xml:space="preserve">  </w:t>
      </w:r>
      <w:bookmarkEnd w:id="510"/>
      <w:r/>
      <w:bookmarkEnd w:id="511"/>
      <w:r>
        <w:rPr>
          <w:rFonts w:hint="eastAsia" w:ascii="宋体" w:hAnsi="宋体" w:eastAsia="宋体" w:cs="Times New Roman"/>
          <w:b/>
          <w:bCs/>
          <w:sz w:val="24"/>
          <w:szCs w:val="24"/>
          <w:highlight w:val="none"/>
          <w:lang w:val="en-US" w:eastAsia="zh-CN" w:bidi="ar-SA"/>
        </w:rPr>
        <w:t xml:space="preserve">其他约定</w:t>
      </w:r>
      <w:bookmarkEnd w:id="515"/>
      <w:r>
        <w:rPr>
          <w:rFonts w:hint="eastAsia" w:ascii="宋体" w:hAnsi="宋体" w:eastAsia="宋体" w:cs="Times New Roman"/>
          <w:b/>
          <w:bCs/>
          <w:sz w:val="24"/>
          <w:szCs w:val="24"/>
          <w:highlight w:val="none"/>
          <w:lang w:val="en-US" w:eastAsia="zh-CN" w:bidi="ar-SA"/>
        </w:rPr>
      </w:r>
      <w:r/>
    </w:p>
    <w:p>
      <w:pPr>
        <w:pStyle w:val="947"/>
        <w:jc w:val="both"/>
        <w:keepLines/>
        <w:keepNext/>
        <w:spacing w:before="0" w:after="0" w:line="400" w:lineRule="exact"/>
        <w:widowControl w:val="off"/>
        <w:rPr>
          <w:rFonts w:ascii="宋体" w:hAnsi="宋体" w:eastAsia="宋体" w:cs="Times New Roman"/>
          <w:b/>
          <w:bCs/>
          <w:sz w:val="21"/>
          <w:szCs w:val="21"/>
          <w:highlight w:val="none"/>
          <w:lang w:val="en-US" w:eastAsia="zh-CN" w:bidi="ar-SA"/>
        </w:rPr>
        <w:outlineLvl w:val="3"/>
      </w:pPr>
      <w:r/>
      <w:bookmarkStart w:id="516" w:name="_Toc322069187"/>
      <w:r/>
      <w:bookmarkStart w:id="517" w:name="_Toc15908265"/>
      <w:r/>
      <w:bookmarkStart w:id="518" w:name="_Toc138444548"/>
      <w:r>
        <w:rPr>
          <w:rFonts w:hint="eastAsia" w:ascii="宋体" w:hAnsi="宋体" w:eastAsia="宋体" w:cs="Times New Roman"/>
          <w:b/>
          <w:bCs/>
          <w:sz w:val="21"/>
          <w:szCs w:val="21"/>
          <w:highlight w:val="none"/>
          <w:lang w:val="en-US" w:eastAsia="zh-CN" w:bidi="ar-SA"/>
        </w:rPr>
        <w:t xml:space="preserve">25.2</w:t>
      </w:r>
      <w:r>
        <w:rPr>
          <w:rFonts w:ascii="宋体" w:hAnsi="宋体" w:eastAsia="宋体" w:cs="Times New Roman"/>
          <w:b/>
          <w:bCs/>
          <w:sz w:val="21"/>
          <w:szCs w:val="21"/>
          <w:highlight w:val="none"/>
          <w:lang w:val="en-US" w:eastAsia="zh-CN" w:bidi="ar-SA"/>
        </w:rPr>
        <w:t xml:space="preserve">  项目负责人登记管理办法</w:t>
      </w:r>
      <w:bookmarkEnd w:id="516"/>
      <w:r/>
      <w:bookmarkEnd w:id="517"/>
      <w:r/>
      <w:bookmarkEnd w:id="518"/>
      <w:r>
        <w:rPr>
          <w:rFonts w:ascii="宋体" w:hAnsi="宋体" w:eastAsia="宋体" w:cs="Times New Roman"/>
          <w:b/>
          <w:bCs/>
          <w:sz w:val="21"/>
          <w:szCs w:val="21"/>
          <w:highlight w:val="none"/>
          <w:lang w:val="en-US" w:eastAsia="zh-CN" w:bidi="ar-SA"/>
        </w:rPr>
      </w:r>
      <w:r/>
    </w:p>
    <w:p>
      <w:pPr>
        <w:pStyle w:val="947"/>
        <w:ind w:firstLine="420"/>
        <w:spacing w:line="400" w:lineRule="exact"/>
        <w:rPr>
          <w:rFonts w:ascii="宋体" w:hAnsi="宋体" w:eastAsia="宋体" w:cs="Times New Roman"/>
          <w:highlight w:val="none"/>
        </w:rPr>
      </w:pPr>
      <w:r>
        <w:rPr>
          <w:rFonts w:ascii="宋体" w:hAnsi="宋体" w:eastAsia="宋体" w:cs="Times New Roman"/>
          <w:highlight w:val="none"/>
        </w:rPr>
        <w:t xml:space="preserve">投标文件中承诺的主要管理人员，特别是项目负责人，中标后不允许擅自更换，</w:t>
      </w:r>
      <w:r>
        <w:rPr>
          <w:rFonts w:hint="eastAsia" w:ascii="宋体" w:hAnsi="宋体" w:eastAsia="宋体" w:cs="Times New Roman"/>
          <w:highlight w:val="none"/>
          <w:lang w:eastAsia="zh-CN"/>
        </w:rPr>
        <w:t xml:space="preserve">采购人</w:t>
      </w:r>
      <w:r>
        <w:rPr>
          <w:rFonts w:ascii="宋体" w:hAnsi="宋体" w:eastAsia="宋体" w:cs="Times New Roman"/>
          <w:highlight w:val="none"/>
        </w:rPr>
        <w:t xml:space="preserve">将按照</w:t>
      </w:r>
      <w:r>
        <w:rPr>
          <w:rFonts w:hint="eastAsia" w:ascii="宋体" w:hAnsi="宋体" w:eastAsia="宋体" w:cs="Times New Roman"/>
          <w:highlight w:val="none"/>
        </w:rPr>
        <w:t xml:space="preserve">有关</w:t>
      </w:r>
      <w:r>
        <w:rPr>
          <w:rFonts w:ascii="宋体" w:hAnsi="宋体" w:eastAsia="宋体" w:cs="Times New Roman"/>
          <w:highlight w:val="none"/>
        </w:rPr>
        <w:t xml:space="preserve">规定对人员到岗情况、履职表现和变更情况进行登记、管理。</w:t>
      </w:r>
      <w:r>
        <w:rPr>
          <w:rFonts w:ascii="宋体" w:hAnsi="宋体" w:eastAsia="宋体" w:cs="Times New Roman"/>
          <w:highlight w:val="none"/>
        </w:rPr>
      </w:r>
      <w:r/>
    </w:p>
    <w:p>
      <w:pPr>
        <w:pStyle w:val="947"/>
        <w:jc w:val="both"/>
        <w:keepLines/>
        <w:keepNext/>
        <w:spacing w:before="0" w:after="0" w:line="400" w:lineRule="exact"/>
        <w:widowControl w:val="off"/>
        <w:rPr>
          <w:rFonts w:hint="eastAsia" w:ascii="宋体" w:hAnsi="宋体" w:eastAsia="宋体" w:cs="Times New Roman"/>
          <w:b/>
          <w:bCs/>
          <w:sz w:val="21"/>
          <w:szCs w:val="21"/>
          <w:highlight w:val="none"/>
          <w:lang w:val="en-US" w:eastAsia="zh-CN" w:bidi="ar-SA"/>
        </w:rPr>
        <w:outlineLvl w:val="3"/>
      </w:pPr>
      <w:r/>
      <w:bookmarkStart w:id="519" w:name="_Toc138444549"/>
      <w:r/>
      <w:bookmarkStart w:id="520" w:name="_Toc15908266"/>
      <w:r/>
      <w:bookmarkStart w:id="521" w:name="_Toc322069189"/>
      <w:r>
        <w:rPr>
          <w:rFonts w:hint="eastAsia" w:ascii="宋体" w:hAnsi="宋体" w:eastAsia="宋体" w:cs="Times New Roman"/>
          <w:b/>
          <w:bCs/>
          <w:sz w:val="21"/>
          <w:szCs w:val="21"/>
          <w:highlight w:val="none"/>
          <w:lang w:val="en-US" w:eastAsia="zh-CN" w:bidi="ar-SA"/>
        </w:rPr>
        <w:t xml:space="preserve">25.3  单价构成分析</w:t>
      </w:r>
      <w:bookmarkEnd w:id="519"/>
      <w:r/>
      <w:bookmarkEnd w:id="520"/>
      <w:r/>
      <w:bookmarkEnd w:id="521"/>
      <w:r>
        <w:rPr>
          <w:rFonts w:hint="eastAsia" w:ascii="宋体" w:hAnsi="宋体" w:eastAsia="宋体" w:cs="Times New Roman"/>
          <w:b/>
          <w:bCs/>
          <w:sz w:val="21"/>
          <w:szCs w:val="21"/>
          <w:highlight w:val="none"/>
          <w:lang w:val="en-US" w:eastAsia="zh-CN" w:bidi="ar-SA"/>
        </w:rPr>
      </w:r>
      <w:r/>
    </w:p>
    <w:p>
      <w:pPr>
        <w:pStyle w:val="947"/>
        <w:ind w:firstLine="420"/>
        <w:spacing w:line="400" w:lineRule="exact"/>
        <w:rPr>
          <w:rFonts w:hint="eastAsia" w:ascii="宋体" w:hAnsi="宋体" w:eastAsia="宋体" w:cs="Times New Roman"/>
          <w:highlight w:val="none"/>
        </w:rPr>
      </w:pP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在投标期间填报的单价分析表将作为确定变更项目单价的重要依据，若单价分析不足够详细，将以监理人作出的</w:t>
      </w: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认可的单价分析为准。</w:t>
      </w:r>
      <w:r>
        <w:rPr>
          <w:rFonts w:hint="eastAsia" w:ascii="宋体" w:hAnsi="宋体" w:eastAsia="宋体" w:cs="Times New Roman"/>
          <w:highlight w:val="none"/>
        </w:rPr>
      </w:r>
      <w:r/>
    </w:p>
    <w:p>
      <w:pPr>
        <w:pStyle w:val="947"/>
        <w:spacing w:line="400" w:lineRule="exact"/>
        <w:rPr>
          <w:rFonts w:ascii="宋体" w:hAnsi="宋体" w:eastAsia="宋体" w:cs="Times New Roman"/>
          <w:b/>
          <w:highlight w:val="none"/>
        </w:rPr>
      </w:pPr>
      <w:r/>
      <w:bookmarkStart w:id="522" w:name="_Toc15908268"/>
      <w:r>
        <w:rPr>
          <w:rFonts w:ascii="宋体" w:hAnsi="宋体" w:eastAsia="宋体" w:cs="Times New Roman"/>
          <w:b/>
          <w:highlight w:val="none"/>
        </w:rPr>
        <w:t xml:space="preserve">25.</w:t>
      </w:r>
      <w:r>
        <w:rPr>
          <w:rFonts w:hint="eastAsia" w:ascii="宋体" w:hAnsi="宋体" w:eastAsia="宋体" w:cs="Times New Roman"/>
          <w:b/>
          <w:highlight w:val="none"/>
        </w:rPr>
        <w:t xml:space="preserve">4</w:t>
      </w:r>
      <w:r>
        <w:rPr>
          <w:rFonts w:ascii="宋体" w:hAnsi="宋体" w:eastAsia="宋体" w:cs="Times New Roman"/>
          <w:b/>
          <w:highlight w:val="none"/>
        </w:rPr>
        <w:t xml:space="preserve">  </w:t>
      </w:r>
      <w:r>
        <w:rPr>
          <w:rFonts w:hint="eastAsia" w:ascii="宋体" w:hAnsi="宋体" w:eastAsia="宋体" w:cs="Times New Roman"/>
          <w:b/>
          <w:highlight w:val="none"/>
        </w:rPr>
        <w:t xml:space="preserve">若因</w:t>
      </w:r>
      <w:r>
        <w:rPr>
          <w:rFonts w:hint="eastAsia" w:ascii="宋体" w:hAnsi="宋体" w:eastAsia="宋体" w:cs="Times New Roman"/>
          <w:b/>
          <w:highlight w:val="none"/>
          <w:lang w:eastAsia="zh-CN"/>
        </w:rPr>
        <w:t xml:space="preserve">采购人</w:t>
      </w:r>
      <w:r>
        <w:rPr>
          <w:rFonts w:hint="eastAsia" w:ascii="宋体" w:hAnsi="宋体" w:eastAsia="宋体" w:cs="Times New Roman"/>
          <w:b/>
          <w:highlight w:val="none"/>
        </w:rPr>
        <w:t xml:space="preserve">上级主管部门政策性变化等特殊原因，造成本工程停建或缓建时，</w:t>
      </w:r>
      <w:r>
        <w:rPr>
          <w:rFonts w:hint="eastAsia" w:ascii="宋体" w:hAnsi="宋体" w:eastAsia="宋体" w:cs="Times New Roman"/>
          <w:b/>
          <w:highlight w:val="none"/>
          <w:lang w:eastAsia="zh-CN"/>
        </w:rPr>
        <w:t xml:space="preserve">采购人</w:t>
      </w:r>
      <w:r>
        <w:rPr>
          <w:rFonts w:hint="eastAsia" w:ascii="宋体" w:hAnsi="宋体" w:eastAsia="宋体" w:cs="Times New Roman"/>
          <w:b/>
          <w:highlight w:val="none"/>
        </w:rPr>
        <w:t xml:space="preserve">只对已发生的工程量负责，根据已发生的工程量与</w:t>
      </w:r>
      <w:r>
        <w:rPr>
          <w:rFonts w:hint="eastAsia" w:ascii="宋体" w:hAnsi="宋体" w:eastAsia="宋体" w:cs="Times New Roman"/>
          <w:b/>
          <w:highlight w:val="none"/>
          <w:lang w:eastAsia="zh-CN"/>
        </w:rPr>
        <w:t xml:space="preserve">供应商</w:t>
      </w:r>
      <w:r>
        <w:rPr>
          <w:rFonts w:hint="eastAsia" w:ascii="宋体" w:hAnsi="宋体" w:eastAsia="宋体" w:cs="Times New Roman"/>
          <w:b/>
          <w:highlight w:val="none"/>
        </w:rPr>
        <w:t xml:space="preserve">办理结算，不承担其他违约责任。</w:t>
      </w:r>
      <w:r>
        <w:rPr>
          <w:rFonts w:ascii="宋体" w:hAnsi="宋体" w:eastAsia="宋体" w:cs="Times New Roman"/>
          <w:b/>
          <w:highlight w:val="none"/>
        </w:rPr>
      </w:r>
      <w:r/>
    </w:p>
    <w:p>
      <w:pPr>
        <w:pStyle w:val="1213"/>
        <w:jc w:val="center"/>
        <w:spacing w:before="240" w:after="240" w:line="360" w:lineRule="auto"/>
        <w:rPr>
          <w:rFonts w:ascii="宋体" w:hAnsi="宋体" w:eastAsia="宋体"/>
          <w:b/>
          <w:sz w:val="36"/>
          <w:highlight w:val="none"/>
        </w:rPr>
      </w:pPr>
      <w:r/>
      <w:bookmarkEnd w:id="522"/>
      <w:r>
        <w:rPr>
          <w:rFonts w:ascii="宋体" w:hAnsi="宋体" w:eastAsia="宋体"/>
          <w:highlight w:val="none"/>
        </w:rPr>
        <w:br w:type="page" w:clear="all"/>
      </w:r>
      <w:bookmarkStart w:id="523" w:name="_Toc40216887"/>
      <w:r/>
      <w:bookmarkStart w:id="524" w:name="_Toc267832166"/>
      <w:r/>
      <w:bookmarkStart w:id="525" w:name="_Toc508288938"/>
      <w:r/>
      <w:bookmarkStart w:id="526" w:name="_Toc508870054"/>
      <w:r>
        <w:rPr>
          <w:rFonts w:hint="eastAsia" w:ascii="宋体" w:hAnsi="宋体" w:eastAsia="宋体"/>
          <w:b/>
          <w:sz w:val="36"/>
          <w:highlight w:val="none"/>
        </w:rPr>
        <w:t xml:space="preserve">第三节</w:t>
      </w:r>
      <w:r>
        <w:rPr>
          <w:rFonts w:ascii="宋体" w:hAnsi="宋体" w:eastAsia="宋体"/>
          <w:b/>
          <w:sz w:val="36"/>
          <w:highlight w:val="none"/>
        </w:rPr>
        <w:t xml:space="preserve">  </w:t>
      </w:r>
      <w:r>
        <w:rPr>
          <w:rFonts w:hint="eastAsia" w:ascii="宋体" w:hAnsi="宋体" w:eastAsia="宋体"/>
          <w:b/>
          <w:sz w:val="36"/>
          <w:highlight w:val="none"/>
        </w:rPr>
        <w:t xml:space="preserve">合同附件格式</w:t>
      </w:r>
      <w:bookmarkEnd w:id="523"/>
      <w:r/>
      <w:bookmarkEnd w:id="524"/>
      <w:r/>
      <w:bookmarkEnd w:id="525"/>
      <w:r/>
      <w:bookmarkEnd w:id="526"/>
      <w:r>
        <w:rPr>
          <w:rFonts w:ascii="宋体" w:hAnsi="宋体" w:eastAsia="宋体"/>
          <w:b/>
          <w:sz w:val="36"/>
          <w:highlight w:val="none"/>
        </w:rPr>
      </w:r>
      <w:r/>
    </w:p>
    <w:p>
      <w:pPr>
        <w:pStyle w:val="947"/>
        <w:jc w:val="left"/>
        <w:widowControl/>
        <w:rPr>
          <w:rFonts w:ascii="宋体" w:hAnsi="宋体" w:eastAsia="宋体" w:cs="MingLiU"/>
          <w:b/>
          <w:sz w:val="28"/>
          <w:szCs w:val="28"/>
          <w:highlight w:val="none"/>
        </w:rPr>
      </w:pPr>
      <w:r>
        <w:rPr>
          <w:rFonts w:hint="eastAsia" w:ascii="宋体" w:hAnsi="宋体" w:eastAsia="宋体" w:cs="MingLiU"/>
          <w:b/>
          <w:sz w:val="28"/>
          <w:szCs w:val="28"/>
          <w:highlight w:val="none"/>
        </w:rPr>
        <w:t xml:space="preserve">附件一  合同协议书</w:t>
      </w:r>
      <w:r>
        <w:rPr>
          <w:rFonts w:ascii="宋体" w:hAnsi="宋体" w:eastAsia="宋体" w:cs="MingLiU"/>
          <w:b/>
          <w:sz w:val="28"/>
          <w:szCs w:val="28"/>
          <w:highlight w:val="none"/>
        </w:rPr>
      </w:r>
      <w:r/>
    </w:p>
    <w:p>
      <w:pPr>
        <w:pStyle w:val="947"/>
        <w:jc w:val="center"/>
        <w:keepLines/>
        <w:keepNext/>
        <w:spacing w:before="260" w:after="260" w:line="416" w:lineRule="auto"/>
        <w:widowControl w:val="off"/>
        <w:rPr>
          <w:rFonts w:ascii="宋体" w:hAnsi="宋体" w:eastAsia="宋体" w:cs="宋体"/>
          <w:b/>
          <w:bCs/>
          <w:sz w:val="32"/>
          <w:szCs w:val="32"/>
          <w:highlight w:val="none"/>
          <w:lang w:val="en-US" w:eastAsia="zh-CN" w:bidi="ar-SA"/>
        </w:rPr>
        <w:outlineLvl w:val="2"/>
      </w:pPr>
      <w:r>
        <w:rPr>
          <w:rFonts w:hint="eastAsia" w:ascii="宋体" w:hAnsi="宋体" w:eastAsia="宋体" w:cs="宋体"/>
          <w:b/>
          <w:bCs/>
          <w:sz w:val="32"/>
          <w:szCs w:val="32"/>
          <w:highlight w:val="none"/>
          <w:lang w:val="en-US" w:eastAsia="zh-CN" w:bidi="ar-SA"/>
        </w:rPr>
        <w:t xml:space="preserve">合同协议书</w:t>
      </w:r>
      <w:r>
        <w:rPr>
          <w:rFonts w:ascii="宋体" w:hAnsi="宋体" w:eastAsia="宋体" w:cs="宋体"/>
          <w:b/>
          <w:bCs/>
          <w:sz w:val="32"/>
          <w:szCs w:val="32"/>
          <w:highlight w:val="none"/>
          <w:lang w:val="en-US" w:eastAsia="zh-CN" w:bidi="ar-SA"/>
        </w:rPr>
      </w:r>
      <w:r/>
    </w:p>
    <w:p>
      <w:pPr>
        <w:pStyle w:val="947"/>
        <w:jc w:val="left"/>
        <w:spacing w:line="400" w:lineRule="exact"/>
        <w:widowControl/>
        <w:rPr>
          <w:rFonts w:hint="eastAsia" w:ascii="宋体" w:hAnsi="宋体" w:eastAsia="宋体" w:cs="宋体"/>
          <w:bCs/>
          <w:szCs w:val="21"/>
          <w:highlight w:val="none"/>
          <w:u w:val="single"/>
        </w:rPr>
      </w:pPr>
      <w:r>
        <w:rPr>
          <w:rFonts w:hint="eastAsia" w:ascii="宋体" w:hAnsi="宋体" w:eastAsia="宋体" w:cs="宋体"/>
          <w:bCs/>
          <w:szCs w:val="21"/>
          <w:highlight w:val="none"/>
          <w:lang w:eastAsia="zh-CN"/>
        </w:rPr>
        <w:t xml:space="preserve">采购人</w:t>
      </w:r>
      <w:r>
        <w:rPr>
          <w:rFonts w:hint="eastAsia" w:ascii="宋体" w:hAnsi="宋体" w:eastAsia="宋体" w:cs="宋体"/>
          <w:bCs/>
          <w:szCs w:val="21"/>
          <w:highlight w:val="none"/>
        </w:rPr>
        <w:t xml:space="preserve">：</w:t>
      </w:r>
      <w:r>
        <w:rPr>
          <w:rFonts w:hint="eastAsia" w:ascii="宋体" w:hAnsi="宋体" w:eastAsia="宋体" w:cs="宋体"/>
          <w:bCs/>
          <w:szCs w:val="21"/>
          <w:highlight w:val="none"/>
          <w:u w:val="single"/>
        </w:rPr>
        <w:t xml:space="preserve">常州市武进区嘉泽镇人民政府 </w:t>
      </w:r>
      <w:r>
        <w:rPr>
          <w:rFonts w:hint="eastAsia" w:ascii="宋体" w:hAnsi="宋体" w:eastAsia="宋体" w:cs="宋体"/>
          <w:bCs/>
          <w:szCs w:val="21"/>
          <w:highlight w:val="none"/>
          <w:u w:val="single"/>
        </w:rPr>
      </w:r>
      <w:r/>
    </w:p>
    <w:p>
      <w:pPr>
        <w:pStyle w:val="947"/>
        <w:jc w:val="left"/>
        <w:spacing w:line="400" w:lineRule="exact"/>
        <w:widowControl/>
        <w:rPr>
          <w:rFonts w:ascii="宋体" w:hAnsi="宋体" w:eastAsia="宋体" w:cs="宋体"/>
          <w:bCs/>
          <w:szCs w:val="21"/>
          <w:highlight w:val="none"/>
          <w:u w:val="single"/>
        </w:rPr>
      </w:pPr>
      <w:r>
        <w:rPr>
          <w:rFonts w:hint="eastAsia" w:ascii="宋体" w:hAnsi="宋体" w:eastAsia="宋体" w:cs="宋体"/>
          <w:bCs/>
          <w:szCs w:val="21"/>
          <w:highlight w:val="none"/>
          <w:lang w:eastAsia="zh-CN"/>
        </w:rPr>
        <w:t xml:space="preserve">供应商</w:t>
      </w:r>
      <w:r>
        <w:rPr>
          <w:rFonts w:hint="eastAsia" w:ascii="宋体" w:hAnsi="宋体" w:eastAsia="宋体" w:cs="宋体"/>
          <w:bCs/>
          <w:szCs w:val="21"/>
          <w:highlight w:val="none"/>
        </w:rPr>
        <w:t xml:space="preserve">：</w:t>
      </w:r>
      <w:r>
        <w:rPr>
          <w:rFonts w:hint="eastAsia" w:ascii="宋体" w:hAnsi="宋体" w:eastAsia="宋体" w:cs="宋体"/>
          <w:bCs/>
          <w:szCs w:val="21"/>
          <w:highlight w:val="none"/>
          <w:u w:val="single"/>
        </w:rPr>
        <w:t xml:space="preserve">                   </w:t>
      </w:r>
      <w:r>
        <w:rPr>
          <w:rFonts w:ascii="宋体" w:hAnsi="宋体" w:eastAsia="宋体" w:cs="宋体"/>
          <w:bCs/>
          <w:szCs w:val="21"/>
          <w:highlight w:val="none"/>
          <w:u w:val="single"/>
        </w:rPr>
        <w:t xml:space="preserve">     </w:t>
      </w:r>
      <w:r>
        <w:rPr>
          <w:rFonts w:hint="eastAsia" w:ascii="宋体" w:hAnsi="宋体" w:eastAsia="宋体" w:cs="宋体"/>
          <w:bCs/>
          <w:szCs w:val="21"/>
          <w:highlight w:val="none"/>
          <w:u w:val="single"/>
        </w:rPr>
        <w:t xml:space="preserve">   </w:t>
      </w:r>
      <w:r>
        <w:rPr>
          <w:rFonts w:ascii="宋体" w:hAnsi="宋体" w:eastAsia="宋体" w:cs="宋体"/>
          <w:bCs/>
          <w:szCs w:val="21"/>
          <w:highlight w:val="none"/>
          <w:u w:val="single"/>
        </w:rPr>
      </w:r>
      <w:r/>
    </w:p>
    <w:p>
      <w:pPr>
        <w:pStyle w:val="947"/>
        <w:jc w:val="left"/>
        <w:spacing w:line="400" w:lineRule="exact"/>
        <w:widowControl/>
        <w:rPr>
          <w:rFonts w:hint="eastAsia" w:ascii="宋体" w:hAnsi="宋体" w:eastAsia="宋体" w:cs="宋体"/>
          <w:b/>
          <w:szCs w:val="21"/>
          <w:highlight w:val="none"/>
          <w:u w:val="single"/>
        </w:rPr>
      </w:pPr>
      <w:r>
        <w:rPr>
          <w:rFonts w:hint="eastAsia" w:ascii="宋体" w:hAnsi="宋体" w:eastAsia="宋体" w:cs="宋体"/>
          <w:b/>
          <w:szCs w:val="21"/>
          <w:highlight w:val="none"/>
          <w:u w:val="single"/>
        </w:rPr>
      </w:r>
      <w:r/>
    </w:p>
    <w:p>
      <w:pPr>
        <w:pStyle w:val="947"/>
        <w:ind w:firstLine="472"/>
        <w:jc w:val="left"/>
        <w:spacing w:line="400" w:lineRule="exact"/>
        <w:widowControl/>
        <w:rPr>
          <w:rFonts w:ascii="宋体" w:hAnsi="宋体" w:eastAsia="宋体" w:cs="宋体"/>
          <w:szCs w:val="21"/>
          <w:highlight w:val="none"/>
        </w:rPr>
      </w:pPr>
      <w:r>
        <w:rPr>
          <w:rFonts w:hint="eastAsia" w:ascii="宋体" w:hAnsi="宋体" w:eastAsia="宋体" w:cs="宋体"/>
          <w:szCs w:val="21"/>
          <w:highlight w:val="none"/>
          <w:u w:val="single"/>
        </w:rPr>
        <w:t xml:space="preserve">常州市武进区嘉泽镇人民政府</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名称，以下简称“</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”）为实施</w:t>
      </w:r>
      <w:r>
        <w:rPr>
          <w:rFonts w:hint="eastAsia" w:ascii="宋体" w:hAnsi="宋体" w:eastAsia="宋体" w:cs="宋体"/>
          <w:szCs w:val="21"/>
          <w:highlight w:val="none"/>
          <w:u w:val="single"/>
          <w:lang w:eastAsia="zh-CN"/>
        </w:rPr>
        <w:t xml:space="preserve">花海大道（金武路-延政西路）绿化恢复工程施工项目</w:t>
      </w:r>
      <w:r>
        <w:rPr>
          <w:rFonts w:hint="eastAsia" w:ascii="宋体" w:hAnsi="宋体" w:eastAsia="宋体" w:cs="宋体"/>
          <w:szCs w:val="21"/>
          <w:highlight w:val="none"/>
        </w:rPr>
        <w:t xml:space="preserve">（项目名称），己接受</w:t>
      </w:r>
      <w:r>
        <w:rPr>
          <w:rFonts w:hint="eastAsia" w:ascii="宋体" w:hAnsi="宋体" w:eastAsia="宋体" w:cs="宋体"/>
          <w:bCs/>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名称，以下简称“</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”）对该项目</w:t>
      </w:r>
      <w:r>
        <w:rPr>
          <w:rFonts w:hint="eastAsia" w:ascii="宋体" w:hAnsi="宋体" w:eastAsia="宋体" w:cs="Times New Roman"/>
          <w:szCs w:val="21"/>
          <w:highlight w:val="none"/>
          <w:u w:val="single"/>
        </w:rPr>
        <w:t xml:space="preserve">        </w:t>
      </w:r>
      <w:r>
        <w:rPr>
          <w:rFonts w:hint="eastAsia" w:ascii="宋体" w:hAnsi="宋体" w:eastAsia="宋体" w:cs="宋体"/>
          <w:szCs w:val="21"/>
          <w:highlight w:val="none"/>
        </w:rPr>
        <w:t xml:space="preserve">标段施工的投标。</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和</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共同达成如下协议。</w:t>
      </w:r>
      <w:r>
        <w:rPr>
          <w:rFonts w:ascii="宋体" w:hAnsi="宋体" w:eastAsia="宋体" w:cs="宋体"/>
          <w:szCs w:val="21"/>
          <w:highlight w:val="none"/>
        </w:rPr>
      </w:r>
      <w:r/>
    </w:p>
    <w:p>
      <w:pPr>
        <w:pStyle w:val="947"/>
        <w:ind w:firstLine="472"/>
        <w:jc w:val="left"/>
        <w:spacing w:line="400" w:lineRule="exact"/>
        <w:widowControl/>
        <w:rPr>
          <w:rFonts w:ascii="宋体" w:hAnsi="宋体" w:eastAsia="宋体" w:cs="Times New Roman"/>
          <w:highlight w:val="none"/>
        </w:rPr>
      </w:pPr>
      <w:r>
        <w:rPr>
          <w:rFonts w:hint="eastAsia" w:ascii="宋体" w:hAnsi="宋体" w:eastAsia="宋体" w:cs="宋体"/>
          <w:bCs/>
          <w:highlight w:val="none"/>
        </w:rPr>
        <w:t xml:space="preserve">项目概况：</w:t>
      </w:r>
      <w:bookmarkStart w:id="527" w:name="_Hlk15571932"/>
      <w:r>
        <w:rPr>
          <w:rFonts w:hint="eastAsia" w:ascii="宋体" w:hAnsi="宋体" w:eastAsia="宋体" w:cs="Times New Roman"/>
          <w:szCs w:val="21"/>
          <w:highlight w:val="none"/>
          <w:u w:val="single"/>
        </w:rPr>
        <w:t xml:space="preserve">        </w:t>
      </w:r>
      <w:r>
        <w:rPr>
          <w:rFonts w:ascii="宋体" w:hAnsi="宋体" w:eastAsia="宋体" w:cs="Times New Roman"/>
          <w:highlight w:val="none"/>
        </w:rPr>
      </w:r>
      <w:r/>
    </w:p>
    <w:p>
      <w:pPr>
        <w:pStyle w:val="947"/>
        <w:ind w:firstLine="472"/>
        <w:jc w:val="left"/>
        <w:spacing w:line="400" w:lineRule="exact"/>
        <w:widowControl/>
        <w:rPr>
          <w:rFonts w:ascii="宋体" w:hAnsi="宋体" w:eastAsia="宋体" w:cs="宋体"/>
          <w:highlight w:val="none"/>
        </w:rPr>
      </w:pPr>
      <w:r/>
      <w:bookmarkEnd w:id="527"/>
      <w:r>
        <w:rPr>
          <w:rFonts w:hint="eastAsia" w:ascii="宋体" w:hAnsi="宋体" w:eastAsia="宋体" w:cs="宋体"/>
          <w:highlight w:val="none"/>
        </w:rPr>
        <w:t xml:space="preserve">1．下列文件应视为构成合同文件的组成部分：</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w:t>
      </w:r>
      <w:r>
        <w:rPr>
          <w:rFonts w:hint="eastAsia" w:ascii="宋体" w:hAnsi="宋体" w:eastAsia="宋体" w:cs="宋体"/>
          <w:highlight w:val="none"/>
        </w:rPr>
        <w:t xml:space="preserve">）合同实施期间，</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和</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签订的其他协议（如果有）</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2</w:t>
      </w:r>
      <w:r>
        <w:rPr>
          <w:rFonts w:hint="eastAsia" w:ascii="宋体" w:hAnsi="宋体" w:eastAsia="宋体" w:cs="宋体"/>
          <w:highlight w:val="none"/>
        </w:rPr>
        <w:t xml:space="preserve">）合同协议书及各种合同附件（含合同谈判过程中的澄清文件和补充资料）；</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3</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成交通知书</w:t>
      </w:r>
      <w:r>
        <w:rPr>
          <w:rFonts w:hint="eastAsia" w:ascii="宋体" w:hAnsi="宋体" w:eastAsia="宋体" w:cs="宋体"/>
          <w:highlight w:val="none"/>
        </w:rPr>
        <w:t xml:space="preserve">；</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4</w:t>
      </w:r>
      <w:r>
        <w:rPr>
          <w:rFonts w:hint="eastAsia" w:ascii="宋体" w:hAnsi="宋体" w:eastAsia="宋体" w:cs="宋体"/>
          <w:highlight w:val="none"/>
        </w:rPr>
        <w:t xml:space="preserve">）补遗书（如果有）；</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5</w:t>
      </w:r>
      <w:r>
        <w:rPr>
          <w:rFonts w:hint="eastAsia" w:ascii="宋体" w:hAnsi="宋体" w:eastAsia="宋体" w:cs="宋体"/>
          <w:highlight w:val="none"/>
        </w:rPr>
        <w:t xml:space="preserve">）投标函及投标函附录；</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6</w:t>
      </w:r>
      <w:r>
        <w:rPr>
          <w:rFonts w:hint="eastAsia" w:ascii="宋体" w:hAnsi="宋体" w:eastAsia="宋体" w:cs="宋体"/>
          <w:highlight w:val="none"/>
        </w:rPr>
        <w:t xml:space="preserve">）项目专用合同条款；</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7</w:t>
      </w:r>
      <w:r>
        <w:rPr>
          <w:rFonts w:hint="eastAsia" w:ascii="宋体" w:hAnsi="宋体" w:eastAsia="宋体" w:cs="宋体"/>
          <w:highlight w:val="none"/>
        </w:rPr>
        <w:t xml:space="preserve">）招标文件项目专用本；</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8</w:t>
      </w:r>
      <w:r>
        <w:rPr>
          <w:rFonts w:hint="eastAsia" w:ascii="宋体" w:hAnsi="宋体" w:eastAsia="宋体" w:cs="宋体"/>
          <w:highlight w:val="none"/>
        </w:rPr>
        <w:t xml:space="preserve">）公路工程专用合同条款；</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9</w:t>
      </w:r>
      <w:r>
        <w:rPr>
          <w:rFonts w:hint="eastAsia" w:ascii="宋体" w:hAnsi="宋体" w:eastAsia="宋体" w:cs="宋体"/>
          <w:highlight w:val="none"/>
        </w:rPr>
        <w:t xml:space="preserve">）通用合同条款；</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10</w:t>
      </w:r>
      <w:r>
        <w:rPr>
          <w:rFonts w:hint="eastAsia" w:ascii="宋体" w:hAnsi="宋体" w:eastAsia="宋体" w:cs="宋体"/>
          <w:highlight w:val="none"/>
        </w:rPr>
        <w:t xml:space="preserve">）工程量清单计量规则；</w:t>
      </w:r>
      <w:r>
        <w:rPr>
          <w:rFonts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11</w:t>
      </w:r>
      <w:r>
        <w:rPr>
          <w:rFonts w:hint="eastAsia" w:ascii="宋体" w:hAnsi="宋体" w:eastAsia="宋体" w:cs="宋体"/>
          <w:highlight w:val="none"/>
        </w:rPr>
        <w:t xml:space="preserve">）技术规范；</w:t>
      </w:r>
      <w:r>
        <w:rPr>
          <w:rFonts w:hint="eastAsia"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12</w:t>
      </w:r>
      <w:r>
        <w:rPr>
          <w:rFonts w:hint="eastAsia" w:ascii="宋体" w:hAnsi="宋体" w:eastAsia="宋体" w:cs="宋体"/>
          <w:highlight w:val="none"/>
        </w:rPr>
        <w:t xml:space="preserve">）图纸；</w:t>
      </w:r>
      <w:r>
        <w:rPr>
          <w:rFonts w:hint="eastAsia"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13</w:t>
      </w:r>
      <w:r>
        <w:rPr>
          <w:rFonts w:hint="eastAsia" w:ascii="宋体" w:hAnsi="宋体" w:eastAsia="宋体" w:cs="宋体"/>
          <w:highlight w:val="none"/>
        </w:rPr>
        <w:t xml:space="preserve">）已标价工程量清单；</w:t>
      </w:r>
      <w:r>
        <w:rPr>
          <w:rFonts w:hint="eastAsia"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14</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有关人员、设备投入的承诺及投标文件中的施工组织设计；</w:t>
      </w:r>
      <w:r>
        <w:rPr>
          <w:rFonts w:hint="eastAsia"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15</w:t>
      </w:r>
      <w:r>
        <w:rPr>
          <w:rFonts w:hint="eastAsia" w:ascii="宋体" w:hAnsi="宋体" w:eastAsia="宋体" w:cs="宋体"/>
          <w:highlight w:val="none"/>
        </w:rPr>
        <w:t xml:space="preserve">）国家最新颁布的各种技术规范，检验评定标准及相关的规章制度；</w:t>
      </w:r>
      <w:r>
        <w:rPr>
          <w:rFonts w:hint="eastAsia"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t xml:space="preserve">16</w:t>
      </w:r>
      <w:r>
        <w:rPr>
          <w:rFonts w:hint="eastAsia" w:ascii="宋体" w:hAnsi="宋体" w:eastAsia="宋体" w:cs="宋体"/>
          <w:highlight w:val="none"/>
        </w:rPr>
        <w:t xml:space="preserve">）构成本合同组成部分的其他文件。</w:t>
      </w:r>
      <w:r>
        <w:rPr>
          <w:rFonts w:hint="eastAsia"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2．上述合同文件互相补充和解释。如果合同文件之间存在矛盾或不一致之处，以上述文件的排列顺序在先者为准。</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3．根据工程量清单所列的预计数量和单价或总额价计算的签约合同价：人民币（大写）</w:t>
      </w:r>
      <w:r>
        <w:rPr>
          <w:rFonts w:hint="eastAsia" w:ascii="宋体" w:hAnsi="宋体" w:eastAsia="宋体" w:cs="宋体"/>
          <w:highlight w:val="none"/>
          <w:u w:val="single"/>
        </w:rPr>
        <w:t xml:space="preserve"> </w:t>
      </w:r>
      <w:r>
        <w:rPr>
          <w:rFonts w:ascii="宋体" w:hAnsi="宋体" w:eastAsia="宋体" w:cs="宋体"/>
          <w:highlight w:val="none"/>
          <w:u w:val="single"/>
        </w:rPr>
        <w:t xml:space="preserve">     </w:t>
      </w:r>
      <w:r>
        <w:rPr>
          <w:rFonts w:hint="eastAsia" w:ascii="宋体" w:hAnsi="宋体" w:eastAsia="宋体" w:cs="宋体"/>
          <w:highlight w:val="none"/>
          <w:u w:val="single"/>
        </w:rPr>
        <w:t xml:space="preserve">元</w:t>
      </w:r>
      <w:r>
        <w:rPr>
          <w:rFonts w:hint="eastAsia" w:ascii="宋体" w:hAnsi="宋体" w:eastAsia="宋体" w:cs="宋体"/>
          <w:highlight w:val="none"/>
        </w:rPr>
        <w:t xml:space="preserve">（￥</w:t>
      </w:r>
      <w:r>
        <w:rPr>
          <w:rFonts w:ascii="宋体" w:hAnsi="宋体" w:eastAsia="宋体" w:cs="宋体"/>
          <w:highlight w:val="none"/>
          <w:u w:val="single"/>
        </w:rPr>
        <w:t xml:space="preserve">   </w:t>
      </w:r>
      <w:r>
        <w:rPr>
          <w:rFonts w:hint="eastAsia" w:ascii="宋体" w:hAnsi="宋体" w:eastAsia="宋体" w:cs="宋体"/>
          <w:highlight w:val="none"/>
          <w:u w:val="single"/>
        </w:rPr>
        <w:t xml:space="preserve">元</w:t>
      </w:r>
      <w:r>
        <w:rPr>
          <w:rFonts w:hint="eastAsia" w:ascii="宋体" w:hAnsi="宋体" w:eastAsia="宋体" w:cs="宋体"/>
          <w:highlight w:val="none"/>
        </w:rPr>
        <w:t xml:space="preserve">）。</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项目经理：</w:t>
      </w:r>
      <w:r>
        <w:rPr>
          <w:rFonts w:hint="eastAsia" w:ascii="宋体" w:hAnsi="宋体" w:eastAsia="宋体" w:cs="宋体"/>
          <w:highlight w:val="none"/>
          <w:u w:val="single"/>
        </w:rPr>
        <w:t xml:space="preserve"> </w:t>
      </w:r>
      <w:r>
        <w:rPr>
          <w:rFonts w:ascii="宋体" w:hAnsi="宋体" w:eastAsia="宋体" w:cs="宋体"/>
          <w:highlight w:val="none"/>
          <w:u w:val="single"/>
        </w:rPr>
        <w:t xml:space="preserve">   </w:t>
      </w:r>
      <w:r>
        <w:rPr>
          <w:rFonts w:hint="eastAsia" w:ascii="宋体" w:hAnsi="宋体" w:eastAsia="宋体" w:cs="宋体"/>
          <w:highlight w:val="none"/>
        </w:rPr>
        <w:t xml:space="preserve">；项目总工：</w:t>
      </w:r>
      <w:r>
        <w:rPr>
          <w:rFonts w:hint="eastAsia" w:ascii="宋体" w:hAnsi="宋体" w:eastAsia="宋体" w:cs="宋体"/>
          <w:highlight w:val="none"/>
          <w:u w:val="single"/>
        </w:rPr>
        <w:t xml:space="preserve"> </w:t>
      </w:r>
      <w:r>
        <w:rPr>
          <w:rFonts w:ascii="宋体" w:hAnsi="宋体" w:eastAsia="宋体" w:cs="宋体"/>
          <w:highlight w:val="none"/>
          <w:u w:val="single"/>
        </w:rPr>
        <w:t xml:space="preserve">   </w:t>
      </w:r>
      <w:r>
        <w:rPr>
          <w:rFonts w:hint="eastAsia" w:ascii="宋体" w:hAnsi="宋体" w:eastAsia="宋体" w:cs="宋体"/>
          <w:highlight w:val="none"/>
        </w:rPr>
        <w:t xml:space="preserve">；专职安全员：</w:t>
      </w:r>
      <w:r>
        <w:rPr>
          <w:rFonts w:hint="eastAsia" w:ascii="宋体" w:hAnsi="宋体" w:eastAsia="宋体" w:cs="宋体"/>
          <w:highlight w:val="none"/>
          <w:u w:val="single"/>
        </w:rPr>
        <w:t xml:space="preserve"> </w:t>
      </w:r>
      <w:r>
        <w:rPr>
          <w:rFonts w:ascii="宋体" w:hAnsi="宋体" w:eastAsia="宋体" w:cs="宋体"/>
          <w:highlight w:val="none"/>
          <w:u w:val="single"/>
        </w:rPr>
        <w:t xml:space="preserve">  </w:t>
      </w:r>
      <w:r>
        <w:rPr>
          <w:rFonts w:hint="eastAsia" w:ascii="宋体" w:hAnsi="宋体" w:eastAsia="宋体" w:cs="Times New Roman"/>
          <w:highlight w:val="none"/>
        </w:rPr>
        <w:t xml:space="preserve">。</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u w:val="single"/>
        </w:rPr>
      </w:pPr>
      <w:r>
        <w:rPr>
          <w:rFonts w:hint="eastAsia" w:ascii="宋体" w:hAnsi="宋体" w:eastAsia="宋体" w:cs="宋体"/>
          <w:highlight w:val="none"/>
        </w:rPr>
        <w:t xml:space="preserve">5．工程质量：</w:t>
      </w:r>
      <w:r>
        <w:rPr>
          <w:rFonts w:hint="eastAsia" w:ascii="宋体" w:hAnsi="宋体" w:eastAsia="宋体" w:cs="Times New Roman"/>
          <w:szCs w:val="21"/>
          <w:highlight w:val="none"/>
          <w:u w:val="single"/>
        </w:rPr>
        <w:t xml:space="preserve">        </w:t>
      </w:r>
      <w:r>
        <w:rPr>
          <w:rFonts w:hint="eastAsia" w:ascii="宋体" w:hAnsi="宋体" w:eastAsia="宋体" w:cs="宋体"/>
          <w:highlight w:val="none"/>
        </w:rPr>
        <w:t xml:space="preserve">，工程安全目标：</w:t>
      </w:r>
      <w:r>
        <w:rPr>
          <w:rFonts w:hint="eastAsia" w:ascii="宋体" w:hAnsi="宋体" w:eastAsia="宋体" w:cs="Times New Roman"/>
          <w:szCs w:val="21"/>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u w:val="singl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承诺按合同约定承担工程的实施、完成及缺陷修复。</w:t>
      </w:r>
      <w:r>
        <w:rPr>
          <w:rFonts w:ascii="宋体" w:hAnsi="宋体" w:eastAsia="宋体" w:cs="宋体"/>
          <w:highlight w:val="none"/>
        </w:rPr>
      </w:r>
      <w:r/>
    </w:p>
    <w:p>
      <w:pPr>
        <w:pStyle w:val="947"/>
        <w:ind w:firstLine="472"/>
        <w:jc w:val="left"/>
        <w:spacing w:line="400" w:lineRule="exact"/>
        <w:widowControl/>
        <w:rPr>
          <w:rFonts w:hint="eastAsia" w:ascii="宋体" w:hAnsi="宋体" w:eastAsia="宋体" w:cs="宋体"/>
          <w:highlight w:val="none"/>
          <w:u w:val="single"/>
        </w:rPr>
      </w:pPr>
      <w:r>
        <w:rPr>
          <w:rFonts w:hint="eastAsia" w:ascii="宋体" w:hAnsi="宋体" w:eastAsia="宋体" w:cs="宋体"/>
          <w:highlight w:val="none"/>
        </w:rPr>
        <w:t xml:space="preserve">7．</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承诺按合同约定的条件、时间和方式向</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支付合同价款。支付方式：</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应按照</w:t>
      </w:r>
      <w:r>
        <w:rPr>
          <w:rFonts w:hint="eastAsia" w:ascii="宋体" w:hAnsi="宋体" w:eastAsia="宋体" w:cs="宋体"/>
          <w:highlight w:val="none"/>
          <w:lang w:eastAsia="zh-CN"/>
        </w:rPr>
        <w:t xml:space="preserve">采购人</w:t>
      </w:r>
      <w:r>
        <w:rPr>
          <w:rFonts w:hint="eastAsia" w:ascii="宋体" w:hAnsi="宋体" w:eastAsia="宋体" w:cs="宋体"/>
          <w:highlight w:val="none"/>
        </w:rPr>
        <w:t xml:space="preserve">指示开工，工期为</w:t>
      </w:r>
      <w:r>
        <w:rPr>
          <w:rFonts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，缺陷责任期（绿化管养期）</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ascii="宋体" w:hAnsi="宋体" w:eastAsia="宋体" w:cs="宋体"/>
          <w:highlight w:val="non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9．本协议书在</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提供履约保证金后，由双方法定代表人或其委托代理人签署并加盖单位章后生效。全部工程完工后经验收合格后失效。</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10．本协议书一式六份，合同双方各执三份。</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11．因本合同引起的或与本合同有关的争议，双方协商解决，协商不成的双方同意提交常州仲裁委员会按其仲裁规则仲裁，裁决是终局的，对双方均具有约束力。</w:t>
      </w:r>
      <w:r>
        <w:rPr>
          <w:rFonts w:ascii="宋体" w:hAnsi="宋体" w:eastAsia="宋体" w:cs="宋体"/>
          <w:highlight w:val="none"/>
        </w:rPr>
      </w:r>
      <w:r/>
    </w:p>
    <w:p>
      <w:pPr>
        <w:pStyle w:val="947"/>
        <w:ind w:firstLine="472"/>
        <w:jc w:val="left"/>
        <w:spacing w:line="400" w:lineRule="exact"/>
        <w:widowControl/>
        <w:rPr>
          <w:rFonts w:ascii="宋体" w:hAnsi="宋体" w:eastAsia="宋体" w:cs="宋体"/>
          <w:highlight w:val="none"/>
        </w:rPr>
      </w:pPr>
      <w:r>
        <w:rPr>
          <w:rFonts w:hint="eastAsia" w:ascii="宋体" w:hAnsi="宋体" w:eastAsia="宋体" w:cs="宋体"/>
          <w:highlight w:val="none"/>
        </w:rPr>
        <w:t xml:space="preserve">12.合同未尽事宜，双方另行签订补充协议。补充协议是合同的组成部分。</w:t>
      </w:r>
      <w:r>
        <w:rPr>
          <w:rFonts w:ascii="宋体" w:hAnsi="宋体" w:eastAsia="宋体" w:cs="宋体"/>
          <w:highlight w:val="none"/>
        </w:rPr>
      </w:r>
      <w:r/>
    </w:p>
    <w:p>
      <w:pPr>
        <w:pStyle w:val="947"/>
        <w:ind w:firstLine="630"/>
        <w:jc w:val="left"/>
        <w:spacing w:line="400" w:lineRule="exact"/>
        <w:widowControl/>
        <w:rPr>
          <w:rFonts w:hint="eastAsia" w:ascii="宋体" w:hAnsi="宋体" w:eastAsia="宋体" w:cs="Times New Roman"/>
          <w:sz w:val="28"/>
          <w:highlight w:val="none"/>
        </w:rPr>
      </w:pPr>
      <w:r>
        <w:rPr>
          <w:rFonts w:hint="eastAsia" w:ascii="宋体" w:hAnsi="宋体" w:eastAsia="宋体" w:cs="Times New Roman"/>
          <w:sz w:val="28"/>
          <w:highlight w:val="none"/>
        </w:rPr>
      </w:r>
      <w:r/>
    </w:p>
    <w:p>
      <w:pPr>
        <w:pStyle w:val="947"/>
        <w:spacing w:line="360" w:lineRule="auto"/>
        <w:tabs>
          <w:tab w:val="left" w:pos="1260" w:leader="none"/>
        </w:tabs>
        <w:rPr>
          <w:rFonts w:hint="eastAsia" w:ascii="宋体" w:hAnsi="宋体" w:eastAsia="宋体" w:cs="Times New Roman"/>
          <w:highlight w:val="none"/>
        </w:rPr>
      </w:pPr>
      <w:r>
        <w:rPr>
          <w:rFonts w:hint="eastAsia" w:ascii="宋体" w:hAnsi="宋体" w:eastAsia="宋体" w:cs="Times New Roman"/>
          <w:highlight w:val="none"/>
        </w:rPr>
        <w:t xml:space="preserve">签订协议单位：</w:t>
      </w:r>
      <w:r>
        <w:rPr>
          <w:rFonts w:hint="eastAsia" w:ascii="宋体" w:hAnsi="宋体" w:eastAsia="宋体" w:cs="Times New Roman"/>
          <w:highlight w:val="none"/>
        </w:rPr>
      </w:r>
      <w:r/>
    </w:p>
    <w:p>
      <w:pPr>
        <w:pStyle w:val="947"/>
        <w:rPr>
          <w:rFonts w:hint="eastAsia" w:ascii="宋体" w:hAnsi="宋体" w:eastAsia="宋体" w:cs="Times New Roman"/>
          <w:highlight w:val="none"/>
        </w:rPr>
      </w:pPr>
      <w:r/>
      <w:bookmarkStart w:id="528" w:name="_Hlk40555146"/>
      <w:r>
        <w:rPr>
          <w:rFonts w:hint="eastAsia" w:ascii="宋体" w:hAnsi="宋体" w:eastAsia="宋体" w:cs="Times New Roman"/>
          <w:highlight w:val="none"/>
        </w:rPr>
      </w:r>
      <w:r/>
    </w:p>
    <w:p>
      <w:pPr>
        <w:pStyle w:val="947"/>
        <w:ind w:right="-286"/>
        <w:rPr>
          <w:rFonts w:hint="eastAsia" w:ascii="宋体" w:hAnsi="宋体" w:eastAsia="宋体" w:cs="Times New Roman"/>
          <w:highlight w:val="none"/>
        </w:rPr>
      </w:pPr>
      <w:r/>
      <w:bookmarkStart w:id="529" w:name="_Hlk40440400"/>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常州市武进区嘉泽镇人民政府（盖单位章）</w:t>
      </w: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               （盖单位章）</w:t>
      </w:r>
      <w:r>
        <w:rPr>
          <w:rFonts w:ascii="宋体" w:hAnsi="宋体" w:eastAsia="宋体" w:cs="Times New Roman"/>
          <w:highlight w:val="none"/>
          <w:u w:val="singl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法定代表人或其委托代理人（签字或签章）： </w:t>
      </w:r>
      <w:r>
        <w:rPr>
          <w:rFonts w:ascii="宋体" w:hAnsi="宋体" w:eastAsia="宋体" w:cs="Times New Roman"/>
          <w:highlight w:val="none"/>
        </w:rPr>
        <w:t xml:space="preserve">       </w:t>
      </w:r>
      <w:r>
        <w:rPr>
          <w:rFonts w:hint="eastAsia" w:ascii="宋体" w:hAnsi="宋体" w:eastAsia="宋体" w:cs="Times New Roman"/>
          <w:highlight w:val="none"/>
        </w:rPr>
        <w:t xml:space="preserve">   法定代表人或其委托代理人（签字或签章）：</w:t>
      </w:r>
      <w:r>
        <w:rPr>
          <w:rFonts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年 </w:t>
      </w:r>
      <w:r>
        <w:rPr>
          <w:rFonts w:ascii="宋体" w:hAnsi="宋体" w:eastAsia="宋体" w:cs="Times New Roman"/>
          <w:highlight w:val="none"/>
        </w:rPr>
        <w:t xml:space="preserve">    </w:t>
      </w:r>
      <w:r>
        <w:rPr>
          <w:rFonts w:hint="eastAsia" w:ascii="宋体" w:hAnsi="宋体" w:eastAsia="宋体" w:cs="Times New Roman"/>
          <w:highlight w:val="none"/>
        </w:rPr>
        <w:t xml:space="preserve">月 </w:t>
      </w:r>
      <w:r>
        <w:rPr>
          <w:rFonts w:ascii="宋体" w:hAnsi="宋体" w:eastAsia="宋体" w:cs="Times New Roman"/>
          <w:highlight w:val="none"/>
        </w:rPr>
        <w:t xml:space="preserve">    </w:t>
      </w:r>
      <w:r>
        <w:rPr>
          <w:rFonts w:hint="eastAsia" w:ascii="宋体" w:hAnsi="宋体" w:eastAsia="宋体" w:cs="Times New Roman"/>
          <w:highlight w:val="none"/>
        </w:rPr>
        <w:t xml:space="preserve">日 </w:t>
      </w:r>
      <w:r>
        <w:rPr>
          <w:rFonts w:ascii="宋体" w:hAnsi="宋体" w:eastAsia="宋体" w:cs="Times New Roman"/>
          <w:highlight w:val="none"/>
        </w:rPr>
        <w:t xml:space="preserve">                              年</w:t>
      </w:r>
      <w:r>
        <w:rPr>
          <w:rFonts w:hint="eastAsia" w:ascii="宋体" w:hAnsi="宋体" w:eastAsia="宋体" w:cs="Times New Roman"/>
          <w:highlight w:val="none"/>
        </w:rPr>
        <w:t xml:space="preserve"> </w:t>
      </w:r>
      <w:r>
        <w:rPr>
          <w:rFonts w:ascii="宋体" w:hAnsi="宋体" w:eastAsia="宋体" w:cs="Times New Roman"/>
          <w:highlight w:val="none"/>
        </w:rPr>
        <w:t xml:space="preserve">    月</w:t>
      </w:r>
      <w:r>
        <w:rPr>
          <w:rFonts w:hint="eastAsia" w:ascii="宋体" w:hAnsi="宋体" w:eastAsia="宋体" w:cs="Times New Roman"/>
          <w:highlight w:val="none"/>
        </w:rPr>
        <w:t xml:space="preserve"> </w:t>
      </w:r>
      <w:r>
        <w:rPr>
          <w:rFonts w:ascii="宋体" w:hAnsi="宋体" w:eastAsia="宋体" w:cs="Times New Roman"/>
          <w:highlight w:val="none"/>
        </w:rPr>
        <w:t xml:space="preserve">    日</w:t>
      </w:r>
      <w:r>
        <w:rPr>
          <w:rFonts w:hint="eastAsia"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 </w:t>
      </w:r>
      <w:r>
        <w:rPr>
          <w:rFonts w:hint="eastAsia" w:ascii="宋体" w:hAnsi="宋体" w:eastAsia="宋体" w:cs="Times New Roman"/>
          <w:highlight w:val="none"/>
        </w:rPr>
      </w:r>
      <w:r/>
    </w:p>
    <w:p>
      <w:pPr>
        <w:pStyle w:val="947"/>
        <w:jc w:val="left"/>
        <w:widowControl/>
        <w:rPr>
          <w:rFonts w:ascii="宋体" w:hAnsi="宋体" w:eastAsia="宋体" w:cs="MingLiU"/>
          <w:b/>
          <w:sz w:val="28"/>
          <w:szCs w:val="28"/>
          <w:highlight w:val="none"/>
        </w:rPr>
      </w:pPr>
      <w:r/>
      <w:bookmarkEnd w:id="528"/>
      <w:r/>
      <w:bookmarkEnd w:id="529"/>
      <w:r>
        <w:rPr>
          <w:rFonts w:ascii="宋体" w:hAnsi="宋体" w:eastAsia="宋体" w:cs="MingLiU"/>
          <w:b/>
          <w:sz w:val="28"/>
          <w:szCs w:val="28"/>
          <w:highlight w:val="none"/>
        </w:rPr>
        <w:br w:type="page" w:clear="all"/>
      </w:r>
      <w:r>
        <w:rPr>
          <w:rFonts w:hint="eastAsia" w:ascii="宋体" w:hAnsi="宋体" w:eastAsia="宋体" w:cs="MingLiU"/>
          <w:b/>
          <w:sz w:val="28"/>
          <w:szCs w:val="28"/>
          <w:highlight w:val="none"/>
        </w:rPr>
        <w:t xml:space="preserve">附件二  廉政合同              </w:t>
      </w:r>
      <w:r>
        <w:rPr>
          <w:rFonts w:ascii="宋体" w:hAnsi="宋体" w:eastAsia="宋体" w:cs="MingLiU"/>
          <w:b/>
          <w:sz w:val="28"/>
          <w:szCs w:val="28"/>
          <w:highlight w:val="none"/>
        </w:rPr>
      </w:r>
      <w:r/>
    </w:p>
    <w:p>
      <w:pPr>
        <w:pStyle w:val="947"/>
        <w:jc w:val="center"/>
        <w:keepLines/>
        <w:keepNext/>
        <w:spacing w:before="260" w:after="260" w:line="416" w:lineRule="auto"/>
        <w:widowControl w:val="off"/>
        <w:rPr>
          <w:rFonts w:ascii="宋体" w:hAnsi="宋体" w:eastAsia="宋体" w:cs="宋体"/>
          <w:b/>
          <w:bCs/>
          <w:sz w:val="32"/>
          <w:szCs w:val="32"/>
          <w:highlight w:val="none"/>
          <w:lang w:val="en-US" w:eastAsia="zh-CN" w:bidi="ar-SA"/>
        </w:rPr>
        <w:outlineLvl w:val="2"/>
      </w:pPr>
      <w:r>
        <w:rPr>
          <w:rFonts w:hint="eastAsia" w:ascii="宋体" w:hAnsi="宋体" w:eastAsia="宋体" w:cs="宋体"/>
          <w:b/>
          <w:bCs/>
          <w:sz w:val="32"/>
          <w:szCs w:val="32"/>
          <w:highlight w:val="none"/>
          <w:lang w:val="en-US" w:eastAsia="zh-CN" w:bidi="ar-SA"/>
        </w:rPr>
        <w:t xml:space="preserve">廉政合同</w:t>
      </w:r>
      <w:r>
        <w:rPr>
          <w:rFonts w:ascii="宋体" w:hAnsi="宋体" w:eastAsia="宋体" w:cs="宋体"/>
          <w:b/>
          <w:bCs/>
          <w:sz w:val="32"/>
          <w:szCs w:val="32"/>
          <w:highlight w:val="none"/>
          <w:lang w:val="en-US" w:eastAsia="zh-CN" w:bidi="ar-SA"/>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根</w:t>
      </w:r>
      <w:bookmarkStart w:id="530" w:name="_Hlk88323340"/>
      <w:r>
        <w:rPr>
          <w:rFonts w:hint="eastAsia" w:ascii="宋体" w:hAnsi="宋体" w:eastAsia="宋体" w:cs="Times New Roman"/>
          <w:szCs w:val="21"/>
          <w:highlight w:val="none"/>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Times New Roman"/>
          <w:szCs w:val="21"/>
          <w:highlight w:val="none"/>
          <w:u w:val="single"/>
          <w:lang w:eastAsia="zh-CN"/>
        </w:rPr>
        <w:t xml:space="preserve">花海大道（金武路-延政西路）绿化恢复工程施工项目</w:t>
      </w:r>
      <w:r>
        <w:rPr>
          <w:rFonts w:hint="eastAsia" w:ascii="宋体" w:hAnsi="宋体" w:eastAsia="宋体" w:cs="Times New Roman"/>
          <w:szCs w:val="21"/>
          <w:highlight w:val="none"/>
        </w:rPr>
        <w:t xml:space="preserve">的项目法人</w:t>
      </w:r>
      <w:r>
        <w:rPr>
          <w:rFonts w:hint="eastAsia" w:ascii="宋体" w:hAnsi="宋体" w:eastAsia="宋体" w:cs="Times New Roman"/>
          <w:szCs w:val="21"/>
          <w:highlight w:val="none"/>
          <w:u w:val="single"/>
        </w:rPr>
        <w:t xml:space="preserve">常州市武进区嘉泽镇人民政府</w:t>
      </w:r>
      <w:r>
        <w:rPr>
          <w:rFonts w:hint="eastAsia" w:ascii="宋体" w:hAnsi="宋体" w:eastAsia="宋体" w:cs="Times New Roman"/>
          <w:szCs w:val="21"/>
          <w:highlight w:val="none"/>
        </w:rPr>
        <w:t xml:space="preserve">（项目法人名称，以下简称“</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”）与该项目</w:t>
      </w:r>
      <w:r>
        <w:rPr>
          <w:rFonts w:hint="eastAsia" w:ascii="宋体" w:hAnsi="宋体" w:eastAsia="宋体" w:cs="Times New Roman"/>
          <w:szCs w:val="21"/>
          <w:highlight w:val="none"/>
          <w:u w:val="single"/>
        </w:rPr>
        <w:t xml:space="preserve">       </w:t>
      </w:r>
      <w:r>
        <w:rPr>
          <w:rFonts w:hint="eastAsia" w:ascii="宋体" w:hAnsi="宋体" w:eastAsia="宋体" w:cs="Times New Roman"/>
          <w:szCs w:val="30"/>
          <w:highlight w:val="none"/>
          <w:u w:val="single"/>
        </w:rPr>
        <w:t xml:space="preserve">     </w:t>
      </w:r>
      <w:r>
        <w:rPr>
          <w:rFonts w:hint="eastAsia" w:ascii="宋体" w:hAnsi="宋体" w:eastAsia="宋体" w:cs="Times New Roman"/>
          <w:szCs w:val="21"/>
          <w:highlight w:val="none"/>
        </w:rPr>
        <w:t xml:space="preserve">合同段的施工单位</w:t>
      </w:r>
      <w:r>
        <w:rPr>
          <w:rFonts w:hint="eastAsia" w:ascii="宋体" w:hAnsi="宋体" w:eastAsia="宋体" w:cs="Times New Roman"/>
          <w:szCs w:val="30"/>
          <w:highlight w:val="none"/>
          <w:u w:val="single"/>
        </w:rPr>
        <w:t xml:space="preserve">            </w:t>
      </w:r>
      <w:r>
        <w:rPr>
          <w:rFonts w:hint="eastAsia" w:ascii="宋体" w:hAnsi="宋体" w:eastAsia="宋体" w:cs="Times New Roman"/>
          <w:szCs w:val="21"/>
          <w:highlight w:val="none"/>
        </w:rPr>
        <w:t xml:space="preserve">（施工单位名称，以下简称“</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”），特订立如下合同。</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和</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双方的权利和义务</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）严格遵守党的政策规定和国家有关法律法规及交通运输部的有关规定。</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）严格执行</w:t>
      </w:r>
      <w:r>
        <w:rPr>
          <w:rFonts w:hint="eastAsia" w:ascii="宋体" w:hAnsi="宋体" w:eastAsia="宋体" w:cs="Times New Roman"/>
          <w:szCs w:val="21"/>
          <w:highlight w:val="none"/>
          <w:u w:val="single"/>
          <w:lang w:eastAsia="zh-CN"/>
        </w:rPr>
        <w:t xml:space="preserve">花海大道（金武路-延政西路）绿化恢复工程施工项目</w:t>
      </w:r>
      <w:r>
        <w:rPr>
          <w:rFonts w:hint="eastAsia" w:ascii="宋体" w:hAnsi="宋体" w:eastAsia="宋体" w:cs="Times New Roman"/>
          <w:szCs w:val="21"/>
          <w:highlight w:val="none"/>
        </w:rPr>
        <w:t xml:space="preserve">（项目名称）</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合同段施工合同文件，自觉按合同办事。</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）双方的业务活动坚持公开、公正、诚信、透明的原则（法律认定的商业秘密和合同文件另有规定除外），不得损害国家和集体利益，不得违反工程建设管理规章制度。</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）建立健全廉政制度，开展廉政教育，设立廉政告示牌，公布举报电话，监督并认真查处违法违纪行为。</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）发现对方在业务活动中有违反廉政规定的行为，有及时提醒对方纠正的权利和义务。</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）发现对方严重违反本合同义务条款的行为，有向其上级有关部门举报、建议给予处理并要求告知处理结果的权利。</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的义务</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及其工作人员不得索要或接受</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的礼金、有价证券和贵重物品，不得让</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报销任何应由</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或</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工作人员个人支付的费用等。</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工作人员不得参加</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安排的任何宴请和娱乐活动；不得接受</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提供的通讯工具、交通工具和高档办公用品等。</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及其工作人员不得要求或者接受</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为其住房装修、婚丧嫁娶活动、配偶子女的工作安排以及出国出境、旅游等提供方便等。</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工作人员及其配偶、子女不得从事与</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工程有关的材料设备供应、工程分包、劳务等经济活动等。</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及其工作人员不得以任何理由向</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推荐分包单位或推销材料，不得要求</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购买合同规定外的材料和设备。</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工作人员要秉公办事，不准营私舞弊，不准利用职权从事各种个人有偿中介活动和安排个人施工队伍。</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的义务</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不得以任何理由向</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及其工作人员行贿或馈赠礼金、有价证券、贵重礼品。</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不得以任何名义为</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及其工作人员报销应由</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单位或个人支付的任何费用。</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不得以任何理由安排</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工作人员参加任何宴请及娱乐活动。</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不得为</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单位和个人购置或提供通讯工具、交通工具和高档办公用品等。</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、违约责任</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及其工作人员违反本合同第</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条，按管理权限，依据有关规定给予党纪、政纪或组织处理；涉嫌犯罪的，移交司法机关追究刑事责任；给</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单位造成经济损失的，应予以赔偿。</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及其工作人员违反本合同第</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条，按管理权限，依据有关规定给予党纪、政纪或组织处理；给</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单位造成经济损失的，应予以赔偿；情节严重的，</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建议交通运输主管部门给予</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一至三年内不得进入其主管的公路建设市场的处罚。</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、双方约定：本合同由双方或双方上级单位的纪检监察部门负责监督执行。由</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或</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上级单位的纪检监察部门约请</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或</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上级单位纪检监察部门对本合同执行情况进行检查，提出在本合同规定范围内的裁定意见。</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、本合同有效期为</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和</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签署之日起至该工程项目竣工验收后止。</w:t>
      </w:r>
      <w:r>
        <w:rPr>
          <w:rFonts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、本合同作为</w:t>
      </w:r>
      <w:r>
        <w:rPr>
          <w:rFonts w:hint="eastAsia" w:ascii="宋体" w:hAnsi="宋体" w:eastAsia="宋体" w:cs="Times New Roman"/>
          <w:szCs w:val="21"/>
          <w:highlight w:val="none"/>
          <w:u w:val="single"/>
          <w:lang w:eastAsia="zh-CN"/>
        </w:rPr>
        <w:t xml:space="preserve">花海大道（金武路-延政西路）绿化恢复工程施工项目</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合同段施工合同的附件，与工程施工合同具有同等的法律效力，经合同双方签署后立即生效。</w:t>
      </w:r>
      <w:r>
        <w:rPr>
          <w:rFonts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8</w:t>
      </w:r>
      <w:r>
        <w:rPr>
          <w:rFonts w:hint="eastAsia" w:ascii="宋体" w:hAnsi="宋体" w:eastAsia="宋体" w:cs="Times New Roman"/>
          <w:szCs w:val="21"/>
          <w:highlight w:val="none"/>
        </w:rPr>
        <w:t xml:space="preserve">、</w:t>
      </w:r>
      <w:r>
        <w:rPr>
          <w:rFonts w:hint="eastAsia" w:ascii="宋体" w:hAnsi="宋体" w:eastAsia="宋体" w:cs="宋体"/>
          <w:szCs w:val="21"/>
          <w:highlight w:val="none"/>
        </w:rPr>
        <w:t xml:space="preserve">本协议书一式六份，合同双方各执三份</w:t>
      </w:r>
      <w:r>
        <w:rPr>
          <w:rFonts w:hint="eastAsia" w:ascii="宋体" w:hAnsi="宋体" w:eastAsia="宋体" w:cs="Times New Roman"/>
          <w:szCs w:val="21"/>
          <w:highlight w:val="none"/>
        </w:rPr>
        <w:t xml:space="preserve">。</w:t>
      </w:r>
      <w:bookmarkEnd w:id="530"/>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r>
      <w:r/>
    </w:p>
    <w:p>
      <w:pPr>
        <w:pStyle w:val="947"/>
        <w:ind w:right="-286"/>
        <w:rPr>
          <w:rFonts w:hint="eastAsia" w:ascii="宋体" w:hAnsi="宋体" w:eastAsia="宋体" w:cs="Times New Roman"/>
          <w:highlight w:val="none"/>
        </w:rPr>
      </w:pP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常州市武进区嘉泽镇人民政府（盖单位章）</w:t>
      </w: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               （盖单位章）</w:t>
      </w:r>
      <w:r>
        <w:rPr>
          <w:rFonts w:ascii="宋体" w:hAnsi="宋体" w:eastAsia="宋体" w:cs="Times New Roman"/>
          <w:highlight w:val="none"/>
          <w:u w:val="singl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法定代表人或其委托代理人（签字或签章）： </w:t>
      </w:r>
      <w:r>
        <w:rPr>
          <w:rFonts w:ascii="宋体" w:hAnsi="宋体" w:eastAsia="宋体" w:cs="Times New Roman"/>
          <w:highlight w:val="none"/>
        </w:rPr>
        <w:t xml:space="preserve">       </w:t>
      </w:r>
      <w:r>
        <w:rPr>
          <w:rFonts w:hint="eastAsia" w:ascii="宋体" w:hAnsi="宋体" w:eastAsia="宋体" w:cs="Times New Roman"/>
          <w:highlight w:val="none"/>
        </w:rPr>
        <w:t xml:space="preserve">   法定代表人或其委托代理人（签字或签章）：</w:t>
      </w:r>
      <w:r>
        <w:rPr>
          <w:rFonts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年 </w:t>
      </w:r>
      <w:r>
        <w:rPr>
          <w:rFonts w:ascii="宋体" w:hAnsi="宋体" w:eastAsia="宋体" w:cs="Times New Roman"/>
          <w:highlight w:val="none"/>
        </w:rPr>
        <w:t xml:space="preserve">    </w:t>
      </w:r>
      <w:r>
        <w:rPr>
          <w:rFonts w:hint="eastAsia" w:ascii="宋体" w:hAnsi="宋体" w:eastAsia="宋体" w:cs="Times New Roman"/>
          <w:highlight w:val="none"/>
        </w:rPr>
        <w:t xml:space="preserve">月 </w:t>
      </w:r>
      <w:r>
        <w:rPr>
          <w:rFonts w:ascii="宋体" w:hAnsi="宋体" w:eastAsia="宋体" w:cs="Times New Roman"/>
          <w:highlight w:val="none"/>
        </w:rPr>
        <w:t xml:space="preserve">    </w:t>
      </w:r>
      <w:r>
        <w:rPr>
          <w:rFonts w:hint="eastAsia" w:ascii="宋体" w:hAnsi="宋体" w:eastAsia="宋体" w:cs="Times New Roman"/>
          <w:highlight w:val="none"/>
        </w:rPr>
        <w:t xml:space="preserve">日 </w:t>
      </w:r>
      <w:r>
        <w:rPr>
          <w:rFonts w:ascii="宋体" w:hAnsi="宋体" w:eastAsia="宋体" w:cs="Times New Roman"/>
          <w:highlight w:val="none"/>
        </w:rPr>
        <w:t xml:space="preserve">                              年</w:t>
      </w:r>
      <w:r>
        <w:rPr>
          <w:rFonts w:hint="eastAsia" w:ascii="宋体" w:hAnsi="宋体" w:eastAsia="宋体" w:cs="Times New Roman"/>
          <w:highlight w:val="none"/>
        </w:rPr>
        <w:t xml:space="preserve"> </w:t>
      </w:r>
      <w:r>
        <w:rPr>
          <w:rFonts w:ascii="宋体" w:hAnsi="宋体" w:eastAsia="宋体" w:cs="Times New Roman"/>
          <w:highlight w:val="none"/>
        </w:rPr>
        <w:t xml:space="preserve">    月</w:t>
      </w:r>
      <w:r>
        <w:rPr>
          <w:rFonts w:hint="eastAsia" w:ascii="宋体" w:hAnsi="宋体" w:eastAsia="宋体" w:cs="Times New Roman"/>
          <w:highlight w:val="none"/>
        </w:rPr>
        <w:t xml:space="preserve"> </w:t>
      </w:r>
      <w:r>
        <w:rPr>
          <w:rFonts w:ascii="宋体" w:hAnsi="宋体" w:eastAsia="宋体" w:cs="Times New Roman"/>
          <w:highlight w:val="none"/>
        </w:rPr>
        <w:t xml:space="preserve">    日</w:t>
      </w:r>
      <w:r>
        <w:rPr>
          <w:rFonts w:hint="eastAsia" w:ascii="宋体" w:hAnsi="宋体" w:eastAsia="宋体" w:cs="Times New Roman"/>
          <w:highlight w:val="none"/>
        </w:rPr>
      </w:r>
      <w:r/>
    </w:p>
    <w:p>
      <w:pPr>
        <w:pStyle w:val="947"/>
        <w:ind w:firstLine="420"/>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pStyle w:val="947"/>
        <w:rPr>
          <w:rFonts w:ascii="宋体" w:hAnsi="宋体" w:eastAsia="宋体" w:cs="Times New Roman"/>
          <w:highlight w:val="none"/>
        </w:rPr>
      </w:pPr>
      <w:r/>
      <w:bookmarkStart w:id="531" w:name="_bookmark272"/>
      <w:r/>
      <w:bookmarkEnd w:id="531"/>
      <w:r>
        <w:rPr>
          <w:rFonts w:ascii="宋体" w:hAnsi="宋体" w:eastAsia="宋体" w:cs="Times New Roman"/>
          <w:highlight w:val="none"/>
        </w:rPr>
      </w:r>
      <w:r/>
    </w:p>
    <w:p>
      <w:pPr>
        <w:pStyle w:val="947"/>
        <w:jc w:val="left"/>
        <w:widowControl/>
        <w:rPr>
          <w:rFonts w:ascii="宋体" w:hAnsi="宋体" w:eastAsia="宋体" w:cs="MingLiU"/>
          <w:b/>
          <w:sz w:val="28"/>
          <w:szCs w:val="28"/>
          <w:highlight w:val="none"/>
        </w:rPr>
      </w:pPr>
      <w:r>
        <w:rPr>
          <w:rFonts w:hint="eastAsia" w:ascii="宋体" w:hAnsi="宋体" w:eastAsia="宋体" w:cs="宋体"/>
          <w:highlight w:val="none"/>
        </w:rPr>
        <w:br w:type="page" w:clear="all"/>
      </w:r>
      <w:r>
        <w:rPr>
          <w:rFonts w:hint="eastAsia" w:ascii="宋体" w:hAnsi="宋体" w:eastAsia="宋体" w:cs="MingLiU"/>
          <w:b/>
          <w:sz w:val="28"/>
          <w:szCs w:val="28"/>
          <w:highlight w:val="none"/>
        </w:rPr>
        <w:t xml:space="preserve">附件三  安全生产合同</w:t>
      </w:r>
      <w:r>
        <w:rPr>
          <w:rFonts w:ascii="宋体" w:hAnsi="宋体" w:eastAsia="宋体" w:cs="MingLiU"/>
          <w:b/>
          <w:sz w:val="28"/>
          <w:szCs w:val="28"/>
          <w:highlight w:val="none"/>
        </w:rPr>
      </w:r>
      <w:r/>
    </w:p>
    <w:p>
      <w:pPr>
        <w:pStyle w:val="947"/>
        <w:jc w:val="center"/>
        <w:keepLines/>
        <w:keepNext/>
        <w:spacing w:before="260" w:after="260" w:line="416" w:lineRule="auto"/>
        <w:widowControl w:val="off"/>
        <w:rPr>
          <w:rFonts w:ascii="宋体" w:hAnsi="宋体" w:eastAsia="宋体" w:cs="宋体"/>
          <w:b/>
          <w:bCs/>
          <w:sz w:val="32"/>
          <w:szCs w:val="32"/>
          <w:highlight w:val="none"/>
          <w:lang w:val="en-US" w:eastAsia="zh-CN" w:bidi="ar-SA"/>
        </w:rPr>
        <w:outlineLvl w:val="2"/>
      </w:pPr>
      <w:r>
        <w:rPr>
          <w:rFonts w:hint="eastAsia" w:ascii="宋体" w:hAnsi="宋体" w:eastAsia="宋体" w:cs="宋体"/>
          <w:b/>
          <w:bCs/>
          <w:sz w:val="32"/>
          <w:szCs w:val="32"/>
          <w:highlight w:val="none"/>
          <w:lang w:val="en-US" w:eastAsia="zh-CN" w:bidi="ar-SA"/>
        </w:rPr>
        <w:t xml:space="preserve">安全生产合同</w:t>
      </w:r>
      <w:r>
        <w:rPr>
          <w:rFonts w:ascii="宋体" w:hAnsi="宋体" w:eastAsia="宋体" w:cs="宋体"/>
          <w:b/>
          <w:bCs/>
          <w:sz w:val="32"/>
          <w:szCs w:val="32"/>
          <w:highlight w:val="none"/>
          <w:lang w:val="en-US" w:eastAsia="zh-CN" w:bidi="ar-SA"/>
        </w:rPr>
      </w:r>
      <w:r/>
    </w:p>
    <w:p>
      <w:pPr>
        <w:pStyle w:val="947"/>
        <w:ind w:firstLine="420"/>
        <w:spacing w:line="360" w:lineRule="auto"/>
        <w:rPr>
          <w:rFonts w:hint="eastAsia" w:ascii="宋体" w:hAnsi="宋体" w:eastAsia="宋体" w:cs="Times New Roman"/>
          <w:szCs w:val="21"/>
          <w:highlight w:val="none"/>
        </w:rPr>
      </w:pPr>
      <w:r/>
      <w:bookmarkStart w:id="532" w:name="_Hlk194238379"/>
      <w:r>
        <w:rPr>
          <w:rFonts w:hint="eastAsia" w:ascii="宋体" w:hAnsi="宋体" w:eastAsia="宋体" w:cs="Times New Roman"/>
          <w:szCs w:val="21"/>
          <w:highlight w:val="none"/>
        </w:rPr>
        <w:t xml:space="preserve">为在</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u w:val="single"/>
          <w:lang w:eastAsia="zh-CN"/>
        </w:rPr>
        <w:t xml:space="preserve">花海大道（金武路-延政西路）绿化恢复工程施工项目</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标段施工合同的实施过程中创造安全、高效的施工环境，切实搞好本项目的安全管理工作，本项目</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highlight w:val="none"/>
          <w:u w:val="single"/>
        </w:rPr>
        <w:t xml:space="preserve">常州市武进区嘉泽镇人民政府</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名称，以下简称“</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”）与</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名称，以下简称“</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”）特此签订安全生产合同：</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职责</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（1）严格遵守国家有关安全生产的法律法规，认真执行工程承包合同中的有关安全要求。</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（3）重要的安全设施必须坚持与主体工程“三同时”的原则，即：同时设计、审批，同时施工，同时验收，投入使用。</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（4）定期召开安全生产调度会，及时传达中央及地方有关安全生产的精神。</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（5）组织对</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施工现场进行安全生产检查，监督</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及时处理发现的各种安全隐患。</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职责</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在任何时候都应采取各种合理的预防措施，防止其员工发生任何违法、违禁、暴力或妨碍治安的行为。</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（6）对于易燃易爆的材料除应专门妥善保管之外，还应配备有足够的消防设施，所有施工人员都应熟悉消防设备的性能和使用方法；</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不得将任何种类的爆炸物给予、易货或以其他方式转让给任何其他人，或允许、容忍上述同样行为。</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（9）施工中采用新技术、新工艺、新设备、新材料时，必须制定相应的安全技术措施，施工现场必须具有相关的安全标志牌。</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（10）</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（11）安全生产费用按照《公路水运工程安全生产监督管理办法》的相关规定使用和管理。</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3.违约责任</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施工过程中发生事故，由</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承担责任。</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违约的，</w:t>
      </w:r>
      <w:r>
        <w:rPr>
          <w:rFonts w:hint="eastAsia" w:ascii="宋体" w:hAnsi="宋体" w:eastAsia="宋体" w:cs="Times New Roman"/>
          <w:szCs w:val="21"/>
          <w:highlight w:val="none"/>
          <w:lang w:eastAsia="zh-CN"/>
        </w:rPr>
        <w:t xml:space="preserve">供应商</w:t>
      </w:r>
      <w:r>
        <w:rPr>
          <w:rFonts w:hint="eastAsia" w:ascii="宋体" w:hAnsi="宋体" w:eastAsia="宋体" w:cs="Times New Roman"/>
          <w:szCs w:val="21"/>
          <w:highlight w:val="none"/>
        </w:rPr>
        <w:t xml:space="preserve">可向</w:t>
      </w:r>
      <w:r>
        <w:rPr>
          <w:rFonts w:hint="eastAsia" w:ascii="宋体" w:hAnsi="宋体" w:eastAsia="宋体" w:cs="Times New Roman"/>
          <w:szCs w:val="21"/>
          <w:highlight w:val="none"/>
          <w:lang w:eastAsia="zh-CN"/>
        </w:rPr>
        <w:t xml:space="preserve">采购人</w:t>
      </w:r>
      <w:r>
        <w:rPr>
          <w:rFonts w:hint="eastAsia" w:ascii="宋体" w:hAnsi="宋体" w:eastAsia="宋体" w:cs="Times New Roman"/>
          <w:szCs w:val="21"/>
          <w:highlight w:val="none"/>
        </w:rPr>
        <w:t xml:space="preserve">追偿。</w:t>
      </w:r>
      <w:r>
        <w:rPr>
          <w:rFonts w:hint="eastAsia" w:ascii="宋体" w:hAnsi="宋体" w:eastAsia="宋体" w:cs="Times New Roman"/>
          <w:szCs w:val="21"/>
          <w:highlight w:val="none"/>
        </w:rPr>
      </w:r>
      <w:r/>
    </w:p>
    <w:p>
      <w:pPr>
        <w:pStyle w:val="947"/>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4.本合同由双方法定代表人或其授权的代理人签署并加盖单位章后生效，全部工程竣工验收后失效。</w:t>
      </w:r>
      <w:r>
        <w:rPr>
          <w:rFonts w:hint="eastAsia" w:ascii="宋体" w:hAnsi="宋体" w:eastAsia="宋体" w:cs="Times New Roman"/>
          <w:szCs w:val="21"/>
          <w:highlight w:val="none"/>
        </w:rPr>
      </w:r>
      <w:r/>
    </w:p>
    <w:p>
      <w:pPr>
        <w:pStyle w:val="947"/>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w:t>
      </w:r>
      <w:r>
        <w:rPr>
          <w:rFonts w:hint="eastAsia" w:ascii="宋体" w:hAnsi="Times New Roman" w:eastAsia="宋体" w:cs="宋体"/>
          <w:szCs w:val="21"/>
          <w:highlight w:val="none"/>
        </w:rPr>
        <w:t xml:space="preserve"> </w:t>
      </w:r>
      <w:r>
        <w:rPr>
          <w:rFonts w:hint="eastAsia" w:ascii="宋体" w:hAnsi="宋体" w:eastAsia="宋体" w:cs="Times New Roman"/>
          <w:szCs w:val="21"/>
          <w:highlight w:val="none"/>
        </w:rPr>
        <w:t xml:space="preserve">本协议书一式六份，合同双方各执三份。</w:t>
      </w:r>
      <w:r>
        <w:rPr>
          <w:rFonts w:ascii="宋体" w:hAnsi="宋体" w:eastAsia="宋体" w:cs="Times New Roman"/>
          <w:szCs w:val="21"/>
          <w:highlight w:val="none"/>
        </w:rPr>
      </w:r>
      <w:r/>
    </w:p>
    <w:p>
      <w:pPr>
        <w:pStyle w:val="947"/>
        <w:rPr>
          <w:rFonts w:hint="eastAsia" w:ascii="宋体" w:hAnsi="宋体" w:eastAsia="宋体" w:cs="Times New Roman"/>
          <w:highlight w:val="none"/>
        </w:rPr>
      </w:pPr>
      <w:r/>
      <w:bookmarkEnd w:id="532"/>
      <w:r>
        <w:rPr>
          <w:rFonts w:hint="eastAsia" w:ascii="宋体" w:hAnsi="宋体" w:eastAsia="宋体" w:cs="Times New Roman"/>
          <w:highlight w:val="none"/>
        </w:rPr>
      </w:r>
      <w:r/>
    </w:p>
    <w:p>
      <w:pPr>
        <w:pStyle w:val="947"/>
        <w:ind w:right="-286"/>
        <w:rPr>
          <w:rFonts w:hint="eastAsia" w:ascii="宋体" w:hAnsi="宋体" w:eastAsia="宋体" w:cs="Times New Roman"/>
          <w:highlight w:val="none"/>
        </w:rPr>
      </w:pPr>
      <w:r>
        <w:rPr>
          <w:rFonts w:hint="eastAsia" w:ascii="宋体" w:hAnsi="宋体" w:eastAsia="宋体" w:cs="Times New Roman"/>
          <w:highlight w:val="none"/>
          <w:lang w:eastAsia="zh-CN"/>
        </w:rPr>
        <w:t xml:space="preserve">采购人</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常州市武进区嘉泽镇人民政府（盖单位章）</w:t>
      </w: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lang w:eastAsia="zh-CN"/>
        </w:rPr>
        <w:t xml:space="preserve">供应商</w:t>
      </w:r>
      <w:r>
        <w:rPr>
          <w:rFonts w:hint="eastAsia" w:ascii="宋体" w:hAnsi="宋体" w:eastAsia="宋体" w:cs="Times New Roman"/>
          <w:highlight w:val="none"/>
        </w:rPr>
        <w:t xml:space="preserve">：</w:t>
      </w:r>
      <w:r>
        <w:rPr>
          <w:rFonts w:hint="eastAsia" w:ascii="宋体" w:hAnsi="宋体" w:eastAsia="宋体" w:cs="Times New Roman"/>
          <w:highlight w:val="none"/>
          <w:u w:val="single"/>
        </w:rPr>
        <w:t xml:space="preserve">               （盖单位章）</w:t>
      </w:r>
      <w:r>
        <w:rPr>
          <w:rFonts w:ascii="宋体" w:hAnsi="宋体" w:eastAsia="宋体" w:cs="Times New Roman"/>
          <w:highlight w:val="none"/>
          <w:u w:val="singl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法定代表人或其委托代理人（签字或签章）： </w:t>
      </w:r>
      <w:r>
        <w:rPr>
          <w:rFonts w:ascii="宋体" w:hAnsi="宋体" w:eastAsia="宋体" w:cs="Times New Roman"/>
          <w:highlight w:val="none"/>
        </w:rPr>
        <w:t xml:space="preserve">       </w:t>
      </w:r>
      <w:r>
        <w:rPr>
          <w:rFonts w:hint="eastAsia" w:ascii="宋体" w:hAnsi="宋体" w:eastAsia="宋体" w:cs="Times New Roman"/>
          <w:highlight w:val="none"/>
        </w:rPr>
        <w:t xml:space="preserve">   法定代表人或其委托代理人（签字或签章）：</w:t>
      </w:r>
      <w:r>
        <w:rPr>
          <w:rFonts w:ascii="宋体" w:hAnsi="宋体" w:eastAsia="宋体" w:cs="Times New Roman"/>
          <w:highlight w:val="none"/>
        </w:rPr>
        <w:t xml:space="preserve"> </w:t>
      </w:r>
      <w:r>
        <w:rPr>
          <w:rFonts w:hint="eastAsia" w:ascii="宋体" w:hAnsi="宋体" w:eastAsia="宋体" w:cs="Times New Roman"/>
          <w:highlight w:val="none"/>
        </w:rPr>
      </w:r>
      <w:r/>
    </w:p>
    <w:p>
      <w:pPr>
        <w:pStyle w:val="947"/>
        <w:rPr>
          <w:rFonts w:ascii="宋体" w:hAnsi="宋体" w:eastAsia="宋体" w:cs="Times New Roman"/>
          <w:highlight w:val="none"/>
        </w:rPr>
      </w:pPr>
      <w:r>
        <w:rPr>
          <w:rFonts w:ascii="宋体" w:hAnsi="宋体" w:eastAsia="宋体" w:cs="Times New Roman"/>
          <w:highlight w:val="none"/>
        </w:rPr>
      </w:r>
      <w:r/>
    </w:p>
    <w:p>
      <w:pPr>
        <w:pStyle w:val="947"/>
        <w:rPr>
          <w:rFonts w:hint="eastAsia" w:ascii="宋体" w:hAnsi="宋体" w:eastAsia="宋体" w:cs="Times New Roman"/>
          <w:highlight w:val="none"/>
        </w:rPr>
      </w:pPr>
      <w:r>
        <w:rPr>
          <w:rFonts w:hint="eastAsia" w:ascii="宋体" w:hAnsi="宋体" w:eastAsia="宋体" w:cs="Times New Roman"/>
          <w:highlight w:val="none"/>
        </w:rPr>
        <w:t xml:space="preserve"> </w:t>
      </w:r>
      <w:r>
        <w:rPr>
          <w:rFonts w:ascii="宋体" w:hAnsi="宋体" w:eastAsia="宋体" w:cs="Times New Roman"/>
          <w:highlight w:val="none"/>
        </w:rPr>
        <w:t xml:space="preserve">                </w:t>
      </w:r>
      <w:r>
        <w:rPr>
          <w:rFonts w:hint="eastAsia" w:ascii="宋体" w:hAnsi="宋体" w:eastAsia="宋体" w:cs="Times New Roman"/>
          <w:highlight w:val="none"/>
        </w:rPr>
        <w:t xml:space="preserve">年 </w:t>
      </w:r>
      <w:r>
        <w:rPr>
          <w:rFonts w:ascii="宋体" w:hAnsi="宋体" w:eastAsia="宋体" w:cs="Times New Roman"/>
          <w:highlight w:val="none"/>
        </w:rPr>
        <w:t xml:space="preserve">    </w:t>
      </w:r>
      <w:r>
        <w:rPr>
          <w:rFonts w:hint="eastAsia" w:ascii="宋体" w:hAnsi="宋体" w:eastAsia="宋体" w:cs="Times New Roman"/>
          <w:highlight w:val="none"/>
        </w:rPr>
        <w:t xml:space="preserve">月 </w:t>
      </w:r>
      <w:r>
        <w:rPr>
          <w:rFonts w:ascii="宋体" w:hAnsi="宋体" w:eastAsia="宋体" w:cs="Times New Roman"/>
          <w:highlight w:val="none"/>
        </w:rPr>
        <w:t xml:space="preserve">    </w:t>
      </w:r>
      <w:r>
        <w:rPr>
          <w:rFonts w:hint="eastAsia" w:ascii="宋体" w:hAnsi="宋体" w:eastAsia="宋体" w:cs="Times New Roman"/>
          <w:highlight w:val="none"/>
        </w:rPr>
        <w:t xml:space="preserve">日 </w:t>
      </w:r>
      <w:r>
        <w:rPr>
          <w:rFonts w:ascii="宋体" w:hAnsi="宋体" w:eastAsia="宋体" w:cs="Times New Roman"/>
          <w:highlight w:val="none"/>
        </w:rPr>
        <w:t xml:space="preserve">                              年</w:t>
      </w:r>
      <w:r>
        <w:rPr>
          <w:rFonts w:hint="eastAsia" w:ascii="宋体" w:hAnsi="宋体" w:eastAsia="宋体" w:cs="Times New Roman"/>
          <w:highlight w:val="none"/>
        </w:rPr>
        <w:t xml:space="preserve"> </w:t>
      </w:r>
      <w:r>
        <w:rPr>
          <w:rFonts w:ascii="宋体" w:hAnsi="宋体" w:eastAsia="宋体" w:cs="Times New Roman"/>
          <w:highlight w:val="none"/>
        </w:rPr>
        <w:t xml:space="preserve">    月</w:t>
      </w:r>
      <w:r>
        <w:rPr>
          <w:rFonts w:hint="eastAsia" w:ascii="宋体" w:hAnsi="宋体" w:eastAsia="宋体" w:cs="Times New Roman"/>
          <w:highlight w:val="none"/>
        </w:rPr>
        <w:t xml:space="preserve"> </w:t>
      </w:r>
      <w:r>
        <w:rPr>
          <w:rFonts w:ascii="宋体" w:hAnsi="宋体" w:eastAsia="宋体" w:cs="Times New Roman"/>
          <w:highlight w:val="none"/>
        </w:rPr>
        <w:t xml:space="preserve">    日</w:t>
      </w:r>
      <w:r>
        <w:rPr>
          <w:rFonts w:hint="eastAsia" w:ascii="宋体" w:hAnsi="宋体" w:eastAsia="宋体" w:cs="Times New Roman"/>
          <w:highlight w:val="none"/>
        </w:rPr>
      </w:r>
      <w:r/>
    </w:p>
    <w:p>
      <w:pPr>
        <w:pStyle w:val="947"/>
        <w:spacing w:line="0" w:lineRule="atLeast"/>
        <w:rPr>
          <w:rFonts w:hint="eastAsia" w:ascii="宋体" w:hAnsi="宋体" w:eastAsia="宋体" w:cs="MingLiU"/>
          <w:b/>
          <w:sz w:val="28"/>
          <w:szCs w:val="28"/>
          <w:highlight w:val="none"/>
        </w:rPr>
      </w:pPr>
      <w:r>
        <w:rPr>
          <w:rFonts w:hint="eastAsia" w:ascii="宋体" w:hAnsi="宋体" w:eastAsia="宋体" w:cs="MingLiU"/>
          <w:b/>
          <w:sz w:val="28"/>
          <w:szCs w:val="28"/>
          <w:highlight w:val="none"/>
        </w:rPr>
      </w:r>
      <w:r/>
    </w:p>
    <w:p>
      <w:pPr>
        <w:pStyle w:val="947"/>
        <w:jc w:val="left"/>
        <w:widowControl/>
        <w:rPr>
          <w:rFonts w:ascii="宋体" w:hAnsi="宋体" w:eastAsia="宋体" w:cs="MingLiU"/>
          <w:b/>
          <w:sz w:val="28"/>
          <w:szCs w:val="28"/>
          <w:highlight w:val="none"/>
        </w:rPr>
      </w:pPr>
      <w:r>
        <w:rPr>
          <w:rFonts w:ascii="宋体" w:hAnsi="宋体" w:eastAsia="宋体" w:cs="MingLiU"/>
          <w:b/>
          <w:sz w:val="28"/>
          <w:szCs w:val="28"/>
          <w:highlight w:val="none"/>
        </w:rPr>
        <w:br w:type="page" w:clear="all"/>
      </w:r>
      <w:r>
        <w:rPr>
          <w:rFonts w:hint="eastAsia" w:ascii="宋体" w:hAnsi="宋体" w:eastAsia="宋体" w:cs="MingLiU"/>
          <w:b/>
          <w:sz w:val="28"/>
          <w:szCs w:val="28"/>
          <w:highlight w:val="none"/>
        </w:rPr>
        <w:t xml:space="preserve">附件四：其他管理和技术人员最低要求</w:t>
      </w:r>
      <w:r>
        <w:rPr>
          <w:rFonts w:ascii="宋体" w:hAnsi="宋体" w:eastAsia="宋体" w:cs="MingLiU"/>
          <w:b/>
          <w:sz w:val="28"/>
          <w:szCs w:val="28"/>
          <w:highlight w:val="none"/>
        </w:rPr>
      </w:r>
      <w:r/>
    </w:p>
    <w:p>
      <w:pPr>
        <w:pStyle w:val="947"/>
        <w:spacing w:line="0" w:lineRule="atLeast"/>
        <w:rPr>
          <w:rFonts w:hint="eastAsia" w:ascii="宋体" w:hAnsi="宋体" w:eastAsia="宋体" w:cs="MingLiU"/>
          <w:b/>
          <w:sz w:val="28"/>
          <w:szCs w:val="28"/>
          <w:highlight w:val="none"/>
        </w:rPr>
      </w:pPr>
      <w:r>
        <w:rPr>
          <w:rFonts w:hint="eastAsia" w:ascii="宋体" w:hAnsi="宋体" w:eastAsia="宋体" w:cs="MingLiU"/>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886"/>
        <w:gridCol w:w="6086"/>
      </w:tblGrid>
      <w:tr>
        <w:trPr>
          <w:trHeight w:val="453"/>
        </w:trPr>
        <w:tc>
          <w:tcPr>
            <w:tcW w:w="2376" w:type="dxa"/>
            <w:vAlign w:val="center"/>
            <w:textDirection w:val="lrTb"/>
            <w:noWrap w:val="false"/>
          </w:tcPr>
          <w:p>
            <w:pPr>
              <w:pStyle w:val="947"/>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人员</w:t>
            </w:r>
            <w:r>
              <w:rPr>
                <w:rFonts w:ascii="宋体" w:hAnsi="宋体" w:eastAsia="宋体" w:cs="Times New Roman"/>
                <w:b/>
                <w:bCs/>
                <w:szCs w:val="21"/>
                <w:highlight w:val="none"/>
              </w:rPr>
            </w:r>
            <w:r/>
          </w:p>
        </w:tc>
        <w:tc>
          <w:tcPr>
            <w:tcW w:w="905" w:type="dxa"/>
            <w:vAlign w:val="center"/>
            <w:textDirection w:val="lrTb"/>
            <w:noWrap w:val="false"/>
          </w:tcPr>
          <w:p>
            <w:pPr>
              <w:pStyle w:val="947"/>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数量</w:t>
            </w:r>
            <w:r>
              <w:rPr>
                <w:rFonts w:ascii="宋体" w:hAnsi="宋体" w:eastAsia="宋体" w:cs="Times New Roman"/>
                <w:b/>
                <w:bCs/>
                <w:szCs w:val="21"/>
                <w:highlight w:val="none"/>
              </w:rPr>
            </w:r>
            <w:r/>
          </w:p>
        </w:tc>
        <w:tc>
          <w:tcPr>
            <w:tcW w:w="6317" w:type="dxa"/>
            <w:vAlign w:val="center"/>
            <w:textDirection w:val="lrTb"/>
            <w:noWrap w:val="false"/>
          </w:tcPr>
          <w:p>
            <w:pPr>
              <w:pStyle w:val="947"/>
              <w:jc w:val="center"/>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最低资格要求</w:t>
            </w:r>
            <w:r>
              <w:rPr>
                <w:rFonts w:ascii="宋体" w:hAnsi="宋体" w:eastAsia="宋体" w:cs="Times New Roman"/>
                <w:b/>
                <w:bCs/>
                <w:szCs w:val="21"/>
                <w:highlight w:val="none"/>
              </w:rPr>
            </w:r>
            <w:r/>
          </w:p>
        </w:tc>
      </w:tr>
      <w:tr>
        <w:trPr>
          <w:trHeight w:val="454"/>
        </w:trPr>
        <w:tc>
          <w:tcPr>
            <w:tcW w:w="2376"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项目经理</w:t>
            </w:r>
            <w:r>
              <w:rPr>
                <w:rFonts w:ascii="宋体" w:hAnsi="宋体" w:eastAsia="宋体" w:cs="Times New Roman"/>
                <w:szCs w:val="21"/>
                <w:highlight w:val="none"/>
              </w:rPr>
            </w:r>
            <w:r/>
          </w:p>
        </w:tc>
        <w:tc>
          <w:tcPr>
            <w:tcW w:w="905" w:type="dxa"/>
            <w:vAlign w:val="center"/>
            <w:textDirection w:val="lrTb"/>
            <w:noWrap w:val="false"/>
          </w:tcPr>
          <w:p>
            <w:pPr>
              <w:pStyle w:val="947"/>
              <w:jc w:val="center"/>
              <w:rPr>
                <w:rFonts w:ascii="宋体" w:hAnsi="宋体" w:eastAsia="宋体" w:cs="Times New Roman"/>
                <w:szCs w:val="21"/>
                <w:highlight w:val="none"/>
              </w:rPr>
            </w:pPr>
            <w:r>
              <w:rPr>
                <w:rFonts w:hint="eastAsia" w:ascii="宋体" w:hAnsi="宋体" w:eastAsia="宋体" w:cs="Times New Roman"/>
                <w:highlight w:val="none"/>
              </w:rPr>
              <w:t xml:space="preserve">1</w:t>
            </w:r>
            <w:r>
              <w:rPr>
                <w:rFonts w:ascii="宋体" w:hAnsi="宋体" w:eastAsia="宋体" w:cs="Times New Roman"/>
                <w:szCs w:val="21"/>
                <w:highlight w:val="none"/>
              </w:rPr>
            </w:r>
            <w:r/>
          </w:p>
        </w:tc>
        <w:tc>
          <w:tcPr>
            <w:tcW w:w="6317"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工程师及以上技术职称，具有道</w:t>
            </w:r>
            <w:r>
              <w:rPr>
                <w:rFonts w:hint="eastAsia" w:ascii="宋体" w:hAnsi="宋体" w:eastAsia="宋体" w:cs="Times New Roman"/>
                <w:szCs w:val="21"/>
                <w:highlight w:val="none"/>
              </w:rPr>
              <w:t xml:space="preserve">路工程绿化施工</w:t>
            </w:r>
            <w:r>
              <w:rPr>
                <w:rFonts w:hint="eastAsia" w:ascii="宋体" w:hAnsi="宋体" w:eastAsia="宋体" w:cs="Times New Roman"/>
                <w:highlight w:val="none"/>
              </w:rPr>
              <w:t xml:space="preserve">的项目经理业绩（含项目总工）</w:t>
            </w:r>
            <w:r>
              <w:rPr>
                <w:rFonts w:ascii="宋体" w:hAnsi="宋体" w:eastAsia="宋体" w:cs="Times New Roman"/>
                <w:szCs w:val="21"/>
                <w:highlight w:val="none"/>
              </w:rPr>
            </w:r>
            <w:r/>
          </w:p>
        </w:tc>
      </w:tr>
      <w:tr>
        <w:trPr>
          <w:trHeight w:val="454"/>
        </w:trPr>
        <w:tc>
          <w:tcPr>
            <w:tcW w:w="2376"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宋体"/>
                <w:highlight w:val="none"/>
              </w:rPr>
              <w:t xml:space="preserve">项目总工</w:t>
            </w:r>
            <w:r>
              <w:rPr>
                <w:rFonts w:hint="eastAsia" w:ascii="宋体" w:hAnsi="宋体" w:eastAsia="宋体" w:cs="Times New Roman"/>
                <w:szCs w:val="21"/>
                <w:highlight w:val="none"/>
              </w:rPr>
            </w:r>
            <w:r/>
          </w:p>
        </w:tc>
        <w:tc>
          <w:tcPr>
            <w:tcW w:w="905" w:type="dxa"/>
            <w:vAlign w:val="center"/>
            <w:textDirection w:val="lrTb"/>
            <w:noWrap w:val="false"/>
          </w:tcPr>
          <w:p>
            <w:pPr>
              <w:pStyle w:val="947"/>
              <w:jc w:val="center"/>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w:t>
            </w:r>
            <w:r>
              <w:rPr>
                <w:rFonts w:hint="eastAsia" w:ascii="宋体" w:hAnsi="宋体" w:eastAsia="宋体" w:cs="Times New Roman"/>
                <w:szCs w:val="21"/>
                <w:highlight w:val="none"/>
              </w:rPr>
            </w:r>
            <w:r/>
          </w:p>
        </w:tc>
        <w:tc>
          <w:tcPr>
            <w:tcW w:w="6317"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工程师及以上技术职称，具有</w:t>
            </w:r>
            <w:r>
              <w:rPr>
                <w:rFonts w:hint="eastAsia" w:ascii="宋体" w:hAnsi="宋体" w:eastAsia="宋体" w:cs="Times New Roman"/>
                <w:szCs w:val="21"/>
                <w:highlight w:val="none"/>
              </w:rPr>
              <w:t xml:space="preserve">道路工程绿化施工</w:t>
            </w:r>
            <w:r>
              <w:rPr>
                <w:rFonts w:hint="eastAsia" w:ascii="宋体" w:hAnsi="宋体" w:eastAsia="宋体" w:cs="Times New Roman"/>
                <w:highlight w:val="none"/>
              </w:rPr>
              <w:t xml:space="preserve">经历</w:t>
            </w:r>
            <w:r>
              <w:rPr>
                <w:rFonts w:hint="eastAsia" w:ascii="宋体" w:hAnsi="宋体" w:eastAsia="宋体" w:cs="Times New Roman"/>
                <w:szCs w:val="21"/>
                <w:highlight w:val="none"/>
              </w:rPr>
            </w:r>
            <w:r/>
          </w:p>
        </w:tc>
      </w:tr>
      <w:tr>
        <w:trPr>
          <w:trHeight w:val="454"/>
        </w:trPr>
        <w:tc>
          <w:tcPr>
            <w:tcW w:w="2376"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绿化工程师（可兼任）</w:t>
            </w:r>
            <w:r>
              <w:rPr>
                <w:rFonts w:ascii="宋体" w:hAnsi="宋体" w:eastAsia="宋体" w:cs="Times New Roman"/>
                <w:szCs w:val="21"/>
                <w:highlight w:val="none"/>
              </w:rPr>
            </w:r>
            <w:r/>
          </w:p>
        </w:tc>
        <w:tc>
          <w:tcPr>
            <w:tcW w:w="905" w:type="dxa"/>
            <w:vAlign w:val="center"/>
            <w:textDirection w:val="lrTb"/>
            <w:noWrap w:val="false"/>
          </w:tcPr>
          <w:p>
            <w:pPr>
              <w:pStyle w:val="947"/>
              <w:jc w:val="center"/>
              <w:rPr>
                <w:rFonts w:ascii="宋体" w:hAnsi="宋体" w:eastAsia="宋体" w:cs="Times New Roman"/>
                <w:szCs w:val="21"/>
                <w:highlight w:val="none"/>
              </w:rPr>
            </w:pPr>
            <w:r>
              <w:rPr>
                <w:rFonts w:hint="eastAsia" w:ascii="宋体" w:hAnsi="宋体" w:eastAsia="宋体" w:cs="Times New Roman"/>
                <w:highlight w:val="none"/>
              </w:rPr>
              <w:t xml:space="preserve">1</w:t>
            </w:r>
            <w:r>
              <w:rPr>
                <w:rFonts w:ascii="宋体" w:hAnsi="宋体" w:eastAsia="宋体" w:cs="Times New Roman"/>
                <w:szCs w:val="21"/>
                <w:highlight w:val="none"/>
              </w:rPr>
            </w:r>
            <w:r/>
          </w:p>
        </w:tc>
        <w:tc>
          <w:tcPr>
            <w:tcW w:w="6317"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工程师及以上技术职称，具有</w:t>
            </w:r>
            <w:r>
              <w:rPr>
                <w:rFonts w:hint="eastAsia" w:ascii="宋体" w:hAnsi="宋体" w:eastAsia="宋体" w:cs="Times New Roman"/>
                <w:szCs w:val="21"/>
                <w:highlight w:val="none"/>
              </w:rPr>
              <w:t xml:space="preserve">道路工程绿化施工</w:t>
            </w:r>
            <w:r>
              <w:rPr>
                <w:rFonts w:hint="eastAsia" w:ascii="宋体" w:hAnsi="宋体" w:eastAsia="宋体" w:cs="Times New Roman"/>
                <w:highlight w:val="none"/>
              </w:rPr>
              <w:t xml:space="preserve">经历</w:t>
            </w:r>
            <w:r>
              <w:rPr>
                <w:rFonts w:ascii="宋体" w:hAnsi="宋体" w:eastAsia="宋体" w:cs="Times New Roman"/>
                <w:szCs w:val="21"/>
                <w:highlight w:val="none"/>
              </w:rPr>
            </w:r>
            <w:r/>
          </w:p>
        </w:tc>
      </w:tr>
      <w:tr>
        <w:trPr>
          <w:trHeight w:val="454"/>
        </w:trPr>
        <w:tc>
          <w:tcPr>
            <w:tcW w:w="2376"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测量工程师（可兼任）</w:t>
            </w:r>
            <w:r>
              <w:rPr>
                <w:rFonts w:ascii="宋体" w:hAnsi="宋体" w:eastAsia="宋体" w:cs="Times New Roman"/>
                <w:szCs w:val="21"/>
                <w:highlight w:val="none"/>
              </w:rPr>
            </w:r>
            <w:r/>
          </w:p>
        </w:tc>
        <w:tc>
          <w:tcPr>
            <w:tcW w:w="905" w:type="dxa"/>
            <w:vAlign w:val="center"/>
            <w:textDirection w:val="lrTb"/>
            <w:noWrap w:val="false"/>
          </w:tcPr>
          <w:p>
            <w:pPr>
              <w:pStyle w:val="947"/>
              <w:jc w:val="center"/>
              <w:rPr>
                <w:rFonts w:ascii="宋体" w:hAnsi="宋体" w:eastAsia="宋体" w:cs="Times New Roman"/>
                <w:szCs w:val="21"/>
                <w:highlight w:val="none"/>
              </w:rPr>
            </w:pPr>
            <w:r>
              <w:rPr>
                <w:rFonts w:hint="eastAsia" w:ascii="宋体" w:hAnsi="宋体" w:eastAsia="宋体" w:cs="Times New Roman"/>
                <w:highlight w:val="none"/>
              </w:rPr>
              <w:t xml:space="preserve">1</w:t>
            </w:r>
            <w:r>
              <w:rPr>
                <w:rFonts w:ascii="宋体" w:hAnsi="宋体" w:eastAsia="宋体" w:cs="Times New Roman"/>
                <w:szCs w:val="21"/>
                <w:highlight w:val="none"/>
              </w:rPr>
            </w:r>
            <w:r/>
          </w:p>
        </w:tc>
        <w:tc>
          <w:tcPr>
            <w:tcW w:w="6317"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工程师及以上技术职称，具有</w:t>
            </w:r>
            <w:r>
              <w:rPr>
                <w:rFonts w:hint="eastAsia" w:ascii="宋体" w:hAnsi="宋体" w:eastAsia="宋体" w:cs="Times New Roman"/>
                <w:szCs w:val="21"/>
                <w:highlight w:val="none"/>
              </w:rPr>
              <w:t xml:space="preserve">道路工程绿化施工</w:t>
            </w:r>
            <w:r>
              <w:rPr>
                <w:rFonts w:hint="eastAsia" w:ascii="宋体" w:hAnsi="宋体" w:eastAsia="宋体" w:cs="Times New Roman"/>
                <w:highlight w:val="none"/>
              </w:rPr>
              <w:t xml:space="preserve">经历</w:t>
            </w:r>
            <w:r>
              <w:rPr>
                <w:rFonts w:ascii="宋体" w:hAnsi="宋体" w:eastAsia="宋体" w:cs="Times New Roman"/>
                <w:szCs w:val="21"/>
                <w:highlight w:val="none"/>
              </w:rPr>
            </w:r>
            <w:r/>
          </w:p>
        </w:tc>
      </w:tr>
      <w:tr>
        <w:trPr>
          <w:trHeight w:val="454"/>
        </w:trPr>
        <w:tc>
          <w:tcPr>
            <w:tcW w:w="2376" w:type="dxa"/>
            <w:vAlign w:val="center"/>
            <w:textDirection w:val="lrTb"/>
            <w:noWrap w:val="false"/>
          </w:tcPr>
          <w:p>
            <w:pPr>
              <w:pStyle w:val="947"/>
              <w:jc w:val="left"/>
              <w:rPr>
                <w:rFonts w:ascii="宋体" w:hAnsi="宋体" w:eastAsia="宋体" w:cs="Times New Roman"/>
                <w:szCs w:val="21"/>
                <w:highlight w:val="none"/>
              </w:rPr>
            </w:pPr>
            <w:r>
              <w:rPr>
                <w:rFonts w:hint="eastAsia" w:ascii="宋体" w:hAnsi="宋体" w:eastAsia="宋体" w:cs="Times New Roman"/>
                <w:highlight w:val="none"/>
              </w:rPr>
              <w:t xml:space="preserve">合同计量工程师（可兼任）</w:t>
            </w:r>
            <w:r>
              <w:rPr>
                <w:rFonts w:ascii="宋体" w:hAnsi="宋体" w:eastAsia="宋体" w:cs="Times New Roman"/>
                <w:szCs w:val="21"/>
                <w:highlight w:val="none"/>
              </w:rPr>
            </w:r>
            <w:r/>
          </w:p>
        </w:tc>
        <w:tc>
          <w:tcPr>
            <w:tcW w:w="905" w:type="dxa"/>
            <w:vAlign w:val="center"/>
            <w:textDirection w:val="lrTb"/>
            <w:noWrap w:val="false"/>
          </w:tcPr>
          <w:p>
            <w:pPr>
              <w:pStyle w:val="947"/>
              <w:jc w:val="center"/>
              <w:rPr>
                <w:rFonts w:ascii="宋体" w:hAnsi="宋体" w:eastAsia="宋体" w:cs="Times New Roman"/>
                <w:szCs w:val="21"/>
                <w:highlight w:val="none"/>
              </w:rPr>
            </w:pPr>
            <w:r>
              <w:rPr>
                <w:rFonts w:hint="eastAsia" w:ascii="宋体" w:hAnsi="宋体" w:eastAsia="宋体" w:cs="Times New Roman"/>
                <w:highlight w:val="none"/>
              </w:rPr>
              <w:t xml:space="preserve">1</w:t>
            </w:r>
            <w:r>
              <w:rPr>
                <w:rFonts w:ascii="宋体" w:hAnsi="宋体" w:eastAsia="宋体" w:cs="Times New Roman"/>
                <w:szCs w:val="21"/>
                <w:highlight w:val="none"/>
              </w:rPr>
            </w:r>
            <w:r/>
          </w:p>
        </w:tc>
        <w:tc>
          <w:tcPr>
            <w:tcW w:w="6317" w:type="dxa"/>
            <w:vAlign w:val="center"/>
            <w:textDirection w:val="lrTb"/>
            <w:noWrap w:val="false"/>
          </w:tcPr>
          <w:p>
            <w:pPr>
              <w:pStyle w:val="947"/>
              <w:rPr>
                <w:rFonts w:ascii="宋体" w:hAnsi="宋体" w:eastAsia="宋体" w:cs="Times New Roman"/>
                <w:szCs w:val="21"/>
                <w:highlight w:val="none"/>
              </w:rPr>
            </w:pPr>
            <w:r>
              <w:rPr>
                <w:rFonts w:hint="eastAsia" w:ascii="宋体" w:hAnsi="宋体" w:eastAsia="宋体" w:cs="Times New Roman"/>
                <w:highlight w:val="none"/>
              </w:rPr>
              <w:t xml:space="preserve">工程师及以上技术职称，具有</w:t>
            </w:r>
            <w:r>
              <w:rPr>
                <w:rFonts w:hint="eastAsia" w:ascii="宋体" w:hAnsi="宋体" w:eastAsia="宋体" w:cs="Times New Roman"/>
                <w:szCs w:val="21"/>
                <w:highlight w:val="none"/>
              </w:rPr>
              <w:t xml:space="preserve">道路工程绿化施工</w:t>
            </w:r>
            <w:r>
              <w:rPr>
                <w:rFonts w:hint="eastAsia" w:ascii="宋体" w:hAnsi="宋体" w:eastAsia="宋体" w:cs="Times New Roman"/>
                <w:highlight w:val="none"/>
              </w:rPr>
              <w:t xml:space="preserve">经历</w:t>
            </w:r>
            <w:r>
              <w:rPr>
                <w:rFonts w:ascii="宋体" w:hAnsi="宋体" w:eastAsia="宋体" w:cs="Times New Roman"/>
                <w:szCs w:val="21"/>
                <w:highlight w:val="none"/>
              </w:rPr>
            </w:r>
            <w:r/>
          </w:p>
        </w:tc>
      </w:tr>
      <w:tr>
        <w:trPr>
          <w:trHeight w:val="454"/>
        </w:trPr>
        <w:tc>
          <w:tcPr>
            <w:tcW w:w="2376"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安全工程师（员）</w:t>
            </w:r>
            <w:r>
              <w:rPr>
                <w:rFonts w:hint="eastAsia" w:ascii="宋体" w:hAnsi="宋体" w:eastAsia="宋体" w:cs="Times New Roman"/>
                <w:szCs w:val="21"/>
                <w:highlight w:val="none"/>
              </w:rPr>
            </w:r>
            <w:r/>
          </w:p>
        </w:tc>
        <w:tc>
          <w:tcPr>
            <w:tcW w:w="905" w:type="dxa"/>
            <w:vAlign w:val="center"/>
            <w:textDirection w:val="lrTb"/>
            <w:noWrap w:val="false"/>
          </w:tcPr>
          <w:p>
            <w:pPr>
              <w:pStyle w:val="947"/>
              <w:jc w:val="center"/>
              <w:rPr>
                <w:rFonts w:hint="eastAsia" w:ascii="宋体" w:hAnsi="宋体" w:eastAsia="宋体" w:cs="Times New Roman"/>
                <w:szCs w:val="21"/>
                <w:highlight w:val="none"/>
              </w:rPr>
            </w:pPr>
            <w:r>
              <w:rPr>
                <w:rFonts w:hint="eastAsia" w:ascii="宋体" w:hAnsi="宋体" w:eastAsia="宋体" w:cs="Times New Roman"/>
                <w:highlight w:val="none"/>
              </w:rPr>
              <w:t xml:space="preserve">1</w:t>
            </w:r>
            <w:r>
              <w:rPr>
                <w:rFonts w:hint="eastAsia" w:ascii="宋体" w:hAnsi="宋体" w:eastAsia="宋体" w:cs="Times New Roman"/>
                <w:szCs w:val="21"/>
                <w:highlight w:val="none"/>
              </w:rPr>
            </w:r>
            <w:r/>
          </w:p>
        </w:tc>
        <w:tc>
          <w:tcPr>
            <w:tcW w:w="6317" w:type="dxa"/>
            <w:vAlign w:val="center"/>
            <w:textDirection w:val="lrTb"/>
            <w:noWrap w:val="false"/>
          </w:tcPr>
          <w:p>
            <w:pPr>
              <w:pStyle w:val="947"/>
              <w:rPr>
                <w:rFonts w:hint="eastAsia" w:ascii="宋体" w:hAnsi="宋体" w:eastAsia="宋体" w:cs="Times New Roman"/>
                <w:color w:val="ff0000"/>
                <w:szCs w:val="21"/>
                <w:highlight w:val="none"/>
              </w:rPr>
            </w:pPr>
            <w:r>
              <w:rPr>
                <w:rFonts w:hint="eastAsia" w:ascii="宋体" w:hAnsi="宋体" w:eastAsia="宋体" w:cs="Times New Roman"/>
                <w:szCs w:val="21"/>
                <w:highlight w:val="none"/>
              </w:rPr>
              <w:t xml:space="preserve">具有安全相关证书或安全培训合格证明，</w:t>
            </w:r>
            <w:r>
              <w:rPr>
                <w:rFonts w:hint="eastAsia" w:ascii="宋体" w:hAnsi="宋体" w:eastAsia="宋体" w:cs="Times New Roman"/>
                <w:highlight w:val="none"/>
              </w:rPr>
              <w:t xml:space="preserve">具有</w:t>
            </w:r>
            <w:r>
              <w:rPr>
                <w:rFonts w:hint="eastAsia" w:ascii="宋体" w:hAnsi="宋体" w:eastAsia="宋体" w:cs="Times New Roman"/>
                <w:szCs w:val="21"/>
                <w:highlight w:val="none"/>
              </w:rPr>
              <w:t xml:space="preserve">道路工程绿化施工</w:t>
            </w:r>
            <w:r>
              <w:rPr>
                <w:rFonts w:hint="eastAsia" w:ascii="宋体" w:hAnsi="宋体" w:eastAsia="宋体" w:cs="Times New Roman"/>
                <w:highlight w:val="none"/>
              </w:rPr>
              <w:t xml:space="preserve">经历</w:t>
            </w:r>
            <w:r>
              <w:rPr>
                <w:rFonts w:hint="eastAsia" w:ascii="宋体" w:hAnsi="宋体" w:eastAsia="宋体" w:cs="Times New Roman"/>
                <w:color w:val="ff0000"/>
                <w:szCs w:val="21"/>
                <w:highlight w:val="none"/>
              </w:rPr>
            </w:r>
            <w:r/>
          </w:p>
        </w:tc>
      </w:tr>
      <w:tr>
        <w:trPr>
          <w:trHeight w:val="454"/>
        </w:trPr>
        <w:tc>
          <w:tcPr>
            <w:tcW w:w="2376"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专职资料员及档案员</w:t>
            </w:r>
            <w:r>
              <w:rPr>
                <w:rFonts w:hint="eastAsia" w:ascii="宋体" w:hAnsi="宋体" w:eastAsia="宋体" w:cs="Times New Roman"/>
                <w:szCs w:val="21"/>
                <w:highlight w:val="none"/>
              </w:rPr>
            </w:r>
            <w:r/>
          </w:p>
        </w:tc>
        <w:tc>
          <w:tcPr>
            <w:tcW w:w="905" w:type="dxa"/>
            <w:vAlign w:val="center"/>
            <w:textDirection w:val="lrTb"/>
            <w:noWrap w:val="false"/>
          </w:tcPr>
          <w:p>
            <w:pPr>
              <w:pStyle w:val="947"/>
              <w:jc w:val="center"/>
              <w:rPr>
                <w:rFonts w:hint="eastAsia" w:ascii="宋体" w:hAnsi="宋体" w:eastAsia="宋体" w:cs="Times New Roman"/>
                <w:szCs w:val="21"/>
                <w:highlight w:val="none"/>
              </w:rPr>
            </w:pPr>
            <w:r>
              <w:rPr>
                <w:rFonts w:hint="eastAsia" w:ascii="宋体" w:hAnsi="宋体" w:eastAsia="宋体" w:cs="Times New Roman"/>
                <w:highlight w:val="none"/>
              </w:rPr>
              <w:t xml:space="preserve">1</w:t>
            </w:r>
            <w:r>
              <w:rPr>
                <w:rFonts w:hint="eastAsia" w:ascii="宋体" w:hAnsi="宋体" w:eastAsia="宋体" w:cs="Times New Roman"/>
                <w:szCs w:val="21"/>
                <w:highlight w:val="none"/>
              </w:rPr>
            </w:r>
            <w:r/>
          </w:p>
        </w:tc>
        <w:tc>
          <w:tcPr>
            <w:tcW w:w="6317"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初级及以上技术职称</w:t>
            </w:r>
            <w:r>
              <w:rPr>
                <w:rFonts w:hint="eastAsia" w:ascii="宋体" w:hAnsi="宋体" w:eastAsia="宋体" w:cs="Times New Roman"/>
                <w:szCs w:val="21"/>
                <w:highlight w:val="none"/>
              </w:rPr>
            </w:r>
            <w:r/>
          </w:p>
        </w:tc>
      </w:tr>
      <w:tr>
        <w:trPr>
          <w:trHeight w:val="454"/>
        </w:trPr>
        <w:tc>
          <w:tcPr>
            <w:tcW w:w="2376"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劳资专员</w:t>
            </w:r>
            <w:r>
              <w:rPr>
                <w:rFonts w:hint="eastAsia" w:ascii="宋体" w:hAnsi="宋体" w:eastAsia="宋体" w:cs="Times New Roman"/>
                <w:szCs w:val="21"/>
                <w:highlight w:val="none"/>
              </w:rPr>
            </w:r>
            <w:r/>
          </w:p>
        </w:tc>
        <w:tc>
          <w:tcPr>
            <w:tcW w:w="905" w:type="dxa"/>
            <w:vAlign w:val="center"/>
            <w:textDirection w:val="lrTb"/>
            <w:noWrap w:val="false"/>
          </w:tcPr>
          <w:p>
            <w:pPr>
              <w:pStyle w:val="947"/>
              <w:jc w:val="center"/>
              <w:rPr>
                <w:rFonts w:hint="eastAsia" w:ascii="宋体" w:hAnsi="宋体" w:eastAsia="宋体" w:cs="Times New Roman"/>
                <w:szCs w:val="21"/>
                <w:highlight w:val="none"/>
              </w:rPr>
            </w:pPr>
            <w:r>
              <w:rPr>
                <w:rFonts w:hint="eastAsia" w:ascii="宋体" w:hAnsi="宋体" w:eastAsia="宋体" w:cs="Times New Roman"/>
                <w:highlight w:val="none"/>
              </w:rPr>
              <w:t xml:space="preserve">1</w:t>
            </w:r>
            <w:r>
              <w:rPr>
                <w:rFonts w:hint="eastAsia" w:ascii="宋体" w:hAnsi="宋体" w:eastAsia="宋体" w:cs="Times New Roman"/>
                <w:szCs w:val="21"/>
                <w:highlight w:val="none"/>
              </w:rPr>
            </w:r>
            <w:r/>
          </w:p>
        </w:tc>
        <w:tc>
          <w:tcPr>
            <w:tcW w:w="6317" w:type="dxa"/>
            <w:vAlign w:val="center"/>
            <w:textDirection w:val="lrTb"/>
            <w:noWrap w:val="false"/>
          </w:tcPr>
          <w:p>
            <w:pPr>
              <w:pStyle w:val="947"/>
              <w:rPr>
                <w:rFonts w:hint="eastAsia" w:ascii="宋体" w:hAnsi="宋体" w:eastAsia="宋体" w:cs="Times New Roman"/>
                <w:szCs w:val="21"/>
                <w:highlight w:val="none"/>
              </w:rPr>
            </w:pPr>
            <w:r>
              <w:rPr>
                <w:rFonts w:hint="eastAsia" w:ascii="宋体" w:hAnsi="宋体" w:eastAsia="宋体" w:cs="Times New Roman"/>
                <w:highlight w:val="none"/>
              </w:rPr>
              <w:t xml:space="preserve">具有大专及以上文化程度，有一定的劳动报酬和劳动力资源管理基础知识</w:t>
            </w:r>
            <w:r>
              <w:rPr>
                <w:rFonts w:hint="eastAsia" w:ascii="宋体" w:hAnsi="宋体" w:eastAsia="宋体" w:cs="Times New Roman"/>
                <w:szCs w:val="21"/>
                <w:highlight w:val="none"/>
              </w:rPr>
            </w:r>
            <w:r/>
          </w:p>
        </w:tc>
      </w:tr>
    </w:tbl>
    <w:p>
      <w:pPr>
        <w:pStyle w:val="947"/>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注：（1）项目经理、</w:t>
      </w:r>
      <w:r>
        <w:rPr>
          <w:rFonts w:hint="eastAsia" w:ascii="宋体" w:hAnsi="宋体" w:eastAsia="宋体" w:cs="Times New Roman"/>
          <w:szCs w:val="21"/>
          <w:highlight w:val="none"/>
        </w:rPr>
        <w:t xml:space="preserve">项目副经理（若有）、</w:t>
      </w:r>
      <w:r>
        <w:rPr>
          <w:rFonts w:hint="eastAsia" w:ascii="宋体" w:hAnsi="宋体" w:eastAsia="宋体" w:cs="宋体"/>
          <w:szCs w:val="21"/>
          <w:highlight w:val="none"/>
        </w:rPr>
        <w:t xml:space="preserve">项目总工及专职安全员由</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在投标阶段进行填报。其他管理和技术人员的具体人选由</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和</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在合同谈判阶段确定，但必须是本单位职工，</w:t>
      </w:r>
      <w:bookmarkStart w:id="533" w:name="_Hlk216895153"/>
      <w:r>
        <w:rPr>
          <w:rFonts w:hint="eastAsia" w:ascii="宋体" w:hAnsi="宋体" w:eastAsia="宋体" w:cs="宋体"/>
          <w:szCs w:val="21"/>
          <w:highlight w:val="none"/>
        </w:rPr>
        <w:t xml:space="preserve">提供在</w:t>
      </w:r>
      <w:r>
        <w:rPr>
          <w:rFonts w:hint="eastAsia" w:ascii="宋体" w:hAnsi="宋体" w:eastAsia="宋体" w:cs="宋体"/>
          <w:szCs w:val="21"/>
          <w:highlight w:val="none"/>
          <w:lang w:eastAsia="zh-CN"/>
        </w:rPr>
        <w:t xml:space="preserve">成交供应商</w:t>
      </w:r>
      <w:r>
        <w:rPr>
          <w:rFonts w:hint="eastAsia" w:ascii="宋体" w:hAnsi="宋体" w:eastAsia="宋体" w:cs="宋体"/>
          <w:szCs w:val="21"/>
          <w:highlight w:val="none"/>
        </w:rPr>
        <w:t xml:space="preserve">所属地社保系统打印的本单位人员社保证明</w:t>
      </w:r>
      <w:bookmarkEnd w:id="533"/>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947"/>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（2）如在合同谈判阶段，其他主要管理和技术人员不满足</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提出的最低要求</w:t>
      </w:r>
      <w:r>
        <w:rPr>
          <w:rFonts w:hint="eastAsia" w:ascii="宋体" w:hAnsi="宋体" w:eastAsia="宋体" w:cs="Times New Roman"/>
          <w:szCs w:val="21"/>
          <w:highlight w:val="none"/>
        </w:rPr>
        <w:t xml:space="preserve">或无法提供社保证明材料的，</w:t>
      </w:r>
      <w:r>
        <w:rPr>
          <w:rFonts w:hint="eastAsia" w:ascii="宋体" w:hAnsi="宋体" w:eastAsia="宋体" w:cs="宋体"/>
          <w:szCs w:val="21"/>
          <w:highlight w:val="none"/>
          <w:lang w:eastAsia="zh-CN"/>
        </w:rPr>
        <w:t xml:space="preserve">采购人</w:t>
      </w:r>
      <w:r>
        <w:rPr>
          <w:rFonts w:hint="eastAsia" w:ascii="宋体" w:hAnsi="宋体" w:eastAsia="宋体" w:cs="宋体"/>
          <w:szCs w:val="21"/>
          <w:highlight w:val="none"/>
        </w:rPr>
        <w:t xml:space="preserve">有权拒绝签订合同。</w:t>
      </w:r>
      <w:r>
        <w:rPr>
          <w:rFonts w:ascii="宋体" w:hAnsi="宋体" w:eastAsia="宋体" w:cs="宋体"/>
          <w:szCs w:val="21"/>
          <w:highlight w:val="none"/>
        </w:rPr>
      </w:r>
      <w:r/>
    </w:p>
    <w:p>
      <w:pPr>
        <w:pStyle w:val="947"/>
        <w:spacing w:line="400" w:lineRule="exact"/>
        <w:rPr>
          <w:rFonts w:ascii="宋体" w:hAnsi="宋体" w:eastAsia="宋体" w:cs="宋体"/>
          <w:szCs w:val="21"/>
          <w:highlight w:val="none"/>
        </w:rPr>
      </w:pPr>
      <w:r>
        <w:rPr>
          <w:rFonts w:ascii="宋体" w:hAnsi="宋体" w:eastAsia="宋体" w:cs="宋体"/>
          <w:szCs w:val="21"/>
          <w:highlight w:val="none"/>
        </w:rPr>
      </w:r>
      <w:r/>
    </w:p>
    <w:p>
      <w:pPr>
        <w:pStyle w:val="9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947"/>
        <w:jc w:val="left"/>
        <w:widowControl/>
        <w:rPr>
          <w:rFonts w:ascii="宋体" w:hAnsi="宋体" w:eastAsia="宋体" w:cs="MingLiU"/>
          <w:b/>
          <w:sz w:val="28"/>
          <w:szCs w:val="28"/>
          <w:highlight w:val="none"/>
        </w:rPr>
      </w:pPr>
      <w:r>
        <w:rPr>
          <w:rFonts w:hint="eastAsia" w:ascii="宋体" w:hAnsi="宋体" w:eastAsia="宋体" w:cs="MingLiU"/>
          <w:b/>
          <w:sz w:val="28"/>
          <w:szCs w:val="28"/>
          <w:highlight w:val="none"/>
        </w:rPr>
        <w:t xml:space="preserve">附件五：主要机械设备和试验检测设备最低要求</w:t>
      </w:r>
      <w:r>
        <w:rPr>
          <w:rFonts w:ascii="宋体" w:hAnsi="宋体" w:eastAsia="宋体" w:cs="MingLiU"/>
          <w:b/>
          <w:sz w:val="28"/>
          <w:szCs w:val="28"/>
          <w:highlight w:val="none"/>
        </w:rPr>
      </w:r>
      <w:r/>
    </w:p>
    <w:p>
      <w:pPr>
        <w:pStyle w:val="947"/>
        <w:ind w:firstLine="420"/>
        <w:spacing w:line="400" w:lineRule="exact"/>
        <w:rPr>
          <w:rFonts w:ascii="宋体" w:hAnsi="宋体" w:eastAsia="宋体" w:cs="宋体"/>
          <w:szCs w:val="21"/>
          <w:highlight w:val="none"/>
        </w:rPr>
      </w:pPr>
      <w:r>
        <w:rPr>
          <w:rFonts w:ascii="宋体" w:hAnsi="宋体" w:eastAsia="宋体" w:cs="宋体"/>
          <w:szCs w:val="21"/>
          <w:highlight w:val="none"/>
        </w:rPr>
      </w:r>
      <w:r/>
    </w:p>
    <w:p>
      <w:pPr>
        <w:pStyle w:val="947"/>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满足本项目施工需要。</w:t>
      </w:r>
      <w:r>
        <w:rPr>
          <w:rFonts w:ascii="宋体" w:hAnsi="宋体" w:eastAsia="宋体" w:cs="宋体"/>
          <w:szCs w:val="21"/>
          <w:highlight w:val="none"/>
        </w:rPr>
      </w:r>
      <w:r/>
    </w:p>
    <w:p>
      <w:pPr>
        <w:pStyle w:val="947"/>
        <w:ind w:firstLine="420"/>
        <w:spacing w:line="400" w:lineRule="exact"/>
        <w:rPr>
          <w:rFonts w:ascii="宋体" w:hAnsi="宋体" w:eastAsia="宋体" w:cs="宋体"/>
          <w:szCs w:val="21"/>
          <w:highlight w:val="none"/>
        </w:rPr>
      </w:pPr>
      <w:r>
        <w:rPr>
          <w:rFonts w:ascii="宋体" w:hAnsi="宋体" w:eastAsia="宋体" w:cs="宋体"/>
          <w:szCs w:val="21"/>
          <w:highlight w:val="none"/>
        </w:rPr>
      </w:r>
      <w:r/>
    </w:p>
    <w:p>
      <w:pPr>
        <w:pStyle w:val="947"/>
        <w:jc w:val="left"/>
        <w:widowControl/>
        <w:rPr>
          <w:rFonts w:ascii="宋体" w:hAnsi="宋体" w:eastAsia="宋体" w:cs="MingLiU"/>
          <w:b/>
          <w:sz w:val="28"/>
          <w:szCs w:val="28"/>
          <w:highlight w:val="none"/>
        </w:rPr>
      </w:pPr>
      <w:r>
        <w:rPr>
          <w:rFonts w:ascii="宋体" w:hAnsi="宋体" w:eastAsia="宋体" w:cs="宋体"/>
          <w:szCs w:val="21"/>
          <w:highlight w:val="none"/>
        </w:rPr>
        <w:br w:type="page" w:clear="all"/>
      </w:r>
      <w:r>
        <w:rPr>
          <w:rFonts w:hint="eastAsia" w:ascii="宋体" w:hAnsi="宋体" w:eastAsia="宋体" w:cs="MingLiU"/>
          <w:b/>
          <w:sz w:val="28"/>
          <w:szCs w:val="28"/>
          <w:highlight w:val="none"/>
        </w:rPr>
        <w:t xml:space="preserve">附件六：履约保函（格式）</w:t>
      </w:r>
      <w:r>
        <w:rPr>
          <w:rFonts w:ascii="宋体" w:hAnsi="宋体" w:eastAsia="宋体" w:cs="MingLiU"/>
          <w:b/>
          <w:sz w:val="28"/>
          <w:szCs w:val="28"/>
          <w:highlight w:val="none"/>
        </w:rPr>
      </w:r>
      <w:r/>
    </w:p>
    <w:p>
      <w:pPr>
        <w:pStyle w:val="947"/>
        <w:ind w:firstLine="420"/>
        <w:spacing w:line="400" w:lineRule="exact"/>
        <w:rPr>
          <w:rFonts w:ascii="宋体" w:hAnsi="宋体" w:eastAsia="宋体" w:cs="宋体"/>
          <w:szCs w:val="21"/>
          <w:highlight w:val="none"/>
        </w:rPr>
      </w:pPr>
      <w:r>
        <w:rPr>
          <w:rFonts w:ascii="宋体" w:hAnsi="宋体" w:eastAsia="宋体" w:cs="宋体"/>
          <w:szCs w:val="21"/>
          <w:highlight w:val="none"/>
        </w:rPr>
      </w:r>
      <w:r/>
    </w:p>
    <w:p>
      <w:pPr>
        <w:pStyle w:val="947"/>
        <w:spacing w:line="400" w:lineRule="exact"/>
        <w:rPr>
          <w:rFonts w:ascii="宋体" w:hAnsi="宋体" w:eastAsia="宋体" w:cs="宋体"/>
          <w:szCs w:val="21"/>
          <w:highlight w:val="none"/>
        </w:rPr>
      </w:pPr>
      <w:r>
        <w:rPr>
          <w:rFonts w:ascii="宋体" w:hAnsi="宋体" w:eastAsia="宋体" w:cs="宋体"/>
          <w:szCs w:val="21"/>
          <w:highlight w:val="none"/>
        </w:rPr>
        <w:t xml:space="preserve">如采用银行保函，格式如下</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947"/>
        <w:jc w:val="center"/>
        <w:keepLines/>
        <w:keepNext/>
        <w:spacing w:before="260" w:after="260" w:line="416" w:lineRule="auto"/>
        <w:widowControl w:val="off"/>
        <w:rPr>
          <w:rFonts w:ascii="宋体" w:hAnsi="宋体" w:eastAsia="宋体" w:cs="宋体"/>
          <w:b/>
          <w:bCs/>
          <w:sz w:val="32"/>
          <w:szCs w:val="32"/>
          <w:highlight w:val="none"/>
          <w:lang w:val="en-US" w:eastAsia="zh-CN" w:bidi="ar-SA"/>
        </w:rPr>
        <w:outlineLvl w:val="2"/>
      </w:pPr>
      <w:r>
        <w:rPr>
          <w:rFonts w:hint="eastAsia" w:ascii="宋体" w:hAnsi="宋体" w:eastAsia="宋体" w:cs="宋体"/>
          <w:b/>
          <w:bCs/>
          <w:sz w:val="32"/>
          <w:szCs w:val="32"/>
          <w:highlight w:val="none"/>
          <w:lang w:val="en-US" w:eastAsia="zh-CN" w:bidi="ar-SA"/>
        </w:rPr>
        <w:t xml:space="preserve">履约保证金</w:t>
      </w:r>
      <w:r>
        <w:rPr>
          <w:rFonts w:ascii="宋体" w:hAnsi="宋体" w:eastAsia="宋体" w:cs="宋体"/>
          <w:b/>
          <w:bCs/>
          <w:sz w:val="32"/>
          <w:szCs w:val="32"/>
          <w:highlight w:val="none"/>
          <w:lang w:val="en-US" w:eastAsia="zh-CN" w:bidi="ar-SA"/>
        </w:rPr>
      </w:r>
      <w:r/>
    </w:p>
    <w:p>
      <w:pPr>
        <w:pStyle w:val="947"/>
        <w:ind w:right="299"/>
        <w:spacing w:line="360" w:lineRule="auto"/>
        <w:rPr>
          <w:rFonts w:ascii="宋体" w:hAnsi="宋体" w:eastAsia="宋体" w:cs="宋体"/>
          <w:sz w:val="24"/>
          <w:highlight w:val="none"/>
          <w:u w:val="single"/>
          <w:lang w:val="zh-CN" w:bidi="zh-CN"/>
        </w:rPr>
      </w:pPr>
      <w:r>
        <w:rPr>
          <w:rFonts w:ascii="宋体" w:hAnsi="宋体" w:eastAsia="宋体" w:cs="宋体"/>
          <w:sz w:val="24"/>
          <w:highlight w:val="none"/>
          <w:u w:val="single"/>
          <w:lang w:val="zh-CN" w:bidi="zh-CN"/>
        </w:rPr>
        <w:t xml:space="preserve">常州市武进区嘉泽镇人民政府</w:t>
      </w:r>
      <w:r>
        <w:rPr>
          <w:rFonts w:hint="eastAsia" w:ascii="宋体" w:hAnsi="宋体" w:eastAsia="宋体" w:cs="宋体"/>
          <w:sz w:val="24"/>
          <w:highlight w:val="none"/>
          <w:u w:val="single"/>
          <w:lang w:val="zh-CN" w:bidi="zh-CN"/>
        </w:rPr>
        <w:t xml:space="preserve">：</w:t>
      </w:r>
      <w:r>
        <w:rPr>
          <w:rFonts w:ascii="宋体" w:hAnsi="宋体" w:eastAsia="宋体" w:cs="宋体"/>
          <w:sz w:val="24"/>
          <w:highlight w:val="none"/>
          <w:u w:val="single"/>
          <w:lang w:val="zh-CN" w:bidi="zh-CN"/>
        </w:rPr>
      </w:r>
      <w:r/>
    </w:p>
    <w:p>
      <w:pPr>
        <w:pStyle w:val="947"/>
        <w:ind w:right="299" w:firstLine="426"/>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鉴于</w:t>
      </w:r>
      <w:r>
        <w:rPr>
          <w:rFonts w:hint="eastAsia" w:ascii="宋体" w:hAnsi="宋体" w:eastAsia="宋体" w:cs="宋体"/>
          <w:sz w:val="24"/>
          <w:highlight w:val="none"/>
          <w:u w:val="single"/>
          <w:lang w:val="zh-CN" w:bidi="zh-CN"/>
        </w:rPr>
        <w:t xml:space="preserve"> </w:t>
      </w:r>
      <w:r>
        <w:rPr>
          <w:rFonts w:ascii="宋体" w:hAnsi="宋体" w:eastAsia="宋体" w:cs="宋体"/>
          <w:sz w:val="24"/>
          <w:highlight w:val="none"/>
          <w:u w:val="single"/>
          <w:lang w:val="zh-CN" w:bidi="zh-CN"/>
        </w:rPr>
        <w:t xml:space="preserve">                </w:t>
      </w:r>
      <w:r>
        <w:rPr>
          <w:rFonts w:ascii="宋体" w:hAnsi="宋体" w:eastAsia="宋体" w:cs="Times New Roman"/>
          <w:sz w:val="24"/>
          <w:highlight w:val="none"/>
        </w:rPr>
        <w:t xml:space="preserve">（以下简称“</w:t>
      </w:r>
      <w:r>
        <w:rPr>
          <w:rFonts w:hint="eastAsia" w:ascii="宋体" w:hAnsi="宋体" w:eastAsia="宋体" w:cs="Times New Roman"/>
          <w:sz w:val="24"/>
          <w:highlight w:val="none"/>
          <w:lang w:eastAsia="zh-CN"/>
        </w:rPr>
        <w:t xml:space="preserve">采购人</w:t>
      </w:r>
      <w:r>
        <w:rPr>
          <w:rFonts w:ascii="宋体" w:hAnsi="宋体" w:eastAsia="宋体" w:cs="Times New Roman"/>
          <w:spacing w:val="-8"/>
          <w:sz w:val="24"/>
          <w:highlight w:val="none"/>
        </w:rPr>
        <w:t xml:space="preserve">”）</w:t>
      </w:r>
      <w:r>
        <w:rPr>
          <w:rFonts w:ascii="宋体" w:hAnsi="宋体" w:eastAsia="宋体" w:cs="Times New Roman"/>
          <w:sz w:val="24"/>
          <w:highlight w:val="none"/>
        </w:rPr>
        <w:t xml:space="preserve">接受</w:t>
      </w:r>
      <w:r>
        <w:rPr>
          <w:rFonts w:hint="eastAsia" w:ascii="宋体" w:hAnsi="宋体" w:eastAsia="宋体" w:cs="宋体"/>
          <w:sz w:val="24"/>
          <w:highlight w:val="none"/>
          <w:u w:val="single"/>
          <w:lang w:bidi="zh-CN"/>
        </w:rPr>
        <w:t xml:space="preserve"> </w:t>
      </w:r>
      <w:r>
        <w:rPr>
          <w:rFonts w:ascii="宋体" w:hAnsi="宋体" w:eastAsia="宋体" w:cs="宋体"/>
          <w:sz w:val="24"/>
          <w:highlight w:val="none"/>
          <w:u w:val="single"/>
          <w:lang w:bidi="zh-CN"/>
        </w:rPr>
        <w:t xml:space="preserve">         </w:t>
      </w:r>
      <w:r>
        <w:rPr>
          <w:rFonts w:ascii="宋体" w:hAnsi="宋体" w:eastAsia="宋体" w:cs="Times New Roman"/>
          <w:sz w:val="24"/>
          <w:highlight w:val="none"/>
        </w:rPr>
        <w:t xml:space="preserve">（以下简</w:t>
      </w:r>
      <w:r>
        <w:rPr>
          <w:rFonts w:ascii="宋体" w:hAnsi="宋体" w:eastAsia="宋体" w:cs="Times New Roman"/>
          <w:spacing w:val="3"/>
          <w:sz w:val="24"/>
          <w:highlight w:val="none"/>
        </w:rPr>
        <w:t xml:space="preserve">称</w:t>
      </w:r>
      <w:r>
        <w:rPr>
          <w:rFonts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供应商</w:t>
      </w:r>
      <w:r>
        <w:rPr>
          <w:rFonts w:ascii="宋体" w:hAnsi="宋体" w:eastAsia="宋体" w:cs="Times New Roman"/>
          <w:sz w:val="24"/>
          <w:highlight w:val="none"/>
        </w:rPr>
        <w:t xml:space="preserve">”）于</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年</w:t>
      </w:r>
      <w:r>
        <w:rPr>
          <w:rFonts w:ascii="宋体" w:hAnsi="宋体" w:eastAsia="宋体" w:cs="Times New Roman"/>
          <w:sz w:val="24"/>
          <w:highlight w:val="none"/>
          <w:u w:val="single"/>
        </w:rPr>
        <w:t xml:space="preserve">   </w:t>
      </w:r>
      <w:r>
        <w:rPr>
          <w:rFonts w:ascii="宋体" w:hAnsi="宋体" w:eastAsia="宋体" w:cs="Times New Roman"/>
          <w:spacing w:val="13"/>
          <w:sz w:val="24"/>
          <w:highlight w:val="none"/>
          <w:u w:val="single"/>
        </w:rPr>
        <w:t xml:space="preserve"> </w:t>
      </w:r>
      <w:r>
        <w:rPr>
          <w:rFonts w:ascii="宋体" w:hAnsi="宋体" w:eastAsia="宋体" w:cs="Times New Roman"/>
          <w:sz w:val="24"/>
          <w:highlight w:val="none"/>
        </w:rPr>
        <w:t xml:space="preserve">月</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日参加</w:t>
      </w:r>
      <w:r>
        <w:rPr>
          <w:rFonts w:hint="eastAsia" w:ascii="宋体" w:hAnsi="宋体" w:eastAsia="宋体" w:cs="宋体"/>
          <w:sz w:val="24"/>
          <w:highlight w:val="none"/>
          <w:u w:val="single"/>
          <w:lang w:bidi="zh-CN"/>
        </w:rPr>
        <w:t xml:space="preserve"> </w:t>
      </w:r>
      <w:r>
        <w:rPr>
          <w:rFonts w:ascii="宋体" w:hAnsi="宋体" w:eastAsia="宋体" w:cs="宋体"/>
          <w:sz w:val="24"/>
          <w:highlight w:val="none"/>
          <w:u w:val="single"/>
          <w:lang w:bidi="zh-CN"/>
        </w:rPr>
        <w:t xml:space="preserve">  </w:t>
      </w:r>
      <w:r>
        <w:rPr>
          <w:rFonts w:hint="eastAsia" w:ascii="宋体" w:hAnsi="宋体" w:eastAsia="宋体" w:cs="宋体"/>
          <w:sz w:val="24"/>
          <w:highlight w:val="none"/>
          <w:u w:val="single"/>
          <w:lang w:bidi="zh-CN"/>
        </w:rPr>
        <w:t xml:space="preserve">（项目名称）（标段名称）</w:t>
      </w:r>
      <w:r>
        <w:rPr>
          <w:rFonts w:ascii="宋体" w:hAnsi="宋体" w:eastAsia="宋体" w:cs="宋体"/>
          <w:sz w:val="24"/>
          <w:highlight w:val="none"/>
          <w:u w:val="single"/>
          <w:lang w:bidi="zh-CN"/>
        </w:rPr>
        <w:t xml:space="preserve">     </w:t>
      </w:r>
      <w:r>
        <w:rPr>
          <w:rFonts w:ascii="宋体" w:hAnsi="宋体" w:eastAsia="宋体" w:cs="Times New Roman"/>
          <w:sz w:val="24"/>
          <w:highlight w:val="none"/>
        </w:rPr>
        <w:t xml:space="preserve">标</w:t>
      </w:r>
      <w:r>
        <w:rPr>
          <w:rFonts w:ascii="宋体" w:hAnsi="宋体" w:eastAsia="宋体" w:cs="Times New Roman"/>
          <w:spacing w:val="3"/>
          <w:sz w:val="24"/>
          <w:highlight w:val="none"/>
        </w:rPr>
        <w:t xml:space="preserve">段</w:t>
      </w:r>
      <w:r>
        <w:rPr>
          <w:rFonts w:ascii="宋体" w:hAnsi="宋体" w:eastAsia="宋体" w:cs="Times New Roman"/>
          <w:sz w:val="24"/>
          <w:highlight w:val="none"/>
        </w:rPr>
        <w:t xml:space="preserve">施工的投标。我方愿意无条件地、不可撤销地就</w:t>
      </w:r>
      <w:r>
        <w:rPr>
          <w:rFonts w:hint="eastAsia" w:ascii="宋体" w:hAnsi="宋体" w:eastAsia="宋体" w:cs="Times New Roman"/>
          <w:sz w:val="24"/>
          <w:highlight w:val="none"/>
          <w:lang w:eastAsia="zh-CN"/>
        </w:rPr>
        <w:t xml:space="preserve">供应商</w:t>
      </w:r>
      <w:r>
        <w:rPr>
          <w:rFonts w:ascii="宋体" w:hAnsi="宋体" w:eastAsia="宋体" w:cs="Times New Roman"/>
          <w:sz w:val="24"/>
          <w:highlight w:val="none"/>
        </w:rPr>
        <w:t xml:space="preserve">履行与你方订立的合同，向你方提供担保。</w:t>
      </w:r>
      <w:r>
        <w:rPr>
          <w:rFonts w:ascii="宋体" w:hAnsi="宋体" w:eastAsia="宋体" w:cs="Times New Roman"/>
          <w:sz w:val="24"/>
          <w:highlight w:val="none"/>
        </w:rPr>
      </w:r>
      <w:r/>
    </w:p>
    <w:p>
      <w:pPr>
        <w:pStyle w:val="947"/>
        <w:ind w:right="299" w:firstLine="426"/>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担保金额人民币（大写）</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元（¥</w:t>
      </w:r>
      <w:r>
        <w:rPr>
          <w:rFonts w:ascii="宋体" w:hAnsi="宋体" w:eastAsia="宋体" w:cs="Times New Roman"/>
          <w:bCs/>
          <w:sz w:val="24"/>
          <w:highlight w:val="none"/>
          <w:u w:val="single"/>
        </w:rPr>
        <w:t xml:space="preserve">          </w:t>
      </w:r>
      <w:r>
        <w:rPr>
          <w:rFonts w:hint="eastAsia" w:ascii="宋体" w:hAnsi="宋体" w:eastAsia="宋体" w:cs="Times New Roman"/>
          <w:bCs/>
          <w:sz w:val="24"/>
          <w:highlight w:val="none"/>
          <w:u w:val="single"/>
        </w:rPr>
        <w:t xml:space="preserve">）</w:t>
      </w:r>
      <w:r>
        <w:rPr>
          <w:rFonts w:ascii="宋体" w:hAnsi="宋体" w:eastAsia="宋体" w:cs="Times New Roman"/>
          <w:sz w:val="24"/>
          <w:highlight w:val="none"/>
        </w:rPr>
        <w:t xml:space="preserve">。</w:t>
      </w:r>
      <w:r>
        <w:rPr>
          <w:rFonts w:ascii="宋体" w:hAnsi="宋体" w:eastAsia="宋体" w:cs="Times New Roman"/>
          <w:sz w:val="24"/>
          <w:highlight w:val="none"/>
        </w:rPr>
      </w:r>
      <w:r/>
    </w:p>
    <w:p>
      <w:pPr>
        <w:pStyle w:val="947"/>
        <w:ind w:right="299" w:firstLine="426"/>
        <w:spacing w:line="360" w:lineRule="auto"/>
        <w:rPr>
          <w:rFonts w:ascii="宋体" w:hAnsi="宋体" w:eastAsia="宋体" w:cs="Times New Roman"/>
          <w:sz w:val="24"/>
          <w:highlight w:val="none"/>
        </w:rPr>
      </w:pPr>
      <w:r>
        <w:rPr>
          <w:rFonts w:ascii="宋体" w:hAnsi="宋体" w:eastAsia="宋体" w:cs="Times New Roman"/>
          <w:spacing w:val="4"/>
          <w:sz w:val="24"/>
          <w:highlight w:val="none"/>
        </w:rPr>
        <w:t xml:space="preserve">担保</w:t>
      </w:r>
      <w:r>
        <w:rPr>
          <w:rFonts w:ascii="宋体" w:hAnsi="宋体" w:eastAsia="宋体" w:cs="Times New Roman"/>
          <w:sz w:val="24"/>
          <w:highlight w:val="none"/>
        </w:rPr>
        <w:t xml:space="preserve">有效期</w:t>
      </w:r>
      <w:r>
        <w:rPr>
          <w:rFonts w:ascii="宋体" w:hAnsi="宋体" w:eastAsia="宋体" w:cs="Times New Roman"/>
          <w:spacing w:val="4"/>
          <w:sz w:val="24"/>
          <w:highlight w:val="none"/>
        </w:rPr>
        <w:t xml:space="preserve">自</w:t>
      </w:r>
      <w:r>
        <w:rPr>
          <w:rFonts w:hint="eastAsia" w:ascii="宋体" w:hAnsi="宋体" w:eastAsia="宋体" w:cs="Times New Roman"/>
          <w:spacing w:val="4"/>
          <w:sz w:val="24"/>
          <w:highlight w:val="none"/>
          <w:lang w:eastAsia="zh-CN"/>
        </w:rPr>
        <w:t xml:space="preserve">采购人</w:t>
      </w:r>
      <w:r>
        <w:rPr>
          <w:rFonts w:ascii="宋体" w:hAnsi="宋体" w:eastAsia="宋体" w:cs="Times New Roman"/>
          <w:spacing w:val="4"/>
          <w:sz w:val="24"/>
          <w:highlight w:val="none"/>
        </w:rPr>
        <w:t xml:space="preserve">与</w:t>
      </w:r>
      <w:r>
        <w:rPr>
          <w:rFonts w:hint="eastAsia" w:ascii="宋体" w:hAnsi="宋体" w:eastAsia="宋体" w:cs="Times New Roman"/>
          <w:spacing w:val="4"/>
          <w:sz w:val="24"/>
          <w:highlight w:val="none"/>
          <w:lang w:eastAsia="zh-CN"/>
        </w:rPr>
        <w:t xml:space="preserve">供应商</w:t>
      </w:r>
      <w:r>
        <w:rPr>
          <w:rFonts w:ascii="宋体" w:hAnsi="宋体" w:eastAsia="宋体" w:cs="Times New Roman"/>
          <w:spacing w:val="4"/>
          <w:sz w:val="24"/>
          <w:highlight w:val="none"/>
        </w:rPr>
        <w:t xml:space="preserve">签订的合同生效之日起至</w:t>
      </w:r>
      <w:r>
        <w:rPr>
          <w:rFonts w:hint="eastAsia" w:ascii="宋体" w:hAnsi="宋体" w:eastAsia="宋体" w:cs="Times New Roman"/>
          <w:spacing w:val="4"/>
          <w:sz w:val="24"/>
          <w:highlight w:val="none"/>
          <w:lang w:eastAsia="zh-CN"/>
        </w:rPr>
        <w:t xml:space="preserve">采购人</w:t>
      </w:r>
      <w:r>
        <w:rPr>
          <w:rFonts w:ascii="宋体" w:hAnsi="宋体" w:eastAsia="宋体" w:cs="Times New Roman"/>
          <w:spacing w:val="4"/>
          <w:sz w:val="24"/>
          <w:highlight w:val="none"/>
        </w:rPr>
        <w:t xml:space="preserve">签发交工验</w:t>
      </w:r>
      <w:r>
        <w:rPr>
          <w:rFonts w:ascii="宋体" w:hAnsi="宋体" w:eastAsia="宋体" w:cs="Times New Roman"/>
          <w:sz w:val="24"/>
          <w:highlight w:val="none"/>
        </w:rPr>
        <w:t xml:space="preserve">收证书且</w:t>
      </w:r>
      <w:r>
        <w:rPr>
          <w:rFonts w:hint="eastAsia" w:ascii="宋体" w:hAnsi="宋体" w:eastAsia="宋体" w:cs="Times New Roman"/>
          <w:sz w:val="24"/>
          <w:highlight w:val="none"/>
          <w:lang w:eastAsia="zh-CN"/>
        </w:rPr>
        <w:t xml:space="preserve">供应商</w:t>
      </w:r>
      <w:r>
        <w:rPr>
          <w:rFonts w:ascii="宋体" w:hAnsi="宋体" w:eastAsia="宋体" w:cs="Times New Roman"/>
          <w:sz w:val="24"/>
          <w:highlight w:val="none"/>
        </w:rPr>
        <w:t xml:space="preserve">按照合同约定缴纳质量保证金之日止。</w:t>
      </w:r>
      <w:r>
        <w:rPr>
          <w:rFonts w:ascii="宋体" w:hAnsi="宋体" w:eastAsia="宋体" w:cs="Times New Roman"/>
          <w:sz w:val="24"/>
          <w:highlight w:val="none"/>
        </w:rPr>
      </w:r>
      <w:r/>
    </w:p>
    <w:p>
      <w:pPr>
        <w:pStyle w:val="947"/>
        <w:ind w:right="299" w:firstLine="426"/>
        <w:spacing w:line="360" w:lineRule="auto"/>
        <w:rPr>
          <w:rFonts w:ascii="宋体" w:hAnsi="宋体" w:eastAsia="宋体" w:cs="Times New Roman"/>
          <w:sz w:val="24"/>
          <w:highlight w:val="none"/>
        </w:rPr>
      </w:pPr>
      <w:r>
        <w:rPr>
          <w:rFonts w:ascii="宋体" w:hAnsi="宋体" w:eastAsia="宋体" w:cs="Times New Roman"/>
          <w:spacing w:val="-1"/>
          <w:sz w:val="24"/>
          <w:highlight w:val="none"/>
        </w:rPr>
        <w:t xml:space="preserve">在本</w:t>
      </w:r>
      <w:r>
        <w:rPr>
          <w:rFonts w:ascii="宋体" w:hAnsi="宋体" w:eastAsia="宋体" w:cs="Times New Roman"/>
          <w:sz w:val="24"/>
          <w:highlight w:val="none"/>
        </w:rPr>
        <w:t xml:space="preserve">担保</w:t>
      </w:r>
      <w:r>
        <w:rPr>
          <w:rFonts w:ascii="宋体" w:hAnsi="宋体" w:eastAsia="宋体" w:cs="宋体"/>
          <w:sz w:val="24"/>
          <w:highlight w:val="none"/>
          <w:lang w:bidi="zh-CN"/>
        </w:rPr>
        <w:t xml:space="preserve">有效期</w:t>
      </w:r>
      <w:r>
        <w:rPr>
          <w:rFonts w:ascii="宋体" w:hAnsi="宋体" w:eastAsia="宋体" w:cs="Times New Roman"/>
          <w:spacing w:val="-1"/>
          <w:sz w:val="24"/>
          <w:highlight w:val="none"/>
        </w:rPr>
        <w:t xml:space="preserve">内，因</w:t>
      </w:r>
      <w:r>
        <w:rPr>
          <w:rFonts w:hint="eastAsia" w:ascii="宋体" w:hAnsi="宋体" w:eastAsia="宋体" w:cs="Times New Roman"/>
          <w:spacing w:val="-1"/>
          <w:sz w:val="24"/>
          <w:highlight w:val="none"/>
          <w:lang w:eastAsia="zh-CN"/>
        </w:rPr>
        <w:t xml:space="preserve">供应商</w:t>
      </w:r>
      <w:r>
        <w:rPr>
          <w:rFonts w:ascii="宋体" w:hAnsi="宋体" w:eastAsia="宋体" w:cs="Times New Roman"/>
          <w:spacing w:val="-1"/>
          <w:sz w:val="24"/>
          <w:highlight w:val="none"/>
        </w:rPr>
        <w:t xml:space="preserve">违反合同约定的义务给你方造成经济损失时，</w:t>
      </w:r>
      <w:r>
        <w:rPr>
          <w:rFonts w:ascii="宋体" w:hAnsi="宋体" w:eastAsia="宋体" w:cs="Times New Roman"/>
          <w:spacing w:val="-2"/>
          <w:sz w:val="24"/>
          <w:highlight w:val="none"/>
        </w:rPr>
        <w:t xml:space="preserve">我方在收到你方以书面形式提出的在担保金额内的赔偿要求后，在</w:t>
      </w:r>
      <w:r>
        <w:rPr>
          <w:rFonts w:ascii="宋体" w:hAnsi="宋体" w:eastAsia="宋体" w:cs="Times New Roman"/>
          <w:sz w:val="24"/>
          <w:highlight w:val="none"/>
        </w:rPr>
        <w:t xml:space="preserve">7日内无条件支付，无须你方出具</w:t>
      </w:r>
      <w:r>
        <w:rPr>
          <w:rFonts w:ascii="宋体" w:hAnsi="宋体" w:eastAsia="宋体" w:cs="宋体"/>
          <w:sz w:val="24"/>
          <w:highlight w:val="none"/>
          <w:lang w:bidi="zh-CN"/>
        </w:rPr>
        <w:t xml:space="preserve">证明</w:t>
      </w:r>
      <w:r>
        <w:rPr>
          <w:rFonts w:ascii="宋体" w:hAnsi="宋体" w:eastAsia="宋体" w:cs="Times New Roman"/>
          <w:sz w:val="24"/>
          <w:highlight w:val="none"/>
        </w:rPr>
        <w:t xml:space="preserve">或陈述理由。</w:t>
      </w:r>
      <w:r>
        <w:rPr>
          <w:rFonts w:ascii="宋体" w:hAnsi="宋体" w:eastAsia="宋体" w:cs="Times New Roman"/>
          <w:sz w:val="24"/>
          <w:highlight w:val="none"/>
        </w:rPr>
      </w:r>
      <w:r/>
    </w:p>
    <w:p>
      <w:pPr>
        <w:pStyle w:val="947"/>
        <w:ind w:right="299" w:firstLine="426"/>
        <w:spacing w:line="360" w:lineRule="auto"/>
        <w:rPr>
          <w:rFonts w:ascii="宋体" w:hAnsi="宋体" w:eastAsia="宋体" w:cs="Times New Roman"/>
          <w:sz w:val="24"/>
          <w:highlight w:val="none"/>
        </w:rPr>
      </w:pPr>
      <w:r>
        <w:rPr>
          <w:rFonts w:hint="eastAsia" w:ascii="宋体" w:hAnsi="宋体" w:eastAsia="宋体" w:cs="Times New Roman"/>
          <w:spacing w:val="-5"/>
          <w:sz w:val="24"/>
          <w:highlight w:val="none"/>
          <w:lang w:eastAsia="zh-CN"/>
        </w:rPr>
        <w:t xml:space="preserve">采购人</w:t>
      </w:r>
      <w:r>
        <w:rPr>
          <w:rFonts w:ascii="宋体" w:hAnsi="宋体" w:eastAsia="宋体" w:cs="Times New Roman"/>
          <w:spacing w:val="-5"/>
          <w:sz w:val="24"/>
          <w:highlight w:val="none"/>
        </w:rPr>
        <w:t xml:space="preserve">和</w:t>
      </w:r>
      <w:r>
        <w:rPr>
          <w:rFonts w:hint="eastAsia" w:ascii="宋体" w:hAnsi="宋体" w:eastAsia="宋体" w:cs="Times New Roman"/>
          <w:spacing w:val="-5"/>
          <w:sz w:val="24"/>
          <w:highlight w:val="none"/>
          <w:lang w:eastAsia="zh-CN"/>
        </w:rPr>
        <w:t xml:space="preserve">供应商</w:t>
      </w:r>
      <w:r>
        <w:rPr>
          <w:rFonts w:ascii="宋体" w:hAnsi="宋体" w:eastAsia="宋体" w:cs="Times New Roman"/>
          <w:spacing w:val="-5"/>
          <w:sz w:val="24"/>
          <w:highlight w:val="none"/>
        </w:rPr>
        <w:t xml:space="preserve">按合同条款第</w:t>
      </w:r>
      <w:r>
        <w:rPr>
          <w:rFonts w:ascii="宋体" w:hAnsi="宋体" w:eastAsia="宋体" w:cs="Times New Roman"/>
          <w:sz w:val="24"/>
          <w:highlight w:val="none"/>
        </w:rPr>
        <w:t xml:space="preserve">15</w:t>
      </w:r>
      <w:r>
        <w:rPr>
          <w:rFonts w:ascii="宋体" w:hAnsi="宋体" w:eastAsia="宋体" w:cs="Times New Roman"/>
          <w:spacing w:val="-5"/>
          <w:sz w:val="24"/>
          <w:highlight w:val="none"/>
        </w:rPr>
        <w:t xml:space="preserve">条变更合同时，无论我方是否收到该变更，</w:t>
      </w:r>
      <w:r>
        <w:rPr>
          <w:rFonts w:ascii="宋体" w:hAnsi="宋体" w:eastAsia="宋体" w:cs="Times New Roman"/>
          <w:sz w:val="24"/>
          <w:highlight w:val="none"/>
        </w:rPr>
        <w:t xml:space="preserve">我方承担本担保规定的义务不变。</w:t>
      </w:r>
      <w:r>
        <w:rPr>
          <w:rFonts w:ascii="宋体" w:hAnsi="宋体" w:eastAsia="宋体" w:cs="Times New Roman"/>
          <w:sz w:val="24"/>
          <w:highlight w:val="none"/>
        </w:rPr>
      </w:r>
      <w:r/>
    </w:p>
    <w:p>
      <w:pPr>
        <w:pStyle w:val="947"/>
        <w:ind w:left="420" w:hanging="420"/>
        <w:jc w:val="both"/>
        <w:widowControl w:val="off"/>
        <w:rPr>
          <w:rFonts w:ascii="宋体" w:hAnsi="宋体" w:eastAsia="宋体" w:cs="Times New Roman"/>
          <w:sz w:val="24"/>
          <w:szCs w:val="20"/>
          <w:highlight w:val="none"/>
          <w:lang w:val="en-US" w:eastAsia="zh-CN" w:bidi="ar-SA"/>
        </w:rPr>
      </w:pPr>
      <w:r>
        <w:rPr>
          <w:rFonts w:ascii="宋体" w:hAnsi="宋体" w:eastAsia="宋体" w:cs="Times New Roman"/>
          <w:sz w:val="24"/>
          <w:szCs w:val="20"/>
          <w:highlight w:val="none"/>
          <w:lang w:val="en-US" w:eastAsia="zh-CN" w:bidi="ar-SA"/>
        </w:rPr>
      </w:r>
      <w:r/>
    </w:p>
    <w:p>
      <w:pPr>
        <w:pStyle w:val="947"/>
        <w:ind w:right="299" w:firstLine="3684"/>
        <w:spacing w:line="360" w:lineRule="auto"/>
        <w:rPr>
          <w:rFonts w:ascii="宋体" w:hAnsi="宋体" w:eastAsia="宋体" w:cs="Times New Roman"/>
          <w:spacing w:val="-17"/>
          <w:sz w:val="24"/>
          <w:highlight w:val="none"/>
        </w:rPr>
      </w:pPr>
      <w:r>
        <w:rPr>
          <w:rFonts w:ascii="宋体" w:hAnsi="宋体" w:eastAsia="宋体" w:cs="宋体"/>
          <w:sz w:val="24"/>
          <w:highlight w:val="none"/>
          <w:lang w:bidi="zh-CN"/>
        </w:rPr>
        <w:t xml:space="preserve">担保人</w:t>
      </w:r>
      <w:r>
        <w:rPr>
          <w:rFonts w:ascii="宋体" w:hAnsi="宋体" w:eastAsia="宋体" w:cs="Times New Roman"/>
          <w:sz w:val="24"/>
          <w:highlight w:val="none"/>
        </w:rPr>
        <w:t xml:space="preserve">名称：</w:t>
      </w:r>
      <w:r>
        <w:rPr>
          <w:rFonts w:ascii="宋体" w:hAnsi="宋体" w:eastAsia="宋体" w:cs="Times New Roman"/>
          <w:sz w:val="24"/>
          <w:highlight w:val="none"/>
          <w:u w:val="single"/>
        </w:rPr>
        <w:t xml:space="preserve">          （盖单位章</w:t>
      </w:r>
      <w:r>
        <w:rPr>
          <w:rFonts w:ascii="宋体" w:hAnsi="宋体" w:eastAsia="宋体" w:cs="Times New Roman"/>
          <w:spacing w:val="-17"/>
          <w:sz w:val="24"/>
          <w:highlight w:val="none"/>
          <w:u w:val="single"/>
        </w:rPr>
        <w:t xml:space="preserve">）</w:t>
      </w:r>
      <w:r>
        <w:rPr>
          <w:rFonts w:ascii="宋体" w:hAnsi="宋体" w:eastAsia="宋体" w:cs="Times New Roman"/>
          <w:spacing w:val="-17"/>
          <w:sz w:val="24"/>
          <w:highlight w:val="none"/>
        </w:rPr>
        <w:t xml:space="preserve"> </w:t>
      </w:r>
      <w:r>
        <w:rPr>
          <w:rFonts w:ascii="宋体" w:hAnsi="宋体" w:eastAsia="宋体" w:cs="Times New Roman"/>
          <w:spacing w:val="-17"/>
          <w:sz w:val="24"/>
          <w:highlight w:val="none"/>
        </w:rPr>
      </w:r>
      <w:r/>
    </w:p>
    <w:p>
      <w:pPr>
        <w:pStyle w:val="947"/>
        <w:ind w:right="299" w:firstLine="3684"/>
        <w:spacing w:line="360" w:lineRule="auto"/>
        <w:rPr>
          <w:rFonts w:ascii="宋体" w:hAnsi="宋体" w:eastAsia="宋体" w:cs="Times New Roman"/>
          <w:spacing w:val="-16"/>
          <w:sz w:val="24"/>
          <w:highlight w:val="none"/>
        </w:rPr>
      </w:pPr>
      <w:r>
        <w:rPr>
          <w:rFonts w:ascii="宋体" w:hAnsi="宋体" w:eastAsia="宋体" w:cs="Times New Roman"/>
          <w:sz w:val="24"/>
          <w:highlight w:val="none"/>
        </w:rPr>
        <w:t xml:space="preserve">法定代表人或其委托代理人：</w:t>
      </w:r>
      <w:r>
        <w:rPr>
          <w:rFonts w:ascii="宋体" w:hAnsi="宋体" w:eastAsia="宋体" w:cs="Times New Roman"/>
          <w:sz w:val="24"/>
          <w:highlight w:val="none"/>
          <w:u w:val="single"/>
        </w:rPr>
        <w:t xml:space="preserve">       </w:t>
      </w:r>
      <w:r>
        <w:rPr>
          <w:rFonts w:ascii="宋体" w:hAnsi="宋体" w:eastAsia="宋体" w:cs="Times New Roman"/>
          <w:spacing w:val="19"/>
          <w:sz w:val="24"/>
          <w:highlight w:val="none"/>
          <w:u w:val="single"/>
        </w:rPr>
        <w:t xml:space="preserve"> </w:t>
      </w:r>
      <w:r>
        <w:rPr>
          <w:rFonts w:ascii="宋体" w:hAnsi="宋体" w:eastAsia="宋体" w:cs="Times New Roman"/>
          <w:sz w:val="24"/>
          <w:highlight w:val="none"/>
          <w:u w:val="single"/>
        </w:rPr>
        <w:t xml:space="preserve">（</w:t>
      </w:r>
      <w:r>
        <w:rPr>
          <w:rFonts w:ascii="宋体" w:hAnsi="宋体" w:eastAsia="宋体" w:cs="Times New Roman"/>
          <w:sz w:val="24"/>
          <w:highlight w:val="none"/>
        </w:rPr>
        <w:t xml:space="preserve">签字</w:t>
      </w:r>
      <w:r>
        <w:rPr>
          <w:rFonts w:ascii="宋体" w:hAnsi="宋体" w:eastAsia="宋体" w:cs="Times New Roman"/>
          <w:spacing w:val="-16"/>
          <w:sz w:val="24"/>
          <w:highlight w:val="none"/>
        </w:rPr>
        <w:t xml:space="preserve">） </w:t>
      </w:r>
      <w:r>
        <w:rPr>
          <w:rFonts w:ascii="宋体" w:hAnsi="宋体" w:eastAsia="宋体" w:cs="Times New Roman"/>
          <w:spacing w:val="-16"/>
          <w:sz w:val="24"/>
          <w:highlight w:val="none"/>
        </w:rPr>
      </w:r>
      <w:r/>
    </w:p>
    <w:p>
      <w:pPr>
        <w:pStyle w:val="947"/>
        <w:ind w:right="299" w:firstLine="3684"/>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地   址 ：</w:t>
      </w:r>
      <w:r>
        <w:rPr>
          <w:rFonts w:ascii="宋体" w:hAnsi="宋体" w:eastAsia="宋体" w:cs="Times New Roman"/>
          <w:sz w:val="24"/>
          <w:highlight w:val="none"/>
          <w:u w:val="single"/>
        </w:rPr>
        <w:t xml:space="preserve">                     </w:t>
      </w:r>
      <w:r>
        <w:rPr>
          <w:rFonts w:ascii="宋体" w:hAnsi="宋体" w:eastAsia="宋体" w:cs="Times New Roman"/>
          <w:sz w:val="24"/>
          <w:highlight w:val="none"/>
        </w:rPr>
      </w:r>
      <w:r/>
    </w:p>
    <w:p>
      <w:pPr>
        <w:pStyle w:val="947"/>
        <w:ind w:right="299" w:firstLine="3684"/>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邮政编码：</w:t>
      </w:r>
      <w:r>
        <w:rPr>
          <w:rFonts w:ascii="宋体" w:hAnsi="宋体" w:eastAsia="宋体" w:cs="Times New Roman"/>
          <w:sz w:val="24"/>
          <w:highlight w:val="none"/>
          <w:u w:val="single"/>
        </w:rPr>
        <w:t xml:space="preserve">            </w:t>
      </w:r>
      <w:r>
        <w:rPr>
          <w:rFonts w:ascii="宋体" w:hAnsi="宋体" w:eastAsia="宋体" w:cs="Times New Roman"/>
          <w:sz w:val="24"/>
          <w:highlight w:val="none"/>
          <w:u w:val="single"/>
        </w:rPr>
      </w:r>
      <w:r/>
    </w:p>
    <w:p>
      <w:pPr>
        <w:pStyle w:val="947"/>
        <w:ind w:right="299" w:firstLine="3684"/>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电   话：</w:t>
      </w:r>
      <w:r>
        <w:rPr>
          <w:rFonts w:ascii="宋体" w:hAnsi="宋体" w:eastAsia="宋体" w:cs="Times New Roman"/>
          <w:sz w:val="24"/>
          <w:highlight w:val="none"/>
          <w:u w:val="single"/>
        </w:rPr>
        <w:t xml:space="preserve">                      </w:t>
      </w:r>
      <w:r>
        <w:rPr>
          <w:rFonts w:ascii="宋体" w:hAnsi="宋体" w:eastAsia="宋体" w:cs="Times New Roman"/>
          <w:sz w:val="24"/>
          <w:highlight w:val="none"/>
          <w:u w:val="single"/>
        </w:rPr>
      </w:r>
      <w:r/>
    </w:p>
    <w:p>
      <w:pPr>
        <w:pStyle w:val="947"/>
        <w:ind w:right="299" w:firstLine="3684"/>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传   真：</w:t>
      </w:r>
      <w:r>
        <w:rPr>
          <w:rFonts w:ascii="宋体" w:hAnsi="宋体" w:eastAsia="宋体" w:cs="Times New Roman"/>
          <w:sz w:val="24"/>
          <w:highlight w:val="none"/>
          <w:u w:val="single"/>
        </w:rPr>
        <w:t xml:space="preserve">                     </w:t>
      </w:r>
      <w:r>
        <w:rPr>
          <w:rFonts w:ascii="宋体" w:hAnsi="宋体" w:eastAsia="宋体" w:cs="Times New Roman"/>
          <w:sz w:val="24"/>
          <w:highlight w:val="none"/>
        </w:rPr>
      </w:r>
      <w:r/>
    </w:p>
    <w:p>
      <w:pPr>
        <w:pStyle w:val="947"/>
        <w:ind w:right="299" w:firstLine="3684"/>
        <w:spacing w:line="360" w:lineRule="auto"/>
        <w:rPr>
          <w:rFonts w:ascii="宋体" w:hAnsi="宋体" w:eastAsia="宋体" w:cs="Times New Roman"/>
          <w:sz w:val="24"/>
          <w:highlight w:val="none"/>
        </w:rPr>
      </w:pPr>
      <w:r>
        <w:rPr>
          <w:rFonts w:ascii="宋体" w:hAnsi="宋体" w:eastAsia="宋体" w:cs="Times New Roman"/>
          <w:sz w:val="24"/>
          <w:highlight w:val="none"/>
          <w:u w:val="single"/>
        </w:rPr>
        <w:t xml:space="preserve">       </w:t>
      </w:r>
      <w:r>
        <w:rPr>
          <w:rFonts w:ascii="宋体" w:hAnsi="宋体" w:eastAsia="宋体" w:cs="Times New Roman"/>
          <w:spacing w:val="5"/>
          <w:sz w:val="24"/>
          <w:highlight w:val="none"/>
        </w:rPr>
        <w:t xml:space="preserve"> </w:t>
      </w:r>
      <w:r>
        <w:rPr>
          <w:rFonts w:ascii="宋体" w:hAnsi="宋体" w:eastAsia="宋体" w:cs="Times New Roman"/>
          <w:sz w:val="24"/>
          <w:highlight w:val="none"/>
        </w:rPr>
        <w:t xml:space="preserve">年</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月</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日</w:t>
      </w:r>
      <w:r>
        <w:rPr>
          <w:rFonts w:ascii="宋体" w:hAnsi="宋体" w:eastAsia="宋体" w:cs="Times New Roman"/>
          <w:sz w:val="24"/>
          <w:highlight w:val="none"/>
        </w:rPr>
      </w:r>
      <w:r/>
    </w:p>
    <w:p>
      <w:pPr>
        <w:pStyle w:val="947"/>
        <w:jc w:val="left"/>
        <w:rPr>
          <w:rFonts w:eastAsia="仿宋_GB2312"/>
          <w:bCs/>
          <w:color w:val="000000"/>
          <w:szCs w:val="21"/>
          <w:highlight w:val="none"/>
        </w:rPr>
      </w:pPr>
      <w:r/>
      <w:bookmarkEnd w:id="298"/>
      <w:r>
        <w:rPr>
          <w:rFonts w:eastAsia="仿宋_GB2312"/>
          <w:bCs/>
          <w:color w:val="000000"/>
          <w:szCs w:val="21"/>
          <w:highlight w:val="none"/>
        </w:rPr>
      </w:r>
      <w:r/>
    </w:p>
    <w:p>
      <w:pPr>
        <w:pStyle w:val="947"/>
        <w:rPr>
          <w:highlight w:val="none"/>
        </w:rPr>
      </w:pPr>
      <w:r>
        <w:rPr>
          <w:highlight w:val="none"/>
        </w:rPr>
      </w:r>
      <w:r/>
    </w:p>
    <w:p>
      <w:pPr>
        <w:pStyle w:val="947"/>
        <w:ind w:firstLine="602"/>
        <w:keepLines/>
        <w:keepNext/>
        <w:spacing w:line="360" w:lineRule="auto"/>
        <w:widowControl/>
        <w:rPr>
          <w:rFonts w:ascii="宋体" w:hAnsi="宋体"/>
          <w:b/>
          <w:color w:val="000000"/>
          <w:sz w:val="30"/>
          <w:szCs w:val="30"/>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0"/>
      </w:pPr>
      <w:r>
        <w:rPr>
          <w:rFonts w:ascii="宋体" w:hAnsi="宋体"/>
          <w:b/>
          <w:color w:val="000000"/>
          <w:sz w:val="30"/>
          <w:szCs w:val="30"/>
          <w:highlight w:val="none"/>
        </w:rPr>
      </w:r>
      <w:r/>
    </w:p>
    <w:p>
      <w:pPr>
        <w:pStyle w:val="947"/>
        <w:jc w:val="center"/>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r>
        <w:rPr>
          <w:rFonts w:ascii="宋体" w:hAnsi="宋体"/>
          <w:b/>
          <w:color w:val="000000"/>
          <w:sz w:val="30"/>
          <w:szCs w:val="3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2394"/>
        <w:gridCol w:w="5788"/>
      </w:tblGrid>
      <w:tr>
        <w:trPr>
          <w:trHeight w:val="396"/>
        </w:trPr>
        <w:tc>
          <w:tcPr>
            <w:tcW w:w="591" w:type="dxa"/>
            <w:vAlign w:val="center"/>
            <w:textDirection w:val="lrTb"/>
            <w:noWrap w:val="false"/>
          </w:tcPr>
          <w:p>
            <w:pPr>
              <w:pStyle w:val="947"/>
              <w:jc w:val="center"/>
              <w:rPr>
                <w:rFonts w:ascii="宋体" w:hAnsi="宋体" w:cs="宋体"/>
                <w:b/>
                <w:color w:val="000000"/>
                <w:szCs w:val="21"/>
                <w:highlight w:val="none"/>
              </w:rPr>
            </w:pPr>
            <w:r/>
            <w:bookmarkStart w:id="534" w:name="_Toc86202633"/>
            <w:r>
              <w:rPr>
                <w:rFonts w:hint="eastAsia" w:ascii="宋体" w:hAnsi="宋体" w:cs="宋体"/>
                <w:b/>
                <w:color w:val="000000"/>
                <w:szCs w:val="21"/>
                <w:highlight w:val="none"/>
                <w:lang w:bidi="ar"/>
              </w:rPr>
              <w:t xml:space="preserve">名称</w:t>
            </w:r>
            <w:bookmarkEnd w:id="534"/>
            <w:r>
              <w:rPr>
                <w:rFonts w:ascii="宋体" w:hAnsi="宋体" w:cs="宋体"/>
                <w:b/>
                <w:color w:val="000000"/>
                <w:szCs w:val="21"/>
                <w:highlight w:val="none"/>
              </w:rPr>
            </w:r>
            <w:r/>
          </w:p>
        </w:tc>
        <w:tc>
          <w:tcPr>
            <w:tcW w:w="1290" w:type="dxa"/>
            <w:vAlign w:val="center"/>
            <w:textDirection w:val="lrTb"/>
            <w:noWrap w:val="false"/>
          </w:tcPr>
          <w:p>
            <w:pPr>
              <w:pStyle w:val="947"/>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3118" w:type="dxa"/>
            <w:vAlign w:val="center"/>
            <w:textDirection w:val="lrTb"/>
            <w:noWrap w:val="false"/>
          </w:tcPr>
          <w:p>
            <w:pPr>
              <w:pStyle w:val="947"/>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306"/>
        </w:trPr>
        <w:tc>
          <w:tcPr>
            <w:tcW w:w="591" w:type="dxa"/>
            <w:vAlign w:val="center"/>
            <w:vMerge w:val="restart"/>
            <w:textDirection w:val="lrTb"/>
            <w:noWrap w:val="false"/>
          </w:tcPr>
          <w:p>
            <w:pPr>
              <w:pStyle w:val="947"/>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290" w:type="dxa"/>
            <w:vAlign w:val="center"/>
            <w:vMerge w:val="restart"/>
            <w:textDirection w:val="lrTb"/>
            <w:noWrap w:val="false"/>
          </w:tcPr>
          <w:p>
            <w:pPr>
              <w:pStyle w:val="9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hint="eastAsia"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restart"/>
            <w:textDirection w:val="lrTb"/>
            <w:noWrap w:val="false"/>
          </w:tcPr>
          <w:p>
            <w:pPr>
              <w:pStyle w:val="9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资性证明文件格式材料</w:t>
            </w: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采购公告中明确专门面向中小企业采购，须按要求提供中小企业声明函</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restart"/>
            <w:textDirection w:val="lrTb"/>
            <w:noWrap w:val="false"/>
          </w:tcPr>
          <w:p>
            <w:pPr>
              <w:pStyle w:val="9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*响应函</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rHeight w:val="715"/>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*响应文件有效性</w:t>
            </w:r>
            <w:r>
              <w:rPr>
                <w:rFonts w:ascii="Times New Roman" w:hAnsi="Times New Roman" w:eastAsia="宋体" w:cs="宋体"/>
                <w:color w:val="000000"/>
                <w:szCs w:val="21"/>
                <w:highlight w:val="none"/>
              </w:rPr>
            </w:r>
            <w:r/>
          </w:p>
          <w:p>
            <w:pPr>
              <w:pStyle w:val="947"/>
              <w:rPr>
                <w:rFonts w:hint="eastAsia" w:ascii="宋体" w:hAnsi="宋体" w:cs="宋体"/>
                <w:color w:val="000000"/>
                <w:szCs w:val="21"/>
                <w:highlight w:val="none"/>
              </w:rPr>
            </w:pPr>
            <w:r>
              <w:rPr>
                <w:rFonts w:hint="eastAsia" w:ascii="Times New Roman" w:hAnsi="Times New Roman" w:eastAsia="宋体" w:cs="宋体"/>
                <w:b/>
                <w:bCs/>
                <w:color w:val="000000"/>
                <w:szCs w:val="21"/>
                <w:highlight w:val="none"/>
              </w:rPr>
              <w:t xml:space="preserve">（提供“第五章 采购需求”中带★的条款所要求提交的证明材料和相关说明，如有）</w:t>
            </w:r>
            <w:r>
              <w:rPr>
                <w:rFonts w:hint="eastAsia" w:ascii="宋体" w:hAnsi="宋体" w:cs="宋体"/>
                <w:color w:val="000000"/>
                <w:szCs w:val="21"/>
                <w:highlight w:val="none"/>
              </w:rPr>
            </w:r>
            <w:r/>
          </w:p>
        </w:tc>
      </w:tr>
      <w:tr>
        <w:trPr>
          <w:trHeight w:val="428"/>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vMerge w:val="continue"/>
            <w:textDirection w:val="lrTb"/>
            <w:noWrap w:val="false"/>
          </w:tcPr>
          <w:p>
            <w:pPr>
              <w:pStyle w:val="947"/>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3118" w:type="dxa"/>
            <w:vAlign w:val="center"/>
            <w:textDirection w:val="lrTb"/>
            <w:noWrap w:val="false"/>
          </w:tcPr>
          <w:p>
            <w:pPr>
              <w:pStyle w:val="947"/>
              <w:rPr>
                <w:rFonts w:ascii="Times New Roman" w:hAnsi="Times New Roman" w:eastAsia="宋体" w:cs="宋体"/>
                <w:b/>
                <w:bCs/>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报价合理性</w:t>
            </w:r>
            <w:r>
              <w:rPr>
                <w:rFonts w:ascii="Times New Roman" w:hAnsi="Times New Roman" w:eastAsia="宋体" w:cs="宋体"/>
                <w:b/>
                <w:bCs/>
                <w:color w:val="000000"/>
                <w:szCs w:val="21"/>
                <w:highlight w:val="none"/>
                <w:lang w:val="en-US" w:eastAsia="zh-CN"/>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textDirection w:val="lrTb"/>
            <w:noWrap w:val="false"/>
          </w:tcPr>
          <w:p>
            <w:pPr>
              <w:pStyle w:val="947"/>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3118" w:type="dxa"/>
            <w:vAlign w:val="top"/>
            <w:textDirection w:val="lrTb"/>
            <w:noWrap w:val="false"/>
          </w:tcPr>
          <w:p>
            <w:pPr>
              <w:pStyle w:val="947"/>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306"/>
        </w:trPr>
        <w:tc>
          <w:tcPr>
            <w:tcW w:w="591" w:type="dxa"/>
            <w:vAlign w:val="center"/>
            <w:vMerge w:val="continue"/>
            <w:textDirection w:val="lrTb"/>
            <w:noWrap w:val="false"/>
          </w:tcPr>
          <w:p>
            <w:pPr>
              <w:pStyle w:val="947"/>
              <w:rPr>
                <w:rFonts w:ascii="宋体" w:hAnsi="宋体" w:cs="宋体"/>
                <w:color w:val="000000"/>
                <w:szCs w:val="21"/>
                <w:highlight w:val="none"/>
              </w:rPr>
            </w:pPr>
            <w:r>
              <w:rPr>
                <w:rFonts w:ascii="宋体" w:hAnsi="宋体" w:cs="宋体"/>
                <w:color w:val="000000"/>
                <w:szCs w:val="21"/>
                <w:highlight w:val="none"/>
              </w:rPr>
            </w:r>
            <w:r/>
          </w:p>
        </w:tc>
        <w:tc>
          <w:tcPr>
            <w:tcW w:w="1290" w:type="dxa"/>
            <w:vAlign w:val="center"/>
            <w:textDirection w:val="lrTb"/>
            <w:noWrap w:val="false"/>
          </w:tcPr>
          <w:p>
            <w:pPr>
              <w:pStyle w:val="947"/>
              <w:jc w:val="center"/>
              <w:rPr>
                <w:rFonts w:hint="eastAsia" w:ascii="宋体" w:hAnsi="宋体" w:cs="宋体"/>
                <w:b/>
                <w:bCs/>
                <w:color w:val="000000"/>
                <w:szCs w:val="21"/>
                <w:highlight w:val="none"/>
              </w:rPr>
            </w:pPr>
            <w:r>
              <w:rPr>
                <w:rFonts w:hint="eastAsia"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3118" w:type="dxa"/>
            <w:vAlign w:val="center"/>
            <w:textDirection w:val="lrTb"/>
            <w:noWrap w:val="false"/>
          </w:tcPr>
          <w:p>
            <w:pPr>
              <w:pStyle w:val="947"/>
              <w:rPr>
                <w:rFonts w:cs="宋体"/>
                <w:color w:val="000000"/>
                <w:szCs w:val="21"/>
                <w:highlight w:val="none"/>
              </w:rPr>
            </w:pPr>
            <w:r>
              <w:rPr>
                <w:rFonts w:hint="eastAsia" w:cs="宋体"/>
                <w:color w:val="000000"/>
                <w:szCs w:val="21"/>
                <w:highlight w:val="none"/>
              </w:rPr>
              <w:t xml:space="preserve">1.企业报价折扣证明（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s="宋体"/>
                <w:color w:val="000000"/>
                <w:szCs w:val="21"/>
                <w:highlight w:val="none"/>
              </w:rPr>
              <w:t xml:space="preserve">）</w:t>
            </w:r>
            <w:r>
              <w:rPr>
                <w:rFonts w:cs="宋体"/>
                <w:color w:val="000000"/>
                <w:szCs w:val="21"/>
                <w:highlight w:val="none"/>
              </w:rPr>
            </w:r>
            <w:r/>
          </w:p>
          <w:p>
            <w:pPr>
              <w:pStyle w:val="947"/>
              <w:rPr>
                <w:rFonts w:hint="eastAsia" w:ascii="宋体" w:hAnsi="宋体" w:cs="宋体"/>
                <w:color w:val="000000"/>
                <w:szCs w:val="21"/>
                <w:highlight w:val="none"/>
              </w:rPr>
            </w:pPr>
            <w:r>
              <w:rPr>
                <w:rFonts w:hint="eastAsia" w:ascii="宋体" w:hAnsi="宋体" w:cs="宋体"/>
                <w:color w:val="000000"/>
                <w:szCs w:val="21"/>
                <w:highlight w:val="none"/>
              </w:rPr>
              <w:t xml:space="preserve">2.关于符合本国产品标准的声明函【本项目无需提供】</w:t>
            </w:r>
            <w:r>
              <w:rPr>
                <w:rFonts w:hint="eastAsia" w:ascii="宋体" w:hAnsi="宋体" w:cs="宋体"/>
                <w:color w:val="000000"/>
                <w:szCs w:val="21"/>
                <w:highlight w:val="none"/>
              </w:rPr>
            </w:r>
            <w:r/>
          </w:p>
        </w:tc>
      </w:tr>
      <w:tr>
        <w:trPr/>
        <w:tc>
          <w:tcPr>
            <w:tcW w:w="591" w:type="dxa"/>
            <w:vAlign w:val="center"/>
            <w:textDirection w:val="lrTb"/>
            <w:noWrap w:val="false"/>
          </w:tcPr>
          <w:p>
            <w:pPr>
              <w:pStyle w:val="947"/>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color w:val="000000"/>
                <w:szCs w:val="21"/>
                <w:highlight w:val="none"/>
              </w:rPr>
            </w:r>
            <w:r/>
          </w:p>
        </w:tc>
        <w:tc>
          <w:tcPr>
            <w:gridSpan w:val="2"/>
            <w:tcW w:w="8182" w:type="dxa"/>
            <w:vAlign w:val="top"/>
            <w:textDirection w:val="lrTb"/>
            <w:noWrap w:val="false"/>
          </w:tcPr>
          <w:p>
            <w:pPr>
              <w:pStyle w:val="947"/>
              <w:rPr>
                <w:rFonts w:ascii="Times New Roman" w:hAnsi="Times New Roman" w:eastAsia="宋体" w:cs="宋体"/>
                <w:b/>
                <w:bCs/>
                <w:color w:val="000000"/>
                <w:szCs w:val="21"/>
                <w:highlight w:val="none"/>
                <w:u w:val="single"/>
              </w:rPr>
            </w:pPr>
            <w:r>
              <w:rPr>
                <w:rFonts w:hint="eastAsia" w:ascii="Times New Roman" w:hAnsi="Times New Roman" w:eastAsia="宋体" w:cs="宋体"/>
                <w:b/>
                <w:bCs/>
                <w:color w:val="000000"/>
                <w:szCs w:val="21"/>
                <w:highlight w:val="none"/>
                <w:u w:val="single"/>
              </w:rPr>
              <w:t xml:space="preserve">.本部分内容仅列明格式材料要求，不代表所有列出格式的材料必须全部提交，具体提交以竞争性磋商文件规定的资格条件、评分标准要求及竞争性磋商文件给定格式等内容为准。</w:t>
            </w:r>
            <w:r>
              <w:rPr>
                <w:rFonts w:ascii="Times New Roman" w:hAnsi="Times New Roman" w:eastAsia="宋体" w:cs="宋体"/>
                <w:b/>
                <w:bCs/>
                <w:color w:val="000000"/>
                <w:szCs w:val="21"/>
                <w:highlight w:val="none"/>
                <w:u w:val="single"/>
              </w:rPr>
            </w:r>
            <w:r/>
          </w:p>
          <w:p>
            <w:pPr>
              <w:pStyle w:val="947"/>
              <w:rPr>
                <w:rFonts w:ascii="Times New Roman" w:hAnsi="Times New Roman" w:eastAsia="宋体" w:cs="宋体"/>
                <w:b/>
                <w:bCs/>
                <w:color w:val="000000"/>
                <w:szCs w:val="21"/>
                <w:highlight w:val="none"/>
                <w:u w:val="single"/>
              </w:rPr>
            </w:pPr>
            <w:r/>
            <w:bookmarkStart w:id="535" w:name="_Toc149062471"/>
            <w:r>
              <w:rPr>
                <w:rFonts w:hint="eastAsia" w:ascii="Times New Roman" w:hAnsi="Times New Roman" w:eastAsia="宋体" w:cs="宋体"/>
                <w:b/>
                <w:bCs/>
                <w:color w:val="000000"/>
                <w:szCs w:val="21"/>
                <w:highlight w:val="none"/>
                <w:u w:val="single"/>
              </w:rPr>
              <w:t xml:space="preserve">2.带“△”项材料如未按“第三章 资格审查”——“</w:t>
            </w:r>
            <w:r>
              <w:rPr>
                <w:rFonts w:ascii="Times New Roman" w:hAnsi="Times New Roman" w:eastAsia="宋体" w:cs="宋体"/>
                <w:b/>
                <w:bCs/>
                <w:color w:val="000000"/>
                <w:szCs w:val="21"/>
                <w:highlight w:val="none"/>
                <w:u w:val="single"/>
              </w:rPr>
              <w:t xml:space="preserve">第二节</w:t>
            </w:r>
            <w:r>
              <w:rPr>
                <w:rFonts w:hint="eastAsia" w:ascii="Times New Roman" w:hAnsi="Times New Roman" w:eastAsia="宋体" w:cs="宋体"/>
                <w:b/>
                <w:bCs/>
                <w:color w:val="000000"/>
                <w:szCs w:val="21"/>
                <w:highlight w:val="none"/>
                <w:u w:val="single"/>
              </w:rPr>
              <w:t xml:space="preserve"> </w:t>
            </w:r>
            <w:r>
              <w:rPr>
                <w:rFonts w:ascii="Times New Roman" w:hAnsi="Times New Roman" w:eastAsia="宋体" w:cs="宋体"/>
                <w:b/>
                <w:bCs/>
                <w:color w:val="000000"/>
                <w:szCs w:val="21"/>
                <w:highlight w:val="none"/>
                <w:u w:val="single"/>
              </w:rPr>
              <w:t xml:space="preserve">资格审查要求</w:t>
            </w:r>
            <w:r>
              <w:rPr>
                <w:rFonts w:hint="eastAsia" w:ascii="Times New Roman" w:hAnsi="Times New Roman" w:eastAsia="宋体" w:cs="宋体"/>
                <w:b/>
                <w:bCs/>
                <w:color w:val="000000"/>
                <w:szCs w:val="21"/>
                <w:highlight w:val="none"/>
                <w:u w:val="single"/>
              </w:rPr>
              <w:t xml:space="preserve">”提交，将作资格审查不通过处理，带“*”项材料如未按要求提交，响应无效。</w:t>
            </w:r>
            <w:bookmarkEnd w:id="535"/>
            <w:r>
              <w:rPr>
                <w:rFonts w:ascii="Times New Roman" w:hAnsi="Times New Roman" w:eastAsia="宋体" w:cs="宋体"/>
                <w:b/>
                <w:bCs/>
                <w:color w:val="000000"/>
                <w:szCs w:val="21"/>
                <w:highlight w:val="none"/>
                <w:u w:val="single"/>
              </w:rPr>
            </w:r>
            <w:r/>
          </w:p>
          <w:p>
            <w:pPr>
              <w:pStyle w:val="947"/>
              <w:rPr>
                <w:rFonts w:ascii="Times New Roman" w:hAnsi="Times New Roman" w:eastAsia="宋体" w:cs="宋体"/>
                <w:b/>
                <w:bCs/>
                <w:color w:val="000000"/>
                <w:szCs w:val="21"/>
                <w:highlight w:val="none"/>
                <w:u w:val="single"/>
              </w:rPr>
            </w:pPr>
            <w:r/>
            <w:bookmarkStart w:id="536" w:name="_Toc149062472"/>
            <w:r>
              <w:rPr>
                <w:rFonts w:hint="eastAsia" w:ascii="Times New Roman" w:hAnsi="Times New Roman" w:eastAsia="宋体" w:cs="宋体"/>
                <w:b/>
                <w:bCs/>
                <w:color w:val="000000"/>
                <w:szCs w:val="21"/>
                <w:highlight w:val="none"/>
                <w:u w:val="single"/>
              </w:rPr>
              <w:t xml:space="preserve">3.供应商应严格按照顺序及要求对应上传响应文件，混乱的编排、上传、文件资料不清晰可辨导致响应文件被误读或查找不到相应内容，将导致资格审查不通过、评分项不得分、响应无效等严重后果。</w:t>
            </w:r>
            <w:bookmarkEnd w:id="536"/>
            <w:r>
              <w:rPr>
                <w:rFonts w:ascii="Times New Roman" w:hAnsi="Times New Roman" w:eastAsia="宋体" w:cs="宋体"/>
                <w:b/>
                <w:bCs/>
                <w:color w:val="000000"/>
                <w:szCs w:val="21"/>
                <w:highlight w:val="none"/>
                <w:u w:val="single"/>
              </w:rPr>
            </w:r>
            <w:r/>
          </w:p>
          <w:p>
            <w:pPr>
              <w:pStyle w:val="947"/>
              <w:rPr>
                <w:rFonts w:ascii="Times New Roman" w:hAnsi="Times New Roman" w:eastAsia="宋体" w:cs="宋体"/>
                <w:b/>
                <w:bCs/>
                <w:color w:val="000000"/>
                <w:szCs w:val="21"/>
                <w:highlight w:val="none"/>
                <w:u w:val="single"/>
              </w:rPr>
            </w:pPr>
            <w:r/>
            <w:bookmarkStart w:id="537" w:name="_Toc149062473"/>
            <w:r>
              <w:rPr>
                <w:rFonts w:hint="eastAsia" w:ascii="Times New Roman" w:hAnsi="Times New Roman" w:eastAsia="宋体" w:cs="宋体"/>
                <w:b/>
                <w:bCs/>
                <w:color w:val="000000"/>
                <w:szCs w:val="21"/>
                <w:highlight w:val="none"/>
                <w:u w:val="single"/>
              </w:rPr>
              <w:t xml:space="preserve">4.响应文件应按照竞争性磋商文件要求的格式填写，无相应内容填写可填写“无”等明确的回答。</w:t>
            </w:r>
            <w:bookmarkEnd w:id="537"/>
            <w:r>
              <w:rPr>
                <w:rFonts w:ascii="Times New Roman" w:hAnsi="Times New Roman" w:eastAsia="宋体" w:cs="宋体"/>
                <w:b/>
                <w:bCs/>
                <w:color w:val="000000"/>
                <w:szCs w:val="21"/>
                <w:highlight w:val="none"/>
                <w:u w:val="single"/>
              </w:rPr>
            </w:r>
            <w:r/>
          </w:p>
          <w:p>
            <w:pPr>
              <w:pStyle w:val="947"/>
              <w:jc w:val="left"/>
              <w:keepLines w:val="0"/>
              <w:keepNext/>
              <w:pageBreakBefore w:val="0"/>
              <w:spacing w:line="440" w:lineRule="exact"/>
              <w:widowControl w:val="off"/>
              <w:rPr>
                <w:rFonts w:ascii="宋体" w:hAnsi="宋体" w:cs="宋体"/>
                <w:b/>
                <w:color w:val="000000"/>
                <w:szCs w:val="21"/>
                <w:highlight w:val="none"/>
              </w:rPr>
              <w:outlineLvl w:val="0"/>
            </w:pPr>
            <w:r/>
            <w:bookmarkStart w:id="538" w:name="_Toc149062474"/>
            <w:r>
              <w:rPr>
                <w:rFonts w:hint="eastAsia" w:ascii="Times New Roman" w:hAnsi="Times New Roman" w:eastAsia="宋体" w:cs="宋体"/>
                <w:b/>
                <w:bCs/>
                <w:color w:val="000000"/>
                <w:szCs w:val="21"/>
                <w:highlight w:val="none"/>
                <w:u w:val="single"/>
              </w:rPr>
              <w:t xml:space="preserve">5.响应文件所附格式中要求填写的全部信息都必须正面回答并保证是真实准确的。</w:t>
            </w:r>
            <w:bookmarkEnd w:id="538"/>
            <w:r>
              <w:rPr>
                <w:rFonts w:ascii="宋体" w:hAnsi="宋体" w:cs="宋体"/>
                <w:b/>
                <w:color w:val="000000"/>
                <w:szCs w:val="21"/>
                <w:highlight w:val="none"/>
              </w:rPr>
            </w:r>
            <w:r/>
          </w:p>
        </w:tc>
      </w:tr>
    </w:tbl>
    <w:p>
      <w:pPr>
        <w:pStyle w:val="947"/>
        <w:jc w:val="center"/>
        <w:spacing w:line="360" w:lineRule="auto"/>
        <w:widowControl/>
        <w:rPr>
          <w:rFonts w:hint="eastAsia"/>
          <w:b/>
          <w:color w:val="000000"/>
          <w:sz w:val="24"/>
          <w:highlight w:val="none"/>
        </w:rPr>
        <w:outlineLvl w:val="0"/>
      </w:pPr>
      <w:r>
        <w:rPr>
          <w:color w:val="000000"/>
          <w:highlight w:val="none"/>
        </w:rPr>
        <w:br w:type="page" w:clear="all"/>
      </w:r>
      <w:r>
        <w:rPr>
          <w:b/>
          <w:color w:val="000000"/>
          <w:sz w:val="36"/>
          <w:szCs w:val="36"/>
          <w:highlight w:val="none"/>
        </w:rPr>
        <w:t xml:space="preserve">第八章</w:t>
      </w:r>
      <w:r>
        <w:rPr>
          <w:rFonts w:hint="eastAsia"/>
          <w:b/>
          <w:color w:val="000000"/>
          <w:sz w:val="36"/>
          <w:szCs w:val="36"/>
          <w:highlight w:val="none"/>
        </w:rPr>
        <w:t xml:space="preserve"> 响应文件格式</w:t>
      </w:r>
      <w:r>
        <w:rPr>
          <w:rFonts w:hint="eastAsia"/>
          <w:b/>
          <w:color w:val="000000"/>
          <w:sz w:val="24"/>
          <w:highlight w:val="none"/>
        </w:rPr>
      </w:r>
      <w:r/>
    </w:p>
    <w:p>
      <w:pPr>
        <w:pStyle w:val="947"/>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47"/>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47"/>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47"/>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47"/>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47"/>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47"/>
        <w:jc w:val="center"/>
        <w:widowControl/>
        <w:rPr>
          <w:b/>
          <w:color w:val="000000"/>
          <w:spacing w:val="20"/>
          <w:sz w:val="32"/>
          <w:szCs w:val="32"/>
          <w:highlight w:val="none"/>
        </w:rPr>
      </w:pPr>
      <w:r>
        <w:rPr>
          <w:color w:val="000000"/>
          <w:sz w:val="24"/>
          <w:highlight w:val="none"/>
        </w:rPr>
        <w:br w:type="page" w:clear="all"/>
      </w:r>
      <w:bookmarkEnd w:id="236"/>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r>
        <w:rPr>
          <w:b/>
          <w:color w:val="000000"/>
          <w:spacing w:val="20"/>
          <w:sz w:val="32"/>
          <w:szCs w:val="32"/>
          <w:highlight w:val="none"/>
        </w:rPr>
      </w:r>
      <w:r/>
    </w:p>
    <w:p>
      <w:pPr>
        <w:pStyle w:val="947"/>
        <w:jc w:val="center"/>
        <w:rPr>
          <w:color w:val="000000"/>
          <w:szCs w:val="21"/>
          <w:highlight w:val="none"/>
        </w:rPr>
      </w:pPr>
      <w:r>
        <w:rPr>
          <w:color w:val="000000"/>
          <w:szCs w:val="21"/>
          <w:highlight w:val="none"/>
        </w:rPr>
      </w:r>
      <w:r/>
    </w:p>
    <w:p>
      <w:pPr>
        <w:pStyle w:val="947"/>
        <w:jc w:val="center"/>
        <w:rPr>
          <w:b/>
          <w:color w:val="000000"/>
          <w:spacing w:val="60"/>
          <w:sz w:val="84"/>
          <w:szCs w:val="84"/>
          <w:highlight w:val="none"/>
        </w:rPr>
      </w:pPr>
      <w:r>
        <w:rPr>
          <w:b/>
          <w:color w:val="000000"/>
          <w:spacing w:val="60"/>
          <w:sz w:val="84"/>
          <w:szCs w:val="84"/>
          <w:highlight w:val="none"/>
        </w:rPr>
      </w:r>
      <w:r/>
    </w:p>
    <w:p>
      <w:pPr>
        <w:pStyle w:val="947"/>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47"/>
        <w:jc w:val="center"/>
        <w:rPr>
          <w:b/>
          <w:color w:val="000000"/>
          <w:spacing w:val="60"/>
          <w:sz w:val="52"/>
          <w:szCs w:val="52"/>
          <w:highlight w:val="none"/>
        </w:rPr>
      </w:pPr>
      <w:r>
        <w:rPr>
          <w:b/>
          <w:color w:val="000000"/>
          <w:spacing w:val="60"/>
          <w:sz w:val="52"/>
          <w:szCs w:val="52"/>
          <w:highlight w:val="none"/>
        </w:rPr>
      </w:r>
      <w:r/>
    </w:p>
    <w:p>
      <w:pPr>
        <w:pStyle w:val="947"/>
        <w:jc w:val="center"/>
        <w:rPr>
          <w:b/>
          <w:color w:val="000000"/>
          <w:spacing w:val="60"/>
          <w:sz w:val="52"/>
          <w:szCs w:val="52"/>
          <w:highlight w:val="none"/>
        </w:rPr>
      </w:pPr>
      <w:r>
        <w:rPr>
          <w:b/>
          <w:color w:val="000000"/>
          <w:spacing w:val="60"/>
          <w:sz w:val="52"/>
          <w:szCs w:val="52"/>
          <w:highlight w:val="none"/>
        </w:rPr>
      </w:r>
      <w:r/>
    </w:p>
    <w:p>
      <w:pPr>
        <w:pStyle w:val="947"/>
        <w:jc w:val="center"/>
        <w:rPr>
          <w:b/>
          <w:color w:val="000000"/>
          <w:spacing w:val="60"/>
          <w:sz w:val="52"/>
          <w:szCs w:val="52"/>
          <w:highlight w:val="none"/>
        </w:rPr>
      </w:pPr>
      <w:r>
        <w:rPr>
          <w:b/>
          <w:color w:val="000000"/>
          <w:spacing w:val="60"/>
          <w:sz w:val="52"/>
          <w:szCs w:val="52"/>
          <w:highlight w:val="none"/>
        </w:rPr>
      </w:r>
      <w:r/>
    </w:p>
    <w:p>
      <w:pPr>
        <w:pStyle w:val="947"/>
        <w:jc w:val="center"/>
        <w:rPr>
          <w:b/>
          <w:color w:val="000000"/>
          <w:spacing w:val="60"/>
          <w:sz w:val="52"/>
          <w:szCs w:val="52"/>
          <w:highlight w:val="none"/>
        </w:rPr>
      </w:pPr>
      <w:r>
        <w:rPr>
          <w:b/>
          <w:color w:val="000000"/>
          <w:spacing w:val="60"/>
          <w:sz w:val="52"/>
          <w:szCs w:val="52"/>
          <w:highlight w:val="none"/>
        </w:rPr>
      </w:r>
      <w:r/>
    </w:p>
    <w:p>
      <w:pPr>
        <w:pStyle w:val="947"/>
        <w:jc w:val="center"/>
        <w:rPr>
          <w:rFonts w:hint="eastAsia"/>
          <w:b/>
          <w:color w:val="000000"/>
          <w:spacing w:val="60"/>
          <w:sz w:val="52"/>
          <w:szCs w:val="52"/>
          <w:highlight w:val="none"/>
        </w:rPr>
      </w:pPr>
      <w:r>
        <w:rPr>
          <w:rFonts w:hint="eastAsia"/>
          <w:b/>
          <w:color w:val="000000"/>
          <w:spacing w:val="60"/>
          <w:sz w:val="52"/>
          <w:szCs w:val="52"/>
          <w:highlight w:val="none"/>
        </w:rPr>
      </w:r>
      <w:r/>
    </w:p>
    <w:p>
      <w:pPr>
        <w:pStyle w:val="947"/>
        <w:ind w:firstLine="542"/>
        <w:rPr>
          <w:b/>
          <w:color w:val="000000"/>
          <w:spacing w:val="20"/>
          <w:sz w:val="32"/>
          <w:szCs w:val="32"/>
          <w:highlight w:val="none"/>
        </w:rPr>
      </w:pPr>
      <w:r>
        <w:rPr>
          <w:b/>
          <w:color w:val="000000"/>
          <w:spacing w:val="20"/>
          <w:sz w:val="32"/>
          <w:szCs w:val="32"/>
          <w:highlight w:val="none"/>
        </w:rPr>
      </w:r>
      <w:r/>
    </w:p>
    <w:p>
      <w:pPr>
        <w:pStyle w:val="947"/>
        <w:ind w:firstLine="542"/>
        <w:rPr>
          <w:b/>
          <w:color w:val="000000"/>
          <w:spacing w:val="20"/>
          <w:sz w:val="32"/>
          <w:szCs w:val="32"/>
          <w:highlight w:val="none"/>
        </w:rPr>
      </w:pPr>
      <w:r>
        <w:rPr>
          <w:b/>
          <w:color w:val="000000"/>
          <w:spacing w:val="20"/>
          <w:sz w:val="32"/>
          <w:szCs w:val="32"/>
          <w:highlight w:val="none"/>
        </w:rPr>
      </w:r>
      <w:r/>
    </w:p>
    <w:p>
      <w:pPr>
        <w:pStyle w:val="94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7"/>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539" w:name="_Hlk149916267"/>
      <w:r>
        <w:rPr>
          <w:rFonts w:hint="eastAsia" w:ascii="宋体" w:hAnsi="宋体"/>
          <w:b/>
          <w:color w:val="000000"/>
          <w:sz w:val="36"/>
          <w:szCs w:val="21"/>
          <w:highlight w:val="none"/>
          <w:u w:val="single"/>
        </w:rPr>
        <w:t xml:space="preserve">（加盖CA电子公章）</w:t>
      </w:r>
      <w:bookmarkEnd w:id="539"/>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7"/>
        <w:jc w:val="center"/>
        <w:rPr>
          <w:b/>
          <w:color w:val="000000"/>
          <w:sz w:val="32"/>
          <w:szCs w:val="32"/>
          <w:highlight w:val="none"/>
        </w:rPr>
      </w:pPr>
      <w:r>
        <w:rPr>
          <w:b/>
          <w:color w:val="000000"/>
          <w:sz w:val="32"/>
          <w:szCs w:val="32"/>
          <w:highlight w:val="none"/>
        </w:rPr>
      </w:r>
      <w:r/>
    </w:p>
    <w:p>
      <w:pPr>
        <w:pStyle w:val="947"/>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r>
        <w:rPr>
          <w:rFonts w:hint="eastAsia"/>
          <w:b/>
          <w:color w:val="000000"/>
          <w:spacing w:val="20"/>
          <w:sz w:val="32"/>
          <w:szCs w:val="32"/>
          <w:highlight w:val="none"/>
        </w:rPr>
        <w:t xml:space="preserve">二、报价一览表（实质性格式）</w:t>
      </w:r>
      <w:r>
        <w:rPr>
          <w:rFonts w:ascii="宋体" w:hAnsi="宋体"/>
          <w:b/>
          <w:color w:val="000000"/>
          <w:sz w:val="28"/>
          <w:szCs w:val="28"/>
          <w:highlight w:val="none"/>
        </w:rPr>
      </w:r>
      <w:r/>
    </w:p>
    <w:p>
      <w:pPr>
        <w:pStyle w:val="947"/>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hint="eastAsia" w:ascii="宋体" w:hAnsi="宋体"/>
          <w:b/>
          <w:color w:val="000000"/>
          <w:sz w:val="24"/>
          <w:highlight w:val="none"/>
        </w:rPr>
      </w:r>
      <w:r/>
    </w:p>
    <w:p>
      <w:pPr>
        <w:pStyle w:val="947"/>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0"/>
      </w:pPr>
      <w:r>
        <w:rPr>
          <w:rFonts w:hint="eastAsia"/>
          <w:b/>
          <w:color w:val="000000"/>
          <w:spacing w:val="20"/>
          <w:sz w:val="32"/>
          <w:szCs w:val="32"/>
          <w:highlight w:val="none"/>
        </w:rPr>
      </w:r>
      <w:r/>
    </w:p>
    <w:p>
      <w:pPr>
        <w:pStyle w:val="947"/>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w:t>
      </w:r>
      <w:r>
        <w:rPr>
          <w:b/>
          <w:sz w:val="32"/>
          <w:szCs w:val="32"/>
          <w:highlight w:val="none"/>
        </w:rPr>
        <w:t xml:space="preserve">报价明细表（实质性格式）</w:t>
      </w:r>
      <w:r>
        <w:rPr>
          <w:b/>
          <w:color w:val="000000"/>
          <w:spacing w:val="20"/>
          <w:sz w:val="32"/>
          <w:szCs w:val="32"/>
          <w:highlight w:val="none"/>
        </w:rPr>
      </w:r>
      <w:r/>
    </w:p>
    <w:p>
      <w:pPr>
        <w:pStyle w:val="947"/>
        <w:jc w:val="center"/>
        <w:spacing w:line="400" w:lineRule="exact"/>
        <w:rPr>
          <w:rFonts w:hint="eastAsia" w:ascii="宋体" w:hAnsi="宋体"/>
          <w:bCs/>
          <w:color w:val="000000"/>
          <w:sz w:val="24"/>
          <w:highlight w:val="none"/>
        </w:rPr>
      </w:pPr>
      <w:r/>
      <w:bookmarkStart w:id="540" w:name="_Hlk149916463"/>
      <w:r/>
      <w:bookmarkStart w:id="541" w:name="_Hlk149920023"/>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jc w:val="both"/>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672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540"/>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7"/>
        <w:ind w:firstLine="4800"/>
        <w:spacing w:line="400" w:lineRule="exact"/>
        <w:rPr>
          <w:rFonts w:hint="eastAsia" w:ascii="宋体" w:hAnsi="宋体"/>
          <w:bCs/>
          <w:color w:val="000000"/>
          <w:sz w:val="24"/>
          <w:highlight w:val="none"/>
        </w:rPr>
      </w:pPr>
      <w:r/>
      <w:bookmarkEnd w:id="541"/>
      <w:r>
        <w:rPr>
          <w:rFonts w:hint="eastAsia" w:ascii="宋体" w:hAnsi="宋体"/>
          <w:bCs/>
          <w:color w:val="000000"/>
          <w:sz w:val="24"/>
          <w:highlight w:val="none"/>
        </w:rPr>
      </w:r>
      <w:r/>
    </w:p>
    <w:p>
      <w:pPr>
        <w:pStyle w:val="947"/>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bookmarkStart w:id="542" w:name="_Hlk149920056"/>
      <w:r>
        <w:rPr>
          <w:rFonts w:hint="eastAsia" w:ascii="宋体" w:hAnsi="宋体"/>
          <w:color w:val="000000"/>
          <w:sz w:val="24"/>
          <w:highlight w:val="none"/>
        </w:rPr>
        <w:t xml:space="preserve"> 日期：     年    月    日</w:t>
      </w:r>
      <w:bookmarkEnd w:id="542"/>
      <w:r>
        <w:rPr>
          <w:rFonts w:hint="eastAsia" w:ascii="宋体" w:hAnsi="宋体"/>
          <w:color w:val="000000"/>
          <w:sz w:val="24"/>
          <w:highlight w:val="none"/>
        </w:rPr>
      </w:r>
      <w:r/>
    </w:p>
    <w:p>
      <w:pPr>
        <w:pStyle w:val="947"/>
        <w:rPr>
          <w:rFonts w:ascii="宋体" w:hAnsi="宋体" w:cs="宋体"/>
          <w:b/>
          <w:color w:val="000000"/>
          <w:sz w:val="28"/>
          <w:szCs w:val="28"/>
          <w:highlight w:val="none"/>
        </w:rPr>
        <w:sectPr>
          <w:footnotePr/>
          <w:endnotePr/>
          <w:type w:val="nextPage"/>
          <w:pgSz w:w="11905" w:h="16838" w:orient="portrait"/>
          <w:pgMar w:top="1417" w:right="1134" w:bottom="1417" w:left="1701" w:header="851" w:footer="992" w:gutter="0"/>
          <w:cols w:num="1" w:sep="0" w:space="1701" w:equalWidth="1"/>
          <w:docGrid w:linePitch="360"/>
        </w:sect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8"/>
        <w:ind w:firstLine="1806"/>
        <w:jc w:val="both"/>
        <w:rPr>
          <w:rFonts w:ascii="Times New Roman"/>
          <w:color w:val="000000"/>
          <w:spacing w:val="20"/>
          <w:szCs w:val="32"/>
          <w:highlight w:val="none"/>
        </w:rPr>
      </w:pPr>
      <w:r>
        <w:rPr>
          <w:rFonts w:hint="eastAsia" w:ascii="Times New Roman"/>
          <w:color w:val="000000"/>
          <w:spacing w:val="20"/>
          <w:szCs w:val="32"/>
          <w:highlight w:val="none"/>
        </w:rPr>
        <w:t xml:space="preserve">四、中小企业声明函</w:t>
      </w:r>
      <w:r>
        <w:rPr>
          <w:rFonts w:ascii="Times New Roman"/>
          <w:b w:val="0"/>
          <w:color w:val="000000"/>
          <w:highlight w:val="none"/>
        </w:rPr>
        <w:t xml:space="preserve">（实质性格式）</w:t>
      </w:r>
      <w:r>
        <w:rPr>
          <w:rFonts w:ascii="Times New Roman"/>
          <w:color w:val="000000"/>
          <w:spacing w:val="20"/>
          <w:szCs w:val="32"/>
          <w:highlight w:val="none"/>
        </w:rPr>
      </w:r>
      <w:r/>
    </w:p>
    <w:p>
      <w:pPr>
        <w:pStyle w:val="969"/>
        <w:rPr>
          <w:rFonts w:hint="eastAsia"/>
          <w:color w:val="000000"/>
          <w:highlight w:val="none"/>
        </w:rPr>
      </w:pPr>
      <w:r>
        <w:rPr>
          <w:rFonts w:hint="eastAsia"/>
          <w:color w:val="000000"/>
          <w:highlight w:val="none"/>
        </w:rPr>
      </w:r>
      <w:r/>
    </w:p>
    <w:p>
      <w:pPr>
        <w:pStyle w:val="947"/>
        <w:jc w:val="left"/>
        <w:spacing w:line="360" w:lineRule="auto"/>
        <w:tabs>
          <w:tab w:val="center" w:pos="4592" w:leader="none"/>
          <w:tab w:val="left" w:pos="7860" w:leader="none"/>
        </w:tabs>
        <w:rPr>
          <w:rFonts w:hint="eastAsia"/>
          <w:color w:val="000000"/>
          <w:sz w:val="32"/>
          <w:szCs w:val="32"/>
          <w:highlight w:val="none"/>
        </w:rPr>
      </w:pPr>
      <w:r>
        <w:rPr>
          <w:rFonts w:hint="eastAsia"/>
          <w:b/>
          <w:color w:val="000000"/>
          <w:sz w:val="24"/>
          <w:highlight w:val="none"/>
          <w:u w:val="single"/>
        </w:rPr>
        <w:t xml:space="preserve">注意事项：请按照第二章第一节《供应商</w:t>
      </w:r>
      <w:r>
        <w:rPr>
          <w:b/>
          <w:color w:val="000000"/>
          <w:sz w:val="24"/>
          <w:highlight w:val="none"/>
          <w:u w:val="single"/>
        </w:rPr>
        <w:t xml:space="preserve">须知资料表</w:t>
      </w:r>
      <w:r>
        <w:rPr>
          <w:rFonts w:hint="eastAsia"/>
          <w:b/>
          <w:color w:val="000000"/>
          <w:sz w:val="24"/>
          <w:highlight w:val="none"/>
          <w:u w:val="single"/>
        </w:rPr>
        <w:t xml:space="preserve">》中列明的项目属性填写货物类还是工程、服务类。</w:t>
      </w:r>
      <w:r>
        <w:rPr>
          <w:rFonts w:hint="eastAsia"/>
          <w:color w:val="000000"/>
          <w:sz w:val="32"/>
          <w:szCs w:val="32"/>
          <w:highlight w:val="none"/>
        </w:rPr>
      </w:r>
      <w:r/>
    </w:p>
    <w:p>
      <w:pPr>
        <w:pStyle w:val="947"/>
        <w:spacing w:line="360" w:lineRule="auto"/>
        <w:widowControl/>
        <w:rPr>
          <w:rFonts w:ascii="宋体" w:hAnsi="宋体" w:cs="楷体"/>
          <w:b/>
          <w:color w:val="000000"/>
          <w:sz w:val="24"/>
          <w:highlight w:val="none"/>
        </w:rPr>
      </w:pPr>
      <w:r/>
      <w:bookmarkStart w:id="543"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47"/>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47"/>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19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9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9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9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47"/>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47"/>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47"/>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7"/>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198"/>
        <w:ind w:firstLine="400"/>
        <w:rPr>
          <w:rFonts w:hint="eastAsia"/>
          <w:color w:val="000000"/>
          <w:highlight w:val="none"/>
        </w:rPr>
      </w:pPr>
      <w:r>
        <w:rPr>
          <w:rFonts w:hint="eastAsia"/>
          <w:color w:val="000000"/>
          <w:highlight w:val="none"/>
        </w:rPr>
      </w:r>
      <w:r/>
    </w:p>
    <w:p>
      <w:pPr>
        <w:pStyle w:val="97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978"/>
        <w:spacing w:line="440" w:lineRule="exact"/>
        <w:tabs>
          <w:tab w:val="left" w:pos="567" w:leader="none"/>
        </w:tabs>
        <w:rPr>
          <w:rFonts w:hint="eastAsia" w:cs="楷体"/>
          <w:color w:val="000000"/>
          <w:highlight w:val="none"/>
        </w:rPr>
      </w:pPr>
      <w:r>
        <w:rPr>
          <w:rFonts w:hint="eastAsia" w:cs="楷体"/>
          <w:color w:val="000000"/>
          <w:highlight w:val="none"/>
        </w:rPr>
      </w:r>
      <w:r/>
    </w:p>
    <w:p>
      <w:pPr>
        <w:pStyle w:val="978"/>
        <w:spacing w:line="440" w:lineRule="exact"/>
        <w:tabs>
          <w:tab w:val="left" w:pos="567" w:leader="none"/>
        </w:tabs>
        <w:rPr>
          <w:rFonts w:hint="eastAsia" w:cs="楷体"/>
          <w:color w:val="000000"/>
          <w:highlight w:val="none"/>
        </w:rPr>
      </w:pPr>
      <w:r>
        <w:rPr>
          <w:rFonts w:hint="eastAsia" w:cs="楷体"/>
          <w:color w:val="000000"/>
          <w:highlight w:val="none"/>
        </w:rPr>
      </w:r>
      <w:r/>
    </w:p>
    <w:p>
      <w:pPr>
        <w:pStyle w:val="947"/>
        <w:jc w:val="center"/>
        <w:spacing w:before="240" w:after="240" w:line="360" w:lineRule="auto"/>
        <w:rPr>
          <w:b/>
          <w:color w:val="000000"/>
          <w:sz w:val="32"/>
          <w:szCs w:val="32"/>
          <w:highlight w:val="none"/>
        </w:rPr>
        <w:outlineLvl w:val="0"/>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47"/>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47"/>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47"/>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47"/>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4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47"/>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47"/>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947"/>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5" w:h="16838" w:orient="portrait"/>
          <w:pgMar w:top="1417" w:right="1134" w:bottom="1417" w:left="1701"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47"/>
        <w:ind w:firstLine="2890"/>
        <w:spacing w:line="400" w:lineRule="exact"/>
        <w:rPr>
          <w:b/>
          <w:color w:val="000000"/>
          <w:spacing w:val="20"/>
          <w:sz w:val="32"/>
          <w:szCs w:val="32"/>
          <w:highlight w:val="none"/>
        </w:rPr>
        <w:outlineLvl w:val="0"/>
      </w:pPr>
      <w:r/>
      <w:bookmarkEnd w:id="543"/>
      <w:r>
        <w:rPr>
          <w:rFonts w:hint="eastAsia"/>
          <w:b/>
          <w:color w:val="000000"/>
          <w:spacing w:val="20"/>
          <w:sz w:val="32"/>
          <w:szCs w:val="32"/>
          <w:highlight w:val="none"/>
        </w:rPr>
        <w:t xml:space="preserve">六、项目实施方案</w:t>
      </w:r>
      <w:r>
        <w:rPr>
          <w:b/>
          <w:color w:val="000000"/>
          <w:spacing w:val="20"/>
          <w:sz w:val="32"/>
          <w:szCs w:val="32"/>
          <w:highlight w:val="none"/>
        </w:rPr>
      </w:r>
      <w:r/>
    </w:p>
    <w:p>
      <w:pPr>
        <w:pStyle w:val="978"/>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4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详细实施方案</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投标人应就人员配备、技术保证、项目质量、服务期限等做出承诺</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ascii="宋体" w:hAnsi="宋体" w:cs="宋体"/>
          <w:color w:val="000000"/>
          <w:sz w:val="24"/>
          <w:highlight w:val="none"/>
        </w:rPr>
      </w:r>
      <w:r/>
    </w:p>
    <w:p>
      <w:pPr>
        <w:pStyle w:val="947"/>
        <w:numPr>
          <w:ilvl w:val="1"/>
          <w:numId w:val="11"/>
        </w:numPr>
        <w:spacing w:line="360" w:lineRule="auto"/>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ascii="宋体" w:hAnsi="宋体" w:cs="宋体"/>
          <w:color w:val="000000"/>
          <w:sz w:val="24"/>
          <w:highlight w:val="none"/>
        </w:rPr>
      </w:r>
      <w:r/>
    </w:p>
    <w:p>
      <w:pPr>
        <w:pStyle w:val="947"/>
        <w:ind w:firstLine="480"/>
        <w:spacing w:line="400" w:lineRule="exact"/>
        <w:rPr>
          <w:rFonts w:ascii="宋体" w:hAnsi="宋体"/>
          <w:color w:val="000000"/>
          <w:sz w:val="24"/>
          <w:highlight w:val="none"/>
        </w:rPr>
      </w:pPr>
      <w:r>
        <w:rPr>
          <w:rFonts w:ascii="宋体" w:hAnsi="宋体"/>
          <w:color w:val="000000"/>
          <w:sz w:val="24"/>
          <w:highlight w:val="none"/>
        </w:rPr>
      </w:r>
      <w:r/>
    </w:p>
    <w:p>
      <w:pPr>
        <w:pStyle w:val="947"/>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47"/>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7"/>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47"/>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47"/>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rPr>
          <w:color w:val="000000"/>
          <w:highlight w:val="none"/>
        </w:rPr>
      </w:pPr>
      <w:r>
        <w:rPr>
          <w:color w:val="000000"/>
          <w:highlight w:val="none"/>
        </w:rPr>
      </w:r>
      <w:r/>
    </w:p>
    <w:p>
      <w:pPr>
        <w:pStyle w:val="947"/>
        <w:jc w:val="center"/>
        <w:rPr>
          <w:rFonts w:hint="eastAsia"/>
          <w:b/>
          <w:color w:val="000000"/>
          <w:spacing w:val="20"/>
          <w:sz w:val="32"/>
          <w:szCs w:val="32"/>
          <w:highlight w:val="none"/>
        </w:rPr>
      </w:pPr>
      <w:r>
        <w:rPr>
          <w:color w:val="000000"/>
          <w:highlight w:val="none"/>
        </w:rPr>
        <w:br w:type="page" w:clear="all"/>
      </w:r>
      <w:r>
        <w:rPr>
          <w:rFonts w:hint="eastAsia"/>
          <w:b/>
          <w:color w:val="000000"/>
          <w:spacing w:val="20"/>
          <w:sz w:val="32"/>
          <w:szCs w:val="32"/>
          <w:highlight w:val="none"/>
        </w:rPr>
        <w:t xml:space="preserve">七、基本服务承诺书</w:t>
      </w:r>
      <w:r>
        <w:rPr>
          <w:rFonts w:hint="eastAsia"/>
          <w:b/>
          <w:color w:val="000000"/>
          <w:spacing w:val="20"/>
          <w:sz w:val="32"/>
          <w:szCs w:val="32"/>
          <w:highlight w:val="none"/>
        </w:rPr>
      </w:r>
      <w:r/>
    </w:p>
    <w:p>
      <w:pPr>
        <w:pStyle w:val="947"/>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47"/>
        <w:numPr>
          <w:ilvl w:val="0"/>
          <w:numId w:val="12"/>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47"/>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w:t>
      </w:r>
      <w:r>
        <w:rPr>
          <w:rFonts w:hint="eastAsia" w:ascii="宋体" w:hAnsi="宋体"/>
          <w:bCs/>
          <w:color w:val="000000"/>
          <w:sz w:val="24"/>
          <w:highlight w:val="none"/>
          <w:lang w:val="en-US" w:eastAsia="zh-CN"/>
        </w:rPr>
        <w:t xml:space="preserve">合同履行期限、缺陷责任期、质量目标、安全目标、</w:t>
      </w:r>
      <w:r>
        <w:rPr>
          <w:rFonts w:hint="eastAsia" w:ascii="宋体" w:hAnsi="宋体"/>
          <w:bCs/>
          <w:color w:val="000000"/>
          <w:sz w:val="24"/>
          <w:highlight w:val="none"/>
        </w:rPr>
        <w:t xml:space="preserve">是否响应付款方式等）</w:t>
      </w:r>
      <w:r>
        <w:rPr>
          <w:rFonts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47"/>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47"/>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7"/>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7"/>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7"/>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b/>
          <w:color w:val="000000"/>
          <w:spacing w:val="20"/>
          <w:sz w:val="30"/>
          <w:szCs w:val="30"/>
          <w:highlight w:val="none"/>
        </w:rPr>
      </w:pPr>
      <w:r>
        <w:rPr>
          <w:b/>
          <w:color w:val="000000"/>
          <w:spacing w:val="20"/>
          <w:sz w:val="30"/>
          <w:szCs w:val="30"/>
          <w:highlight w:val="none"/>
        </w:rPr>
      </w:r>
      <w:r/>
    </w:p>
    <w:p>
      <w:pPr>
        <w:pStyle w:val="947"/>
        <w:jc w:val="center"/>
        <w:spacing w:line="360" w:lineRule="auto"/>
        <w:rPr>
          <w:rFonts w:hint="eastAsia"/>
          <w:b/>
          <w:color w:val="000000"/>
          <w:spacing w:val="20"/>
          <w:sz w:val="30"/>
          <w:szCs w:val="30"/>
          <w:highlight w:val="none"/>
        </w:rPr>
        <w:sectPr>
          <w:headerReference w:type="even" r:id="rId11"/>
          <w:headerReference w:type="first" r:id="rId12"/>
          <w:footerReference w:type="even" r:id="rId16"/>
          <w:footerReference w:type="first" r:id="rId17"/>
          <w:footnotePr/>
          <w:endnotePr/>
          <w:type w:val="nextPage"/>
          <w:pgSz w:w="11905" w:h="16838" w:orient="portrait"/>
          <w:pgMar w:top="1417" w:right="1134" w:bottom="1417" w:left="1701" w:header="851" w:footer="992" w:gutter="0"/>
          <w:cols w:num="1" w:sep="0" w:space="1701" w:equalWidth="1"/>
          <w:docGrid w:linePitch="360"/>
        </w:sectPr>
        <w:outlineLvl w:val="0"/>
      </w:pPr>
      <w:r>
        <w:rPr>
          <w:rFonts w:hint="eastAsia"/>
          <w:b/>
          <w:color w:val="000000"/>
          <w:spacing w:val="20"/>
          <w:sz w:val="30"/>
          <w:szCs w:val="30"/>
          <w:highlight w:val="none"/>
        </w:rPr>
      </w:r>
      <w:r/>
    </w:p>
    <w:p>
      <w:pPr>
        <w:pStyle w:val="947"/>
        <w:jc w:val="center"/>
        <w:spacing w:line="360" w:lineRule="auto"/>
        <w:rPr>
          <w:b/>
          <w:color w:val="000000"/>
          <w:spacing w:val="20"/>
          <w:sz w:val="30"/>
          <w:szCs w:val="30"/>
          <w:highlight w:val="none"/>
        </w:rPr>
        <w:outlineLvl w:val="0"/>
      </w:pPr>
      <w:r>
        <w:rPr>
          <w:rFonts w:hint="eastAsia"/>
          <w:b/>
          <w:color w:val="000000"/>
          <w:spacing w:val="20"/>
          <w:sz w:val="30"/>
          <w:szCs w:val="30"/>
          <w:highlight w:val="none"/>
        </w:rPr>
        <w:t xml:space="preserve">八、法定代表人身份证明书、授权委托书（实质性格式）</w:t>
      </w:r>
      <w:r>
        <w:rPr>
          <w:b/>
          <w:color w:val="000000"/>
          <w:spacing w:val="20"/>
          <w:sz w:val="30"/>
          <w:szCs w:val="30"/>
          <w:highlight w:val="none"/>
        </w:rPr>
      </w:r>
      <w:r/>
    </w:p>
    <w:p>
      <w:pPr>
        <w:pStyle w:val="947"/>
        <w:ind w:firstLine="482"/>
        <w:jc w:val="center"/>
        <w:spacing w:line="360" w:lineRule="auto"/>
        <w:tabs>
          <w:tab w:val="left" w:pos="360" w:leader="none"/>
        </w:tabs>
        <w:rPr>
          <w:rFonts w:hint="eastAsia"/>
          <w:b/>
          <w:bCs/>
          <w:color w:val="000000"/>
          <w:sz w:val="24"/>
          <w:highlight w:val="none"/>
        </w:rPr>
      </w:pPr>
      <w:r>
        <w:rPr>
          <w:rFonts w:hint="eastAsia"/>
          <w:b/>
          <w:bCs/>
          <w:color w:val="000000"/>
          <w:sz w:val="24"/>
          <w:highlight w:val="none"/>
        </w:rPr>
        <w:t xml:space="preserve">1、法定代表人资格证明书（法定代表人使用）</w:t>
      </w:r>
      <w:r>
        <w:rPr>
          <w:rFonts w:hint="eastAsia"/>
          <w:b/>
          <w:bCs/>
          <w:color w:val="000000"/>
          <w:sz w:val="24"/>
          <w:highlight w:val="none"/>
        </w:rPr>
      </w:r>
      <w:r/>
    </w:p>
    <w:p>
      <w:pPr>
        <w:pStyle w:val="947"/>
        <w:spacing w:line="360" w:lineRule="auto"/>
        <w:rPr>
          <w:rFonts w:hint="eastAsia"/>
          <w:color w:val="000000"/>
          <w:sz w:val="24"/>
          <w:highlight w:val="none"/>
        </w:rPr>
      </w:pPr>
      <w:r>
        <w:rPr>
          <w:rFonts w:hint="eastAsia"/>
          <w:sz w:val="24"/>
          <w:highlight w:val="none"/>
          <w:u w:val="single"/>
          <w:lang w:eastAsia="zh-CN"/>
        </w:rPr>
        <w:t xml:space="preserve">常州市武进区嘉泽镇人民政府</w:t>
      </w:r>
      <w:r>
        <w:rPr>
          <w:rFonts w:hint="eastAsia"/>
          <w:color w:val="000000"/>
          <w:sz w:val="24"/>
          <w:highlight w:val="none"/>
        </w:rPr>
        <w:t xml:space="preserve">：</w:t>
      </w:r>
      <w:r>
        <w:rPr>
          <w:rFonts w:hint="eastAsia"/>
          <w:color w:val="000000"/>
          <w:sz w:val="24"/>
          <w:highlight w:val="none"/>
        </w:rPr>
      </w:r>
      <w:r/>
    </w:p>
    <w:p>
      <w:pPr>
        <w:pStyle w:val="947"/>
        <w:ind w:firstLine="960"/>
        <w:spacing w:line="360" w:lineRule="auto"/>
        <w:rPr>
          <w:rFonts w:hint="eastAsia"/>
          <w:color w:val="000000"/>
          <w:sz w:val="24"/>
          <w:highlight w:val="none"/>
        </w:rPr>
      </w:pPr>
      <w:r>
        <w:rPr>
          <w:rFonts w:hint="eastAsia"/>
          <w:color w:val="000000"/>
          <w:sz w:val="24"/>
          <w:highlight w:val="none"/>
        </w:rPr>
        <w:t xml:space="preserve">本人</w:t>
      </w:r>
      <w:r>
        <w:rPr>
          <w:rFonts w:hint="eastAsia"/>
          <w:color w:val="000000"/>
          <w:sz w:val="24"/>
          <w:highlight w:val="none"/>
          <w:u w:val="single"/>
        </w:rPr>
        <w:t xml:space="preserve">（姓名）</w:t>
      </w:r>
      <w:r>
        <w:rPr>
          <w:rFonts w:hint="eastAsia"/>
          <w:color w:val="000000"/>
          <w:sz w:val="24"/>
          <w:highlight w:val="none"/>
        </w:rPr>
        <w:t xml:space="preserve">系（</w:t>
      </w:r>
      <w:r>
        <w:rPr>
          <w:rFonts w:hint="eastAsia"/>
          <w:color w:val="000000"/>
          <w:sz w:val="24"/>
          <w:highlight w:val="none"/>
          <w:u w:val="single"/>
        </w:rPr>
        <w:t xml:space="preserve">单位</w:t>
      </w:r>
      <w:r>
        <w:rPr>
          <w:rFonts w:hint="eastAsia"/>
          <w:color w:val="000000"/>
          <w:sz w:val="24"/>
          <w:highlight w:val="none"/>
        </w:rPr>
        <w:t xml:space="preserve">）的法定代表人。在</w:t>
      </w:r>
      <w:r>
        <w:rPr>
          <w:rFonts w:hint="eastAsia"/>
          <w:color w:val="000000"/>
          <w:sz w:val="24"/>
          <w:highlight w:val="none"/>
          <w:u w:val="single"/>
        </w:rPr>
        <w:t xml:space="preserve">     项目</w:t>
      </w:r>
      <w:r>
        <w:rPr>
          <w:rFonts w:hint="eastAsia"/>
          <w:color w:val="000000"/>
          <w:sz w:val="24"/>
          <w:highlight w:val="none"/>
        </w:rPr>
        <w:t xml:space="preserve">采购的磋商活动中，以我单位的名义参加磋商、资格审查、签署响应文件、与采购人协商、签订合同书以及执行一切与此有关的事项。特此证明。</w:t>
      </w:r>
      <w:r>
        <w:rPr>
          <w:rFonts w:hint="eastAsia"/>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t xml:space="preserve">法定代表人联系方式（手机）：              </w:t>
      </w:r>
      <w:r>
        <w:rPr>
          <w:rFonts w:hint="eastAsia"/>
          <w:color w:val="000000"/>
          <w:sz w:val="24"/>
          <w:highlight w:val="none"/>
        </w:rPr>
      </w:r>
      <w:r/>
    </w:p>
    <w:p>
      <w:pPr>
        <w:pStyle w:val="947"/>
        <w:ind w:firstLine="5520"/>
        <w:spacing w:line="360" w:lineRule="auto"/>
        <w:rPr>
          <w:rFonts w:hint="eastAsia"/>
          <w:color w:val="000000"/>
          <w:sz w:val="24"/>
          <w:highlight w:val="none"/>
        </w:rPr>
      </w:pPr>
      <w:r>
        <w:rPr>
          <w:rFonts w:hint="eastAsia"/>
          <w:color w:val="000000"/>
          <w:sz w:val="24"/>
          <w:highlight w:val="none"/>
        </w:rPr>
        <w:t xml:space="preserve">单位盖章</w:t>
      </w:r>
      <w:r>
        <w:rPr>
          <w:rFonts w:hint="eastAsia" w:ascii="宋体" w:hAnsi="宋体" w:cs="楷体"/>
          <w:color w:val="000000"/>
          <w:sz w:val="24"/>
          <w:highlight w:val="none"/>
        </w:rPr>
        <w:t xml:space="preserve">（加盖CA电子公章）</w:t>
      </w:r>
      <w:r>
        <w:rPr>
          <w:rFonts w:hint="eastAsia"/>
          <w:color w:val="000000"/>
          <w:sz w:val="24"/>
          <w:highlight w:val="none"/>
        </w:rPr>
        <w:t xml:space="preserve">：</w:t>
      </w:r>
      <w:r>
        <w:rPr>
          <w:rFonts w:hint="eastAsia"/>
          <w:color w:val="000000"/>
          <w:sz w:val="24"/>
          <w:highlight w:val="none"/>
        </w:rPr>
      </w:r>
      <w:r/>
    </w:p>
    <w:p>
      <w:pPr>
        <w:pStyle w:val="947"/>
        <w:ind w:firstLine="5520"/>
        <w:spacing w:line="360" w:lineRule="auto"/>
        <w:rPr>
          <w:rFonts w:hint="eastAsia"/>
          <w:color w:val="000000"/>
          <w:sz w:val="24"/>
          <w:highlight w:val="none"/>
        </w:rPr>
      </w:pPr>
      <w:r>
        <w:rPr>
          <w:rFonts w:hint="eastAsia"/>
          <w:color w:val="000000"/>
          <w:sz w:val="24"/>
          <w:highlight w:val="none"/>
        </w:rPr>
        <w:t xml:space="preserve">法定代表人签名或盖章：</w:t>
      </w:r>
      <w:r>
        <w:rPr>
          <w:rFonts w:hint="eastAsia"/>
          <w:color w:val="000000"/>
          <w:sz w:val="24"/>
          <w:highlight w:val="none"/>
        </w:rPr>
      </w:r>
      <w:r/>
    </w:p>
    <w:p>
      <w:pPr>
        <w:pStyle w:val="947"/>
        <w:ind w:firstLine="5520"/>
        <w:spacing w:line="360" w:lineRule="auto"/>
        <w:rPr>
          <w:rFonts w:hint="eastAsia"/>
          <w:color w:val="000000"/>
          <w:sz w:val="24"/>
          <w:highlight w:val="none"/>
        </w:rPr>
      </w:pPr>
      <w:r>
        <w:rPr>
          <w:rFonts w:hint="eastAsia"/>
          <w:color w:val="000000"/>
          <w:sz w:val="24"/>
          <w:highlight w:val="none"/>
        </w:rPr>
        <w:t xml:space="preserve">日期：年月日</w:t>
      </w:r>
      <w:r>
        <w:rPr>
          <w:rFonts w:hint="eastAsia"/>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t xml:space="preserve">注意事项：需附加盖供应商公章的法定代表人第二代居民身份证复印件（正反面）。</w:t>
      </w:r>
      <w:r>
        <w:rPr>
          <w:rFonts w:hint="eastAsia"/>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r>
      <w:r/>
    </w:p>
    <w:p>
      <w:pPr>
        <w:pStyle w:val="947"/>
        <w:ind w:firstLine="482"/>
        <w:jc w:val="center"/>
        <w:spacing w:line="360" w:lineRule="auto"/>
        <w:rPr>
          <w:rFonts w:hint="eastAsia"/>
          <w:b/>
          <w:bCs/>
          <w:color w:val="000000"/>
          <w:sz w:val="24"/>
          <w:highlight w:val="none"/>
        </w:rPr>
      </w:pPr>
      <w:r>
        <w:rPr>
          <w:rFonts w:hint="eastAsia"/>
          <w:b/>
          <w:bCs/>
          <w:color w:val="000000"/>
          <w:sz w:val="24"/>
          <w:highlight w:val="none"/>
        </w:rPr>
        <w:t xml:space="preserve">2、授权委托书（非法定代表人使用）</w:t>
      </w:r>
      <w:r>
        <w:rPr>
          <w:rFonts w:hint="eastAsia"/>
          <w:b/>
          <w:bCs/>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r>
      <w:r/>
    </w:p>
    <w:p>
      <w:pPr>
        <w:pStyle w:val="947"/>
        <w:spacing w:line="360" w:lineRule="auto"/>
        <w:rPr>
          <w:rFonts w:hint="eastAsia"/>
          <w:color w:val="000000"/>
          <w:sz w:val="24"/>
          <w:highlight w:val="none"/>
        </w:rPr>
      </w:pPr>
      <w:r>
        <w:rPr>
          <w:rFonts w:hint="eastAsia"/>
          <w:sz w:val="24"/>
          <w:highlight w:val="none"/>
          <w:u w:val="single"/>
          <w:lang w:eastAsia="zh-CN"/>
        </w:rPr>
        <w:t xml:space="preserve">常州市武进区嘉泽镇人民政府</w:t>
      </w:r>
      <w:r>
        <w:rPr>
          <w:rFonts w:hint="eastAsia"/>
          <w:color w:val="000000"/>
          <w:sz w:val="24"/>
          <w:highlight w:val="none"/>
        </w:rPr>
        <w:t xml:space="preserve">：</w:t>
      </w:r>
      <w:r>
        <w:rPr>
          <w:rFonts w:hint="eastAsia"/>
          <w:color w:val="000000"/>
          <w:sz w:val="24"/>
          <w:highlight w:val="none"/>
        </w:rPr>
      </w:r>
      <w:r/>
    </w:p>
    <w:p>
      <w:pPr>
        <w:pStyle w:val="947"/>
        <w:ind w:firstLine="960"/>
        <w:spacing w:line="360" w:lineRule="auto"/>
        <w:rPr>
          <w:rFonts w:hint="eastAsia"/>
          <w:color w:val="000000"/>
          <w:sz w:val="24"/>
          <w:highlight w:val="none"/>
        </w:rPr>
      </w:pPr>
      <w:r>
        <w:rPr>
          <w:rFonts w:hint="eastAsia"/>
          <w:color w:val="000000"/>
          <w:sz w:val="24"/>
          <w:highlight w:val="none"/>
        </w:rPr>
        <w:t xml:space="preserve">本授权委托书宣告：本人（姓名）系（单位）的法定代表人，现授权委托</w:t>
      </w:r>
      <w:r>
        <w:rPr>
          <w:rFonts w:hint="eastAsia"/>
          <w:color w:val="000000"/>
          <w:sz w:val="24"/>
          <w:highlight w:val="none"/>
          <w:u w:val="single"/>
        </w:rPr>
        <w:t xml:space="preserve">（姓名）</w:t>
      </w:r>
      <w:r>
        <w:rPr>
          <w:rFonts w:hint="eastAsia"/>
          <w:color w:val="000000"/>
          <w:sz w:val="24"/>
          <w:highlight w:val="none"/>
        </w:rPr>
        <w:t xml:space="preserve">为我单位代理人，该代理人有权在</w:t>
      </w:r>
      <w:r>
        <w:rPr>
          <w:rFonts w:hint="eastAsia"/>
          <w:color w:val="000000"/>
          <w:sz w:val="24"/>
          <w:highlight w:val="none"/>
          <w:u w:val="single"/>
        </w:rPr>
        <w:t xml:space="preserve">     项目</w:t>
      </w:r>
      <w:r>
        <w:rPr>
          <w:rFonts w:hint="eastAsia"/>
          <w:color w:val="000000"/>
          <w:sz w:val="24"/>
          <w:highlight w:val="none"/>
        </w:rPr>
        <w:t xml:space="preserve">采购的磋商活动中，以我单位的名义参加磋商、资格审查、签署响应文件、与采购人协商、签订合同书以及执行一切与此有关的事项。</w:t>
      </w:r>
      <w:r>
        <w:rPr>
          <w:rFonts w:hint="eastAsia"/>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t xml:space="preserve">代理人在其权限范围及代理期限内签署的一切有关合同、协议和文件，我单位均予以认可并愿承担相应的法律责任。</w:t>
      </w:r>
      <w:r>
        <w:rPr>
          <w:rFonts w:hint="eastAsia"/>
          <w:color w:val="000000"/>
          <w:sz w:val="24"/>
          <w:highlight w:val="none"/>
        </w:rPr>
      </w:r>
      <w:r/>
    </w:p>
    <w:p>
      <w:pPr>
        <w:pStyle w:val="947"/>
        <w:ind w:firstLine="480"/>
        <w:spacing w:line="360" w:lineRule="auto"/>
        <w:rPr>
          <w:rFonts w:hint="eastAsia"/>
          <w:color w:val="000000"/>
          <w:sz w:val="24"/>
          <w:highlight w:val="none"/>
        </w:rPr>
      </w:pPr>
      <w:r>
        <w:rPr>
          <w:rFonts w:hint="eastAsia"/>
          <w:color w:val="000000"/>
          <w:sz w:val="24"/>
          <w:highlight w:val="none"/>
        </w:rPr>
        <w:t xml:space="preserve">委托期限：至本项目结束或新的授权委托书送到之日。代理人无转委托权。</w:t>
      </w:r>
      <w:r>
        <w:rPr>
          <w:rFonts w:hint="eastAsia"/>
          <w:color w:val="000000"/>
          <w:sz w:val="24"/>
          <w:highlight w:val="none"/>
        </w:rPr>
      </w:r>
      <w:r/>
    </w:p>
    <w:p>
      <w:pPr>
        <w:pStyle w:val="947"/>
        <w:ind w:firstLine="3840"/>
        <w:spacing w:line="360" w:lineRule="auto"/>
        <w:rPr>
          <w:rFonts w:hint="eastAsia"/>
          <w:color w:val="000000"/>
          <w:sz w:val="24"/>
          <w:highlight w:val="none"/>
        </w:rPr>
      </w:pPr>
      <w:r>
        <w:rPr>
          <w:rFonts w:hint="eastAsia"/>
          <w:color w:val="000000"/>
          <w:sz w:val="24"/>
          <w:highlight w:val="none"/>
        </w:rPr>
        <w:t xml:space="preserve">法定代表人联系方式（手机）：              </w:t>
      </w:r>
      <w:r>
        <w:rPr>
          <w:rFonts w:hint="eastAsia"/>
          <w:color w:val="000000"/>
          <w:sz w:val="24"/>
          <w:highlight w:val="none"/>
        </w:rPr>
      </w:r>
      <w:r/>
    </w:p>
    <w:p>
      <w:pPr>
        <w:pStyle w:val="947"/>
        <w:ind w:firstLine="4080"/>
        <w:spacing w:line="360" w:lineRule="auto"/>
        <w:rPr>
          <w:rFonts w:hint="eastAsia"/>
          <w:color w:val="000000"/>
          <w:sz w:val="24"/>
          <w:highlight w:val="none"/>
        </w:rPr>
      </w:pPr>
      <w:r>
        <w:rPr>
          <w:rFonts w:hint="eastAsia"/>
          <w:color w:val="000000"/>
          <w:sz w:val="24"/>
          <w:highlight w:val="none"/>
        </w:rPr>
        <w:t xml:space="preserve">授权代表签名或盖章：</w:t>
      </w:r>
      <w:r>
        <w:rPr>
          <w:rFonts w:hint="eastAsia"/>
          <w:color w:val="000000"/>
          <w:sz w:val="24"/>
          <w:highlight w:val="none"/>
        </w:rPr>
      </w:r>
      <w:r/>
    </w:p>
    <w:p>
      <w:pPr>
        <w:pStyle w:val="947"/>
        <w:ind w:firstLine="4080"/>
        <w:spacing w:line="360" w:lineRule="auto"/>
        <w:rPr>
          <w:rFonts w:hint="eastAsia"/>
          <w:color w:val="000000"/>
          <w:sz w:val="24"/>
          <w:highlight w:val="none"/>
        </w:rPr>
      </w:pPr>
      <w:r>
        <w:rPr>
          <w:rFonts w:hint="eastAsia"/>
          <w:color w:val="000000"/>
          <w:sz w:val="24"/>
          <w:highlight w:val="none"/>
        </w:rPr>
        <w:t xml:space="preserve">单位盖章</w:t>
      </w:r>
      <w:r>
        <w:rPr>
          <w:rFonts w:hint="eastAsia" w:ascii="宋体" w:hAnsi="宋体" w:cs="楷体"/>
          <w:color w:val="000000"/>
          <w:sz w:val="24"/>
          <w:highlight w:val="none"/>
        </w:rPr>
        <w:t xml:space="preserve">（加盖CA电子公章）</w:t>
      </w:r>
      <w:r>
        <w:rPr>
          <w:rFonts w:hint="eastAsia"/>
          <w:color w:val="000000"/>
          <w:sz w:val="24"/>
          <w:highlight w:val="none"/>
        </w:rPr>
        <w:t xml:space="preserve">：</w:t>
      </w:r>
      <w:r>
        <w:rPr>
          <w:rFonts w:hint="eastAsia"/>
          <w:color w:val="000000"/>
          <w:sz w:val="24"/>
          <w:highlight w:val="none"/>
        </w:rPr>
      </w:r>
      <w:r/>
    </w:p>
    <w:p>
      <w:pPr>
        <w:pStyle w:val="947"/>
        <w:ind w:firstLine="4080"/>
        <w:spacing w:line="360" w:lineRule="auto"/>
        <w:rPr>
          <w:rFonts w:hint="eastAsia"/>
          <w:color w:val="000000"/>
          <w:sz w:val="24"/>
          <w:highlight w:val="none"/>
        </w:rPr>
      </w:pPr>
      <w:r>
        <w:rPr>
          <w:rFonts w:hint="eastAsia"/>
          <w:color w:val="000000"/>
          <w:sz w:val="24"/>
          <w:highlight w:val="none"/>
        </w:rPr>
        <w:t xml:space="preserve">法定代表人签名或盖章：</w:t>
      </w:r>
      <w:r>
        <w:rPr>
          <w:rFonts w:hint="eastAsia"/>
          <w:color w:val="000000"/>
          <w:sz w:val="24"/>
          <w:highlight w:val="none"/>
        </w:rPr>
      </w:r>
      <w:r/>
    </w:p>
    <w:p>
      <w:pPr>
        <w:pStyle w:val="947"/>
        <w:ind w:firstLine="4080"/>
        <w:spacing w:line="360" w:lineRule="auto"/>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947"/>
        <w:ind w:firstLine="480"/>
        <w:spacing w:line="360" w:lineRule="auto"/>
        <w:rPr>
          <w:rFonts w:ascii="宋体" w:hAnsi="宋体" w:cs="楷体"/>
          <w:color w:val="000000"/>
          <w:sz w:val="24"/>
          <w:highlight w:val="none"/>
          <w:u w:val="single"/>
        </w:rPr>
      </w:pPr>
      <w:r>
        <w:rPr>
          <w:rFonts w:hint="eastAsia"/>
          <w:color w:val="000000"/>
          <w:sz w:val="24"/>
          <w:highlight w:val="none"/>
        </w:rPr>
        <w:t xml:space="preserve">注意事项：需附加盖供应商公章的法定代表人第二代居民身份证复印件（正反面）和加盖供应商公章的授权代表第二代居民身份证复印件（正反面）。</w:t>
      </w:r>
      <w:r>
        <w:rPr>
          <w:rFonts w:ascii="宋体" w:hAnsi="宋体" w:cs="楷体"/>
          <w:color w:val="000000"/>
          <w:sz w:val="24"/>
          <w:highlight w:val="none"/>
          <w:u w:val="single"/>
        </w:rPr>
      </w:r>
      <w:r/>
    </w:p>
    <w:p>
      <w:pPr>
        <w:pStyle w:val="947"/>
        <w:ind w:firstLine="723"/>
        <w:jc w:val="center"/>
        <w:spacing w:after="120" w:line="360" w:lineRule="auto"/>
        <w:rPr>
          <w:rFonts w:hint="eastAsia"/>
          <w:b/>
          <w:color w:val="000000"/>
          <w:spacing w:val="20"/>
          <w:sz w:val="32"/>
          <w:szCs w:val="32"/>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0"/>
      </w:pPr>
      <w:r>
        <w:rPr>
          <w:rFonts w:hint="eastAsia"/>
          <w:b/>
          <w:color w:val="000000"/>
          <w:spacing w:val="20"/>
          <w:sz w:val="32"/>
          <w:szCs w:val="32"/>
          <w:highlight w:val="none"/>
        </w:rPr>
      </w:r>
      <w:r/>
    </w:p>
    <w:p>
      <w:pPr>
        <w:pStyle w:val="947"/>
        <w:ind w:firstLine="723"/>
        <w:jc w:val="center"/>
        <w:spacing w:after="120" w:line="360" w:lineRule="auto"/>
        <w:rPr>
          <w:rFonts w:hint="eastAsia"/>
          <w:b/>
          <w:color w:val="000000"/>
          <w:spacing w:val="20"/>
          <w:sz w:val="32"/>
          <w:szCs w:val="32"/>
          <w:highlight w:val="none"/>
        </w:rPr>
        <w:outlineLvl w:val="0"/>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47"/>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w:t>
      </w:r>
      <w:r>
        <w:rPr>
          <w:rFonts w:hint="eastAsia"/>
          <w:sz w:val="24"/>
          <w:highlight w:val="none"/>
          <w:u w:val="single"/>
          <w:lang w:eastAsia="zh-CN"/>
        </w:rPr>
        <w:t xml:space="preserve">常州市武进区嘉泽镇人民政府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47"/>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978"/>
        <w:ind w:firstLine="4800"/>
        <w:spacing w:before="0" w:line="360" w:lineRule="auto"/>
        <w:tabs>
          <w:tab w:val="left" w:pos="567" w:leader="none"/>
        </w:tabs>
        <w:rPr>
          <w:rFonts w:cs="楷体"/>
          <w:color w:val="000000"/>
          <w:highlight w:val="none"/>
        </w:rPr>
      </w:pPr>
      <w:r/>
      <w:bookmarkStart w:id="544"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47"/>
        <w:ind w:firstLine="5040"/>
        <w:spacing w:line="400" w:lineRule="exact"/>
        <w:rPr>
          <w:rFonts w:hint="eastAsia" w:ascii="宋体" w:hAnsi="宋体" w:cs="楷体"/>
          <w:color w:val="000000"/>
          <w:sz w:val="24"/>
          <w:highlight w:val="none"/>
        </w:rPr>
      </w:pPr>
      <w:r/>
      <w:bookmarkEnd w:id="544"/>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47"/>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47"/>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47"/>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47"/>
        <w:spacing w:line="440" w:lineRule="exact"/>
        <w:widowControl/>
        <w:rPr>
          <w:rFonts w:ascii="宋体" w:hAnsi="宋体"/>
          <w:b/>
          <w:color w:val="000000"/>
          <w:sz w:val="24"/>
          <w:highlight w:val="none"/>
        </w:rPr>
      </w:pPr>
      <w:r>
        <w:rPr>
          <w:rFonts w:ascii="宋体" w:hAnsi="宋体"/>
          <w:b/>
          <w:color w:val="000000"/>
          <w:sz w:val="24"/>
          <w:highlight w:val="none"/>
        </w:rPr>
      </w:r>
      <w:r/>
    </w:p>
    <w:p>
      <w:pPr>
        <w:pStyle w:val="1127"/>
        <w:rPr>
          <w:highlight w:val="none"/>
        </w:rPr>
      </w:pPr>
      <w:r>
        <w:rPr>
          <w:highlight w:val="none"/>
        </w:rPr>
      </w:r>
      <w:r/>
    </w:p>
    <w:p>
      <w:pPr>
        <w:pStyle w:val="1127"/>
        <w:rPr>
          <w:highlight w:val="none"/>
        </w:rPr>
      </w:pPr>
      <w:r>
        <w:rPr>
          <w:highlight w:val="none"/>
        </w:rPr>
      </w:r>
      <w:r/>
    </w:p>
    <w:p>
      <w:pPr>
        <w:pStyle w:val="1127"/>
        <w:rPr>
          <w:highlight w:val="none"/>
        </w:rPr>
      </w:pPr>
      <w:r>
        <w:rPr>
          <w:highlight w:val="none"/>
        </w:rPr>
      </w:r>
      <w:r/>
    </w:p>
    <w:p>
      <w:pPr>
        <w:pStyle w:val="1127"/>
        <w:rPr>
          <w:highlight w:val="none"/>
        </w:rPr>
      </w:pPr>
      <w:r>
        <w:rPr>
          <w:highlight w:val="none"/>
        </w:rPr>
      </w:r>
      <w:r/>
    </w:p>
    <w:p>
      <w:pPr>
        <w:pStyle w:val="1127"/>
        <w:rPr>
          <w:highlight w:val="none"/>
        </w:rPr>
      </w:pPr>
      <w:r>
        <w:rPr>
          <w:highlight w:val="none"/>
        </w:rPr>
      </w:r>
      <w:r/>
    </w:p>
    <w:p>
      <w:pPr>
        <w:pStyle w:val="1200"/>
        <w:spacing w:after="120" w:line="360" w:lineRule="auto"/>
        <w:rPr>
          <w:rFonts w:hint="eastAsia" w:ascii="Times New Roman" w:eastAsia="宋体"/>
          <w:b/>
          <w:spacing w:val="20"/>
          <w:sz w:val="32"/>
          <w:szCs w:val="32"/>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0"/>
      </w:pPr>
      <w:r>
        <w:rPr>
          <w:rFonts w:hint="eastAsia" w:ascii="Times New Roman" w:eastAsia="宋体"/>
          <w:b/>
          <w:spacing w:val="20"/>
          <w:sz w:val="32"/>
          <w:szCs w:val="32"/>
          <w:highlight w:val="none"/>
        </w:rPr>
      </w:r>
      <w:r/>
    </w:p>
    <w:p>
      <w:pPr>
        <w:pStyle w:val="1200"/>
        <w:spacing w:after="120" w:line="360" w:lineRule="auto"/>
        <w:rPr>
          <w:rFonts w:hint="eastAsia" w:ascii="Times New Roman" w:eastAsia="宋体"/>
          <w:b/>
          <w:spacing w:val="20"/>
          <w:sz w:val="32"/>
          <w:szCs w:val="32"/>
          <w:highlight w:val="none"/>
        </w:rPr>
        <w:outlineLvl w:val="0"/>
      </w:pPr>
      <w:r>
        <w:rPr>
          <w:rFonts w:hint="eastAsia" w:ascii="Times New Roman" w:eastAsia="宋体"/>
          <w:b/>
          <w:spacing w:val="20"/>
          <w:sz w:val="32"/>
          <w:szCs w:val="32"/>
          <w:highlight w:val="none"/>
        </w:rPr>
        <w:t xml:space="preserve">十、政府采购供应商信用承诺书</w:t>
      </w:r>
      <w:r>
        <w:rPr>
          <w:rFonts w:ascii="Times New Roman" w:eastAsia="宋体"/>
          <w:b/>
          <w:spacing w:val="20"/>
          <w:sz w:val="32"/>
          <w:szCs w:val="32"/>
          <w:highlight w:val="none"/>
        </w:rPr>
        <w:t xml:space="preserve">（实质性格式）</w:t>
      </w:r>
      <w:r>
        <w:rPr>
          <w:rFonts w:hint="eastAsia" w:ascii="Times New Roman" w:eastAsia="宋体"/>
          <w:b/>
          <w:spacing w:val="20"/>
          <w:sz w:val="32"/>
          <w:szCs w:val="32"/>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47"/>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47"/>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47"/>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78"/>
        <w:ind w:firstLine="4560"/>
        <w:spacing w:before="0" w:line="360" w:lineRule="auto"/>
        <w:tabs>
          <w:tab w:val="left" w:pos="567" w:leader="none"/>
        </w:tabs>
        <w:rPr>
          <w:rFonts w:cs="楷体"/>
          <w:color w:val="000000"/>
          <w:highlight w:val="none"/>
        </w:rPr>
      </w:pPr>
      <w:r/>
      <w:bookmarkStart w:id="545"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47"/>
        <w:ind w:firstLine="5040"/>
        <w:spacing w:line="400" w:lineRule="exact"/>
        <w:rPr>
          <w:rFonts w:hint="eastAsia" w:ascii="宋体" w:hAnsi="宋体" w:cs="楷体"/>
          <w:color w:val="000000"/>
          <w:sz w:val="24"/>
          <w:highlight w:val="none"/>
        </w:rPr>
      </w:pPr>
      <w:r/>
      <w:bookmarkEnd w:id="545"/>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196"/>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196"/>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47"/>
        <w:jc w:val="center"/>
        <w:spacing w:line="560" w:lineRule="exact"/>
        <w:rPr>
          <w:rFonts w:hint="eastAsia"/>
          <w:b/>
          <w:color w:val="000000"/>
          <w:spacing w:val="20"/>
          <w:sz w:val="32"/>
          <w:szCs w:val="32"/>
          <w:highlight w:val="none"/>
        </w:rPr>
        <w:sectPr>
          <w:footnotePr/>
          <w:endnotePr/>
          <w:type w:val="nextPage"/>
          <w:pgSz w:w="11905" w:h="16838" w:orient="portrait"/>
          <w:pgMar w:top="1417" w:right="1134" w:bottom="1417" w:left="1701" w:header="851" w:footer="992" w:gutter="0"/>
          <w:cols w:num="1" w:sep="0" w:space="1701" w:equalWidth="1"/>
          <w:docGrid w:linePitch="360"/>
        </w:sectPr>
        <w:outlineLvl w:val="0"/>
      </w:pPr>
      <w:r/>
      <w:bookmarkStart w:id="546" w:name="_Hlk149916764"/>
      <w:r>
        <w:rPr>
          <w:rFonts w:hint="eastAsia"/>
          <w:b/>
          <w:color w:val="000000"/>
          <w:spacing w:val="20"/>
          <w:sz w:val="32"/>
          <w:szCs w:val="32"/>
          <w:highlight w:val="none"/>
        </w:rPr>
      </w:r>
      <w:r/>
    </w:p>
    <w:p>
      <w:pPr>
        <w:pStyle w:val="947"/>
        <w:jc w:val="center"/>
        <w:spacing w:line="560" w:lineRule="exact"/>
        <w:rPr>
          <w:b/>
          <w:color w:val="000000"/>
          <w:spacing w:val="20"/>
          <w:sz w:val="32"/>
          <w:szCs w:val="32"/>
          <w:highlight w:val="none"/>
        </w:rPr>
        <w:outlineLvl w:val="0"/>
      </w:pPr>
      <w:r>
        <w:rPr>
          <w:rFonts w:hint="eastAsia"/>
          <w:b/>
          <w:color w:val="000000"/>
          <w:spacing w:val="20"/>
          <w:sz w:val="32"/>
          <w:szCs w:val="32"/>
          <w:highlight w:val="none"/>
        </w:rPr>
        <w:t xml:space="preserve">十一、</w:t>
      </w:r>
      <w:bookmarkEnd w:id="546"/>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r>
        <w:rPr>
          <w:b/>
          <w:color w:val="000000"/>
          <w:spacing w:val="20"/>
          <w:sz w:val="32"/>
          <w:szCs w:val="32"/>
          <w:highlight w:val="none"/>
        </w:rPr>
      </w:r>
      <w:r/>
    </w:p>
    <w:p>
      <w:pPr>
        <w:pStyle w:val="947"/>
        <w:jc w:val="left"/>
        <w:spacing w:line="400" w:lineRule="exact"/>
        <w:widowControl/>
        <w:rPr>
          <w:rFonts w:hint="eastAsia" w:ascii="宋体" w:hAnsi="宋体"/>
          <w:color w:val="000000"/>
          <w:sz w:val="24"/>
          <w:highlight w:val="none"/>
        </w:rPr>
      </w:pPr>
      <w:r/>
      <w:bookmarkStart w:id="547" w:name="_Hlk149916598"/>
      <w:r>
        <w:rPr>
          <w:rFonts w:hint="eastAsia" w:ascii="宋体" w:hAnsi="宋体"/>
          <w:color w:val="000000"/>
          <w:sz w:val="24"/>
          <w:highlight w:val="none"/>
        </w:rPr>
      </w:r>
      <w:r/>
    </w:p>
    <w:p>
      <w:pPr>
        <w:pStyle w:val="947"/>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致：</w:t>
      </w:r>
      <w:r>
        <w:rPr>
          <w:rFonts w:hint="eastAsia"/>
          <w:sz w:val="24"/>
          <w:highlight w:val="none"/>
          <w:u w:val="single"/>
          <w:lang w:eastAsia="zh-CN"/>
        </w:rPr>
        <w:t xml:space="preserve">常州市武进区嘉泽镇人民政府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u w:val="single"/>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47"/>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47"/>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bookmarkStart w:id="548"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47"/>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47"/>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947"/>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947"/>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47"/>
        <w:rPr>
          <w:rFonts w:ascii="宋体" w:hAnsi="宋体" w:cs="宋体"/>
          <w:b/>
          <w:color w:val="000000"/>
          <w:sz w:val="28"/>
          <w:szCs w:val="28"/>
          <w:highlight w:val="none"/>
        </w:rPr>
      </w:pPr>
      <w:r/>
      <w:bookmarkEnd w:id="547"/>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bookmarkEnd w:id="548"/>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十二、技术偏离表</w:t>
      </w:r>
      <w:r>
        <w:rPr>
          <w:b/>
          <w:color w:val="000000"/>
          <w:spacing w:val="20"/>
          <w:sz w:val="32"/>
          <w:szCs w:val="32"/>
          <w:highlight w:val="none"/>
        </w:rPr>
        <w:t xml:space="preserve">（实质性格式）</w:t>
      </w:r>
      <w:r>
        <w:rPr>
          <w:b/>
          <w:color w:val="000000"/>
          <w:spacing w:val="20"/>
          <w:sz w:val="32"/>
          <w:szCs w:val="32"/>
          <w:highlight w:val="none"/>
        </w:rPr>
      </w:r>
      <w:r/>
    </w:p>
    <w:p>
      <w:pPr>
        <w:pStyle w:val="947"/>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4997"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666"/>
        <w:gridCol w:w="2218"/>
        <w:gridCol w:w="1428"/>
        <w:gridCol w:w="1300"/>
        <w:gridCol w:w="1942"/>
        <w:gridCol w:w="1567"/>
      </w:tblGrid>
      <w:tr>
        <w:trPr>
          <w:trHeight w:val="738"/>
        </w:trPr>
        <w:tc>
          <w:tcPr>
            <w:tcW w:w="365" w:type="dxa"/>
            <w:vAlign w:val="center"/>
            <w:textDirection w:val="lrTb"/>
            <w:noWrap w:val="false"/>
          </w:tcPr>
          <w:p>
            <w:pPr>
              <w:pStyle w:val="947"/>
              <w:jc w:val="center"/>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1215" w:type="dxa"/>
            <w:vAlign w:val="center"/>
            <w:textDirection w:val="lrTb"/>
            <w:noWrap w:val="false"/>
          </w:tcPr>
          <w:p>
            <w:pPr>
              <w:pStyle w:val="947"/>
              <w:ind w:firstLine="480"/>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782" w:type="dxa"/>
            <w:vAlign w:val="center"/>
            <w:textDirection w:val="lrTb"/>
            <w:noWrap w:val="false"/>
          </w:tcPr>
          <w:p>
            <w:pPr>
              <w:pStyle w:val="947"/>
              <w:jc w:val="center"/>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磋商文件技术参数</w:t>
            </w:r>
            <w:r>
              <w:rPr>
                <w:rFonts w:hint="eastAsia" w:ascii="宋体" w:hAnsi="宋体" w:cs="黑体"/>
                <w:bCs/>
                <w:color w:val="000000"/>
                <w:sz w:val="24"/>
                <w:highlight w:val="none"/>
              </w:rPr>
            </w:r>
            <w:r/>
          </w:p>
        </w:tc>
        <w:tc>
          <w:tcPr>
            <w:tcW w:w="712" w:type="dxa"/>
            <w:vAlign w:val="center"/>
            <w:textDirection w:val="lrTb"/>
            <w:noWrap w:val="false"/>
          </w:tcPr>
          <w:p>
            <w:pPr>
              <w:pStyle w:val="947"/>
              <w:jc w:val="center"/>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响应文件技术参数</w:t>
            </w:r>
            <w:r>
              <w:rPr>
                <w:rFonts w:hint="eastAsia" w:ascii="宋体" w:hAnsi="宋体" w:cs="黑体"/>
                <w:bCs/>
                <w:color w:val="000000"/>
                <w:sz w:val="24"/>
                <w:highlight w:val="none"/>
              </w:rPr>
            </w:r>
            <w:r/>
          </w:p>
        </w:tc>
        <w:tc>
          <w:tcPr>
            <w:tcW w:w="1064" w:type="dxa"/>
            <w:vAlign w:val="center"/>
            <w:textDirection w:val="lrTb"/>
            <w:noWrap w:val="false"/>
          </w:tcPr>
          <w:p>
            <w:pPr>
              <w:pStyle w:val="947"/>
              <w:ind w:firstLine="240"/>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858" w:type="dxa"/>
            <w:vAlign w:val="center"/>
            <w:textDirection w:val="lrTb"/>
            <w:noWrap w:val="false"/>
          </w:tcPr>
          <w:p>
            <w:pPr>
              <w:pStyle w:val="947"/>
              <w:ind w:firstLine="480"/>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47"/>
              <w:ind w:firstLine="240"/>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47"/>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36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1215" w:type="dxa"/>
            <w:vAlign w:val="top"/>
            <w:textDirection w:val="lrTb"/>
            <w:noWrap w:val="false"/>
          </w:tcPr>
          <w:p>
            <w:pPr>
              <w:pStyle w:val="947"/>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8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1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064"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858"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36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121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8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12" w:type="dxa"/>
            <w:vAlign w:val="top"/>
            <w:textDirection w:val="lrTb"/>
            <w:noWrap w:val="false"/>
          </w:tcPr>
          <w:p>
            <w:pPr>
              <w:pStyle w:val="947"/>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064"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858"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36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121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8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12" w:type="dxa"/>
            <w:vAlign w:val="top"/>
            <w:textDirection w:val="lrTb"/>
            <w:noWrap w:val="false"/>
          </w:tcPr>
          <w:p>
            <w:pPr>
              <w:pStyle w:val="947"/>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064"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858"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36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1215"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8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712" w:type="dxa"/>
            <w:vAlign w:val="top"/>
            <w:textDirection w:val="lrTb"/>
            <w:noWrap w:val="false"/>
          </w:tcPr>
          <w:p>
            <w:pPr>
              <w:pStyle w:val="947"/>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064"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858" w:type="dxa"/>
            <w:vAlign w:val="top"/>
            <w:textDirection w:val="lrTb"/>
            <w:noWrap w:val="false"/>
          </w:tcPr>
          <w:p>
            <w:pPr>
              <w:pStyle w:val="947"/>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47"/>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947"/>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47"/>
        <w:ind w:firstLine="4920"/>
        <w:spacing w:line="360" w:lineRule="auto"/>
        <w:rPr>
          <w:rFonts w:hint="eastAsia" w:ascii="黑体" w:eastAsia="黑体" w:cs="黑体"/>
          <w:bCs/>
          <w:color w:val="000000"/>
          <w:sz w:val="24"/>
          <w:highlight w:val="none"/>
          <w:lang w:bidi="ar"/>
        </w:rPr>
      </w:pPr>
      <w:r/>
      <w:bookmarkStart w:id="549" w:name="_Hlk149916800"/>
      <w:r/>
      <w:bookmarkStart w:id="550" w:name="_Hlk149920299"/>
      <w:r>
        <w:rPr>
          <w:rFonts w:hint="eastAsia" w:ascii="黑体" w:eastAsia="黑体" w:cs="黑体"/>
          <w:bCs/>
          <w:color w:val="000000"/>
          <w:sz w:val="24"/>
          <w:highlight w:val="none"/>
          <w:lang w:bidi="ar"/>
        </w:rPr>
        <w:t xml:space="preserve">供应商名称：（加盖CA电子公章）</w:t>
      </w:r>
      <w:bookmarkEnd w:id="549"/>
      <w:r>
        <w:rPr>
          <w:rFonts w:hint="eastAsia" w:ascii="黑体" w:eastAsia="黑体" w:cs="黑体"/>
          <w:bCs/>
          <w:color w:val="000000"/>
          <w:sz w:val="24"/>
          <w:highlight w:val="none"/>
          <w:lang w:bidi="ar"/>
        </w:rPr>
        <w:t xml:space="preserve"> </w:t>
      </w:r>
      <w:bookmarkEnd w:id="550"/>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947"/>
        <w:ind w:firstLine="4800"/>
        <w:spacing w:line="360" w:lineRule="auto"/>
        <w:rPr>
          <w:rFonts w:hint="eastAsia"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hint="eastAsia" w:ascii="黑体" w:eastAsia="黑体" w:cs="黑体"/>
          <w:bCs/>
          <w:color w:val="000000"/>
          <w:sz w:val="24"/>
          <w:highlight w:val="none"/>
          <w:lang w:bidi="ar"/>
        </w:rPr>
      </w:r>
      <w:r/>
    </w:p>
    <w:p>
      <w:pPr>
        <w:pStyle w:val="947"/>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47"/>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1、对竞争性磋商文件中的所有商务、技术要求，除本表所列明的所有偏离外，均视作供应商已对之理解和响应。此表中若无任何文字说明，内容为空白，投标无效。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947"/>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2、如根据磋商文件要求需提供“证明材料”的，需填写证明材料名称；磋商文件未要求提供“证明材料”的，可不填写。</w:t>
      </w:r>
      <w:r>
        <w:rPr>
          <w:rFonts w:ascii="Times New Roman" w:hAnsi="Times New Roman" w:cs="Times New Roman"/>
          <w:b/>
          <w:bCs/>
          <w:color w:val="000000"/>
          <w:sz w:val="24"/>
          <w:highlight w:val="none"/>
        </w:rPr>
      </w:r>
      <w:r/>
    </w:p>
    <w:p>
      <w:pPr>
        <w:pStyle w:val="947"/>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ascii="Times New Roman" w:hAnsi="Times New Roman" w:cs="Times New Roman"/>
          <w:b/>
          <w:bCs/>
          <w:color w:val="000000"/>
          <w:sz w:val="24"/>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ascii="宋体" w:hAnsi="宋体" w:cs="宋体"/>
          <w:b/>
          <w:color w:val="000000"/>
          <w:sz w:val="28"/>
          <w:szCs w:val="28"/>
          <w:highlight w:val="none"/>
        </w:rPr>
      </w:pPr>
      <w:r>
        <w:rPr>
          <w:rFonts w:ascii="宋体" w:hAnsi="宋体" w:cs="宋体"/>
          <w:b/>
          <w:color w:val="000000"/>
          <w:sz w:val="28"/>
          <w:szCs w:val="28"/>
          <w:highlight w:val="none"/>
        </w:rPr>
      </w:r>
      <w:r/>
    </w:p>
    <w:p>
      <w:pPr>
        <w:pStyle w:val="947"/>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7"/>
        <w:ind w:firstLine="2890"/>
        <w:keepLines/>
        <w:keepNext/>
        <w:spacing w:before="260" w:after="260" w:line="415" w:lineRule="auto"/>
        <w:rPr>
          <w:rFonts w:hint="eastAsia"/>
          <w:b/>
          <w:color w:val="000000"/>
          <w:spacing w:val="20"/>
          <w:sz w:val="32"/>
          <w:szCs w:val="32"/>
          <w:highlight w:val="none"/>
        </w:rPr>
        <w:outlineLvl w:val="0"/>
      </w:pPr>
      <w:r>
        <w:rPr>
          <w:rFonts w:hint="eastAsia"/>
          <w:b/>
          <w:color w:val="000000"/>
          <w:spacing w:val="20"/>
          <w:sz w:val="32"/>
          <w:szCs w:val="32"/>
          <w:highlight w:val="none"/>
        </w:rPr>
        <w:t xml:space="preserve">十三、其他格式材料</w:t>
      </w:r>
      <w:r>
        <w:rPr>
          <w:rFonts w:hint="eastAsia"/>
          <w:b/>
          <w:color w:val="000000"/>
          <w:spacing w:val="20"/>
          <w:sz w:val="32"/>
          <w:szCs w:val="32"/>
          <w:highlight w:val="none"/>
        </w:rPr>
      </w:r>
      <w:r/>
    </w:p>
    <w:p>
      <w:pPr>
        <w:pStyle w:val="94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47"/>
        <w:spacing w:line="360" w:lineRule="auto"/>
        <w:rPr>
          <w:rFonts w:ascii="宋体" w:hAnsi="宋体"/>
          <w:color w:val="000000"/>
          <w:sz w:val="22"/>
          <w:highlight w:val="none"/>
        </w:rPr>
      </w:pPr>
      <w:r>
        <w:rPr>
          <w:rFonts w:ascii="宋体" w:hAnsi="宋体"/>
          <w:color w:val="000000"/>
          <w:sz w:val="22"/>
          <w:highlight w:val="none"/>
        </w:rPr>
      </w:r>
      <w:r/>
    </w:p>
    <w:p>
      <w:pPr>
        <w:pStyle w:val="9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922"/>
        <w:gridCol w:w="853"/>
        <w:gridCol w:w="905"/>
        <w:gridCol w:w="1286"/>
        <w:gridCol w:w="929"/>
        <w:gridCol w:w="803"/>
        <w:gridCol w:w="924"/>
        <w:gridCol w:w="903"/>
        <w:gridCol w:w="1085"/>
      </w:tblGrid>
      <w:tr>
        <w:trPr/>
        <w:tc>
          <w:tcPr>
            <w:tcW w:w="362"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496"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459"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487"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692"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500"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432"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497"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486"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584" w:type="dxa"/>
            <w:vAlign w:val="center"/>
            <w:textDirection w:val="lrTb"/>
            <w:noWrap w:val="false"/>
          </w:tcPr>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47"/>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59"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69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50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97"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58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47"/>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p>
      <w:pPr>
        <w:pStyle w:val="947"/>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w:t>
      </w:r>
      <w:r>
        <w:rPr>
          <w:rFonts w:ascii="宋体" w:hAnsi="宋体" w:cs="宋体"/>
          <w:b/>
          <w:color w:val="000000"/>
          <w:sz w:val="24"/>
          <w:highlight w:val="none"/>
          <w:lang w:val="zh-CN"/>
        </w:rPr>
        <w:t xml:space="preserve">参加本项目人员须是供应商正式职工。</w:t>
      </w:r>
      <w:r>
        <w:rPr>
          <w:rFonts w:ascii="宋体" w:hAnsi="宋体" w:cs="宋体"/>
          <w:b/>
          <w:color w:val="000000"/>
          <w:sz w:val="24"/>
          <w:highlight w:val="none"/>
          <w:lang w:val="zh-CN"/>
        </w:rPr>
      </w:r>
      <w:r/>
    </w:p>
    <w:p>
      <w:pPr>
        <w:pStyle w:val="947"/>
        <w:spacing w:line="360" w:lineRule="auto"/>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pStyle w:val="947"/>
        <w:spacing w:line="360" w:lineRule="auto"/>
        <w:rPr>
          <w:rFonts w:ascii="宋体" w:hAnsi="宋体"/>
          <w:color w:val="000000"/>
          <w:sz w:val="24"/>
          <w:highlight w:val="none"/>
        </w:rPr>
      </w:pPr>
      <w:r>
        <w:rPr>
          <w:rFonts w:ascii="宋体" w:hAnsi="宋体"/>
          <w:color w:val="000000"/>
          <w:sz w:val="24"/>
          <w:highlight w:val="none"/>
        </w:rPr>
      </w:r>
      <w:r/>
    </w:p>
    <w:p>
      <w:pPr>
        <w:pStyle w:val="947"/>
        <w:ind w:firstLine="4320"/>
        <w:spacing w:before="25" w:after="25" w:line="360" w:lineRule="auto"/>
        <w:rPr>
          <w:rFonts w:ascii="黑体" w:eastAsia="黑体" w:cs="黑体"/>
          <w:bCs/>
          <w:color w:val="000000"/>
          <w:sz w:val="24"/>
          <w:highlight w:val="none"/>
          <w:lang w:bidi="ar"/>
        </w:rPr>
      </w:pPr>
      <w:r/>
      <w:bookmarkStart w:id="551"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47"/>
        <w:ind w:firstLine="4320"/>
        <w:spacing w:before="25" w:after="25" w:line="360" w:lineRule="auto"/>
        <w:rPr>
          <w:rFonts w:ascii="黑体" w:eastAsia="黑体" w:cs="黑体"/>
          <w:bCs/>
          <w:color w:val="000000"/>
          <w:sz w:val="24"/>
          <w:highlight w:val="none"/>
          <w:lang w:bidi="ar"/>
        </w:rPr>
      </w:pPr>
      <w:r/>
      <w:bookmarkEnd w:id="551"/>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47"/>
        <w:rPr>
          <w:rFonts w:hint="eastAsia"/>
          <w:color w:val="000000"/>
          <w:sz w:val="24"/>
          <w:szCs w:val="20"/>
          <w:highlight w:val="none"/>
        </w:rPr>
      </w:pPr>
      <w:r>
        <w:rPr>
          <w:color w:val="000000"/>
          <w:sz w:val="22"/>
          <w:highlight w:val="none"/>
        </w:rPr>
        <w:br w:type="page" w:clear="all"/>
      </w:r>
      <w:bookmarkStart w:id="552" w:name="_Toc288738839"/>
      <w:r/>
      <w:bookmarkStart w:id="553" w:name="_Toc288738397"/>
      <w:r>
        <w:rPr>
          <w:rFonts w:hint="eastAsia"/>
          <w:color w:val="000000"/>
          <w:sz w:val="24"/>
          <w:szCs w:val="20"/>
          <w:highlight w:val="none"/>
        </w:rPr>
      </w:r>
      <w:r/>
    </w:p>
    <w:p>
      <w:pPr>
        <w:pStyle w:val="947"/>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552"/>
      <w:r/>
      <w:bookmarkEnd w:id="553"/>
      <w:r>
        <w:rPr>
          <w:rFonts w:ascii="宋体" w:hAnsi="宋体"/>
          <w:b/>
          <w:color w:val="000000"/>
          <w:sz w:val="32"/>
          <w:szCs w:val="32"/>
          <w:highlight w:val="none"/>
        </w:rPr>
      </w:r>
      <w:r/>
    </w:p>
    <w:p>
      <w:pPr>
        <w:pStyle w:val="94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3"/>
        <w:gridCol w:w="1731"/>
        <w:gridCol w:w="1566"/>
        <w:gridCol w:w="1233"/>
        <w:gridCol w:w="1783"/>
        <w:gridCol w:w="1646"/>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7"/>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94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94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94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94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pStyle w:val="94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94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pStyle w:val="94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4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47"/>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备注：后附相应材料。</w:t>
      </w:r>
      <w:r>
        <w:rPr>
          <w:rFonts w:ascii="宋体" w:hAnsi="宋体" w:cs="宋体"/>
          <w:b/>
          <w:color w:val="000000"/>
          <w:sz w:val="24"/>
          <w:highlight w:val="none"/>
          <w:lang w:val="zh-CN"/>
        </w:rPr>
      </w:r>
      <w:r/>
    </w:p>
    <w:p>
      <w:pPr>
        <w:pStyle w:val="947"/>
        <w:spacing w:line="360" w:lineRule="auto"/>
        <w:rPr>
          <w:rFonts w:ascii="宋体" w:hAnsi="宋体" w:cs="宋体"/>
          <w:color w:val="000000"/>
          <w:sz w:val="24"/>
          <w:highlight w:val="none"/>
        </w:rPr>
      </w:pPr>
      <w:r>
        <w:rPr>
          <w:rFonts w:ascii="宋体" w:hAnsi="宋体" w:cs="宋体"/>
          <w:color w:val="000000"/>
          <w:sz w:val="24"/>
          <w:highlight w:val="none"/>
        </w:rPr>
      </w:r>
      <w:r/>
    </w:p>
    <w:p>
      <w:pPr>
        <w:pStyle w:val="947"/>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47"/>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47"/>
        <w:spacing w:line="360" w:lineRule="auto"/>
        <w:rPr>
          <w:rFonts w:hint="eastAsia"/>
          <w:color w:val="000000"/>
          <w:sz w:val="24"/>
          <w:szCs w:val="20"/>
          <w:highlight w:val="none"/>
        </w:rPr>
        <w:outlineLvl w:val="2"/>
      </w:pPr>
      <w:r>
        <w:rPr>
          <w:rFonts w:hint="eastAsia"/>
          <w:color w:val="000000"/>
          <w:sz w:val="24"/>
          <w:szCs w:val="20"/>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7"/>
        <w:jc w:val="center"/>
        <w:spacing w:line="360" w:lineRule="auto"/>
        <w:widowControl/>
        <w:rPr>
          <w:rFonts w:hint="eastAsia"/>
          <w:b/>
          <w:color w:val="000000"/>
          <w:spacing w:val="20"/>
          <w:sz w:val="32"/>
          <w:szCs w:val="32"/>
          <w:highlight w:val="none"/>
        </w:rPr>
        <w:sectPr>
          <w:footnotePr/>
          <w:endnotePr/>
          <w:type w:val="nextPage"/>
          <w:pgSz w:w="11905" w:h="16838" w:orient="portrait"/>
          <w:pgMar w:top="1417" w:right="1134" w:bottom="1417" w:left="1701" w:header="851" w:footer="992" w:gutter="0"/>
          <w:cols w:num="1" w:sep="0" w:space="1701" w:equalWidth="1"/>
          <w:docGrid w:linePitch="360"/>
        </w:sectPr>
      </w:pPr>
      <w:r>
        <w:rPr>
          <w:rFonts w:hint="eastAsia"/>
          <w:b/>
          <w:color w:val="000000"/>
          <w:spacing w:val="20"/>
          <w:sz w:val="32"/>
          <w:szCs w:val="32"/>
          <w:highlight w:val="none"/>
        </w:rPr>
      </w:r>
      <w:r/>
    </w:p>
    <w:p>
      <w:pPr>
        <w:pStyle w:val="947"/>
        <w:jc w:val="center"/>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rPr>
          <w:b/>
          <w:color w:val="000000"/>
          <w:spacing w:val="20"/>
          <w:sz w:val="32"/>
          <w:szCs w:val="32"/>
          <w:highlight w:val="none"/>
        </w:rPr>
      </w:r>
      <w:r/>
    </w:p>
    <w:p>
      <w:pPr>
        <w:pStyle w:val="947"/>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47"/>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47"/>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47"/>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47"/>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47"/>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47"/>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47"/>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rPr>
      </w:r>
      <w:r/>
    </w:p>
    <w:p>
      <w:pPr>
        <w:pStyle w:val="947"/>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color w:val="000000"/>
          <w:sz w:val="24"/>
          <w:highlight w:val="none"/>
          <w:u w:val="single"/>
        </w:rPr>
      </w:r>
      <w:r/>
    </w:p>
    <w:p>
      <w:pPr>
        <w:pStyle w:val="947"/>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color w:val="000000"/>
          <w:sz w:val="24"/>
          <w:highlight w:val="none"/>
          <w:u w:val="single"/>
        </w:rPr>
      </w:r>
      <w:r/>
    </w:p>
    <w:p>
      <w:pPr>
        <w:pStyle w:val="1127"/>
        <w:rPr>
          <w:highlight w:val="none"/>
        </w:rPr>
      </w:pPr>
      <w:r>
        <w:rPr>
          <w:highlight w:val="none"/>
        </w:rPr>
      </w:r>
      <w:r/>
    </w:p>
    <w:p>
      <w:pPr>
        <w:pStyle w:val="1127"/>
        <w:rPr>
          <w:highlight w:val="none"/>
        </w:rPr>
      </w:pPr>
      <w:r>
        <w:rPr>
          <w:highlight w:val="none"/>
        </w:rPr>
      </w:r>
      <w:r/>
    </w:p>
    <w:p>
      <w:pPr>
        <w:pStyle w:val="1127"/>
        <w:rPr>
          <w:highlight w:val="none"/>
        </w:rPr>
      </w:pPr>
      <w:r>
        <w:rPr>
          <w:highlight w:val="none"/>
        </w:rPr>
      </w:r>
      <w:r/>
    </w:p>
    <w:p>
      <w:pPr>
        <w:pStyle w:val="1127"/>
        <w:rPr>
          <w:highlight w:val="none"/>
        </w:rPr>
      </w:pPr>
      <w:r>
        <w:rPr>
          <w:highlight w:val="none"/>
        </w:rPr>
      </w:r>
      <w:r/>
    </w:p>
    <w:p>
      <w:pPr>
        <w:pStyle w:val="947"/>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7"/>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947"/>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47"/>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947"/>
        <w:spacing w:line="360" w:lineRule="auto"/>
        <w:rPr>
          <w:rFonts w:hint="eastAsia"/>
          <w:color w:val="000000"/>
          <w:sz w:val="24"/>
          <w:szCs w:val="20"/>
          <w:highlight w:val="none"/>
        </w:rPr>
        <w:outlineLvl w:val="2"/>
      </w:pPr>
      <w:r>
        <w:rPr>
          <w:rFonts w:hint="eastAsia"/>
          <w:color w:val="000000"/>
          <w:sz w:val="24"/>
          <w:szCs w:val="20"/>
          <w:highlight w:val="none"/>
        </w:rPr>
      </w:r>
      <w:r/>
    </w:p>
    <w:p>
      <w:pPr>
        <w:pStyle w:val="947"/>
        <w:spacing w:line="360" w:lineRule="auto"/>
        <w:rPr>
          <w:rFonts w:hint="eastAsia"/>
          <w:color w:val="000000"/>
          <w:sz w:val="24"/>
          <w:szCs w:val="20"/>
          <w:highlight w:val="none"/>
        </w:rPr>
        <w:outlineLvl w:val="2"/>
      </w:pPr>
      <w:r>
        <w:rPr>
          <w:rFonts w:hint="eastAsia"/>
          <w:color w:val="000000"/>
          <w:sz w:val="24"/>
          <w:szCs w:val="20"/>
          <w:highlight w:val="none"/>
        </w:rPr>
      </w:r>
      <w:r/>
    </w:p>
    <w:p>
      <w:pPr>
        <w:pStyle w:val="947"/>
        <w:spacing w:line="360" w:lineRule="auto"/>
        <w:rPr>
          <w:rFonts w:hint="eastAsia"/>
          <w:color w:val="000000"/>
          <w:sz w:val="24"/>
          <w:szCs w:val="20"/>
          <w:highlight w:val="none"/>
        </w:rPr>
        <w:outlineLvl w:val="2"/>
      </w:pPr>
      <w:r>
        <w:rPr>
          <w:rFonts w:hint="eastAsia"/>
          <w:color w:val="000000"/>
          <w:sz w:val="24"/>
          <w:szCs w:val="20"/>
          <w:highlight w:val="none"/>
        </w:rPr>
      </w:r>
      <w:r/>
    </w:p>
    <w:p>
      <w:pPr>
        <w:pStyle w:val="947"/>
        <w:spacing w:line="360" w:lineRule="auto"/>
        <w:rPr>
          <w:rFonts w:hint="eastAsia"/>
          <w:color w:val="000000"/>
          <w:sz w:val="24"/>
          <w:szCs w:val="20"/>
          <w:highlight w:val="none"/>
        </w:rPr>
        <w:outlineLvl w:val="2"/>
      </w:pPr>
      <w:r>
        <w:rPr>
          <w:rFonts w:hint="eastAsia"/>
          <w:color w:val="000000"/>
          <w:sz w:val="24"/>
          <w:szCs w:val="20"/>
          <w:highlight w:val="none"/>
        </w:rPr>
      </w:r>
      <w:r/>
    </w:p>
    <w:sectPr>
      <w:footnotePr/>
      <w:endnotePr/>
      <w:type w:val="nextPage"/>
      <w:pgSz w:w="11905" w:h="16838" w:orient="portrait"/>
      <w:pgMar w:top="1417" w:right="1134"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1021"/>
      </w:rPr>
      <w:framePr w:wrap="around" w:vAnchor="text" w:hAnchor="margin" w:xAlign="right" w:y="1"/>
    </w:pPr>
    <w:r>
      <w:rPr>
        <w:rStyle w:val="1021"/>
      </w:rPr>
      <w:fldChar w:fldCharType="begin"/>
    </w:r>
    <w:r>
      <w:rPr>
        <w:rStyle w:val="1021"/>
      </w:rPr>
      <w:instrText xml:space="preserve">PAGE  </w:instrText>
    </w:r>
    <w:r>
      <w:rPr>
        <w:rStyle w:val="1021"/>
      </w:rPr>
      <w:fldChar w:fldCharType="end"/>
    </w:r>
    <w:r>
      <w:rPr>
        <w:rStyle w:val="1021"/>
      </w:rPr>
    </w:r>
    <w:r/>
  </w:p>
  <w:p>
    <w:pPr>
      <w:pStyle w:val="99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1021"/>
      </w:rPr>
      <w:framePr w:wrap="around" w:vAnchor="text" w:hAnchor="margin" w:xAlign="right" w:y="1"/>
    </w:pPr>
    <w:r>
      <w:rPr>
        <w:rStyle w:val="1021"/>
      </w:rPr>
      <w:fldChar w:fldCharType="begin"/>
    </w:r>
    <w:r>
      <w:rPr>
        <w:rStyle w:val="1021"/>
      </w:rPr>
      <w:instrText xml:space="preserve">PAGE  </w:instrText>
    </w:r>
    <w:r>
      <w:rPr>
        <w:rStyle w:val="1021"/>
      </w:rPr>
      <w:fldChar w:fldCharType="end"/>
    </w:r>
    <w:r>
      <w:rPr>
        <w:rStyle w:val="1021"/>
      </w:rPr>
    </w:r>
    <w:r/>
  </w:p>
  <w:p>
    <w:pPr>
      <w:pStyle w:val="995"/>
      <w:ind w:right="360"/>
      <w:tabs>
        <w:tab w:val="center" w:pos="4153" w:leader="none"/>
        <w:tab w:val="right" w:pos="8306" w:leader="none"/>
      </w:tabs>
    </w:pPr>
    <w:r/>
    <w:r/>
  </w:p>
  <w:p>
    <w:pPr>
      <w:pStyle w:val="9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
  </w:p>
  <w:p>
    <w:pPr>
      <w:pStyle w:val="94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47"/>
        <w:ind w:left="500" w:hanging="500"/>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2">
    <w:multiLevelType w:val="hybridMultilevel"/>
    <w:lvl w:ilvl="0">
      <w:start w:val="4"/>
      <w:numFmt w:val="chineseCounting"/>
      <w:isLgl w:val="false"/>
      <w:suff w:val="space"/>
      <w:lvlText w:val="第%1节"/>
      <w:lvlJc w:val="left"/>
      <w:pPr>
        <w:pStyle w:val="947"/>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7"/>
      <w:isLgl w:val="false"/>
      <w:suff w:val="tab"/>
      <w:lvlText w:val="%1."/>
      <w:lvlJc w:val="left"/>
      <w:pPr>
        <w:pStyle w:val="947"/>
        <w:ind w:left="420" w:hanging="420"/>
      </w:pPr>
    </w:lvl>
    <w:lvl w:ilvl="1">
      <w:start w:val="1"/>
      <w:numFmt w:val="decimal"/>
      <w:isLgl w:val="false"/>
      <w:suff w:val="tab"/>
      <w:lvlText w:val="（%2）"/>
      <w:lvlJc w:val="left"/>
      <w:pPr>
        <w:pStyle w:val="947"/>
        <w:ind w:left="1140" w:hanging="720"/>
        <w:tabs>
          <w:tab w:val="num" w:pos="1140" w:leader="none"/>
        </w:tabs>
      </w:pPr>
      <w:rPr>
        <w:rFonts w:hint="eastAsia"/>
      </w:r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4">
    <w:multiLevelType w:val="hybridMultilevel"/>
    <w:lvl w:ilvl="0">
      <w:start w:val="1"/>
      <w:numFmt w:val="lowerLetter"/>
      <w:pStyle w:val="1132"/>
      <w:isLgl w:val="false"/>
      <w:suff w:val="tab"/>
      <w:lvlText w:val="%1)"/>
      <w:lvlJc w:val="left"/>
      <w:pPr>
        <w:pStyle w:val="947"/>
        <w:ind w:left="902" w:hanging="420"/>
      </w:pPr>
      <w:rPr>
        <w:color w:val="000000"/>
      </w:rPr>
    </w:lvl>
    <w:lvl w:ilvl="1">
      <w:start w:val="1"/>
      <w:numFmt w:val="lowerLetter"/>
      <w:isLgl w:val="false"/>
      <w:suff w:val="tab"/>
      <w:lvlText w:val="%2)"/>
      <w:lvlJc w:val="left"/>
      <w:pPr>
        <w:pStyle w:val="947"/>
        <w:ind w:left="1322" w:hanging="420"/>
      </w:pPr>
    </w:lvl>
    <w:lvl w:ilvl="2">
      <w:start w:val="1"/>
      <w:numFmt w:val="lowerRoman"/>
      <w:isLgl w:val="false"/>
      <w:suff w:val="tab"/>
      <w:lvlText w:val="%3."/>
      <w:lvlJc w:val="right"/>
      <w:pPr>
        <w:pStyle w:val="947"/>
        <w:ind w:left="1742" w:hanging="420"/>
      </w:pPr>
    </w:lvl>
    <w:lvl w:ilvl="3">
      <w:start w:val="1"/>
      <w:numFmt w:val="decimal"/>
      <w:isLgl w:val="false"/>
      <w:suff w:val="tab"/>
      <w:lvlText w:val="%4."/>
      <w:lvlJc w:val="left"/>
      <w:pPr>
        <w:pStyle w:val="947"/>
        <w:ind w:left="2162" w:hanging="420"/>
      </w:pPr>
    </w:lvl>
    <w:lvl w:ilvl="4">
      <w:start w:val="1"/>
      <w:numFmt w:val="lowerLetter"/>
      <w:isLgl w:val="false"/>
      <w:suff w:val="tab"/>
      <w:lvlText w:val="%5)"/>
      <w:lvlJc w:val="left"/>
      <w:pPr>
        <w:pStyle w:val="947"/>
        <w:ind w:left="2582" w:hanging="420"/>
      </w:pPr>
    </w:lvl>
    <w:lvl w:ilvl="5">
      <w:start w:val="1"/>
      <w:numFmt w:val="lowerRoman"/>
      <w:isLgl w:val="false"/>
      <w:suff w:val="tab"/>
      <w:lvlText w:val="%6."/>
      <w:lvlJc w:val="right"/>
      <w:pPr>
        <w:pStyle w:val="947"/>
        <w:ind w:left="3002" w:hanging="420"/>
      </w:pPr>
    </w:lvl>
    <w:lvl w:ilvl="6">
      <w:start w:val="1"/>
      <w:numFmt w:val="decimal"/>
      <w:isLgl w:val="false"/>
      <w:suff w:val="tab"/>
      <w:lvlText w:val="%7."/>
      <w:lvlJc w:val="left"/>
      <w:pPr>
        <w:pStyle w:val="947"/>
        <w:ind w:left="3422" w:hanging="420"/>
      </w:pPr>
    </w:lvl>
    <w:lvl w:ilvl="7">
      <w:start w:val="1"/>
      <w:numFmt w:val="lowerLetter"/>
      <w:isLgl w:val="false"/>
      <w:suff w:val="tab"/>
      <w:lvlText w:val="%8)"/>
      <w:lvlJc w:val="left"/>
      <w:pPr>
        <w:pStyle w:val="947"/>
        <w:ind w:left="3842" w:hanging="420"/>
      </w:pPr>
    </w:lvl>
    <w:lvl w:ilvl="8">
      <w:start w:val="1"/>
      <w:numFmt w:val="lowerRoman"/>
      <w:isLgl w:val="false"/>
      <w:suff w:val="tab"/>
      <w:lvlText w:val="%9."/>
      <w:lvlJc w:val="right"/>
      <w:pPr>
        <w:pStyle w:val="947"/>
        <w:ind w:left="4262" w:hanging="420"/>
      </w:pPr>
    </w:lvl>
  </w:abstractNum>
  <w:abstractNum w:abstractNumId="5">
    <w:multiLevelType w:val="hybridMultilevel"/>
    <w:lvl w:ilvl="0">
      <w:start w:val="1"/>
      <w:numFmt w:val="decimal"/>
      <w:pStyle w:val="1102"/>
      <w:isLgl w:val="false"/>
      <w:suff w:val="tab"/>
      <w:lvlText w:val="%1."/>
      <w:lvlJc w:val="left"/>
      <w:pPr>
        <w:pStyle w:val="9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1"/>
      <w:isLgl w:val="false"/>
      <w:suff w:val="nothing"/>
      <w:lvlText w:val="%1　"/>
      <w:lvlJc w:val="left"/>
      <w:pPr>
        <w:pStyle w:val="9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7"/>
        <w:ind w:left="-25" w:firstLine="0"/>
      </w:pPr>
      <w:rPr>
        <w:rFonts w:ascii="Times New Roman" w:hAnsi="Times New Roman" w:eastAsia="黑体"/>
        <w:b/>
        <w:i w:val="0"/>
        <w:sz w:val="28"/>
      </w:rPr>
    </w:lvl>
    <w:lvl w:ilvl="3">
      <w:start w:val="1"/>
      <w:numFmt w:val="decimal"/>
      <w:pStyle w:val="1087"/>
      <w:isLgl w:val="false"/>
      <w:suff w:val="nothing"/>
      <w:lvlText w:val="%1.%2.%3.%4　"/>
      <w:lvlJc w:val="left"/>
      <w:pPr>
        <w:pStyle w:val="9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7"/>
        <w:ind w:left="-25" w:firstLine="0"/>
      </w:pPr>
      <w:rPr>
        <w:rFonts w:ascii="Times New Roman" w:hAnsi="Times New Roman" w:eastAsia="宋体"/>
        <w:b/>
        <w:i w:val="0"/>
        <w:sz w:val="28"/>
      </w:rPr>
    </w:lvl>
    <w:lvl w:ilvl="6">
      <w:start w:val="1"/>
      <w:numFmt w:val="lowerLetter"/>
      <w:pStyle w:val="1108"/>
      <w:isLgl w:val="false"/>
      <w:suff w:val="tab"/>
      <w:lvlText w:val="%7) "/>
      <w:lvlJc w:val="left"/>
      <w:pPr>
        <w:pStyle w:val="947"/>
        <w:ind w:left="-125" w:firstLine="400"/>
        <w:tabs>
          <w:tab w:val="num" w:pos="635" w:leader="none"/>
        </w:tabs>
      </w:pPr>
      <w:rPr>
        <w:rFonts w:ascii="Times New Roman" w:hAnsi="Times New Roman" w:eastAsia="宋体"/>
        <w:b/>
        <w:i w:val="0"/>
        <w:color w:val="000000"/>
        <w:sz w:val="28"/>
        <w:u w:val="none"/>
      </w:rPr>
    </w:lvl>
    <w:lvl w:ilvl="7">
      <w:start w:val="1"/>
      <w:numFmt w:val="decimal"/>
      <w:pStyle w:val="1071"/>
      <w:isLgl w:val="false"/>
      <w:suff w:val="tab"/>
      <w:lvlText w:val="%8) "/>
      <w:lvlJc w:val="left"/>
      <w:pPr>
        <w:pStyle w:val="9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7"/>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47"/>
        <w:ind w:left="768" w:hanging="360"/>
        <w:tabs>
          <w:tab w:val="num" w:pos="768" w:leader="none"/>
        </w:tabs>
      </w:pPr>
      <w:rPr>
        <w:rFonts w:hint="eastAsia"/>
      </w:rPr>
    </w:lvl>
    <w:lvl w:ilvl="1">
      <w:start w:val="1"/>
      <w:numFmt w:val="decimal"/>
      <w:pStyle w:val="1089"/>
      <w:isLgl w:val="false"/>
      <w:suff w:val="tab"/>
      <w:lvlText w:val="%2、"/>
      <w:lvlJc w:val="left"/>
      <w:pPr>
        <w:pStyle w:val="947"/>
        <w:ind w:left="1188" w:hanging="360"/>
        <w:tabs>
          <w:tab w:val="num" w:pos="1188" w:leader="none"/>
        </w:tabs>
      </w:pPr>
      <w:rPr>
        <w:rFonts w:hint="eastAsia"/>
      </w:rPr>
    </w:lvl>
    <w:lvl w:ilvl="2">
      <w:start w:val="1"/>
      <w:numFmt w:val="decimal"/>
      <w:isLgl w:val="false"/>
      <w:suff w:val="tab"/>
      <w:lvlText w:val="（%3）"/>
      <w:lvlJc w:val="left"/>
      <w:pPr>
        <w:pStyle w:val="947"/>
        <w:ind w:left="1968" w:hanging="720"/>
        <w:tabs>
          <w:tab w:val="num" w:pos="1968" w:leader="none"/>
        </w:tabs>
      </w:pPr>
      <w:rPr>
        <w:rFonts w:hint="eastAsia"/>
        <w:u w:val="none"/>
      </w:rPr>
    </w:lvl>
    <w:lvl w:ilvl="3">
      <w:start w:val="1"/>
      <w:numFmt w:val="decimal"/>
      <w:isLgl w:val="false"/>
      <w:suff w:val="tab"/>
      <w:lvlText w:val="%4."/>
      <w:lvlJc w:val="left"/>
      <w:pPr>
        <w:pStyle w:val="947"/>
        <w:ind w:left="2088" w:hanging="420"/>
        <w:tabs>
          <w:tab w:val="num" w:pos="2088" w:leader="none"/>
        </w:tabs>
      </w:pPr>
    </w:lvl>
    <w:lvl w:ilvl="4">
      <w:start w:val="1"/>
      <w:numFmt w:val="lowerLetter"/>
      <w:isLgl w:val="false"/>
      <w:suff w:val="tab"/>
      <w:lvlText w:val="%5)"/>
      <w:lvlJc w:val="left"/>
      <w:pPr>
        <w:pStyle w:val="947"/>
        <w:ind w:left="2508" w:hanging="420"/>
        <w:tabs>
          <w:tab w:val="num" w:pos="2508" w:leader="none"/>
        </w:tabs>
      </w:pPr>
    </w:lvl>
    <w:lvl w:ilvl="5">
      <w:start w:val="1"/>
      <w:numFmt w:val="lowerRoman"/>
      <w:isLgl w:val="false"/>
      <w:suff w:val="tab"/>
      <w:lvlText w:val="%6."/>
      <w:lvlJc w:val="right"/>
      <w:pPr>
        <w:pStyle w:val="947"/>
        <w:ind w:left="2928" w:hanging="420"/>
        <w:tabs>
          <w:tab w:val="num" w:pos="2928" w:leader="none"/>
        </w:tabs>
      </w:pPr>
    </w:lvl>
    <w:lvl w:ilvl="6">
      <w:start w:val="1"/>
      <w:numFmt w:val="decimal"/>
      <w:isLgl w:val="false"/>
      <w:suff w:val="tab"/>
      <w:lvlText w:val="%7."/>
      <w:lvlJc w:val="left"/>
      <w:pPr>
        <w:pStyle w:val="947"/>
        <w:ind w:left="3348" w:hanging="420"/>
        <w:tabs>
          <w:tab w:val="num" w:pos="3348" w:leader="none"/>
        </w:tabs>
      </w:pPr>
    </w:lvl>
    <w:lvl w:ilvl="7">
      <w:start w:val="1"/>
      <w:numFmt w:val="lowerLetter"/>
      <w:isLgl w:val="false"/>
      <w:suff w:val="tab"/>
      <w:lvlText w:val="%8)"/>
      <w:lvlJc w:val="left"/>
      <w:pPr>
        <w:pStyle w:val="947"/>
        <w:ind w:left="3768" w:hanging="420"/>
        <w:tabs>
          <w:tab w:val="num" w:pos="3768" w:leader="none"/>
        </w:tabs>
      </w:pPr>
    </w:lvl>
    <w:lvl w:ilvl="8">
      <w:start w:val="1"/>
      <w:numFmt w:val="lowerRoman"/>
      <w:isLgl w:val="false"/>
      <w:suff w:val="tab"/>
      <w:lvlText w:val="%9."/>
      <w:lvlJc w:val="right"/>
      <w:pPr>
        <w:pStyle w:val="947"/>
        <w:ind w:left="4188" w:hanging="420"/>
        <w:tabs>
          <w:tab w:val="num" w:pos="4188" w:leader="none"/>
        </w:tabs>
      </w:pPr>
    </w:lvl>
  </w:abstractNum>
  <w:abstractNum w:abstractNumId="8">
    <w:multiLevelType w:val="hybridMultilevel"/>
    <w:lvl w:ilvl="0">
      <w:start w:val="1"/>
      <w:numFmt w:val="decimal"/>
      <w:pStyle w:val="1056"/>
      <w:isLgl w:val="false"/>
      <w:suff w:val="tab"/>
      <w:lvlText w:val="%1)"/>
      <w:lvlJc w:val="left"/>
      <w:pPr>
        <w:pStyle w:val="947"/>
        <w:ind w:left="420" w:hanging="420"/>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9">
    <w:multiLevelType w:val="hybridMultilevel"/>
    <w:lvl w:ilvl="0">
      <w:start w:val="1"/>
      <w:numFmt w:val="decimal"/>
      <w:pStyle w:val="1157"/>
      <w:isLgl w:val="false"/>
      <w:suff w:val="tab"/>
      <w:lvlText w:val="%1"/>
      <w:lvlJc w:val="left"/>
      <w:pPr>
        <w:pStyle w:val="947"/>
        <w:ind w:left="680" w:hanging="680"/>
      </w:pPr>
      <w:rPr>
        <w:rFonts w:hint="eastAsia" w:ascii="宋体" w:hAnsi="宋体" w:eastAsia="宋体"/>
      </w:rPr>
    </w:lvl>
    <w:lvl w:ilvl="1">
      <w:start w:val="1"/>
      <w:numFmt w:val="decimal"/>
      <w:pStyle w:val="1158"/>
      <w:isLgl w:val="false"/>
      <w:suff w:val="tab"/>
      <w:lvlText w:val="%1.%2"/>
      <w:lvlJc w:val="left"/>
      <w:pPr>
        <w:pStyle w:val="947"/>
        <w:ind w:left="851" w:hanging="851"/>
      </w:pPr>
      <w:rPr>
        <w:rFonts w:hint="eastAsia" w:ascii="宋体" w:hAnsi="宋体" w:eastAsia="宋体"/>
        <w:color w:val="000000"/>
      </w:rPr>
    </w:lvl>
    <w:lvl w:ilvl="2">
      <w:start w:val="1"/>
      <w:numFmt w:val="decimal"/>
      <w:pStyle w:val="1159"/>
      <w:isLgl w:val="false"/>
      <w:suff w:val="tab"/>
      <w:lvlText w:val="%1.%2.%3"/>
      <w:lvlJc w:val="left"/>
      <w:pPr>
        <w:pStyle w:val="947"/>
        <w:ind w:left="851" w:hanging="851"/>
      </w:pPr>
      <w:rPr>
        <w:rFonts w:hint="eastAsia"/>
      </w:rPr>
    </w:lvl>
    <w:lvl w:ilvl="3">
      <w:start w:val="1"/>
      <w:numFmt w:val="decimal"/>
      <w:isLgl w:val="false"/>
      <w:suff w:val="tab"/>
      <w:lvlText w:val="%1.%2.%3.%4"/>
      <w:lvlJc w:val="left"/>
      <w:pPr>
        <w:pStyle w:val="947"/>
        <w:ind w:left="680" w:hanging="680"/>
      </w:pPr>
      <w:rPr>
        <w:rFonts w:hint="eastAsia"/>
      </w:rPr>
    </w:lvl>
    <w:lvl w:ilvl="4">
      <w:start w:val="1"/>
      <w:numFmt w:val="decimal"/>
      <w:isLgl w:val="false"/>
      <w:suff w:val="tab"/>
      <w:lvlText w:val="%1.%2.%3.%4.%5"/>
      <w:lvlJc w:val="left"/>
      <w:pPr>
        <w:pStyle w:val="947"/>
        <w:ind w:left="680" w:hanging="680"/>
      </w:pPr>
      <w:rPr>
        <w:rFonts w:hint="eastAsia"/>
      </w:rPr>
    </w:lvl>
    <w:lvl w:ilvl="5">
      <w:start w:val="1"/>
      <w:numFmt w:val="decimal"/>
      <w:isLgl w:val="false"/>
      <w:suff w:val="tab"/>
      <w:lvlText w:val="%1.%2.%3.%4.%5.%6"/>
      <w:lvlJc w:val="left"/>
      <w:pPr>
        <w:pStyle w:val="947"/>
        <w:ind w:left="680" w:hanging="680"/>
      </w:pPr>
      <w:rPr>
        <w:rFonts w:hint="eastAsia"/>
      </w:rPr>
    </w:lvl>
    <w:lvl w:ilvl="6">
      <w:start w:val="1"/>
      <w:numFmt w:val="decimal"/>
      <w:isLgl w:val="false"/>
      <w:suff w:val="tab"/>
      <w:lvlText w:val="%1.%2.%3.%4.%5.%6.%7"/>
      <w:lvlJc w:val="left"/>
      <w:pPr>
        <w:pStyle w:val="947"/>
        <w:ind w:left="680" w:hanging="680"/>
      </w:pPr>
      <w:rPr>
        <w:rFonts w:hint="eastAsia"/>
      </w:rPr>
    </w:lvl>
    <w:lvl w:ilvl="7">
      <w:start w:val="1"/>
      <w:numFmt w:val="decimal"/>
      <w:isLgl w:val="false"/>
      <w:suff w:val="tab"/>
      <w:lvlText w:val="%1.%2.%3.%4.%5.%6.%7.%8"/>
      <w:lvlJc w:val="left"/>
      <w:pPr>
        <w:pStyle w:val="947"/>
        <w:ind w:left="680" w:hanging="680"/>
      </w:pPr>
      <w:rPr>
        <w:rFonts w:hint="eastAsia"/>
      </w:rPr>
    </w:lvl>
    <w:lvl w:ilvl="8">
      <w:start w:val="1"/>
      <w:numFmt w:val="decimal"/>
      <w:isLgl w:val="false"/>
      <w:suff w:val="tab"/>
      <w:lvlText w:val="%1.%2.%3.%4.%5.%6.%7.%8.%9"/>
      <w:lvlJc w:val="left"/>
      <w:pPr>
        <w:pStyle w:val="947"/>
        <w:ind w:left="680" w:hanging="680"/>
      </w:pPr>
      <w:rPr>
        <w:rFonts w:hint="eastAsia"/>
      </w:rPr>
    </w:lvl>
  </w:abstractNum>
  <w:abstractNum w:abstractNumId="10">
    <w:multiLevelType w:val="hybridMultilevel"/>
    <w:lvl w:ilvl="0">
      <w:start w:val="1"/>
      <w:numFmt w:val="upperLetter"/>
      <w:isLgl w:val="false"/>
      <w:suff w:val="tab"/>
      <w:lvlText w:val="%1、"/>
      <w:lvlJc w:val="left"/>
      <w:pPr>
        <w:pStyle w:val="947"/>
        <w:ind w:left="780" w:hanging="360"/>
      </w:pPr>
    </w:lvl>
    <w:lvl w:ilvl="1">
      <w:start w:val="1"/>
      <w:numFmt w:val="lowerLetter"/>
      <w:isLgl w:val="false"/>
      <w:suff w:val="tab"/>
      <w:lvlText w:val="%2)"/>
      <w:lvlJc w:val="left"/>
      <w:pPr>
        <w:pStyle w:val="947"/>
        <w:ind w:left="1260" w:hanging="420"/>
      </w:pPr>
    </w:lvl>
    <w:lvl w:ilvl="2">
      <w:start w:val="1"/>
      <w:numFmt w:val="lowerRoman"/>
      <w:isLgl w:val="false"/>
      <w:suff w:val="tab"/>
      <w:lvlText w:val="%3."/>
      <w:lvlJc w:val="right"/>
      <w:pPr>
        <w:pStyle w:val="947"/>
        <w:ind w:left="1680" w:hanging="420"/>
      </w:pPr>
    </w:lvl>
    <w:lvl w:ilvl="3">
      <w:start w:val="1"/>
      <w:numFmt w:val="decimal"/>
      <w:isLgl w:val="false"/>
      <w:suff w:val="tab"/>
      <w:lvlText w:val="%4."/>
      <w:lvlJc w:val="left"/>
      <w:pPr>
        <w:pStyle w:val="947"/>
        <w:ind w:left="2100" w:hanging="420"/>
      </w:pPr>
    </w:lvl>
    <w:lvl w:ilvl="4">
      <w:start w:val="1"/>
      <w:numFmt w:val="lowerLetter"/>
      <w:isLgl w:val="false"/>
      <w:suff w:val="tab"/>
      <w:lvlText w:val="%5)"/>
      <w:lvlJc w:val="left"/>
      <w:pPr>
        <w:pStyle w:val="947"/>
        <w:ind w:left="2520" w:hanging="420"/>
      </w:pPr>
    </w:lvl>
    <w:lvl w:ilvl="5">
      <w:start w:val="1"/>
      <w:numFmt w:val="lowerRoman"/>
      <w:isLgl w:val="false"/>
      <w:suff w:val="tab"/>
      <w:lvlText w:val="%6."/>
      <w:lvlJc w:val="right"/>
      <w:pPr>
        <w:pStyle w:val="947"/>
        <w:ind w:left="2940" w:hanging="420"/>
      </w:pPr>
    </w:lvl>
    <w:lvl w:ilvl="6">
      <w:start w:val="1"/>
      <w:numFmt w:val="decimal"/>
      <w:isLgl w:val="false"/>
      <w:suff w:val="tab"/>
      <w:lvlText w:val="%7."/>
      <w:lvlJc w:val="left"/>
      <w:pPr>
        <w:pStyle w:val="947"/>
        <w:ind w:left="3360" w:hanging="420"/>
      </w:pPr>
    </w:lvl>
    <w:lvl w:ilvl="7">
      <w:start w:val="1"/>
      <w:numFmt w:val="lowerLetter"/>
      <w:isLgl w:val="false"/>
      <w:suff w:val="tab"/>
      <w:lvlText w:val="%8)"/>
      <w:lvlJc w:val="left"/>
      <w:pPr>
        <w:pStyle w:val="947"/>
        <w:ind w:left="3780" w:hanging="420"/>
      </w:pPr>
    </w:lvl>
    <w:lvl w:ilvl="8">
      <w:start w:val="1"/>
      <w:numFmt w:val="lowerRoman"/>
      <w:isLgl w:val="false"/>
      <w:suff w:val="tab"/>
      <w:lvlText w:val="%9."/>
      <w:lvlJc w:val="right"/>
      <w:pPr>
        <w:pStyle w:val="947"/>
        <w:ind w:left="4200" w:hanging="420"/>
      </w:pPr>
    </w:lvl>
  </w:abstractNum>
  <w:abstractNum w:abstractNumId="11">
    <w:multiLevelType w:val="hybridMultilevel"/>
    <w:lvl w:ilvl="0">
      <w:start w:val="1"/>
      <w:numFmt w:val="decimal"/>
      <w:isLgl w:val="false"/>
      <w:suff w:val="tab"/>
      <w:lvlText w:val="%1."/>
      <w:lvlJc w:val="left"/>
      <w:pPr>
        <w:pStyle w:val="947"/>
        <w:ind w:left="1965" w:hanging="705"/>
        <w:tabs>
          <w:tab w:val="num" w:pos="1965" w:leader="none"/>
        </w:tabs>
      </w:pPr>
    </w:lvl>
    <w:lvl w:ilvl="1">
      <w:start w:val="1"/>
      <w:numFmt w:val="decimal"/>
      <w:isLgl w:val="false"/>
      <w:suff w:val="tab"/>
      <w:lvlText w:val="（%2）"/>
      <w:lvlJc w:val="left"/>
      <w:pPr>
        <w:pStyle w:val="947"/>
        <w:ind w:left="1140" w:hanging="720"/>
        <w:tabs>
          <w:tab w:val="num" w:pos="11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2"/>
  </w:num>
  <w:num w:numId="9">
    <w:abstractNumId w:val="1"/>
  </w:num>
  <w:num w:numId="10">
    <w:abstractNumId w:val="10"/>
  </w:num>
  <w:num w:numId="11">
    <w:abstractNumId w:val="11"/>
  </w:num>
  <w:num w:numId="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7"/>
    <w:next w:val="94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7"/>
    <w:next w:val="94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7"/>
    <w:next w:val="94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7"/>
    <w:next w:val="94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7"/>
    <w:next w:val="94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7"/>
    <w:next w:val="94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7"/>
    <w:next w:val="94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7"/>
    <w:next w:val="94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7"/>
    <w:next w:val="94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947"/>
    <w:uiPriority w:val="34"/>
    <w:qFormat/>
    <w:pPr>
      <w:contextualSpacing/>
      <w:ind w:left="720"/>
    </w:pPr>
  </w:style>
  <w:style w:type="paragraph" w:styleId="789">
    <w:name w:val="No Spacing"/>
    <w:uiPriority w:val="1"/>
    <w:qFormat/>
    <w:pPr>
      <w:spacing w:before="0" w:after="0" w:line="240" w:lineRule="auto"/>
    </w:pPr>
  </w:style>
  <w:style w:type="character" w:styleId="790">
    <w:name w:val="Title Char"/>
    <w:link w:val="1201"/>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4"/>
      <w:lang w:val="en-US" w:eastAsia="zh-CN" w:bidi="ar-SA"/>
    </w:rPr>
  </w:style>
  <w:style w:type="paragraph" w:styleId="948">
    <w:name w:val="标题 1"/>
    <w:basedOn w:val="947"/>
    <w:next w:val="947"/>
    <w:link w:val="959"/>
    <w:qFormat/>
    <w:pPr>
      <w:jc w:val="center"/>
      <w:keepLines/>
      <w:keepNext/>
      <w:spacing w:before="240" w:after="120" w:line="300" w:lineRule="auto"/>
      <w:outlineLvl w:val="0"/>
    </w:pPr>
    <w:rPr>
      <w:rFonts w:ascii="宋体"/>
      <w:b/>
      <w:sz w:val="32"/>
      <w:szCs w:val="20"/>
    </w:rPr>
  </w:style>
  <w:style w:type="paragraph" w:styleId="949">
    <w:name w:val="标题 2"/>
    <w:basedOn w:val="947"/>
    <w:next w:val="947"/>
    <w:link w:val="960"/>
    <w:qFormat/>
    <w:pPr>
      <w:jc w:val="center"/>
      <w:keepLines/>
      <w:keepNext/>
      <w:spacing w:before="120" w:line="300" w:lineRule="auto"/>
      <w:outlineLvl w:val="1"/>
    </w:pPr>
    <w:rPr>
      <w:rFonts w:ascii="Arial" w:hAnsi="Arial" w:eastAsia="黑体"/>
      <w:b/>
      <w:sz w:val="30"/>
      <w:szCs w:val="20"/>
    </w:rPr>
  </w:style>
  <w:style w:type="paragraph" w:styleId="950">
    <w:name w:val="标题 3"/>
    <w:basedOn w:val="947"/>
    <w:next w:val="947"/>
    <w:link w:val="961"/>
    <w:qFormat/>
    <w:pPr>
      <w:jc w:val="left"/>
      <w:keepLines/>
      <w:keepNext/>
      <w:spacing w:before="360" w:after="120"/>
      <w:outlineLvl w:val="2"/>
    </w:pPr>
    <w:rPr>
      <w:rFonts w:ascii="宋体"/>
      <w:b/>
      <w:sz w:val="24"/>
      <w:szCs w:val="20"/>
      <w:u w:val="single"/>
    </w:rPr>
  </w:style>
  <w:style w:type="paragraph" w:styleId="951">
    <w:name w:val="标题 4"/>
    <w:basedOn w:val="947"/>
    <w:next w:val="947"/>
    <w:link w:val="962"/>
    <w:qFormat/>
    <w:pPr>
      <w:keepLines/>
      <w:keepNext/>
      <w:spacing w:before="280" w:after="290" w:line="376" w:lineRule="atLeast"/>
      <w:outlineLvl w:val="3"/>
    </w:pPr>
    <w:rPr>
      <w:rFonts w:ascii="Arial" w:hAnsi="Arial" w:eastAsia="黑体"/>
      <w:b/>
      <w:sz w:val="28"/>
      <w:szCs w:val="20"/>
    </w:rPr>
  </w:style>
  <w:style w:type="paragraph" w:styleId="952">
    <w:name w:val="标题 5"/>
    <w:basedOn w:val="947"/>
    <w:next w:val="947"/>
    <w:link w:val="963"/>
    <w:qFormat/>
    <w:pPr>
      <w:keepLines/>
      <w:keepNext/>
      <w:spacing w:before="280" w:after="290" w:line="376" w:lineRule="atLeast"/>
      <w:outlineLvl w:val="4"/>
    </w:pPr>
    <w:rPr>
      <w:b/>
      <w:sz w:val="28"/>
      <w:szCs w:val="20"/>
    </w:rPr>
  </w:style>
  <w:style w:type="paragraph" w:styleId="953">
    <w:name w:val="标题 6"/>
    <w:basedOn w:val="947"/>
    <w:next w:val="947"/>
    <w:link w:val="964"/>
    <w:qFormat/>
    <w:pPr>
      <w:keepLines/>
      <w:keepNext/>
      <w:spacing w:before="240" w:after="64" w:line="320" w:lineRule="atLeast"/>
      <w:outlineLvl w:val="5"/>
    </w:pPr>
    <w:rPr>
      <w:rFonts w:ascii="Arial" w:hAnsi="Arial" w:eastAsia="黑体"/>
      <w:b/>
      <w:sz w:val="24"/>
      <w:szCs w:val="20"/>
    </w:rPr>
  </w:style>
  <w:style w:type="paragraph" w:styleId="954">
    <w:name w:val="标题 7"/>
    <w:basedOn w:val="947"/>
    <w:next w:val="947"/>
    <w:link w:val="965"/>
    <w:qFormat/>
    <w:pPr>
      <w:keepLines/>
      <w:keepNext/>
      <w:spacing w:before="240" w:after="64" w:line="320" w:lineRule="atLeast"/>
      <w:outlineLvl w:val="6"/>
    </w:pPr>
    <w:rPr>
      <w:b/>
      <w:sz w:val="24"/>
      <w:szCs w:val="20"/>
    </w:rPr>
  </w:style>
  <w:style w:type="paragraph" w:styleId="955">
    <w:name w:val="标题 8"/>
    <w:basedOn w:val="947"/>
    <w:next w:val="947"/>
    <w:link w:val="966"/>
    <w:qFormat/>
    <w:pPr>
      <w:keepLines/>
      <w:keepNext/>
      <w:spacing w:before="240" w:after="64" w:line="320" w:lineRule="atLeast"/>
      <w:outlineLvl w:val="7"/>
    </w:pPr>
    <w:rPr>
      <w:rFonts w:ascii="Arial" w:hAnsi="Arial" w:eastAsia="黑体"/>
      <w:sz w:val="24"/>
      <w:szCs w:val="20"/>
    </w:rPr>
  </w:style>
  <w:style w:type="paragraph" w:styleId="956">
    <w:name w:val="标题 9"/>
    <w:basedOn w:val="947"/>
    <w:next w:val="947"/>
    <w:link w:val="967"/>
    <w:qFormat/>
    <w:pPr>
      <w:keepLines/>
      <w:keepNext/>
      <w:spacing w:before="240" w:after="64" w:line="320" w:lineRule="atLeast"/>
      <w:outlineLvl w:val="8"/>
    </w:pPr>
    <w:rPr>
      <w:rFonts w:ascii="Arial" w:hAnsi="Arial" w:eastAsia="黑体"/>
      <w:szCs w:val="20"/>
    </w:rPr>
  </w:style>
  <w:style w:type="character" w:styleId="957">
    <w:name w:val="默认段落字体"/>
    <w:next w:val="957"/>
    <w:link w:val="947"/>
    <w:uiPriority w:val="1"/>
    <w:unhideWhenUsed/>
    <w:qFormat/>
  </w:style>
  <w:style w:type="table" w:styleId="958">
    <w:name w:val="普通表格"/>
    <w:next w:val="958"/>
    <w:link w:val="947"/>
    <w:uiPriority w:val="99"/>
    <w:unhideWhenUsed/>
    <w:qFormat/>
    <w:tblPr/>
  </w:style>
  <w:style w:type="character" w:styleId="959">
    <w:name w:val="标题 1 字符"/>
    <w:next w:val="959"/>
    <w:link w:val="948"/>
    <w:qFormat/>
    <w:rPr>
      <w:rFonts w:ascii="宋体"/>
      <w:b/>
      <w:sz w:val="32"/>
    </w:rPr>
  </w:style>
  <w:style w:type="character" w:styleId="960">
    <w:name w:val="标题 2 字符"/>
    <w:next w:val="960"/>
    <w:link w:val="949"/>
    <w:qFormat/>
    <w:rPr>
      <w:rFonts w:ascii="Arial" w:hAnsi="Arial" w:eastAsia="黑体"/>
      <w:b/>
      <w:sz w:val="30"/>
      <w:lang w:val="en-US" w:eastAsia="zh-CN" w:bidi="ar-SA"/>
    </w:rPr>
  </w:style>
  <w:style w:type="character" w:styleId="961">
    <w:name w:val="标题 3 字符"/>
    <w:next w:val="961"/>
    <w:link w:val="950"/>
    <w:qFormat/>
    <w:rPr>
      <w:rFonts w:ascii="宋体" w:eastAsia="宋体"/>
      <w:b/>
      <w:sz w:val="24"/>
      <w:u w:val="single"/>
      <w:lang w:val="en-US" w:eastAsia="zh-CN" w:bidi="ar-SA"/>
    </w:rPr>
  </w:style>
  <w:style w:type="character" w:styleId="962">
    <w:name w:val="标题 4 字符"/>
    <w:next w:val="962"/>
    <w:link w:val="951"/>
    <w:qFormat/>
    <w:rPr>
      <w:rFonts w:ascii="Arial" w:hAnsi="Arial" w:eastAsia="黑体"/>
      <w:b/>
      <w:sz w:val="28"/>
    </w:rPr>
  </w:style>
  <w:style w:type="character" w:styleId="963">
    <w:name w:val="标题 5 字符"/>
    <w:next w:val="963"/>
    <w:link w:val="952"/>
    <w:qFormat/>
    <w:rPr>
      <w:b/>
      <w:sz w:val="28"/>
    </w:rPr>
  </w:style>
  <w:style w:type="character" w:styleId="964">
    <w:name w:val="标题 6 字符"/>
    <w:next w:val="964"/>
    <w:link w:val="953"/>
    <w:qFormat/>
    <w:rPr>
      <w:rFonts w:ascii="Arial" w:hAnsi="Arial" w:eastAsia="黑体"/>
      <w:b/>
      <w:sz w:val="24"/>
    </w:rPr>
  </w:style>
  <w:style w:type="character" w:styleId="965">
    <w:name w:val="标题 7 字符"/>
    <w:next w:val="965"/>
    <w:link w:val="954"/>
    <w:qFormat/>
    <w:rPr>
      <w:b/>
      <w:sz w:val="24"/>
    </w:rPr>
  </w:style>
  <w:style w:type="character" w:styleId="966">
    <w:name w:val="标题 8 字符"/>
    <w:next w:val="966"/>
    <w:link w:val="955"/>
    <w:qFormat/>
    <w:rPr>
      <w:rFonts w:ascii="Arial" w:hAnsi="Arial" w:eastAsia="黑体"/>
      <w:sz w:val="24"/>
    </w:rPr>
  </w:style>
  <w:style w:type="character" w:styleId="967">
    <w:name w:val="标题 9 字符"/>
    <w:next w:val="967"/>
    <w:link w:val="956"/>
    <w:qFormat/>
    <w:rPr>
      <w:rFonts w:ascii="Arial" w:hAnsi="Arial" w:eastAsia="黑体"/>
      <w:sz w:val="21"/>
    </w:rPr>
  </w:style>
  <w:style w:type="paragraph" w:styleId="968">
    <w:name w:val="目录 7"/>
    <w:basedOn w:val="947"/>
    <w:next w:val="947"/>
    <w:link w:val="947"/>
    <w:qFormat/>
    <w:pPr>
      <w:ind w:left="2520"/>
    </w:pPr>
  </w:style>
  <w:style w:type="paragraph" w:styleId="969">
    <w:name w:val="正文缩进"/>
    <w:basedOn w:val="947"/>
    <w:next w:val="947"/>
    <w:link w:val="970"/>
    <w:qFormat/>
    <w:pPr>
      <w:ind w:firstLine="420"/>
      <w:jc w:val="left"/>
    </w:pPr>
    <w:rPr>
      <w:rFonts w:ascii="宋体"/>
      <w:sz w:val="24"/>
    </w:rPr>
  </w:style>
  <w:style w:type="character" w:styleId="970">
    <w:name w:val="正文缩进 字符"/>
    <w:next w:val="970"/>
    <w:link w:val="969"/>
    <w:qFormat/>
    <w:rPr>
      <w:rFonts w:ascii="宋体" w:eastAsia="宋体"/>
      <w:sz w:val="24"/>
      <w:szCs w:val="24"/>
      <w:lang w:val="en-US" w:eastAsia="zh-CN" w:bidi="ar-SA"/>
    </w:rPr>
  </w:style>
  <w:style w:type="paragraph" w:styleId="971">
    <w:name w:val="题注"/>
    <w:basedOn w:val="947"/>
    <w:next w:val="947"/>
    <w:link w:val="947"/>
    <w:qFormat/>
    <w:pPr>
      <w:spacing w:line="480" w:lineRule="auto"/>
    </w:pPr>
    <w:rPr>
      <w:rFonts w:ascii="华文中宋" w:hAnsi="华文中宋" w:eastAsia="华文中宋"/>
      <w:sz w:val="36"/>
      <w:szCs w:val="20"/>
    </w:rPr>
  </w:style>
  <w:style w:type="paragraph" w:styleId="972">
    <w:name w:val="文档结构图"/>
    <w:basedOn w:val="947"/>
    <w:next w:val="972"/>
    <w:link w:val="973"/>
    <w:qFormat/>
    <w:pPr>
      <w:shd w:val="clear" w:color="auto" w:fill="000080"/>
    </w:pPr>
  </w:style>
  <w:style w:type="character" w:styleId="973">
    <w:name w:val="文档结构图 字符"/>
    <w:next w:val="973"/>
    <w:link w:val="972"/>
    <w:qFormat/>
    <w:rPr>
      <w:sz w:val="21"/>
      <w:szCs w:val="24"/>
      <w:shd w:val="clear" w:color="auto" w:fill="000080"/>
    </w:rPr>
  </w:style>
  <w:style w:type="paragraph" w:styleId="974">
    <w:name w:val="批注文字"/>
    <w:basedOn w:val="947"/>
    <w:next w:val="974"/>
    <w:link w:val="975"/>
    <w:uiPriority w:val="99"/>
    <w:qFormat/>
    <w:pPr>
      <w:jc w:val="left"/>
    </w:pPr>
  </w:style>
  <w:style w:type="character" w:styleId="975">
    <w:name w:val="批注文字 字符1"/>
    <w:next w:val="975"/>
    <w:link w:val="974"/>
    <w:uiPriority w:val="99"/>
    <w:qFormat/>
    <w:rPr>
      <w:sz w:val="21"/>
      <w:szCs w:val="24"/>
    </w:rPr>
  </w:style>
  <w:style w:type="paragraph" w:styleId="976">
    <w:name w:val="正文文本 3"/>
    <w:basedOn w:val="947"/>
    <w:next w:val="976"/>
    <w:link w:val="977"/>
    <w:qFormat/>
    <w:pPr>
      <w:spacing w:after="120"/>
    </w:pPr>
    <w:rPr>
      <w:sz w:val="16"/>
      <w:szCs w:val="16"/>
    </w:rPr>
  </w:style>
  <w:style w:type="character" w:styleId="977">
    <w:name w:val="正文文本 3 字符"/>
    <w:next w:val="977"/>
    <w:link w:val="976"/>
    <w:qFormat/>
    <w:rPr>
      <w:sz w:val="16"/>
      <w:szCs w:val="16"/>
    </w:rPr>
  </w:style>
  <w:style w:type="paragraph" w:styleId="978">
    <w:name w:val="正文文本"/>
    <w:basedOn w:val="947"/>
    <w:next w:val="978"/>
    <w:link w:val="979"/>
    <w:qFormat/>
    <w:pPr>
      <w:spacing w:before="120" w:line="22" w:lineRule="atLeast"/>
      <w:tabs>
        <w:tab w:val="left" w:pos="567" w:leader="none"/>
      </w:tabs>
    </w:pPr>
    <w:rPr>
      <w:rFonts w:ascii="宋体" w:hAnsi="宋体"/>
      <w:sz w:val="24"/>
    </w:rPr>
  </w:style>
  <w:style w:type="character" w:styleId="979">
    <w:name w:val="正文文本 字符"/>
    <w:next w:val="979"/>
    <w:link w:val="978"/>
    <w:qFormat/>
    <w:rPr>
      <w:rFonts w:ascii="宋体" w:hAnsi="宋体"/>
      <w:sz w:val="24"/>
      <w:szCs w:val="24"/>
    </w:rPr>
  </w:style>
  <w:style w:type="paragraph" w:styleId="980">
    <w:name w:val="正文文本缩进"/>
    <w:basedOn w:val="947"/>
    <w:next w:val="980"/>
    <w:link w:val="981"/>
    <w:qFormat/>
    <w:pPr>
      <w:ind w:firstLine="570"/>
      <w:spacing w:line="360" w:lineRule="auto"/>
    </w:pPr>
    <w:rPr>
      <w:sz w:val="24"/>
    </w:rPr>
  </w:style>
  <w:style w:type="character" w:styleId="981">
    <w:name w:val="正文文本缩进 字符"/>
    <w:next w:val="981"/>
    <w:link w:val="980"/>
    <w:qFormat/>
    <w:rPr>
      <w:rFonts w:eastAsia="宋体"/>
      <w:sz w:val="24"/>
      <w:szCs w:val="24"/>
      <w:lang w:val="en-US" w:eastAsia="zh-CN" w:bidi="ar-SA"/>
    </w:rPr>
  </w:style>
  <w:style w:type="paragraph" w:styleId="982">
    <w:name w:val="列表 2"/>
    <w:basedOn w:val="947"/>
    <w:next w:val="982"/>
    <w:link w:val="947"/>
    <w:qFormat/>
    <w:pPr>
      <w:ind w:left="100" w:hanging="200"/>
    </w:pPr>
  </w:style>
  <w:style w:type="paragraph" w:styleId="983">
    <w:name w:val="文本块"/>
    <w:basedOn w:val="947"/>
    <w:next w:val="983"/>
    <w:link w:val="947"/>
    <w:qFormat/>
    <w:pPr>
      <w:ind w:left="480" w:right="-341" w:firstLine="513"/>
      <w:widowControl/>
    </w:pPr>
    <w:rPr>
      <w:sz w:val="24"/>
      <w:szCs w:val="20"/>
    </w:rPr>
  </w:style>
  <w:style w:type="paragraph" w:styleId="984">
    <w:name w:val="目录 5"/>
    <w:basedOn w:val="947"/>
    <w:next w:val="947"/>
    <w:link w:val="947"/>
    <w:qFormat/>
    <w:pPr>
      <w:ind w:left="1680"/>
    </w:pPr>
  </w:style>
  <w:style w:type="paragraph" w:styleId="985">
    <w:name w:val="目录 3"/>
    <w:basedOn w:val="947"/>
    <w:next w:val="947"/>
    <w:link w:val="947"/>
    <w:uiPriority w:val="39"/>
    <w:qFormat/>
    <w:pPr>
      <w:ind w:left="840"/>
    </w:pPr>
  </w:style>
  <w:style w:type="paragraph" w:styleId="986">
    <w:name w:val="纯文本"/>
    <w:basedOn w:val="947"/>
    <w:next w:val="986"/>
    <w:link w:val="987"/>
    <w:qFormat/>
    <w:rPr>
      <w:rFonts w:hint="eastAsia" w:ascii="宋体" w:hAnsi="Courier New"/>
      <w:szCs w:val="20"/>
    </w:rPr>
  </w:style>
  <w:style w:type="character" w:styleId="987">
    <w:name w:val="纯文本 字符2"/>
    <w:next w:val="987"/>
    <w:link w:val="986"/>
    <w:qFormat/>
    <w:rPr>
      <w:rFonts w:hint="eastAsia" w:ascii="宋体" w:hAnsi="Courier New" w:eastAsia="宋体" w:cs="宋体"/>
      <w:sz w:val="21"/>
    </w:rPr>
  </w:style>
  <w:style w:type="paragraph" w:styleId="988">
    <w:name w:val="目录 8"/>
    <w:basedOn w:val="947"/>
    <w:next w:val="947"/>
    <w:link w:val="947"/>
    <w:qFormat/>
    <w:pPr>
      <w:ind w:left="2940"/>
    </w:pPr>
  </w:style>
  <w:style w:type="paragraph" w:styleId="989">
    <w:name w:val="日期"/>
    <w:basedOn w:val="947"/>
    <w:next w:val="947"/>
    <w:link w:val="990"/>
    <w:qFormat/>
    <w:pPr>
      <w:ind w:left="100"/>
    </w:pPr>
    <w:rPr>
      <w:rFonts w:ascii="仿宋_GB2312" w:hAnsi="宋体" w:eastAsia="仿宋_GB2312"/>
      <w:color w:val="000000"/>
      <w:sz w:val="24"/>
    </w:rPr>
  </w:style>
  <w:style w:type="character" w:styleId="990">
    <w:name w:val="日期 字符"/>
    <w:next w:val="990"/>
    <w:link w:val="989"/>
    <w:qFormat/>
    <w:rPr>
      <w:rFonts w:ascii="仿宋_GB2312" w:hAnsi="宋体" w:eastAsia="仿宋_GB2312"/>
      <w:color w:val="000000"/>
      <w:sz w:val="24"/>
      <w:szCs w:val="24"/>
    </w:rPr>
  </w:style>
  <w:style w:type="paragraph" w:styleId="991">
    <w:name w:val="正文文本缩进 2"/>
    <w:basedOn w:val="947"/>
    <w:next w:val="991"/>
    <w:link w:val="992"/>
    <w:qFormat/>
    <w:pPr>
      <w:ind w:firstLine="480"/>
    </w:pPr>
    <w:rPr>
      <w:rFonts w:ascii="仿宋_GB2312" w:eastAsia="仿宋_GB2312"/>
      <w:sz w:val="24"/>
    </w:rPr>
  </w:style>
  <w:style w:type="character" w:styleId="992">
    <w:name w:val="正文文本缩进 2 字符"/>
    <w:next w:val="992"/>
    <w:link w:val="991"/>
    <w:qFormat/>
    <w:rPr>
      <w:rFonts w:ascii="仿宋_GB2312" w:eastAsia="仿宋_GB2312"/>
      <w:sz w:val="24"/>
      <w:szCs w:val="24"/>
    </w:rPr>
  </w:style>
  <w:style w:type="paragraph" w:styleId="993">
    <w:name w:val="批注框文本"/>
    <w:basedOn w:val="947"/>
    <w:next w:val="993"/>
    <w:link w:val="994"/>
    <w:qFormat/>
    <w:rPr>
      <w:sz w:val="18"/>
      <w:szCs w:val="18"/>
    </w:rPr>
  </w:style>
  <w:style w:type="character" w:styleId="994">
    <w:name w:val="批注框文本 字符"/>
    <w:next w:val="994"/>
    <w:link w:val="993"/>
    <w:qFormat/>
    <w:rPr>
      <w:sz w:val="18"/>
      <w:szCs w:val="18"/>
    </w:rPr>
  </w:style>
  <w:style w:type="paragraph" w:styleId="995">
    <w:name w:val="页脚"/>
    <w:basedOn w:val="947"/>
    <w:next w:val="995"/>
    <w:link w:val="996"/>
    <w:uiPriority w:val="99"/>
    <w:qFormat/>
    <w:pPr>
      <w:jc w:val="left"/>
      <w:tabs>
        <w:tab w:val="center" w:pos="4153" w:leader="none"/>
        <w:tab w:val="right" w:pos="8306" w:leader="none"/>
      </w:tabs>
    </w:pPr>
    <w:rPr>
      <w:rFonts w:ascii="宋体"/>
      <w:sz w:val="18"/>
      <w:szCs w:val="20"/>
    </w:rPr>
  </w:style>
  <w:style w:type="character" w:styleId="996">
    <w:name w:val="页脚 字符"/>
    <w:next w:val="996"/>
    <w:link w:val="995"/>
    <w:uiPriority w:val="99"/>
    <w:qFormat/>
    <w:rPr>
      <w:rFonts w:ascii="宋体" w:eastAsia="宋体"/>
      <w:sz w:val="18"/>
      <w:lang w:val="en-US" w:eastAsia="zh-CN" w:bidi="ar-SA"/>
    </w:rPr>
  </w:style>
  <w:style w:type="paragraph" w:styleId="997">
    <w:name w:val="页眉"/>
    <w:basedOn w:val="947"/>
    <w:next w:val="997"/>
    <w:link w:val="998"/>
    <w:qFormat/>
    <w:pPr>
      <w:jc w:val="center"/>
      <w:tabs>
        <w:tab w:val="center" w:pos="4153" w:leader="none"/>
        <w:tab w:val="right" w:pos="8306" w:leader="none"/>
      </w:tabs>
      <w:pBdr>
        <w:bottom w:val="single" w:color="000000" w:sz="6" w:space="1"/>
      </w:pBdr>
    </w:pPr>
    <w:rPr>
      <w:sz w:val="18"/>
      <w:szCs w:val="18"/>
    </w:rPr>
  </w:style>
  <w:style w:type="character" w:styleId="998">
    <w:name w:val="页眉 字符"/>
    <w:next w:val="998"/>
    <w:link w:val="997"/>
    <w:qFormat/>
    <w:rPr>
      <w:rFonts w:eastAsia="宋体"/>
      <w:sz w:val="18"/>
      <w:szCs w:val="18"/>
      <w:lang w:val="en-US" w:eastAsia="zh-CN" w:bidi="ar-SA"/>
    </w:rPr>
  </w:style>
  <w:style w:type="paragraph" w:styleId="999">
    <w:name w:val="目录 1"/>
    <w:basedOn w:val="947"/>
    <w:next w:val="947"/>
    <w:link w:val="947"/>
    <w:uiPriority w:val="39"/>
    <w:qFormat/>
    <w:pPr>
      <w:spacing w:line="300" w:lineRule="auto"/>
      <w:tabs>
        <w:tab w:val="left" w:pos="1050" w:leader="none"/>
        <w:tab w:val="right" w:pos="8937" w:leader="dot"/>
      </w:tabs>
    </w:pPr>
    <w:rPr>
      <w:rFonts w:ascii="宋体" w:hAnsi="宋体"/>
      <w:b/>
      <w:sz w:val="24"/>
    </w:rPr>
  </w:style>
  <w:style w:type="paragraph" w:styleId="1000">
    <w:name w:val="目录 4"/>
    <w:basedOn w:val="947"/>
    <w:next w:val="947"/>
    <w:link w:val="947"/>
    <w:qFormat/>
    <w:pPr>
      <w:ind w:left="1260"/>
    </w:pPr>
  </w:style>
  <w:style w:type="paragraph" w:styleId="1001">
    <w:name w:val="目录 6"/>
    <w:basedOn w:val="947"/>
    <w:next w:val="947"/>
    <w:link w:val="947"/>
    <w:qFormat/>
    <w:pPr>
      <w:ind w:left="2100"/>
    </w:pPr>
  </w:style>
  <w:style w:type="paragraph" w:styleId="1002">
    <w:name w:val="正文文本缩进 3"/>
    <w:basedOn w:val="947"/>
    <w:next w:val="1002"/>
    <w:link w:val="1003"/>
    <w:qFormat/>
    <w:pPr>
      <w:ind w:left="720" w:firstLine="480"/>
      <w:jc w:val="left"/>
      <w:spacing w:before="120" w:line="22" w:lineRule="atLeast"/>
    </w:pPr>
    <w:rPr>
      <w:rFonts w:ascii="宋体"/>
      <w:sz w:val="24"/>
      <w:szCs w:val="20"/>
    </w:rPr>
  </w:style>
  <w:style w:type="character" w:styleId="1003">
    <w:name w:val="正文文本缩进 3 字符"/>
    <w:next w:val="1003"/>
    <w:link w:val="1002"/>
    <w:qFormat/>
    <w:rPr>
      <w:rFonts w:ascii="宋体"/>
      <w:sz w:val="24"/>
    </w:rPr>
  </w:style>
  <w:style w:type="paragraph" w:styleId="1004">
    <w:name w:val="目录 2"/>
    <w:basedOn w:val="947"/>
    <w:next w:val="947"/>
    <w:link w:val="947"/>
    <w:uiPriority w:val="39"/>
    <w:qFormat/>
    <w:pPr>
      <w:ind w:left="420"/>
      <w:spacing w:line="312" w:lineRule="auto"/>
      <w:tabs>
        <w:tab w:val="right" w:pos="8937" w:leader="dot"/>
      </w:tabs>
    </w:pPr>
  </w:style>
  <w:style w:type="paragraph" w:styleId="1005">
    <w:name w:val="目录 9"/>
    <w:basedOn w:val="947"/>
    <w:next w:val="947"/>
    <w:link w:val="947"/>
    <w:qFormat/>
    <w:pPr>
      <w:ind w:left="3360"/>
    </w:pPr>
  </w:style>
  <w:style w:type="paragraph" w:styleId="1006">
    <w:name w:val="HTML 预设格式"/>
    <w:basedOn w:val="947"/>
    <w:next w:val="1006"/>
    <w:link w:val="10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7">
    <w:name w:val="HTML 预设格式 字符"/>
    <w:next w:val="1007"/>
    <w:link w:val="1006"/>
    <w:qFormat/>
    <w:rPr>
      <w:rFonts w:ascii="宋体" w:hAnsi="宋体" w:cs="宋体"/>
      <w:sz w:val="24"/>
      <w:szCs w:val="24"/>
    </w:rPr>
  </w:style>
  <w:style w:type="paragraph" w:styleId="1008">
    <w:name w:val="普通(网站)"/>
    <w:basedOn w:val="947"/>
    <w:next w:val="1008"/>
    <w:link w:val="947"/>
    <w:uiPriority w:val="99"/>
    <w:unhideWhenUsed/>
    <w:qFormat/>
    <w:pPr>
      <w:jc w:val="left"/>
      <w:spacing w:before="100" w:beforeAutospacing="1" w:after="100" w:afterAutospacing="1"/>
      <w:widowControl/>
    </w:pPr>
    <w:rPr>
      <w:rFonts w:ascii="宋体" w:hAnsi="宋体" w:cs="宋体"/>
      <w:sz w:val="24"/>
    </w:rPr>
  </w:style>
  <w:style w:type="paragraph" w:styleId="1009">
    <w:name w:val="索引 1"/>
    <w:basedOn w:val="947"/>
    <w:next w:val="947"/>
    <w:link w:val="947"/>
    <w:qFormat/>
    <w:rPr>
      <w:szCs w:val="20"/>
    </w:rPr>
  </w:style>
  <w:style w:type="paragraph" w:styleId="1010">
    <w:name w:val="标题"/>
    <w:basedOn w:val="947"/>
    <w:next w:val="1010"/>
    <w:link w:val="1011"/>
    <w:qFormat/>
    <w:pPr>
      <w:jc w:val="center"/>
      <w:outlineLvl w:val="0"/>
    </w:pPr>
    <w:rPr>
      <w:b/>
      <w:sz w:val="32"/>
      <w:szCs w:val="20"/>
    </w:rPr>
  </w:style>
  <w:style w:type="character" w:styleId="1011">
    <w:name w:val="标题 字符"/>
    <w:next w:val="1011"/>
    <w:link w:val="1010"/>
    <w:qFormat/>
    <w:rPr>
      <w:b/>
      <w:sz w:val="32"/>
    </w:rPr>
  </w:style>
  <w:style w:type="paragraph" w:styleId="1012">
    <w:name w:val="批注主题"/>
    <w:basedOn w:val="974"/>
    <w:next w:val="974"/>
    <w:link w:val="1013"/>
    <w:qFormat/>
    <w:rPr>
      <w:b/>
      <w:bCs/>
    </w:rPr>
  </w:style>
  <w:style w:type="character" w:styleId="1013">
    <w:name w:val="批注主题 字符"/>
    <w:next w:val="1013"/>
    <w:link w:val="1012"/>
    <w:qFormat/>
    <w:rPr>
      <w:rFonts w:ascii="Times New Roman" w:hAnsi="Times New Roman" w:eastAsia="宋体" w:cs="Times New Roman"/>
      <w:b/>
      <w:bCs/>
      <w:sz w:val="21"/>
      <w:szCs w:val="24"/>
      <w:lang w:val="en-US" w:eastAsia="zh-CN" w:bidi="ar-SA"/>
    </w:rPr>
  </w:style>
  <w:style w:type="paragraph" w:styleId="1014">
    <w:name w:val="正文首行缩进"/>
    <w:basedOn w:val="978"/>
    <w:next w:val="1014"/>
    <w:link w:val="1015"/>
    <w:pPr>
      <w:ind w:firstLine="420"/>
      <w:spacing w:before="0" w:after="120" w:line="240" w:lineRule="auto"/>
      <w:tabs>
        <w:tab w:val="clear" w:pos="567" w:leader="none"/>
      </w:tabs>
    </w:pPr>
    <w:rPr>
      <w:rFonts w:ascii="Times New Roman" w:hAnsi="Times New Roman"/>
      <w:sz w:val="21"/>
    </w:rPr>
  </w:style>
  <w:style w:type="character" w:styleId="1015">
    <w:name w:val="正文文本首行缩进 字符"/>
    <w:next w:val="1015"/>
    <w:link w:val="1014"/>
    <w:rPr>
      <w:rFonts w:ascii="宋体" w:hAnsi="宋体"/>
      <w:sz w:val="21"/>
      <w:szCs w:val="24"/>
    </w:rPr>
  </w:style>
  <w:style w:type="paragraph" w:styleId="1016">
    <w:name w:val="正文首行缩进 2"/>
    <w:basedOn w:val="947"/>
    <w:next w:val="947"/>
    <w:link w:val="1017"/>
    <w:qFormat/>
    <w:pPr>
      <w:ind w:left="420" w:firstLine="420"/>
      <w:spacing w:after="120" w:line="480" w:lineRule="exact"/>
    </w:pPr>
    <w:rPr>
      <w:szCs w:val="20"/>
    </w:rPr>
  </w:style>
  <w:style w:type="character" w:styleId="1017">
    <w:name w:val="正文文本首行缩进 2 字符"/>
    <w:next w:val="1017"/>
    <w:link w:val="1016"/>
    <w:qFormat/>
    <w:rPr>
      <w:rFonts w:eastAsia="宋体"/>
      <w:sz w:val="24"/>
      <w:szCs w:val="24"/>
      <w:lang w:val="en-US" w:eastAsia="zh-CN" w:bidi="ar-SA"/>
    </w:rPr>
  </w:style>
  <w:style w:type="table" w:styleId="1018">
    <w:name w:val="网格型"/>
    <w:basedOn w:val="958"/>
    <w:next w:val="1018"/>
    <w:link w:val="947"/>
    <w:uiPriority w:val="39"/>
    <w:qFormat/>
    <w:tblPr/>
  </w:style>
  <w:style w:type="table" w:styleId="1019">
    <w:name w:val="中等深浅网格 1 - 强调文字颜色 2"/>
    <w:basedOn w:val="958"/>
    <w:next w:val="1019"/>
    <w:link w:val="947"/>
    <w:qFormat/>
    <w:rPr>
      <w:sz w:val="21"/>
      <w:szCs w:val="24"/>
    </w:rPr>
    <w:tblPr/>
  </w:style>
  <w:style w:type="character" w:styleId="1020">
    <w:name w:val="要点"/>
    <w:next w:val="1020"/>
    <w:link w:val="947"/>
    <w:qFormat/>
    <w:rPr>
      <w:b/>
      <w:bCs/>
    </w:rPr>
  </w:style>
  <w:style w:type="character" w:styleId="1021">
    <w:name w:val="页码"/>
    <w:next w:val="1021"/>
    <w:link w:val="947"/>
    <w:qFormat/>
  </w:style>
  <w:style w:type="character" w:styleId="1022">
    <w:name w:val="已访问的超链接"/>
    <w:next w:val="1022"/>
    <w:link w:val="947"/>
    <w:qFormat/>
    <w:rPr>
      <w:color w:val="800080"/>
      <w:u w:val="single"/>
    </w:rPr>
  </w:style>
  <w:style w:type="character" w:styleId="1023">
    <w:name w:val="强调"/>
    <w:next w:val="1023"/>
    <w:link w:val="947"/>
    <w:qFormat/>
    <w:rPr>
      <w:color w:val="cc0033"/>
    </w:rPr>
  </w:style>
  <w:style w:type="character" w:styleId="1024">
    <w:name w:val="超链接"/>
    <w:next w:val="1024"/>
    <w:link w:val="947"/>
    <w:uiPriority w:val="99"/>
    <w:qFormat/>
    <w:rPr>
      <w:color w:val="0000ff"/>
      <w:u w:val="single"/>
    </w:rPr>
  </w:style>
  <w:style w:type="character" w:styleId="1025">
    <w:name w:val="批注引用"/>
    <w:next w:val="1025"/>
    <w:link w:val="947"/>
    <w:uiPriority w:val="99"/>
    <w:qFormat/>
    <w:rPr>
      <w:sz w:val="21"/>
      <w:szCs w:val="21"/>
    </w:rPr>
  </w:style>
  <w:style w:type="character" w:styleId="1026">
    <w:name w:val="HTML 引文"/>
    <w:next w:val="1026"/>
    <w:link w:val="947"/>
    <w:qFormat/>
    <w:rPr>
      <w:i/>
      <w:iCs/>
    </w:rPr>
  </w:style>
  <w:style w:type="character" w:styleId="1027">
    <w:name w:val="批注文字 字符"/>
    <w:next w:val="1027"/>
    <w:link w:val="947"/>
    <w:uiPriority w:val="99"/>
    <w:qFormat/>
    <w:rPr>
      <w:rFonts w:ascii="Times New Roman" w:hAnsi="Times New Roman" w:eastAsia="宋体" w:cs="Times New Roman"/>
      <w:sz w:val="24"/>
      <w:lang w:val="en-US" w:eastAsia="zh-CN" w:bidi="ar-SA"/>
    </w:rPr>
  </w:style>
  <w:style w:type="character" w:styleId="1028">
    <w:name w:val="c21"/>
    <w:next w:val="1028"/>
    <w:link w:val="947"/>
    <w:qFormat/>
    <w:rPr>
      <w:rFonts w:ascii="ˎ̥" w:hAnsi="ˎ̥"/>
      <w:color w:val="000000"/>
      <w:sz w:val="20"/>
      <w:szCs w:val="20"/>
      <w:u w:val="none"/>
    </w:rPr>
  </w:style>
  <w:style w:type="character" w:styleId="1029">
    <w:name w:val="title4"/>
    <w:next w:val="1029"/>
    <w:link w:val="947"/>
    <w:qFormat/>
    <w:rPr>
      <w:b/>
      <w:bCs/>
      <w:color w:val="1d87b3"/>
      <w:sz w:val="15"/>
      <w:szCs w:val="15"/>
    </w:rPr>
  </w:style>
  <w:style w:type="character" w:styleId="1030">
    <w:name w:val="标题 2 Char Char"/>
    <w:next w:val="1030"/>
    <w:link w:val="947"/>
    <w:qFormat/>
    <w:rPr>
      <w:rFonts w:ascii="Arial" w:hAnsi="Arial" w:eastAsia="黑体"/>
      <w:b/>
      <w:bCs/>
      <w:sz w:val="32"/>
      <w:szCs w:val="32"/>
      <w:lang w:val="en-US" w:eastAsia="zh-CN" w:bidi="ar-SA"/>
    </w:rPr>
  </w:style>
  <w:style w:type="character" w:styleId="1031">
    <w:name w:val="black1"/>
    <w:next w:val="1031"/>
    <w:link w:val="947"/>
    <w:qFormat/>
    <w:rPr>
      <w:color w:val="000000"/>
    </w:rPr>
  </w:style>
  <w:style w:type="character" w:styleId="1032">
    <w:name w:val="street-address"/>
    <w:next w:val="1032"/>
    <w:link w:val="947"/>
    <w:qFormat/>
  </w:style>
  <w:style w:type="character" w:styleId="1033">
    <w:name w:val="locality"/>
    <w:next w:val="1033"/>
    <w:link w:val="947"/>
    <w:qFormat/>
  </w:style>
  <w:style w:type="character" w:styleId="1034">
    <w:name w:val="正文文本缩进 Char1"/>
    <w:next w:val="1034"/>
    <w:link w:val="1035"/>
    <w:qFormat/>
    <w:rPr>
      <w:rFonts w:ascii="宋体" w:hAnsi="宋体" w:eastAsia="宋体"/>
      <w:sz w:val="24"/>
      <w:szCs w:val="24"/>
      <w:lang w:bidi="ar-SA"/>
    </w:rPr>
  </w:style>
  <w:style w:type="paragraph" w:styleId="1035">
    <w:name w:val="正文文本缩进1"/>
    <w:basedOn w:val="947"/>
    <w:next w:val="1035"/>
    <w:link w:val="1034"/>
    <w:qFormat/>
    <w:pPr>
      <w:ind w:firstLine="480"/>
      <w:spacing w:line="480" w:lineRule="exact"/>
    </w:pPr>
    <w:rPr>
      <w:rFonts w:ascii="宋体" w:hAnsi="宋体"/>
      <w:sz w:val="24"/>
    </w:rPr>
  </w:style>
  <w:style w:type="character" w:styleId="1036">
    <w:name w:val="Char Char11"/>
    <w:next w:val="1036"/>
    <w:link w:val="947"/>
    <w:qFormat/>
    <w:rPr>
      <w:rFonts w:ascii="宋体" w:eastAsia="宋体"/>
      <w:b/>
      <w:sz w:val="24"/>
      <w:u w:val="single"/>
      <w:lang w:val="en-US" w:eastAsia="zh-CN" w:bidi="ar-SA"/>
    </w:rPr>
  </w:style>
  <w:style w:type="character" w:styleId="1037">
    <w:name w:val="txt"/>
    <w:next w:val="1037"/>
    <w:link w:val="947"/>
    <w:qFormat/>
  </w:style>
  <w:style w:type="character" w:styleId="1038">
    <w:name w:val="正文缩进 Char Char"/>
    <w:next w:val="1038"/>
    <w:link w:val="1039"/>
    <w:qFormat/>
    <w:rPr>
      <w:rFonts w:ascii="宋体" w:eastAsia="宋体"/>
      <w:color w:val="000000"/>
      <w:sz w:val="28"/>
      <w:lang w:bidi="ar-SA"/>
    </w:rPr>
  </w:style>
  <w:style w:type="paragraph" w:styleId="1039">
    <w:name w:val="正文缩进1"/>
    <w:basedOn w:val="947"/>
    <w:next w:val="1039"/>
    <w:link w:val="1038"/>
    <w:qFormat/>
    <w:pPr>
      <w:ind w:firstLine="567"/>
      <w:spacing w:line="480" w:lineRule="exact"/>
      <w:widowControl/>
    </w:pPr>
    <w:rPr>
      <w:rFonts w:ascii="宋体"/>
      <w:color w:val="000000"/>
      <w:sz w:val="28"/>
      <w:szCs w:val="20"/>
    </w:rPr>
  </w:style>
  <w:style w:type="character" w:styleId="1040">
    <w:name w:val="普通文字1 Char1"/>
    <w:next w:val="1040"/>
    <w:link w:val="947"/>
    <w:qFormat/>
    <w:rPr>
      <w:rFonts w:ascii="宋体" w:hAnsi="Courier New" w:eastAsia="宋体"/>
      <w:sz w:val="21"/>
      <w:lang w:val="en-US" w:eastAsia="zh-CN" w:bidi="ar-SA"/>
    </w:rPr>
  </w:style>
  <w:style w:type="character" w:styleId="1041">
    <w:name w:val="chanpin1"/>
    <w:next w:val="1041"/>
    <w:link w:val="947"/>
    <w:qFormat/>
    <w:rPr>
      <w:rFonts w:ascii="ˎ̥" w:hAnsi="ˎ̥"/>
      <w:color w:val="000000"/>
      <w:sz w:val="20"/>
      <w:szCs w:val="20"/>
      <w:u w:val="none"/>
    </w:rPr>
  </w:style>
  <w:style w:type="character" w:styleId="1042">
    <w:name w:val="列表段落 字符"/>
    <w:next w:val="1042"/>
    <w:link w:val="1043"/>
    <w:uiPriority w:val="34"/>
    <w:qFormat/>
    <w:rPr>
      <w:rFonts w:ascii="Calibri" w:hAnsi="Calibri" w:eastAsia="宋体"/>
      <w:sz w:val="21"/>
      <w:szCs w:val="22"/>
      <w:lang w:val="en-US" w:eastAsia="zh-CN" w:bidi="ar-SA"/>
    </w:rPr>
  </w:style>
  <w:style w:type="paragraph" w:styleId="1043">
    <w:name w:val="列表段落"/>
    <w:basedOn w:val="947"/>
    <w:next w:val="1043"/>
    <w:link w:val="1042"/>
    <w:uiPriority w:val="34"/>
    <w:qFormat/>
    <w:pPr>
      <w:ind w:firstLine="420"/>
    </w:pPr>
    <w:rPr>
      <w:rFonts w:ascii="Calibri" w:hAnsi="Calibri"/>
      <w:szCs w:val="22"/>
    </w:rPr>
  </w:style>
  <w:style w:type="character" w:styleId="1044">
    <w:name w:val="标题 3 Char Char"/>
    <w:next w:val="1044"/>
    <w:link w:val="947"/>
    <w:qFormat/>
    <w:rPr>
      <w:rFonts w:eastAsia="宋体"/>
      <w:b/>
      <w:bCs/>
      <w:sz w:val="32"/>
      <w:szCs w:val="32"/>
      <w:lang w:val="en-US" w:eastAsia="zh-CN" w:bidi="ar-SA"/>
    </w:rPr>
  </w:style>
  <w:style w:type="character" w:styleId="1045">
    <w:name w:val="段1 Char"/>
    <w:next w:val="1045"/>
    <w:link w:val="947"/>
    <w:qFormat/>
    <w:rPr>
      <w:rFonts w:ascii="宋体" w:eastAsia="宋体"/>
      <w:sz w:val="24"/>
      <w:lang w:val="en-US" w:eastAsia="zh-CN" w:bidi="ar-SA"/>
    </w:rPr>
  </w:style>
  <w:style w:type="character" w:styleId="1046">
    <w:name w:val="chanpin拷贝"/>
    <w:next w:val="1046"/>
    <w:link w:val="947"/>
    <w:qFormat/>
  </w:style>
  <w:style w:type="character" w:styleId="1047">
    <w:name w:val="纯文本 Char1"/>
    <w:next w:val="1047"/>
    <w:link w:val="947"/>
    <w:qFormat/>
    <w:rPr>
      <w:rFonts w:ascii="宋体" w:hAnsi="Courier New" w:eastAsia="宋体"/>
      <w:sz w:val="21"/>
      <w:lang w:val="en-US" w:eastAsia="zh-CN" w:bidi="ar-SA"/>
    </w:rPr>
  </w:style>
  <w:style w:type="character" w:styleId="1048">
    <w:name w:val="apple-style-span"/>
    <w:next w:val="1048"/>
    <w:link w:val="947"/>
    <w:qFormat/>
    <w:rPr>
      <w:rFonts w:cs="Times New Roman"/>
    </w:rPr>
  </w:style>
  <w:style w:type="paragraph" w:styleId="1049">
    <w:name w:val="二级条标题"/>
    <w:basedOn w:val="1050"/>
    <w:next w:val="947"/>
    <w:link w:val="947"/>
    <w:qFormat/>
    <w:pPr>
      <w:numPr>
        <w:ilvl w:val="0"/>
        <w:numId w:val="0"/>
      </w:numPr>
      <w:ind w:hanging="840"/>
      <w:tabs>
        <w:tab w:val="left" w:pos="360" w:leader="none"/>
        <w:tab w:val="left" w:pos="840" w:leader="none"/>
      </w:tabs>
      <w:outlineLvl w:val="2"/>
    </w:pPr>
    <w:rPr>
      <w:rFonts w:ascii="宋体" w:eastAsia="宋体"/>
      <w:b w:val="0"/>
    </w:rPr>
  </w:style>
  <w:style w:type="paragraph" w:styleId="1050">
    <w:name w:val="一级条标题"/>
    <w:basedOn w:val="1051"/>
    <w:next w:val="947"/>
    <w:link w:val="947"/>
    <w:qFormat/>
    <w:pPr>
      <w:numPr>
        <w:ilvl w:val="1"/>
      </w:numPr>
      <w:ind w:left="0" w:hanging="840"/>
      <w:tabs>
        <w:tab w:val="left" w:pos="360" w:leader="none"/>
        <w:tab w:val="left" w:pos="840" w:leader="none"/>
      </w:tabs>
      <w:outlineLvl w:val="1"/>
    </w:pPr>
  </w:style>
  <w:style w:type="paragraph" w:styleId="1051">
    <w:name w:val="章标题"/>
    <w:next w:val="947"/>
    <w:link w:val="94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2">
    <w:name w:val="font7"/>
    <w:basedOn w:val="947"/>
    <w:next w:val="1052"/>
    <w:link w:val="947"/>
    <w:qFormat/>
    <w:pPr>
      <w:jc w:val="left"/>
      <w:spacing w:before="100" w:beforeAutospacing="1" w:after="100" w:afterAutospacing="1"/>
      <w:widowControl/>
    </w:pPr>
    <w:rPr>
      <w:rFonts w:eastAsia="Arial Unicode MS"/>
      <w:b/>
      <w:bCs/>
      <w:color w:val="000000"/>
      <w:sz w:val="20"/>
      <w:szCs w:val="20"/>
    </w:rPr>
  </w:style>
  <w:style w:type="paragraph" w:styleId="1053">
    <w:name w:val="字元 字元"/>
    <w:basedOn w:val="947"/>
    <w:next w:val="1053"/>
    <w:link w:val="947"/>
    <w:qFormat/>
    <w:rPr>
      <w:rFonts w:ascii="Tahoma" w:hAnsi="Tahoma"/>
      <w:sz w:val="24"/>
      <w:szCs w:val="20"/>
    </w:rPr>
  </w:style>
  <w:style w:type="paragraph" w:styleId="1054">
    <w:name w:val="Char3 Char Char Char"/>
    <w:basedOn w:val="947"/>
    <w:next w:val="1054"/>
    <w:link w:val="947"/>
    <w:qFormat/>
    <w:rPr>
      <w:rFonts w:ascii="Tahoma" w:hAnsi="Tahoma"/>
      <w:sz w:val="24"/>
      <w:szCs w:val="20"/>
    </w:rPr>
  </w:style>
  <w:style w:type="paragraph" w:styleId="1055">
    <w:name w:val="font6"/>
    <w:basedOn w:val="947"/>
    <w:next w:val="1055"/>
    <w:link w:val="947"/>
    <w:qFormat/>
    <w:pPr>
      <w:jc w:val="left"/>
      <w:spacing w:before="100" w:beforeAutospacing="1" w:after="100" w:afterAutospacing="1"/>
      <w:widowControl/>
    </w:pPr>
    <w:rPr>
      <w:rFonts w:ascii="宋体" w:hAnsi="宋体" w:cs="宋体"/>
      <w:sz w:val="20"/>
      <w:szCs w:val="20"/>
    </w:rPr>
  </w:style>
  <w:style w:type="paragraph" w:styleId="1056">
    <w:name w:val="项目编号2"/>
    <w:basedOn w:val="1057"/>
    <w:next w:val="1056"/>
    <w:link w:val="947"/>
    <w:qFormat/>
    <w:pPr>
      <w:numPr>
        <w:numId w:val="3"/>
      </w:numPr>
    </w:pPr>
  </w:style>
  <w:style w:type="paragraph" w:styleId="1057">
    <w:name w:val="项目编号1"/>
    <w:basedOn w:val="947"/>
    <w:next w:val="1057"/>
    <w:link w:val="947"/>
    <w:qFormat/>
    <w:pPr>
      <w:numPr>
        <w:ilvl w:val="0"/>
        <w:numId w:val="2"/>
      </w:numPr>
      <w:spacing w:before="100" w:beforeAutospacing="1" w:after="100" w:afterAutospacing="1" w:line="360" w:lineRule="auto"/>
    </w:pPr>
    <w:rPr>
      <w:sz w:val="24"/>
    </w:rPr>
  </w:style>
  <w:style w:type="paragraph" w:styleId="1058">
    <w:name w:val="图中文字"/>
    <w:basedOn w:val="947"/>
    <w:next w:val="1058"/>
    <w:link w:val="947"/>
    <w:qFormat/>
    <w:pPr>
      <w:jc w:val="center"/>
      <w:spacing w:line="0" w:lineRule="atLeast"/>
    </w:pPr>
    <w:rPr>
      <w:sz w:val="24"/>
      <w:szCs w:val="20"/>
    </w:rPr>
  </w:style>
  <w:style w:type="paragraph" w:styleId="1059">
    <w:name w:val="xl46"/>
    <w:basedOn w:val="947"/>
    <w:next w:val="1059"/>
    <w:link w:val="9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0">
    <w:name w:val="xl25"/>
    <w:basedOn w:val="947"/>
    <w:next w:val="1060"/>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1">
    <w:name w:val="Char2"/>
    <w:basedOn w:val="947"/>
    <w:next w:val="1061"/>
    <w:link w:val="947"/>
    <w:qFormat/>
    <w:rPr>
      <w:rFonts w:ascii="Tahoma" w:hAnsi="Tahoma"/>
      <w:sz w:val="24"/>
      <w:szCs w:val="20"/>
    </w:rPr>
  </w:style>
  <w:style w:type="paragraph" w:styleId="1062">
    <w:name w:val="xl35"/>
    <w:basedOn w:val="947"/>
    <w:next w:val="1062"/>
    <w:link w:val="9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name w:val="xl40"/>
    <w:basedOn w:val="947"/>
    <w:next w:val="1063"/>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name w:val="xl52"/>
    <w:basedOn w:val="947"/>
    <w:next w:val="1064"/>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5">
    <w:name w:val="xl43"/>
    <w:basedOn w:val="947"/>
    <w:next w:val="1065"/>
    <w:link w:val="9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6">
    <w:name w:val="background1"/>
    <w:basedOn w:val="947"/>
    <w:next w:val="1066"/>
    <w:link w:val="947"/>
    <w:qFormat/>
    <w:pPr>
      <w:jc w:val="left"/>
      <w:spacing w:before="100" w:beforeAutospacing="1" w:after="100" w:afterAutospacing="1"/>
      <w:widowControl/>
    </w:pPr>
    <w:rPr>
      <w:rFonts w:ascii="宋体" w:hAnsi="宋体" w:cs="宋体"/>
      <w:sz w:val="24"/>
    </w:rPr>
  </w:style>
  <w:style w:type="paragraph" w:styleId="1067">
    <w:name w:val="Char Char Char Char Char Char Char"/>
    <w:basedOn w:val="947"/>
    <w:next w:val="1067"/>
    <w:link w:val="947"/>
    <w:qFormat/>
    <w:pPr>
      <w:ind w:firstLine="200"/>
      <w:spacing w:line="360" w:lineRule="auto"/>
    </w:pPr>
    <w:rPr>
      <w:rFonts w:eastAsia="仿宋_GB2312"/>
      <w:sz w:val="24"/>
    </w:rPr>
  </w:style>
  <w:style w:type="paragraph" w:styleId="1068">
    <w:name w:val="xl38"/>
    <w:basedOn w:val="947"/>
    <w:next w:val="1068"/>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9">
    <w:name w:val="xl36"/>
    <w:basedOn w:val="947"/>
    <w:next w:val="1069"/>
    <w:link w:val="9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name w:val="正文 + 宋体"/>
    <w:basedOn w:val="947"/>
    <w:next w:val="1070"/>
    <w:link w:val="947"/>
    <w:qFormat/>
    <w:pPr>
      <w:ind w:left="360" w:hanging="360"/>
      <w:jc w:val="left"/>
      <w:widowControl/>
    </w:pPr>
    <w:rPr>
      <w:rFonts w:ascii="宋体" w:hAnsi="宋体" w:cs="宋体"/>
      <w:b/>
      <w:bCs/>
      <w:color w:val="000000"/>
      <w:sz w:val="18"/>
      <w:szCs w:val="18"/>
    </w:rPr>
  </w:style>
  <w:style w:type="paragraph" w:styleId="1071">
    <w:name w:val="正文列项_数字"/>
    <w:basedOn w:val="947"/>
    <w:next w:val="1071"/>
    <w:link w:val="947"/>
    <w:qFormat/>
    <w:pPr>
      <w:numPr>
        <w:ilvl w:val="7"/>
        <w:numId w:val="1"/>
      </w:numPr>
      <w:ind w:left="680" w:hanging="150"/>
      <w:spacing w:line="460" w:lineRule="exact"/>
      <w:tabs>
        <w:tab w:val="clear" w:pos="860" w:leader="none"/>
      </w:tabs>
      <w:outlineLvl w:val="7"/>
    </w:pPr>
    <w:rPr>
      <w:rFonts w:ascii="宋体"/>
      <w:sz w:val="28"/>
      <w:szCs w:val="20"/>
    </w:rPr>
  </w:style>
  <w:style w:type="paragraph" w:styleId="1072">
    <w:name w:val="xl39"/>
    <w:basedOn w:val="947"/>
    <w:next w:val="1072"/>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name w:val="xl37"/>
    <w:basedOn w:val="947"/>
    <w:next w:val="1073"/>
    <w:link w:val="9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4">
    <w:name w:val="xl32"/>
    <w:basedOn w:val="947"/>
    <w:next w:val="1074"/>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name w:val="font8"/>
    <w:basedOn w:val="947"/>
    <w:next w:val="1075"/>
    <w:link w:val="947"/>
    <w:qFormat/>
    <w:pPr>
      <w:jc w:val="left"/>
      <w:spacing w:before="100" w:beforeAutospacing="1" w:after="100" w:afterAutospacing="1"/>
      <w:widowControl/>
    </w:pPr>
    <w:rPr>
      <w:sz w:val="36"/>
      <w:szCs w:val="36"/>
    </w:rPr>
  </w:style>
  <w:style w:type="paragraph" w:styleId="1076">
    <w:name w:val="Char"/>
    <w:basedOn w:val="947"/>
    <w:next w:val="1076"/>
    <w:link w:val="947"/>
    <w:qFormat/>
    <w:pPr>
      <w:tabs>
        <w:tab w:val="left" w:pos="360" w:leader="none"/>
      </w:tabs>
    </w:pPr>
    <w:rPr>
      <w:sz w:val="24"/>
    </w:rPr>
  </w:style>
  <w:style w:type="paragraph" w:styleId="1077">
    <w:name w:val="Char Char Char Char Char Char Char Char Char Char Char Char Char Char Char Char"/>
    <w:basedOn w:val="947"/>
    <w:next w:val="1077"/>
    <w:link w:val="947"/>
    <w:qFormat/>
    <w:pPr>
      <w:jc w:val="center"/>
      <w:spacing w:after="160" w:line="240" w:lineRule="exact"/>
      <w:widowControl/>
    </w:pPr>
    <w:rPr>
      <w:rFonts w:ascii="宋体" w:hAnsi="宋体"/>
      <w:b/>
      <w:sz w:val="30"/>
      <w:szCs w:val="30"/>
      <w:lang w:eastAsia="en-US"/>
    </w:rPr>
  </w:style>
  <w:style w:type="paragraph" w:styleId="1078">
    <w:name w:val="xl45"/>
    <w:basedOn w:val="947"/>
    <w:next w:val="1078"/>
    <w:link w:val="9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9">
    <w:name w:val="Char Char1 Char Char Char Char Char Char"/>
    <w:basedOn w:val="947"/>
    <w:next w:val="1079"/>
    <w:link w:val="947"/>
    <w:qFormat/>
    <w:pPr>
      <w:jc w:val="left"/>
      <w:spacing w:after="160" w:line="240" w:lineRule="exact"/>
      <w:widowControl/>
    </w:pPr>
    <w:rPr>
      <w:rFonts w:ascii="Verdana" w:hAnsi="Verdana" w:eastAsia="仿宋_GB2312"/>
      <w:sz w:val="24"/>
      <w:szCs w:val="20"/>
      <w:lang w:eastAsia="en-US"/>
    </w:rPr>
  </w:style>
  <w:style w:type="paragraph" w:styleId="1080">
    <w:name w:val="Char Char1"/>
    <w:basedOn w:val="972"/>
    <w:next w:val="1080"/>
    <w:link w:val="947"/>
    <w:qFormat/>
    <w:rPr>
      <w:rFonts w:ascii="Tahoma" w:hAnsi="Tahoma"/>
      <w:sz w:val="24"/>
    </w:rPr>
  </w:style>
  <w:style w:type="paragraph" w:styleId="1081">
    <w:name w:val="xl26"/>
    <w:basedOn w:val="947"/>
    <w:next w:val="1081"/>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2">
    <w:name w:val="xl30"/>
    <w:basedOn w:val="947"/>
    <w:next w:val="1082"/>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3">
    <w:name w:val="xl41"/>
    <w:basedOn w:val="947"/>
    <w:next w:val="1083"/>
    <w:link w:val="9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4">
    <w:name w:val="样式 宋体 五号 行距: 单倍行距"/>
    <w:basedOn w:val="947"/>
    <w:next w:val="1084"/>
    <w:link w:val="947"/>
    <w:qFormat/>
    <w:pPr>
      <w:jc w:val="left"/>
    </w:pPr>
    <w:rPr>
      <w:rFonts w:ascii="宋体" w:hAnsi="宋体"/>
      <w:szCs w:val="20"/>
    </w:rPr>
  </w:style>
  <w:style w:type="paragraph" w:styleId="1085">
    <w:name w:val="Char1 Char Char Char1"/>
    <w:basedOn w:val="947"/>
    <w:next w:val="1085"/>
    <w:link w:val="947"/>
    <w:qFormat/>
    <w:rPr>
      <w:rFonts w:ascii="Tahoma" w:hAnsi="Tahoma" w:cs="仿宋_GB2312"/>
      <w:sz w:val="24"/>
      <w:szCs w:val="28"/>
    </w:rPr>
  </w:style>
  <w:style w:type="paragraph" w:styleId="1086">
    <w:name w:val="四级条标题"/>
    <w:basedOn w:val="1087"/>
    <w:next w:val="947"/>
    <w:link w:val="947"/>
    <w:qFormat/>
    <w:pPr>
      <w:numPr>
        <w:ilvl w:val="4"/>
      </w:numPr>
      <w:ind w:left="0" w:hanging="840"/>
      <w:tabs>
        <w:tab w:val="left" w:pos="360" w:leader="none"/>
        <w:tab w:val="left" w:pos="840" w:leader="none"/>
      </w:tabs>
      <w:outlineLvl w:val="4"/>
    </w:pPr>
  </w:style>
  <w:style w:type="paragraph" w:styleId="1087">
    <w:name w:val="三级条标题"/>
    <w:basedOn w:val="1049"/>
    <w:next w:val="947"/>
    <w:link w:val="947"/>
    <w:qFormat/>
    <w:pPr>
      <w:numPr>
        <w:ilvl w:val="3"/>
        <w:numId w:val="1"/>
      </w:numPr>
      <w:ind w:left="0" w:hanging="840"/>
      <w:tabs>
        <w:tab w:val="left" w:pos="360" w:leader="none"/>
        <w:tab w:val="left" w:pos="840" w:leader="none"/>
      </w:tabs>
      <w:outlineLvl w:val="3"/>
    </w:pPr>
  </w:style>
  <w:style w:type="paragraph" w:styleId="1088">
    <w:name w:val="??"/>
    <w:next w:val="1088"/>
    <w:link w:val="947"/>
    <w:qFormat/>
    <w:pPr>
      <w:jc w:val="both"/>
      <w:widowControl w:val="off"/>
    </w:pPr>
    <w:rPr>
      <w:sz w:val="21"/>
      <w:lang w:val="en-US" w:eastAsia="en-US" w:bidi="ar-SA"/>
    </w:rPr>
  </w:style>
  <w:style w:type="paragraph" w:styleId="1089">
    <w:name w:val="样式 标题 2 + 宋体 五号 行距: 单倍行距"/>
    <w:basedOn w:val="949"/>
    <w:next w:val="1089"/>
    <w:link w:val="94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90">
    <w:name w:val="List Paragraph1"/>
    <w:basedOn w:val="947"/>
    <w:next w:val="1090"/>
    <w:link w:val="947"/>
    <w:qFormat/>
    <w:pPr>
      <w:ind w:firstLine="420"/>
    </w:pPr>
    <w:rPr>
      <w:rFonts w:ascii="Calibri" w:hAnsi="Calibri"/>
      <w:szCs w:val="22"/>
    </w:rPr>
  </w:style>
  <w:style w:type="paragraph" w:styleId="1091">
    <w:name w:val="项目符号1"/>
    <w:basedOn w:val="1092"/>
    <w:next w:val="1091"/>
    <w:link w:val="947"/>
    <w:qFormat/>
    <w:pPr>
      <w:ind w:left="-25" w:firstLine="0"/>
    </w:pPr>
  </w:style>
  <w:style w:type="paragraph" w:styleId="1092">
    <w:name w:val="正文文本样式"/>
    <w:basedOn w:val="947"/>
    <w:next w:val="1092"/>
    <w:link w:val="947"/>
    <w:qFormat/>
    <w:pPr>
      <w:ind w:firstLine="482"/>
      <w:spacing w:line="360" w:lineRule="auto"/>
    </w:pPr>
    <w:rPr>
      <w:rFonts w:cs="宋体"/>
      <w:sz w:val="24"/>
      <w:szCs w:val="20"/>
    </w:rPr>
  </w:style>
  <w:style w:type="paragraph" w:styleId="1093">
    <w:name w:val="xl27"/>
    <w:basedOn w:val="947"/>
    <w:next w:val="1093"/>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name w:val="font5"/>
    <w:basedOn w:val="947"/>
    <w:next w:val="1094"/>
    <w:link w:val="947"/>
    <w:qFormat/>
    <w:pPr>
      <w:jc w:val="left"/>
      <w:spacing w:before="100" w:beforeAutospacing="1" w:after="100" w:afterAutospacing="1"/>
      <w:widowControl/>
    </w:pPr>
    <w:rPr>
      <w:rFonts w:ascii="宋体" w:hAnsi="宋体" w:cs="宋体"/>
      <w:sz w:val="18"/>
      <w:szCs w:val="18"/>
    </w:rPr>
  </w:style>
  <w:style w:type="paragraph" w:styleId="1095">
    <w:name w:val="五级条标题"/>
    <w:basedOn w:val="1086"/>
    <w:next w:val="947"/>
    <w:link w:val="947"/>
    <w:qFormat/>
    <w:pPr>
      <w:numPr>
        <w:ilvl w:val="5"/>
      </w:numPr>
      <w:ind w:left="0" w:hanging="840"/>
      <w:tabs>
        <w:tab w:val="left" w:pos="360" w:leader="none"/>
        <w:tab w:val="left" w:pos="840" w:leader="none"/>
      </w:tabs>
      <w:outlineLvl w:val="5"/>
    </w:pPr>
  </w:style>
  <w:style w:type="paragraph" w:styleId="1096">
    <w:name w:val="xl49"/>
    <w:basedOn w:val="947"/>
    <w:next w:val="1096"/>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7">
    <w:name w:val="文档正文"/>
    <w:basedOn w:val="947"/>
    <w:next w:val="1097"/>
    <w:link w:val="947"/>
    <w:qFormat/>
    <w:pPr>
      <w:spacing w:before="120" w:after="120" w:line="180" w:lineRule="auto"/>
    </w:pPr>
    <w:rPr>
      <w:rFonts w:ascii="Arial" w:hAnsi="Arial"/>
      <w:szCs w:val="20"/>
    </w:rPr>
  </w:style>
  <w:style w:type="paragraph" w:styleId="1098">
    <w:name w:val="xl33"/>
    <w:basedOn w:val="947"/>
    <w:next w:val="1098"/>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9">
    <w:name w:val="xl42"/>
    <w:basedOn w:val="947"/>
    <w:next w:val="1099"/>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0">
    <w:name w:val="Char Char Char1 Char"/>
    <w:basedOn w:val="947"/>
    <w:next w:val="1100"/>
    <w:link w:val="947"/>
    <w:qFormat/>
    <w:rPr>
      <w:rFonts w:ascii="Tahoma" w:hAnsi="Tahoma"/>
      <w:sz w:val="24"/>
      <w:szCs w:val="20"/>
    </w:rPr>
  </w:style>
  <w:style w:type="paragraph" w:styleId="1101">
    <w:name w:val="xl44"/>
    <w:basedOn w:val="947"/>
    <w:next w:val="1101"/>
    <w:link w:val="9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2">
    <w:name w:val="1名"/>
    <w:basedOn w:val="947"/>
    <w:next w:val="1102"/>
    <w:link w:val="947"/>
    <w:qFormat/>
    <w:pPr>
      <w:numPr>
        <w:ilvl w:val="0"/>
        <w:numId w:val="5"/>
      </w:numPr>
      <w:spacing w:before="120"/>
      <w:tabs>
        <w:tab w:val="left" w:pos="360" w:leader="none"/>
      </w:tabs>
    </w:pPr>
    <w:rPr>
      <w:rFonts w:ascii="宋体"/>
      <w:sz w:val="28"/>
      <w:szCs w:val="20"/>
    </w:rPr>
  </w:style>
  <w:style w:type="paragraph" w:styleId="1103">
    <w:name w:val="font9"/>
    <w:basedOn w:val="947"/>
    <w:next w:val="1103"/>
    <w:link w:val="947"/>
    <w:qFormat/>
    <w:pPr>
      <w:jc w:val="left"/>
      <w:spacing w:before="100" w:beforeAutospacing="1" w:after="100" w:afterAutospacing="1"/>
      <w:widowControl/>
    </w:pPr>
    <w:rPr>
      <w:rFonts w:hint="eastAsia" w:ascii="宋体" w:hAnsi="宋体" w:cs="Arial Unicode MS"/>
      <w:color w:val="000000"/>
      <w:sz w:val="20"/>
      <w:szCs w:val="20"/>
    </w:rPr>
  </w:style>
  <w:style w:type="paragraph" w:styleId="1104">
    <w:name w:val="Char Char Char1 Char1"/>
    <w:basedOn w:val="947"/>
    <w:next w:val="1104"/>
    <w:link w:val="947"/>
    <w:qFormat/>
    <w:rPr>
      <w:rFonts w:ascii="Tahoma" w:hAnsi="Tahoma"/>
      <w:sz w:val="24"/>
      <w:szCs w:val="20"/>
    </w:rPr>
  </w:style>
  <w:style w:type="paragraph" w:styleId="1105">
    <w:name w:val="Char Char Char Char Char Char Char Char Char Char"/>
    <w:basedOn w:val="947"/>
    <w:next w:val="1105"/>
    <w:link w:val="947"/>
    <w:qFormat/>
  </w:style>
  <w:style w:type="paragraph" w:styleId="1106">
    <w:name w:val="Char Char1 Char Char Char Char Char Char Char Char"/>
    <w:basedOn w:val="947"/>
    <w:next w:val="1106"/>
    <w:link w:val="947"/>
    <w:qFormat/>
    <w:pPr>
      <w:jc w:val="left"/>
      <w:spacing w:after="160" w:line="240" w:lineRule="exact"/>
      <w:widowControl/>
    </w:pPr>
    <w:rPr>
      <w:rFonts w:ascii="Verdana" w:hAnsi="Verdana"/>
      <w:sz w:val="20"/>
      <w:szCs w:val="20"/>
      <w:lang w:eastAsia="en-US"/>
    </w:rPr>
  </w:style>
  <w:style w:type="paragraph" w:styleId="1107">
    <w:name w:val="Char1"/>
    <w:basedOn w:val="947"/>
    <w:next w:val="1107"/>
    <w:link w:val="947"/>
    <w:qFormat/>
    <w:pPr>
      <w:tabs>
        <w:tab w:val="left" w:pos="360" w:leader="none"/>
      </w:tabs>
    </w:pPr>
    <w:rPr>
      <w:sz w:val="24"/>
    </w:rPr>
  </w:style>
  <w:style w:type="paragraph" w:styleId="1108">
    <w:name w:val="正文列项_字母"/>
    <w:basedOn w:val="947"/>
    <w:next w:val="1108"/>
    <w:link w:val="947"/>
    <w:qFormat/>
    <w:pPr>
      <w:numPr>
        <w:ilvl w:val="6"/>
        <w:numId w:val="1"/>
      </w:numPr>
      <w:ind w:left="480" w:hanging="180"/>
      <w:spacing w:line="460" w:lineRule="exact"/>
      <w:tabs>
        <w:tab w:val="clear" w:pos="635" w:leader="none"/>
      </w:tabs>
      <w:outlineLvl w:val="6"/>
    </w:pPr>
    <w:rPr>
      <w:rFonts w:ascii="宋体"/>
      <w:sz w:val="28"/>
      <w:szCs w:val="20"/>
    </w:rPr>
  </w:style>
  <w:style w:type="paragraph" w:styleId="1109">
    <w:name w:val="xl28"/>
    <w:basedOn w:val="947"/>
    <w:next w:val="1109"/>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name w:val="xl47"/>
    <w:basedOn w:val="947"/>
    <w:next w:val="1110"/>
    <w:link w:val="9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默认段落字体 Para Char Char Char Char"/>
    <w:basedOn w:val="947"/>
    <w:next w:val="1111"/>
    <w:link w:val="947"/>
    <w:qFormat/>
    <w:rPr>
      <w:rFonts w:ascii="Arial" w:hAnsi="Arial" w:cs="Arial"/>
      <w:szCs w:val="21"/>
    </w:rPr>
  </w:style>
  <w:style w:type="paragraph" w:styleId="1112">
    <w:name w:val="xl48"/>
    <w:basedOn w:val="947"/>
    <w:next w:val="1112"/>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3">
    <w:name w:val="xl31"/>
    <w:basedOn w:val="947"/>
    <w:next w:val="1113"/>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name w:val="xl53"/>
    <w:basedOn w:val="947"/>
    <w:next w:val="1114"/>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Char Char Char"/>
    <w:basedOn w:val="947"/>
    <w:next w:val="1115"/>
    <w:link w:val="947"/>
    <w:qFormat/>
    <w:rPr>
      <w:rFonts w:ascii="Tahoma" w:hAnsi="Tahoma"/>
      <w:sz w:val="24"/>
      <w:szCs w:val="20"/>
    </w:rPr>
  </w:style>
  <w:style w:type="paragraph" w:styleId="1116">
    <w:name w:val="xl50"/>
    <w:basedOn w:val="947"/>
    <w:next w:val="1116"/>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7">
    <w:name w:val="缺省文本"/>
    <w:basedOn w:val="947"/>
    <w:next w:val="1117"/>
    <w:link w:val="947"/>
    <w:qFormat/>
    <w:pPr>
      <w:jc w:val="left"/>
    </w:pPr>
    <w:rPr>
      <w:sz w:val="24"/>
    </w:rPr>
  </w:style>
  <w:style w:type="paragraph" w:styleId="1118">
    <w:name w:val="Char Char Char1"/>
    <w:basedOn w:val="947"/>
    <w:next w:val="1118"/>
    <w:link w:val="947"/>
    <w:qFormat/>
    <w:rPr>
      <w:rFonts w:ascii="Tahoma" w:hAnsi="Tahoma"/>
      <w:sz w:val="24"/>
      <w:szCs w:val="20"/>
    </w:rPr>
  </w:style>
  <w:style w:type="paragraph" w:styleId="1119">
    <w:name w:val="Char Char Char Char Char Char Char1"/>
    <w:basedOn w:val="947"/>
    <w:next w:val="1119"/>
    <w:link w:val="947"/>
    <w:qFormat/>
    <w:pPr>
      <w:ind w:firstLine="200"/>
      <w:spacing w:line="360" w:lineRule="auto"/>
    </w:pPr>
    <w:rPr>
      <w:rFonts w:eastAsia="仿宋_GB2312"/>
      <w:sz w:val="24"/>
    </w:rPr>
  </w:style>
  <w:style w:type="paragraph" w:styleId="1120">
    <w:name w:val="xl51"/>
    <w:basedOn w:val="947"/>
    <w:next w:val="1120"/>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name w:val="样式2"/>
    <w:basedOn w:val="1009"/>
    <w:next w:val="1121"/>
    <w:link w:val="947"/>
    <w:qFormat/>
    <w:pPr>
      <w:jc w:val="center"/>
      <w:spacing w:line="360" w:lineRule="auto"/>
    </w:pPr>
    <w:rPr>
      <w:sz w:val="24"/>
    </w:rPr>
  </w:style>
  <w:style w:type="paragraph" w:styleId="1122">
    <w:name w:val="xl24"/>
    <w:basedOn w:val="947"/>
    <w:next w:val="1122"/>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name w:val="xl29"/>
    <w:basedOn w:val="947"/>
    <w:next w:val="1123"/>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4">
    <w:name w:val="正文 + 楷体_GB2312"/>
    <w:basedOn w:val="947"/>
    <w:next w:val="1124"/>
    <w:link w:val="947"/>
    <w:qFormat/>
    <w:pPr>
      <w:jc w:val="left"/>
      <w:widowControl/>
    </w:pPr>
    <w:rPr>
      <w:rFonts w:ascii="楷体_GB2312" w:eastAsia="楷体_GB2312" w:cs="Arial"/>
      <w:sz w:val="24"/>
    </w:rPr>
  </w:style>
  <w:style w:type="paragraph" w:styleId="1125">
    <w:name w:val="xl34"/>
    <w:basedOn w:val="947"/>
    <w:next w:val="1125"/>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6">
    <w:name w:val="1 Char Char Char Char"/>
    <w:basedOn w:val="947"/>
    <w:next w:val="1126"/>
    <w:link w:val="947"/>
    <w:qFormat/>
    <w:rPr>
      <w:rFonts w:ascii="Tahoma" w:hAnsi="Tahoma"/>
      <w:sz w:val="24"/>
      <w:szCs w:val="20"/>
    </w:rPr>
  </w:style>
  <w:style w:type="paragraph" w:styleId="1127">
    <w:name w:val="Default"/>
    <w:next w:val="1127"/>
    <w:link w:val="947"/>
    <w:qFormat/>
    <w:pPr>
      <w:widowControl w:val="off"/>
    </w:pPr>
    <w:rPr>
      <w:rFonts w:ascii="Symbol" w:hAnsi="Symbol" w:cs="Symbol"/>
      <w:color w:val="000000"/>
      <w:sz w:val="24"/>
      <w:szCs w:val="24"/>
      <w:lang w:val="en-US" w:eastAsia="zh-CN" w:bidi="ar-SA"/>
    </w:rPr>
  </w:style>
  <w:style w:type="paragraph" w:styleId="1128">
    <w:name w:val="列出段落1"/>
    <w:basedOn w:val="947"/>
    <w:next w:val="1128"/>
    <w:link w:val="947"/>
    <w:qFormat/>
    <w:pPr>
      <w:ind w:firstLine="420"/>
    </w:pPr>
    <w:rPr>
      <w:rFonts w:ascii="Calibri" w:hAnsi="Calibri"/>
      <w:szCs w:val="22"/>
    </w:rPr>
  </w:style>
  <w:style w:type="paragraph" w:styleId="1129">
    <w:name w:val="default"/>
    <w:basedOn w:val="947"/>
    <w:next w:val="1129"/>
    <w:link w:val="947"/>
    <w:qFormat/>
    <w:pPr>
      <w:jc w:val="left"/>
      <w:spacing w:before="100" w:beforeAutospacing="1" w:after="100" w:afterAutospacing="1"/>
      <w:widowControl/>
    </w:pPr>
    <w:rPr>
      <w:rFonts w:ascii="宋体" w:hAnsi="宋体" w:cs="宋体"/>
      <w:sz w:val="24"/>
    </w:rPr>
  </w:style>
  <w:style w:type="paragraph" w:styleId="1130">
    <w:name w:val="字元 字元1"/>
    <w:basedOn w:val="947"/>
    <w:next w:val="1130"/>
    <w:link w:val="947"/>
    <w:qFormat/>
    <w:rPr>
      <w:rFonts w:ascii="Tahoma" w:hAnsi="Tahoma"/>
      <w:sz w:val="24"/>
      <w:szCs w:val="20"/>
    </w:rPr>
  </w:style>
  <w:style w:type="paragraph" w:styleId="1131">
    <w:name w:val="_Style 160"/>
    <w:next w:val="1131"/>
    <w:link w:val="947"/>
    <w:qFormat/>
    <w:rPr>
      <w:sz w:val="21"/>
      <w:szCs w:val="24"/>
      <w:lang w:val="en-US" w:eastAsia="zh-CN" w:bidi="ar-SA"/>
    </w:rPr>
  </w:style>
  <w:style w:type="paragraph" w:styleId="1132">
    <w:name w:val="项目编号3"/>
    <w:basedOn w:val="1092"/>
    <w:next w:val="1132"/>
    <w:link w:val="947"/>
    <w:qFormat/>
    <w:pPr>
      <w:numPr>
        <w:ilvl w:val="0"/>
        <w:numId w:val="6"/>
      </w:numPr>
    </w:pPr>
  </w:style>
  <w:style w:type="paragraph" w:styleId="1133">
    <w:name w:val="Char21"/>
    <w:basedOn w:val="947"/>
    <w:next w:val="1133"/>
    <w:link w:val="947"/>
    <w:qFormat/>
    <w:rPr>
      <w:rFonts w:ascii="Tahoma" w:hAnsi="Tahoma"/>
      <w:sz w:val="24"/>
      <w:szCs w:val="20"/>
    </w:rPr>
  </w:style>
  <w:style w:type="paragraph" w:styleId="1134">
    <w:name w:val="表格文字"/>
    <w:basedOn w:val="980"/>
    <w:next w:val="1134"/>
    <w:link w:val="947"/>
    <w:qFormat/>
    <w:pPr>
      <w:ind w:firstLine="0"/>
      <w:spacing w:before="20" w:after="20" w:line="240" w:lineRule="auto"/>
    </w:pPr>
    <w:rPr>
      <w:rFonts w:ascii="Century Gothic" w:hAnsi="Century Gothic"/>
      <w:sz w:val="20"/>
      <w:szCs w:val="20"/>
    </w:rPr>
  </w:style>
  <w:style w:type="paragraph" w:styleId="1135">
    <w:name w:val="Char Char Char Char Char Char Char Char Char Char1"/>
    <w:basedOn w:val="947"/>
    <w:next w:val="1135"/>
    <w:link w:val="947"/>
    <w:qFormat/>
    <w:rPr>
      <w:rFonts w:ascii="宋体" w:hAnsi="宋体" w:cs="Courier New"/>
      <w:sz w:val="32"/>
      <w:szCs w:val="32"/>
    </w:rPr>
  </w:style>
  <w:style w:type="paragraph" w:styleId="1136">
    <w:name w:val="正文文本样式 加粗"/>
    <w:basedOn w:val="1092"/>
    <w:next w:val="1136"/>
    <w:link w:val="947"/>
    <w:qFormat/>
    <w:rPr>
      <w:b/>
    </w:rPr>
  </w:style>
  <w:style w:type="paragraph" w:styleId="1137">
    <w:name w:val="Char2 Char Char Char Char Char Char"/>
    <w:basedOn w:val="947"/>
    <w:next w:val="1137"/>
    <w:link w:val="947"/>
    <w:qFormat/>
    <w:pPr>
      <w:jc w:val="center"/>
      <w:spacing w:line="400" w:lineRule="exact"/>
      <w:widowControl/>
    </w:pPr>
  </w:style>
  <w:style w:type="paragraph" w:styleId="1138">
    <w:name w:val="Char Char4"/>
    <w:basedOn w:val="947"/>
    <w:next w:val="1138"/>
    <w:link w:val="947"/>
    <w:qFormat/>
    <w:pPr>
      <w:jc w:val="center"/>
      <w:spacing w:line="400" w:lineRule="exact"/>
      <w:widowControl/>
    </w:pPr>
  </w:style>
  <w:style w:type="paragraph" w:styleId="1139">
    <w:name w:val="Char3 Char Char Char1"/>
    <w:basedOn w:val="947"/>
    <w:next w:val="1139"/>
    <w:link w:val="947"/>
    <w:qFormat/>
    <w:rPr>
      <w:rFonts w:ascii="Tahoma" w:hAnsi="Tahoma"/>
      <w:sz w:val="24"/>
      <w:szCs w:val="20"/>
    </w:rPr>
  </w:style>
  <w:style w:type="paragraph" w:styleId="1140">
    <w:name w:val="无间隔"/>
    <w:next w:val="1140"/>
    <w:link w:val="947"/>
    <w:qFormat/>
    <w:pPr>
      <w:jc w:val="both"/>
      <w:widowControl w:val="off"/>
    </w:pPr>
    <w:rPr>
      <w:sz w:val="21"/>
      <w:szCs w:val="24"/>
      <w:lang w:val="en-US" w:eastAsia="zh-CN" w:bidi="ar-SA"/>
    </w:rPr>
  </w:style>
  <w:style w:type="paragraph" w:styleId="1141">
    <w:name w:val="22222222222222"/>
    <w:basedOn w:val="947"/>
    <w:next w:val="1141"/>
    <w:link w:val="947"/>
    <w:qFormat/>
    <w:pPr>
      <w:ind w:firstLine="480"/>
      <w:jc w:val="left"/>
      <w:spacing w:line="360" w:lineRule="auto"/>
      <w:widowControl/>
    </w:pPr>
    <w:rPr>
      <w:color w:val="ff0000"/>
      <w:sz w:val="24"/>
      <w:szCs w:val="20"/>
    </w:rPr>
  </w:style>
  <w:style w:type="character" w:styleId="1142">
    <w:name w:val="中等深浅网格 1 - 强调文字颜色 2 Char"/>
    <w:next w:val="1142"/>
    <w:link w:val="1143"/>
    <w:qFormat/>
    <w:rPr>
      <w:sz w:val="21"/>
      <w:szCs w:val="24"/>
      <w:lang w:val="zh-CN" w:eastAsia="zh-CN" w:bidi="ar-SA"/>
    </w:rPr>
  </w:style>
  <w:style w:type="paragraph" w:styleId="1143">
    <w:name w:val="1"/>
    <w:next w:val="1143"/>
    <w:link w:val="1142"/>
    <w:qFormat/>
    <w:rPr>
      <w:sz w:val="21"/>
      <w:szCs w:val="24"/>
      <w:lang w:val="zh-CN" w:eastAsia="zh-CN" w:bidi="ar-SA"/>
    </w:rPr>
  </w:style>
  <w:style w:type="paragraph" w:styleId="1144">
    <w:name w:val="图文"/>
    <w:basedOn w:val="947"/>
    <w:next w:val="1144"/>
    <w:link w:val="947"/>
    <w:qFormat/>
    <w:pPr>
      <w:spacing w:after="50" w:line="360" w:lineRule="auto"/>
    </w:pPr>
    <w:rPr>
      <w:sz w:val="24"/>
    </w:rPr>
  </w:style>
  <w:style w:type="paragraph" w:styleId="1145">
    <w:name w:val="xl23"/>
    <w:basedOn w:val="947"/>
    <w:next w:val="1145"/>
    <w:link w:val="947"/>
    <w:qFormat/>
    <w:pPr>
      <w:spacing w:before="100" w:beforeAutospacing="1" w:after="100" w:afterAutospacing="1" w:line="360" w:lineRule="auto"/>
      <w:widowControl/>
    </w:pPr>
    <w:rPr>
      <w:sz w:val="24"/>
      <w:szCs w:val="20"/>
    </w:rPr>
  </w:style>
  <w:style w:type="paragraph" w:styleId="1146">
    <w:name w:val="正文表格"/>
    <w:basedOn w:val="947"/>
    <w:next w:val="1146"/>
    <w:link w:val="1147"/>
    <w:qFormat/>
    <w:pPr>
      <w:jc w:val="left"/>
    </w:pPr>
    <w:rPr>
      <w:rFonts w:ascii="宋体" w:hAnsi="宋体"/>
      <w:color w:val="000000"/>
      <w:szCs w:val="21"/>
    </w:rPr>
  </w:style>
  <w:style w:type="character" w:styleId="1147">
    <w:name w:val="正文表格 Char"/>
    <w:next w:val="1147"/>
    <w:link w:val="1146"/>
    <w:qFormat/>
    <w:rPr>
      <w:rFonts w:ascii="宋体" w:hAnsi="宋体"/>
      <w:color w:val="000000"/>
      <w:sz w:val="21"/>
      <w:szCs w:val="21"/>
    </w:rPr>
  </w:style>
  <w:style w:type="paragraph" w:styleId="1148">
    <w:name w:val="正文重点"/>
    <w:basedOn w:val="947"/>
    <w:next w:val="1148"/>
    <w:link w:val="1149"/>
    <w:qFormat/>
    <w:pPr>
      <w:ind w:firstLine="482"/>
      <w:jc w:val="left"/>
      <w:spacing w:line="360" w:lineRule="auto"/>
    </w:pPr>
    <w:rPr>
      <w:b/>
      <w:sz w:val="24"/>
      <w:szCs w:val="20"/>
    </w:rPr>
  </w:style>
  <w:style w:type="character" w:styleId="1149">
    <w:name w:val="正文重点 Char"/>
    <w:next w:val="1149"/>
    <w:link w:val="1148"/>
    <w:qFormat/>
    <w:rPr>
      <w:b/>
      <w:sz w:val="24"/>
    </w:rPr>
  </w:style>
  <w:style w:type="paragraph" w:styleId="1150">
    <w:name w:val="标题1-附件"/>
    <w:basedOn w:val="948"/>
    <w:next w:val="1150"/>
    <w:link w:val="947"/>
    <w:qFormat/>
    <w:pPr>
      <w:jc w:val="left"/>
    </w:pPr>
    <w:rPr>
      <w:sz w:val="24"/>
      <w:szCs w:val="24"/>
    </w:rPr>
  </w:style>
  <w:style w:type="paragraph" w:styleId="1151">
    <w:name w:val="正文小标题"/>
    <w:basedOn w:val="947"/>
    <w:next w:val="969"/>
    <w:link w:val="1152"/>
    <w:qFormat/>
    <w:pPr>
      <w:ind w:firstLine="482"/>
      <w:jc w:val="left"/>
      <w:spacing w:before="312" w:after="312"/>
    </w:pPr>
    <w:rPr>
      <w:rFonts w:ascii="宋体" w:hAnsi="宋体"/>
      <w:b/>
      <w:i/>
      <w:color w:val="ff0000"/>
      <w:sz w:val="24"/>
      <w:szCs w:val="20"/>
    </w:rPr>
  </w:style>
  <w:style w:type="character" w:styleId="1152">
    <w:name w:val="正文小标题 Char"/>
    <w:next w:val="1152"/>
    <w:link w:val="1151"/>
    <w:qFormat/>
    <w:rPr>
      <w:rFonts w:ascii="宋体" w:hAnsi="宋体"/>
      <w:b/>
      <w:i/>
      <w:color w:val="ff0000"/>
      <w:sz w:val="24"/>
    </w:rPr>
  </w:style>
  <w:style w:type="paragraph" w:styleId="1153">
    <w:name w:val="正文大标题"/>
    <w:basedOn w:val="1151"/>
    <w:next w:val="969"/>
    <w:link w:val="1154"/>
    <w:qFormat/>
    <w:pPr>
      <w:jc w:val="center"/>
    </w:pPr>
    <w:rPr>
      <w:i w:val="0"/>
      <w:color w:val="000000"/>
      <w:sz w:val="28"/>
      <w:szCs w:val="21"/>
    </w:rPr>
  </w:style>
  <w:style w:type="character" w:styleId="1154">
    <w:name w:val="正文大标题 Char"/>
    <w:next w:val="1154"/>
    <w:link w:val="1153"/>
    <w:qFormat/>
    <w:rPr>
      <w:rFonts w:ascii="宋体" w:hAnsi="宋体"/>
      <w:b/>
      <w:color w:val="000000"/>
      <w:sz w:val="28"/>
      <w:szCs w:val="21"/>
    </w:rPr>
  </w:style>
  <w:style w:type="paragraph" w:styleId="1155">
    <w:name w:val="注释"/>
    <w:basedOn w:val="947"/>
    <w:next w:val="1155"/>
    <w:link w:val="1156"/>
    <w:qFormat/>
    <w:pPr>
      <w:ind w:left="420" w:hanging="420"/>
      <w:jc w:val="left"/>
    </w:pPr>
    <w:rPr>
      <w:rFonts w:ascii="宋体" w:hAnsi="宋体"/>
      <w:szCs w:val="21"/>
    </w:rPr>
  </w:style>
  <w:style w:type="character" w:styleId="1156">
    <w:name w:val="注释 Char"/>
    <w:next w:val="1156"/>
    <w:link w:val="1155"/>
    <w:qFormat/>
    <w:rPr>
      <w:rFonts w:ascii="宋体" w:hAnsi="宋体"/>
      <w:sz w:val="21"/>
      <w:szCs w:val="21"/>
    </w:rPr>
  </w:style>
  <w:style w:type="paragraph" w:styleId="1157">
    <w:name w:val="正文须知-1级"/>
    <w:basedOn w:val="947"/>
    <w:next w:val="947"/>
    <w:link w:val="947"/>
    <w:qFormat/>
    <w:pPr>
      <w:numPr>
        <w:ilvl w:val="0"/>
        <w:numId w:val="7"/>
      </w:numPr>
      <w:spacing w:line="300" w:lineRule="auto"/>
    </w:pPr>
    <w:rPr>
      <w:rFonts w:ascii="宋体" w:hAnsi="Calibri"/>
      <w:sz w:val="24"/>
      <w:szCs w:val="21"/>
    </w:rPr>
  </w:style>
  <w:style w:type="paragraph" w:styleId="1158">
    <w:name w:val="正文须知-2级"/>
    <w:basedOn w:val="947"/>
    <w:next w:val="1158"/>
    <w:link w:val="947"/>
    <w:qFormat/>
    <w:pPr>
      <w:numPr>
        <w:ilvl w:val="1"/>
        <w:numId w:val="7"/>
      </w:numPr>
      <w:spacing w:line="300" w:lineRule="auto"/>
    </w:pPr>
    <w:rPr>
      <w:rFonts w:ascii="宋体" w:hAnsi="Calibri"/>
      <w:sz w:val="24"/>
      <w:szCs w:val="21"/>
    </w:rPr>
  </w:style>
  <w:style w:type="paragraph" w:styleId="1159">
    <w:name w:val="正文须知-3级"/>
    <w:basedOn w:val="947"/>
    <w:next w:val="1159"/>
    <w:link w:val="947"/>
    <w:qFormat/>
    <w:pPr>
      <w:numPr>
        <w:ilvl w:val="2"/>
        <w:numId w:val="7"/>
      </w:numPr>
      <w:ind w:hanging="355"/>
      <w:spacing w:line="300" w:lineRule="auto"/>
    </w:pPr>
    <w:rPr>
      <w:rFonts w:ascii="宋体" w:hAnsi="Calibri"/>
      <w:sz w:val="24"/>
      <w:szCs w:val="21"/>
    </w:rPr>
  </w:style>
  <w:style w:type="character" w:styleId="1160">
    <w:name w:val="纯文本 字符"/>
    <w:next w:val="1160"/>
    <w:link w:val="947"/>
    <w:uiPriority w:val="99"/>
    <w:qFormat/>
    <w:rPr>
      <w:rFonts w:ascii="宋体" w:hAnsi="Courier New" w:eastAsia="宋体" w:cs="Times New Roman"/>
      <w:sz w:val="21"/>
      <w:szCs w:val="21"/>
      <w:lang w:val="en-US" w:eastAsia="zh-CN" w:bidi="ar-SA"/>
    </w:rPr>
  </w:style>
  <w:style w:type="paragraph" w:styleId="1161">
    <w:name w:val="表格1"/>
    <w:basedOn w:val="947"/>
    <w:next w:val="1161"/>
    <w:link w:val="947"/>
    <w:qFormat/>
    <w:pPr>
      <w:ind w:firstLine="480"/>
      <w:jc w:val="center"/>
    </w:pPr>
    <w:rPr>
      <w:sz w:val="24"/>
      <w:szCs w:val="20"/>
    </w:rPr>
  </w:style>
  <w:style w:type="character" w:styleId="1162">
    <w:name w:val="纯文本 字符1"/>
    <w:next w:val="1162"/>
    <w:link w:val="947"/>
    <w:qFormat/>
    <w:rPr>
      <w:rFonts w:ascii="宋体" w:hAnsi="Courier New"/>
    </w:rPr>
  </w:style>
  <w:style w:type="character" w:styleId="1163">
    <w:name w:val="bjh-p"/>
    <w:next w:val="1163"/>
    <w:link w:val="947"/>
    <w:qFormat/>
  </w:style>
  <w:style w:type="paragraph" w:styleId="1164">
    <w:name w:val="无标题条"/>
    <w:next w:val="947"/>
    <w:link w:val="947"/>
    <w:qFormat/>
    <w:pPr>
      <w:jc w:val="both"/>
    </w:pPr>
    <w:rPr>
      <w:sz w:val="21"/>
      <w:lang w:val="en-US" w:eastAsia="zh-CN" w:bidi="ar-SA"/>
    </w:rPr>
  </w:style>
  <w:style w:type="character" w:styleId="1165">
    <w:name w:val="正文格式 Char"/>
    <w:next w:val="1165"/>
    <w:link w:val="1166"/>
    <w:qFormat/>
    <w:rPr>
      <w:rFonts w:ascii="宋体" w:hAnsi="宋体"/>
      <w:sz w:val="24"/>
      <w:szCs w:val="24"/>
      <w:lang w:val="en-GB"/>
    </w:rPr>
  </w:style>
  <w:style w:type="paragraph" w:styleId="1166">
    <w:name w:val="正文格式"/>
    <w:basedOn w:val="947"/>
    <w:next w:val="1166"/>
    <w:link w:val="1165"/>
    <w:qFormat/>
    <w:pPr>
      <w:ind w:firstLine="480"/>
      <w:spacing w:line="360" w:lineRule="auto"/>
    </w:pPr>
    <w:rPr>
      <w:rFonts w:ascii="宋体" w:hAnsi="宋体"/>
      <w:sz w:val="24"/>
      <w:lang w:val="en-GB"/>
    </w:rPr>
  </w:style>
  <w:style w:type="character" w:styleId="1167">
    <w:name w:val="标题 3 Char"/>
    <w:next w:val="1167"/>
    <w:link w:val="947"/>
    <w:qFormat/>
    <w:rPr>
      <w:rFonts w:ascii="宋体" w:eastAsia="宋体"/>
      <w:b/>
      <w:sz w:val="24"/>
      <w:u w:val="single"/>
      <w:lang w:val="en-US" w:eastAsia="zh-CN" w:bidi="ar-SA"/>
    </w:rPr>
  </w:style>
  <w:style w:type="character" w:styleId="1168">
    <w:name w:val="正文缩进 Char"/>
    <w:next w:val="1168"/>
    <w:link w:val="947"/>
    <w:qFormat/>
    <w:rPr>
      <w:rFonts w:ascii="宋体" w:eastAsia="宋体"/>
      <w:sz w:val="24"/>
      <w:szCs w:val="24"/>
      <w:lang w:val="en-US" w:eastAsia="zh-CN" w:bidi="ar-SA"/>
    </w:rPr>
  </w:style>
  <w:style w:type="character" w:styleId="1169">
    <w:name w:val="Char Char111"/>
    <w:next w:val="1169"/>
    <w:link w:val="947"/>
    <w:qFormat/>
    <w:rPr>
      <w:rFonts w:ascii="宋体" w:eastAsia="宋体"/>
      <w:b/>
      <w:sz w:val="24"/>
      <w:u w:val="single"/>
      <w:lang w:val="en-US" w:eastAsia="zh-CN" w:bidi="ar-SA"/>
    </w:rPr>
  </w:style>
  <w:style w:type="character" w:styleId="1170">
    <w:name w:val="正文文本缩进 Char"/>
    <w:next w:val="1170"/>
    <w:link w:val="947"/>
    <w:qFormat/>
    <w:rPr>
      <w:rFonts w:eastAsia="宋体"/>
      <w:sz w:val="24"/>
      <w:szCs w:val="24"/>
      <w:lang w:val="en-US" w:eastAsia="zh-CN" w:bidi="ar-SA"/>
    </w:rPr>
  </w:style>
  <w:style w:type="character" w:styleId="1171">
    <w:name w:val="列出段落 Char"/>
    <w:next w:val="1171"/>
    <w:link w:val="947"/>
    <w:qFormat/>
    <w:rPr>
      <w:rFonts w:ascii="Calibri" w:hAnsi="Calibri" w:eastAsia="宋体"/>
      <w:sz w:val="21"/>
      <w:szCs w:val="22"/>
      <w:lang w:val="en-US" w:eastAsia="zh-CN" w:bidi="ar-SA"/>
    </w:rPr>
  </w:style>
  <w:style w:type="character" w:styleId="1172">
    <w:name w:val="页眉 Char"/>
    <w:next w:val="1172"/>
    <w:link w:val="947"/>
    <w:qFormat/>
    <w:rPr>
      <w:rFonts w:eastAsia="宋体"/>
      <w:sz w:val="18"/>
      <w:szCs w:val="18"/>
      <w:lang w:val="en-US" w:eastAsia="zh-CN" w:bidi="ar-SA"/>
    </w:rPr>
  </w:style>
  <w:style w:type="character" w:styleId="1173">
    <w:name w:val="标题 2 Char"/>
    <w:next w:val="1173"/>
    <w:link w:val="947"/>
    <w:qFormat/>
    <w:rPr>
      <w:rFonts w:ascii="Arial" w:hAnsi="Arial" w:eastAsia="黑体"/>
      <w:b/>
      <w:sz w:val="30"/>
      <w:lang w:val="en-US" w:eastAsia="zh-CN" w:bidi="ar-SA"/>
    </w:rPr>
  </w:style>
  <w:style w:type="paragraph" w:styleId="1174">
    <w:name w:val="字元 字元2"/>
    <w:basedOn w:val="947"/>
    <w:next w:val="1174"/>
    <w:link w:val="947"/>
    <w:qFormat/>
    <w:rPr>
      <w:rFonts w:ascii="Tahoma" w:hAnsi="Tahoma"/>
      <w:sz w:val="24"/>
      <w:szCs w:val="20"/>
    </w:rPr>
  </w:style>
  <w:style w:type="paragraph" w:styleId="1175">
    <w:name w:val="Char3 Char Char Char2"/>
    <w:basedOn w:val="947"/>
    <w:next w:val="1175"/>
    <w:link w:val="947"/>
    <w:qFormat/>
    <w:rPr>
      <w:rFonts w:ascii="Tahoma" w:hAnsi="Tahoma"/>
      <w:sz w:val="24"/>
      <w:szCs w:val="20"/>
    </w:rPr>
  </w:style>
  <w:style w:type="paragraph" w:styleId="1176">
    <w:name w:val="正文文本缩进2"/>
    <w:basedOn w:val="947"/>
    <w:next w:val="1176"/>
    <w:link w:val="947"/>
    <w:qFormat/>
    <w:pPr>
      <w:ind w:firstLine="480"/>
      <w:spacing w:line="480" w:lineRule="exact"/>
    </w:pPr>
    <w:rPr>
      <w:rFonts w:ascii="宋体" w:hAnsi="宋体"/>
      <w:sz w:val="24"/>
      <w:lang w:val="zh-CN" w:eastAsia="zh-CN"/>
    </w:rPr>
  </w:style>
  <w:style w:type="paragraph" w:styleId="1177">
    <w:name w:val="Char3"/>
    <w:basedOn w:val="947"/>
    <w:next w:val="1177"/>
    <w:link w:val="947"/>
    <w:qFormat/>
    <w:pPr>
      <w:tabs>
        <w:tab w:val="left" w:pos="360" w:leader="none"/>
      </w:tabs>
    </w:pPr>
    <w:rPr>
      <w:sz w:val="24"/>
    </w:rPr>
  </w:style>
  <w:style w:type="paragraph" w:styleId="1178">
    <w:name w:val="Char Char Char Char Char Char Char Char Char Char Char Char Char Char Char Char1"/>
    <w:basedOn w:val="947"/>
    <w:next w:val="1178"/>
    <w:link w:val="947"/>
    <w:qFormat/>
    <w:pPr>
      <w:jc w:val="center"/>
      <w:spacing w:after="160" w:line="240" w:lineRule="exact"/>
      <w:widowControl/>
    </w:pPr>
    <w:rPr>
      <w:rFonts w:ascii="宋体" w:hAnsi="宋体"/>
      <w:b/>
      <w:sz w:val="30"/>
      <w:szCs w:val="30"/>
      <w:lang w:eastAsia="en-US"/>
    </w:rPr>
  </w:style>
  <w:style w:type="paragraph" w:styleId="1179">
    <w:name w:val="Char Char1 Char Char Char Char Char Char1"/>
    <w:basedOn w:val="947"/>
    <w:next w:val="1179"/>
    <w:link w:val="947"/>
    <w:qFormat/>
    <w:pPr>
      <w:jc w:val="left"/>
      <w:spacing w:after="160" w:line="240" w:lineRule="exact"/>
      <w:widowControl/>
    </w:pPr>
    <w:rPr>
      <w:rFonts w:ascii="Verdana" w:hAnsi="Verdana" w:eastAsia="仿宋_GB2312"/>
      <w:sz w:val="24"/>
      <w:szCs w:val="20"/>
      <w:lang w:eastAsia="en-US"/>
    </w:rPr>
  </w:style>
  <w:style w:type="paragraph" w:styleId="1180">
    <w:name w:val="列出段落2"/>
    <w:basedOn w:val="947"/>
    <w:next w:val="1180"/>
    <w:link w:val="947"/>
    <w:qFormat/>
    <w:pPr>
      <w:ind w:firstLine="420"/>
    </w:pPr>
    <w:rPr>
      <w:rFonts w:ascii="Calibri" w:hAnsi="Calibri"/>
      <w:szCs w:val="22"/>
    </w:rPr>
  </w:style>
  <w:style w:type="paragraph" w:styleId="1181">
    <w:name w:val="Char Char Char1 Char2"/>
    <w:basedOn w:val="947"/>
    <w:next w:val="1181"/>
    <w:link w:val="947"/>
    <w:qFormat/>
    <w:rPr>
      <w:rFonts w:ascii="Tahoma" w:hAnsi="Tahoma"/>
      <w:sz w:val="24"/>
      <w:szCs w:val="20"/>
    </w:rPr>
  </w:style>
  <w:style w:type="paragraph" w:styleId="1182">
    <w:name w:val="Char Char Char2"/>
    <w:basedOn w:val="947"/>
    <w:next w:val="1182"/>
    <w:link w:val="947"/>
    <w:qFormat/>
    <w:rPr>
      <w:rFonts w:ascii="Tahoma" w:hAnsi="Tahoma"/>
      <w:sz w:val="24"/>
      <w:szCs w:val="20"/>
    </w:rPr>
  </w:style>
  <w:style w:type="paragraph" w:styleId="1183">
    <w:name w:val="Char Char Char Char Char Char Char2"/>
    <w:basedOn w:val="947"/>
    <w:next w:val="1183"/>
    <w:link w:val="947"/>
    <w:qFormat/>
    <w:pPr>
      <w:ind w:firstLine="200"/>
      <w:spacing w:line="360" w:lineRule="auto"/>
    </w:pPr>
    <w:rPr>
      <w:rFonts w:eastAsia="仿宋_GB2312"/>
      <w:sz w:val="24"/>
    </w:rPr>
  </w:style>
  <w:style w:type="paragraph" w:styleId="1184">
    <w:name w:val="正文缩进2"/>
    <w:basedOn w:val="947"/>
    <w:next w:val="1184"/>
    <w:link w:val="947"/>
    <w:qFormat/>
    <w:pPr>
      <w:ind w:firstLine="567"/>
      <w:spacing w:line="480" w:lineRule="exact"/>
      <w:widowControl/>
    </w:pPr>
    <w:rPr>
      <w:rFonts w:ascii="宋体"/>
      <w:color w:val="000000"/>
      <w:sz w:val="28"/>
      <w:szCs w:val="20"/>
      <w:lang w:val="zh-CN" w:eastAsia="zh-CN"/>
    </w:rPr>
  </w:style>
  <w:style w:type="paragraph" w:styleId="1185">
    <w:name w:val="Revision"/>
    <w:next w:val="1185"/>
    <w:link w:val="947"/>
    <w:qFormat/>
    <w:rPr>
      <w:sz w:val="21"/>
      <w:szCs w:val="24"/>
      <w:lang w:val="en-US" w:eastAsia="zh-CN" w:bidi="ar-SA"/>
    </w:rPr>
  </w:style>
  <w:style w:type="paragraph" w:styleId="1186">
    <w:name w:val="Char22"/>
    <w:basedOn w:val="947"/>
    <w:next w:val="1186"/>
    <w:link w:val="947"/>
    <w:qFormat/>
    <w:rPr>
      <w:rFonts w:ascii="Tahoma" w:hAnsi="Tahoma"/>
      <w:sz w:val="24"/>
      <w:szCs w:val="20"/>
    </w:rPr>
  </w:style>
  <w:style w:type="paragraph" w:styleId="1187">
    <w:name w:val="Char Char Char Char Char Char Char Char Char Char2"/>
    <w:basedOn w:val="947"/>
    <w:next w:val="1187"/>
    <w:link w:val="947"/>
    <w:qFormat/>
    <w:rPr>
      <w:rFonts w:ascii="宋体" w:hAnsi="宋体" w:cs="Courier New"/>
      <w:sz w:val="32"/>
      <w:szCs w:val="32"/>
    </w:rPr>
  </w:style>
  <w:style w:type="paragraph" w:styleId="1188">
    <w:name w:val="Char2 Char Char Char Char Char Char1"/>
    <w:basedOn w:val="947"/>
    <w:next w:val="1188"/>
    <w:link w:val="947"/>
    <w:qFormat/>
    <w:pPr>
      <w:jc w:val="center"/>
      <w:spacing w:line="400" w:lineRule="exact"/>
      <w:widowControl/>
    </w:pPr>
  </w:style>
  <w:style w:type="character" w:styleId="1189">
    <w:name w:val="页脚 Char"/>
    <w:next w:val="1189"/>
    <w:link w:val="947"/>
    <w:qFormat/>
    <w:rPr>
      <w:rFonts w:ascii="宋体" w:eastAsia="宋体"/>
      <w:sz w:val="18"/>
      <w:lang w:val="en-US" w:eastAsia="zh-CN" w:bidi="ar-SA"/>
    </w:rPr>
  </w:style>
  <w:style w:type="paragraph" w:styleId="1190">
    <w:name w:val="Char Char41"/>
    <w:basedOn w:val="947"/>
    <w:next w:val="1190"/>
    <w:link w:val="947"/>
    <w:qFormat/>
    <w:pPr>
      <w:jc w:val="center"/>
      <w:spacing w:line="400" w:lineRule="exact"/>
      <w:widowControl/>
    </w:pPr>
  </w:style>
  <w:style w:type="character" w:styleId="1191">
    <w:name w:val="批注文字 Char"/>
    <w:next w:val="1191"/>
    <w:link w:val="947"/>
    <w:uiPriority w:val="99"/>
    <w:qFormat/>
    <w:rPr>
      <w:sz w:val="21"/>
      <w:szCs w:val="24"/>
    </w:rPr>
  </w:style>
  <w:style w:type="character" w:styleId="1192">
    <w:name w:val="标题 Char"/>
    <w:next w:val="1192"/>
    <w:link w:val="947"/>
    <w:qFormat/>
    <w:rPr>
      <w:b/>
      <w:sz w:val="32"/>
    </w:rPr>
  </w:style>
  <w:style w:type="paragraph" w:styleId="1193">
    <w:name w:val="图例"/>
    <w:basedOn w:val="947"/>
    <w:next w:val="1193"/>
    <w:link w:val="947"/>
    <w:qFormat/>
    <w:pPr>
      <w:jc w:val="center"/>
      <w:spacing w:before="120" w:after="120" w:line="360" w:lineRule="auto"/>
    </w:pPr>
    <w:rPr>
      <w:rFonts w:eastAsia="仿宋_GB2312"/>
      <w:b/>
      <w:sz w:val="24"/>
      <w:szCs w:val="20"/>
    </w:rPr>
  </w:style>
  <w:style w:type="paragraph" w:styleId="1194">
    <w:name w:val="Table Paragraph"/>
    <w:basedOn w:val="947"/>
    <w:next w:val="1194"/>
    <w:link w:val="947"/>
    <w:uiPriority w:val="1"/>
    <w:qFormat/>
    <w:pPr>
      <w:jc w:val="left"/>
    </w:pPr>
    <w:rPr>
      <w:rFonts w:ascii="宋体" w:hAnsi="宋体" w:cs="宋体"/>
      <w:sz w:val="22"/>
      <w:szCs w:val="22"/>
      <w:lang w:eastAsia="en-US"/>
    </w:rPr>
  </w:style>
  <w:style w:type="table" w:styleId="1195">
    <w:name w:val="Table Normal"/>
    <w:next w:val="1195"/>
    <w:link w:val="947"/>
    <w:uiPriority w:val="2"/>
    <w:semiHidden/>
    <w:qFormat/>
    <w:pPr>
      <w:widowControl w:val="off"/>
    </w:pPr>
    <w:rPr>
      <w:rFonts w:ascii="Calibri" w:hAnsi="Calibri"/>
      <w:sz w:val="22"/>
      <w:szCs w:val="22"/>
      <w:lang w:val="en-US" w:eastAsia="en-US" w:bidi="ar-SA"/>
    </w:rPr>
    <w:tblPr/>
  </w:style>
  <w:style w:type="paragraph" w:styleId="1196">
    <w:name w:val="成文日期"/>
    <w:basedOn w:val="947"/>
    <w:next w:val="1196"/>
    <w:link w:val="1197"/>
    <w:qFormat/>
    <w:pPr>
      <w:ind w:right="400" w:firstLine="200"/>
      <w:jc w:val="right"/>
      <w:spacing w:line="570" w:lineRule="exact"/>
    </w:pPr>
    <w:rPr>
      <w:rFonts w:ascii="仿宋_GB2312" w:eastAsia="仿宋_GB2312"/>
      <w:sz w:val="32"/>
      <w:szCs w:val="20"/>
    </w:rPr>
  </w:style>
  <w:style w:type="character" w:styleId="1197">
    <w:name w:val="成文日期 Char"/>
    <w:next w:val="1197"/>
    <w:link w:val="1196"/>
    <w:qFormat/>
    <w:rPr>
      <w:rFonts w:ascii="仿宋_GB2312" w:eastAsia="仿宋_GB2312"/>
      <w:sz w:val="32"/>
    </w:rPr>
  </w:style>
  <w:style w:type="paragraph" w:styleId="1198">
    <w:name w:val="正文1"/>
    <w:basedOn w:val="947"/>
    <w:next w:val="1198"/>
    <w:link w:val="947"/>
    <w:qFormat/>
    <w:pPr>
      <w:contextualSpacing/>
      <w:ind w:firstLine="200"/>
      <w:jc w:val="left"/>
      <w:spacing w:before="120" w:after="120"/>
      <w:widowControl/>
    </w:pPr>
    <w:rPr>
      <w:rFonts w:ascii="Calibri" w:hAnsi="Calibri" w:eastAsia="Adobe 仿宋 Std R"/>
      <w:sz w:val="20"/>
      <w:szCs w:val="21"/>
    </w:rPr>
  </w:style>
  <w:style w:type="character" w:styleId="1199">
    <w:name w:val="材料标题 Char"/>
    <w:next w:val="1199"/>
    <w:link w:val="1200"/>
    <w:qFormat/>
    <w:rPr>
      <w:rFonts w:ascii="方正小标宋简体" w:eastAsia="方正小标宋简体"/>
      <w:color w:val="000000"/>
      <w:sz w:val="44"/>
      <w:szCs w:val="44"/>
    </w:rPr>
  </w:style>
  <w:style w:type="paragraph" w:styleId="1200">
    <w:name w:val="材料标题"/>
    <w:basedOn w:val="947"/>
    <w:next w:val="1200"/>
    <w:link w:val="1199"/>
    <w:qFormat/>
    <w:pPr>
      <w:jc w:val="center"/>
      <w:spacing w:line="700" w:lineRule="exact"/>
    </w:pPr>
    <w:rPr>
      <w:rFonts w:ascii="方正小标宋简体" w:eastAsia="方正小标宋简体"/>
      <w:color w:val="000000"/>
      <w:sz w:val="44"/>
      <w:szCs w:val="44"/>
    </w:rPr>
  </w:style>
  <w:style w:type="character" w:styleId="1201">
    <w:name w:val="Title"/>
    <w:next w:val="1201"/>
    <w:link w:val="947"/>
  </w:style>
  <w:style w:type="paragraph" w:styleId="1202">
    <w:name w:val="p_text_indent_2"/>
    <w:basedOn w:val="947"/>
    <w:next w:val="1202"/>
    <w:link w:val="947"/>
    <w:pPr>
      <w:ind w:firstLine="420"/>
      <w:jc w:val="left"/>
    </w:pPr>
    <w:rPr>
      <w:szCs w:val="20"/>
    </w:rPr>
  </w:style>
  <w:style w:type="paragraph" w:styleId="1203">
    <w:name w:val="Blockquote"/>
    <w:basedOn w:val="947"/>
    <w:next w:val="1203"/>
    <w:link w:val="947"/>
    <w:qFormat/>
    <w:pPr>
      <w:ind w:left="360" w:right="360"/>
      <w:jc w:val="left"/>
      <w:spacing w:before="100" w:after="100"/>
    </w:pPr>
    <w:rPr>
      <w:rFonts w:ascii="Times New Roman" w:hAnsi="Times New Roman" w:eastAsia="宋体" w:cs="Times New Roman"/>
      <w:sz w:val="24"/>
      <w:szCs w:val="20"/>
    </w:rPr>
  </w:style>
  <w:style w:type="paragraph" w:styleId="1204">
    <w:name w:val="_Style 5"/>
    <w:basedOn w:val="948"/>
    <w:next w:val="947"/>
    <w:link w:val="947"/>
    <w:qFormat/>
    <w:pPr>
      <w:outlineLvl w:val="9"/>
    </w:pPr>
    <w:rPr>
      <w:rFonts w:ascii="Times New Roman" w:hAnsi="Times New Roman"/>
    </w:rPr>
  </w:style>
  <w:style w:type="paragraph" w:styleId="1205">
    <w:name w:val="正文_433"/>
    <w:next w:val="1205"/>
    <w:link w:val="947"/>
    <w:qFormat/>
    <w:pPr>
      <w:jc w:val="both"/>
      <w:widowControl w:val="off"/>
    </w:pPr>
    <w:rPr>
      <w:sz w:val="21"/>
      <w:szCs w:val="22"/>
      <w:lang w:val="en-US" w:eastAsia="en-US" w:bidi="ar-SA"/>
    </w:rPr>
  </w:style>
  <w:style w:type="character" w:styleId="1206">
    <w:name w:val="font11"/>
    <w:next w:val="1206"/>
    <w:link w:val="947"/>
    <w:qFormat/>
    <w:rPr>
      <w:rFonts w:hint="eastAsia" w:ascii="宋体" w:hAnsi="宋体" w:eastAsia="宋体" w:cs="宋体"/>
      <w:color w:val="000000"/>
      <w:sz w:val="22"/>
      <w:szCs w:val="22"/>
      <w:u w:val="none"/>
    </w:rPr>
  </w:style>
  <w:style w:type="character" w:styleId="1207">
    <w:name w:val="font31"/>
    <w:next w:val="1207"/>
    <w:link w:val="947"/>
    <w:qFormat/>
    <w:rPr>
      <w:rFonts w:hint="eastAsia" w:ascii="宋体" w:hAnsi="宋体" w:eastAsia="宋体" w:cs="宋体"/>
      <w:color w:val="000000"/>
      <w:sz w:val="22"/>
      <w:szCs w:val="22"/>
      <w:u w:val="none"/>
    </w:rPr>
  </w:style>
  <w:style w:type="table" w:styleId="1208">
    <w:name w:val="网格型1"/>
    <w:next w:val="1208"/>
    <w:link w:val="947"/>
    <w:uiPriority w:val="39"/>
    <w:qFormat/>
    <w:tblPr/>
  </w:style>
  <w:style w:type="table" w:styleId="1209">
    <w:name w:val="普通表格1"/>
    <w:next w:val="1209"/>
    <w:link w:val="947"/>
    <w:uiPriority w:val="99"/>
    <w:unhideWhenUsed/>
    <w:qFormat/>
    <w:tblPr/>
  </w:style>
  <w:style w:type="paragraph" w:styleId="1210">
    <w:name w:val="Table Text"/>
    <w:next w:val="1210"/>
    <w:link w:val="947"/>
    <w:semiHidden/>
    <w:qFormat/>
    <w:pPr>
      <w:jc w:val="both"/>
      <w:widowControl w:val="off"/>
    </w:pPr>
    <w:rPr>
      <w:rFonts w:ascii="宋体" w:hAnsi="宋体" w:eastAsia="宋体" w:cs="宋体"/>
      <w:sz w:val="20"/>
      <w:szCs w:val="20"/>
      <w:lang w:val="en-US" w:eastAsia="en-US" w:bidi="ar-SA"/>
    </w:rPr>
  </w:style>
  <w:style w:type="paragraph" w:styleId="1211">
    <w:name w:val="列出段落"/>
    <w:next w:val="1211"/>
    <w:link w:val="947"/>
    <w:uiPriority w:val="34"/>
    <w:qFormat/>
    <w:pPr>
      <w:ind w:firstLine="420"/>
      <w:jc w:val="both"/>
      <w:widowControl w:val="off"/>
    </w:pPr>
    <w:rPr>
      <w:rFonts w:ascii="Calibri" w:hAnsi="Calibri" w:eastAsia="宋体" w:cs="Times New Roman"/>
      <w:sz w:val="21"/>
      <w:szCs w:val="22"/>
      <w:lang w:val="en-US" w:eastAsia="zh-CN" w:bidi="ar-SA"/>
    </w:rPr>
  </w:style>
  <w:style w:type="paragraph" w:styleId="1212">
    <w:name w:val="正文文本11"/>
    <w:next w:val="947"/>
    <w:link w:val="947"/>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213">
    <w:name w:val="样式 标题 2 + Times New Roman 四号 非加粗 段前: 5 磅 段后: 0 磅 行距: 固定值 20..."/>
    <w:next w:val="1213"/>
    <w:link w:val="947"/>
    <w:qFormat/>
    <w:pPr>
      <w:jc w:val="both"/>
      <w:keepLines/>
      <w:keepNext/>
      <w:spacing w:before="100" w:after="0" w:line="400" w:lineRule="exact"/>
      <w:widowControl w:val="off"/>
      <w:outlineLvl w:val="1"/>
    </w:pPr>
    <w:rPr>
      <w:rFonts w:ascii="Times New Roman" w:hAnsi="Times New Roman" w:eastAsia="黑体" w:cs="宋体"/>
      <w:b w:val="0"/>
      <w:bCs w:val="0"/>
      <w:sz w:val="28"/>
      <w:szCs w:val="20"/>
      <w:lang w:val="en-US" w:eastAsia="zh-CN" w:bidi="ar-SA"/>
    </w:rPr>
  </w:style>
  <w:style w:type="character" w:styleId="1214" w:default="1">
    <w:name w:val="Default Paragraph Font"/>
    <w:uiPriority w:val="1"/>
    <w:semiHidden/>
    <w:unhideWhenUsed/>
  </w:style>
  <w:style w:type="numbering" w:styleId="1215" w:default="1">
    <w:name w:val="No List"/>
    <w:uiPriority w:val="99"/>
    <w:semiHidden/>
    <w:unhideWhenUsed/>
  </w:style>
  <w:style w:type="table" w:styleId="1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余洋</cp:lastModifiedBy>
  <cp:revision>16</cp:revision>
  <dcterms:created xsi:type="dcterms:W3CDTF">2022-05-30T08:03:00Z</dcterms:created>
  <dcterms:modified xsi:type="dcterms:W3CDTF">2026-03-17T07:00:50Z</dcterms:modified>
</cp:coreProperties>
</file>