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91282">
      <w:pPr>
        <w:spacing w:line="360" w:lineRule="auto"/>
        <w:jc w:val="center"/>
        <w:rPr>
          <w:rFonts w:eastAsia="仿宋_GB2312"/>
          <w:b/>
          <w:bCs/>
          <w:sz w:val="44"/>
          <w:szCs w:val="44"/>
          <w:lang w:val="zh-CN"/>
        </w:rPr>
      </w:pPr>
      <w:r>
        <w:rPr>
          <w:rFonts w:hint="eastAsia" w:eastAsia="仿宋_GB2312"/>
          <w:b/>
          <w:bCs/>
          <w:sz w:val="44"/>
          <w:szCs w:val="44"/>
          <w:lang w:val="zh-CN"/>
        </w:rPr>
        <w:t>采购合同</w:t>
      </w:r>
    </w:p>
    <w:p w14:paraId="4C789D2E">
      <w:pPr>
        <w:spacing w:line="360" w:lineRule="auto"/>
        <w:rPr>
          <w:rFonts w:ascii="宋体" w:hAnsi="宋体" w:cs="宋体"/>
          <w:b/>
          <w:bCs/>
          <w:color w:val="000000"/>
          <w:sz w:val="21"/>
          <w:szCs w:val="21"/>
          <w:lang w:bidi="en-US"/>
        </w:rPr>
      </w:pPr>
    </w:p>
    <w:p w14:paraId="6F9C848E">
      <w:pPr>
        <w:spacing w:line="360" w:lineRule="auto"/>
        <w:rPr>
          <w:rFonts w:ascii="宋体" w:hAnsi="宋体" w:cs="宋体"/>
          <w:b/>
          <w:bCs/>
          <w:color w:val="000000"/>
          <w:sz w:val="21"/>
          <w:szCs w:val="21"/>
          <w:lang w:bidi="en-US"/>
        </w:rPr>
      </w:pPr>
      <w:r>
        <w:rPr>
          <w:rFonts w:hint="eastAsia" w:ascii="宋体" w:hAnsi="宋体" w:cs="宋体"/>
          <w:b/>
          <w:bCs/>
          <w:color w:val="000000"/>
          <w:sz w:val="21"/>
          <w:szCs w:val="21"/>
          <w:lang w:bidi="en-US"/>
        </w:rPr>
        <w:t>甲方：苏州大学附属第一医院</w:t>
      </w:r>
    </w:p>
    <w:p w14:paraId="679D7486">
      <w:pPr>
        <w:spacing w:line="360" w:lineRule="auto"/>
        <w:rPr>
          <w:rFonts w:hint="eastAsia" w:ascii="宋体" w:hAnsi="宋体" w:eastAsia="宋体" w:cs="宋体"/>
          <w:b/>
          <w:bCs/>
          <w:color w:val="000000"/>
          <w:sz w:val="21"/>
          <w:szCs w:val="21"/>
          <w:lang w:val="en-US" w:eastAsia="zh-CN" w:bidi="en-US"/>
        </w:rPr>
      </w:pPr>
      <w:r>
        <w:rPr>
          <w:rFonts w:hint="eastAsia" w:ascii="宋体" w:hAnsi="宋体" w:cs="宋体"/>
          <w:b/>
          <w:bCs/>
          <w:color w:val="000000"/>
          <w:sz w:val="21"/>
          <w:szCs w:val="21"/>
          <w:lang w:bidi="en-US"/>
        </w:rPr>
        <w:t>联系人：</w:t>
      </w:r>
      <w:r>
        <w:rPr>
          <w:rFonts w:hint="eastAsia" w:ascii="宋体" w:hAnsi="宋体" w:cs="宋体"/>
          <w:b/>
          <w:bCs/>
          <w:color w:val="000000"/>
          <w:sz w:val="21"/>
          <w:szCs w:val="21"/>
          <w:lang w:val="en-US" w:eastAsia="zh-CN" w:bidi="en-US"/>
        </w:rPr>
        <w:t>王磊</w:t>
      </w:r>
    </w:p>
    <w:p w14:paraId="1DF3949A">
      <w:pPr>
        <w:spacing w:line="360" w:lineRule="auto"/>
        <w:rPr>
          <w:rFonts w:hint="default" w:ascii="宋体" w:hAnsi="宋体" w:eastAsia="宋体" w:cs="宋体"/>
          <w:b/>
          <w:bCs/>
          <w:color w:val="000000"/>
          <w:sz w:val="21"/>
          <w:szCs w:val="21"/>
          <w:lang w:val="en-US" w:eastAsia="zh-CN" w:bidi="en-US"/>
        </w:rPr>
      </w:pPr>
      <w:r>
        <w:rPr>
          <w:rFonts w:hint="eastAsia" w:ascii="宋体" w:hAnsi="宋体" w:cs="宋体"/>
          <w:b/>
          <w:bCs/>
          <w:color w:val="000000"/>
          <w:sz w:val="21"/>
          <w:szCs w:val="21"/>
          <w:lang w:bidi="en-US"/>
        </w:rPr>
        <w:t>电话：</w:t>
      </w:r>
      <w:r>
        <w:rPr>
          <w:rFonts w:hint="eastAsia" w:ascii="宋体" w:hAnsi="宋体" w:cs="宋体"/>
          <w:b/>
          <w:bCs/>
          <w:color w:val="000000"/>
          <w:sz w:val="21"/>
          <w:szCs w:val="21"/>
          <w:lang w:val="en-US" w:eastAsia="zh-CN" w:bidi="en-US"/>
        </w:rPr>
        <w:t>XXX</w:t>
      </w:r>
    </w:p>
    <w:p w14:paraId="771DFCDD">
      <w:pPr>
        <w:spacing w:line="360" w:lineRule="auto"/>
        <w:rPr>
          <w:rFonts w:ascii="宋体" w:hAnsi="宋体" w:cs="宋体"/>
          <w:b/>
          <w:bCs/>
          <w:color w:val="000000"/>
          <w:sz w:val="21"/>
          <w:szCs w:val="21"/>
          <w:lang w:bidi="en-US"/>
        </w:rPr>
      </w:pPr>
      <w:r>
        <w:rPr>
          <w:rFonts w:hint="eastAsia" w:ascii="宋体" w:hAnsi="宋体" w:cs="宋体"/>
          <w:b/>
          <w:bCs/>
          <w:color w:val="000000"/>
          <w:sz w:val="21"/>
          <w:szCs w:val="21"/>
          <w:lang w:bidi="en-US"/>
        </w:rPr>
        <w:t>住所地：苏州市姑苏区平海路899号</w:t>
      </w:r>
    </w:p>
    <w:p w14:paraId="4A5602F0">
      <w:pPr>
        <w:rPr>
          <w:rFonts w:ascii="宋体" w:hAnsi="宋体" w:cs="宋体"/>
          <w:b/>
          <w:bCs/>
          <w:color w:val="000000"/>
          <w:sz w:val="21"/>
          <w:szCs w:val="21"/>
          <w:lang w:bidi="en-US"/>
        </w:rPr>
      </w:pPr>
      <w:r>
        <w:rPr>
          <w:rFonts w:hint="eastAsia" w:ascii="宋体" w:hAnsi="宋体" w:cs="宋体"/>
          <w:b/>
          <w:bCs/>
          <w:color w:val="000000"/>
          <w:sz w:val="21"/>
          <w:szCs w:val="21"/>
          <w:lang w:bidi="en-US"/>
        </w:rPr>
        <w:t>邮编：215000</w:t>
      </w:r>
    </w:p>
    <w:p w14:paraId="2C8563EA">
      <w:pPr>
        <w:spacing w:line="360" w:lineRule="auto"/>
        <w:rPr>
          <w:rFonts w:ascii="宋体" w:hAnsi="宋体" w:cs="宋体"/>
          <w:color w:val="000000"/>
          <w:sz w:val="21"/>
          <w:szCs w:val="21"/>
          <w:lang w:bidi="en-US"/>
        </w:rPr>
      </w:pPr>
    </w:p>
    <w:p w14:paraId="6A1B6DC7">
      <w:pPr>
        <w:spacing w:line="360" w:lineRule="auto"/>
        <w:rPr>
          <w:rFonts w:hint="eastAsia" w:ascii="宋体" w:hAnsi="宋体" w:eastAsia="宋体" w:cs="宋体"/>
          <w:b/>
          <w:bCs/>
          <w:color w:val="000000"/>
          <w:sz w:val="21"/>
          <w:szCs w:val="21"/>
          <w:lang w:eastAsia="zh-CN" w:bidi="en-US"/>
        </w:rPr>
      </w:pPr>
      <w:r>
        <w:rPr>
          <w:rFonts w:hint="eastAsia" w:ascii="宋体" w:hAnsi="宋体" w:cs="宋体"/>
          <w:b/>
          <w:bCs/>
          <w:color w:val="000000"/>
          <w:sz w:val="21"/>
          <w:szCs w:val="21"/>
          <w:lang w:bidi="en-US"/>
        </w:rPr>
        <w:t>乙</w:t>
      </w:r>
      <w:r>
        <w:rPr>
          <w:rFonts w:hint="eastAsia" w:ascii="宋体" w:hAnsi="宋体" w:eastAsia="宋体" w:cs="宋体"/>
          <w:b/>
          <w:bCs/>
          <w:color w:val="000000"/>
          <w:sz w:val="21"/>
          <w:szCs w:val="21"/>
          <w:lang w:bidi="en-US"/>
        </w:rPr>
        <w:t>方：</w:t>
      </w:r>
      <w:r>
        <w:rPr>
          <w:rFonts w:hint="eastAsia" w:ascii="宋体" w:hAnsi="宋体" w:cs="宋体"/>
          <w:b/>
          <w:bCs/>
          <w:color w:val="000000"/>
          <w:sz w:val="21"/>
          <w:szCs w:val="21"/>
          <w:lang w:eastAsia="zh-CN" w:bidi="en-US"/>
        </w:rPr>
        <w:t>北京圆心医疗科技有限公司</w:t>
      </w:r>
    </w:p>
    <w:p w14:paraId="6EF022CB">
      <w:pPr>
        <w:spacing w:line="360" w:lineRule="auto"/>
        <w:rPr>
          <w:rFonts w:hint="eastAsia" w:ascii="宋体" w:hAnsi="宋体" w:eastAsia="宋体" w:cs="宋体"/>
          <w:b/>
          <w:bCs/>
          <w:color w:val="000000"/>
          <w:sz w:val="21"/>
          <w:szCs w:val="21"/>
          <w:lang w:eastAsia="zh-CN" w:bidi="en-US"/>
        </w:rPr>
      </w:pPr>
      <w:r>
        <w:rPr>
          <w:rFonts w:hint="eastAsia" w:ascii="宋体" w:hAnsi="宋体" w:eastAsia="宋体" w:cs="宋体"/>
          <w:b/>
          <w:bCs/>
          <w:color w:val="000000"/>
          <w:sz w:val="21"/>
          <w:szCs w:val="21"/>
          <w:lang w:bidi="en-US"/>
        </w:rPr>
        <w:t>联系人：</w:t>
      </w:r>
      <w:r>
        <w:rPr>
          <w:rFonts w:hint="eastAsia" w:ascii="宋体" w:hAnsi="宋体" w:cs="宋体"/>
          <w:b/>
          <w:bCs/>
          <w:color w:val="000000"/>
          <w:sz w:val="21"/>
          <w:szCs w:val="21"/>
          <w:lang w:eastAsia="zh-CN" w:bidi="en-US"/>
        </w:rPr>
        <w:t>曹杨</w:t>
      </w:r>
    </w:p>
    <w:p w14:paraId="67CB7F72">
      <w:pPr>
        <w:spacing w:line="360" w:lineRule="auto"/>
        <w:rPr>
          <w:rFonts w:hint="eastAsia" w:ascii="宋体" w:hAnsi="宋体" w:eastAsia="宋体" w:cs="宋体"/>
          <w:b/>
          <w:bCs/>
          <w:color w:val="000000"/>
          <w:sz w:val="21"/>
          <w:szCs w:val="21"/>
          <w:lang w:eastAsia="zh-CN" w:bidi="en-US"/>
        </w:rPr>
      </w:pPr>
      <w:r>
        <w:rPr>
          <w:rFonts w:hint="eastAsia" w:ascii="宋体" w:hAnsi="宋体" w:eastAsia="宋体" w:cs="宋体"/>
          <w:b/>
          <w:bCs/>
          <w:color w:val="000000"/>
          <w:sz w:val="21"/>
          <w:szCs w:val="21"/>
          <w:lang w:bidi="en-US"/>
        </w:rPr>
        <w:t>电话：</w:t>
      </w:r>
      <w:r>
        <w:rPr>
          <w:rFonts w:hint="eastAsia" w:ascii="宋体" w:hAnsi="宋体" w:cs="宋体"/>
          <w:b/>
          <w:bCs/>
          <w:color w:val="000000"/>
          <w:sz w:val="21"/>
          <w:szCs w:val="21"/>
          <w:lang w:eastAsia="zh-CN" w:bidi="en-US"/>
        </w:rPr>
        <w:t>18251971102</w:t>
      </w:r>
    </w:p>
    <w:p w14:paraId="1BE3BEF8">
      <w:pPr>
        <w:spacing w:line="360" w:lineRule="auto"/>
        <w:rPr>
          <w:rFonts w:hint="default" w:ascii="宋体" w:hAnsi="宋体" w:eastAsia="宋体" w:cs="宋体"/>
          <w:b/>
          <w:bCs/>
          <w:color w:val="000000"/>
          <w:sz w:val="21"/>
          <w:szCs w:val="21"/>
          <w:lang w:val="en-US" w:eastAsia="zh-CN" w:bidi="en-US"/>
        </w:rPr>
      </w:pPr>
      <w:r>
        <w:rPr>
          <w:rFonts w:hint="eastAsia" w:ascii="宋体" w:hAnsi="宋体" w:eastAsia="宋体" w:cs="宋体"/>
          <w:b/>
          <w:bCs/>
          <w:color w:val="000000"/>
          <w:sz w:val="21"/>
          <w:szCs w:val="21"/>
          <w:lang w:bidi="en-US"/>
        </w:rPr>
        <w:t>住所地：</w:t>
      </w:r>
      <w:r>
        <w:rPr>
          <w:rFonts w:hint="eastAsia" w:ascii="宋体" w:hAnsi="宋体" w:cs="宋体"/>
          <w:b/>
          <w:bCs/>
          <w:color w:val="000000"/>
          <w:sz w:val="21"/>
          <w:szCs w:val="21"/>
          <w:lang w:eastAsia="zh-CN" w:bidi="en-US"/>
        </w:rPr>
        <w:t>北京市丰台区汽车博物馆东路</w:t>
      </w:r>
      <w:r>
        <w:rPr>
          <w:rFonts w:hint="eastAsia" w:ascii="宋体" w:hAnsi="宋体" w:cs="宋体"/>
          <w:b/>
          <w:bCs/>
          <w:color w:val="000000"/>
          <w:sz w:val="21"/>
          <w:szCs w:val="21"/>
          <w:lang w:val="en-US" w:eastAsia="zh-CN" w:bidi="en-US"/>
        </w:rPr>
        <w:t>2号院2号楼1至18层101内8层801-4室</w:t>
      </w:r>
    </w:p>
    <w:p w14:paraId="2DA78155">
      <w:pPr>
        <w:spacing w:line="360" w:lineRule="auto"/>
        <w:rPr>
          <w:rFonts w:hint="default" w:ascii="宋体" w:hAnsi="宋体" w:eastAsia="宋体" w:cs="宋体"/>
          <w:b/>
          <w:bCs/>
          <w:color w:val="000000"/>
          <w:sz w:val="21"/>
          <w:szCs w:val="21"/>
          <w:lang w:val="en-US" w:eastAsia="zh-CN" w:bidi="en-US"/>
        </w:rPr>
      </w:pPr>
      <w:r>
        <w:rPr>
          <w:rFonts w:hint="eastAsia" w:ascii="宋体" w:hAnsi="宋体" w:eastAsia="宋体" w:cs="宋体"/>
          <w:b/>
          <w:bCs/>
          <w:color w:val="000000"/>
          <w:sz w:val="21"/>
          <w:szCs w:val="21"/>
          <w:lang w:bidi="en-US"/>
        </w:rPr>
        <w:t>邮编：</w:t>
      </w:r>
      <w:r>
        <w:rPr>
          <w:rFonts w:hint="eastAsia" w:ascii="宋体" w:hAnsi="宋体" w:cs="宋体"/>
          <w:b/>
          <w:bCs/>
          <w:color w:val="000000"/>
          <w:sz w:val="21"/>
          <w:szCs w:val="21"/>
          <w:lang w:val="en-US" w:eastAsia="zh-CN" w:bidi="en-US"/>
        </w:rPr>
        <w:t>100160</w:t>
      </w:r>
    </w:p>
    <w:p w14:paraId="6F0DEC9A">
      <w:pPr>
        <w:rPr>
          <w:rFonts w:ascii="宋体" w:hAnsi="宋体" w:cs="宋体"/>
          <w:b/>
          <w:bCs/>
          <w:color w:val="000000"/>
          <w:sz w:val="21"/>
          <w:szCs w:val="21"/>
          <w:lang w:bidi="en-US"/>
        </w:rPr>
      </w:pPr>
    </w:p>
    <w:p w14:paraId="1C01381F">
      <w:pPr>
        <w:pStyle w:val="7"/>
        <w:spacing w:line="400" w:lineRule="exact"/>
        <w:ind w:firstLine="42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根据《中华人民共和国民法典》及有关法律法规的规定，和</w:t>
      </w:r>
      <w:r>
        <w:rPr>
          <w:rFonts w:hint="eastAsia" w:asciiTheme="minorEastAsia" w:hAnsiTheme="minorEastAsia" w:eastAsiaTheme="minorEastAsia" w:cstheme="minorEastAsia"/>
          <w:color w:val="000000"/>
          <w:sz w:val="21"/>
          <w:szCs w:val="21"/>
          <w:u w:val="single"/>
          <w:lang w:val="en-US" w:eastAsia="zh-CN"/>
        </w:rPr>
        <w:t>JSZC-320000-SZWK-C2025-0601</w:t>
      </w:r>
      <w:r>
        <w:rPr>
          <w:rFonts w:hint="eastAsia" w:asciiTheme="minorEastAsia" w:hAnsiTheme="minorEastAsia" w:eastAsiaTheme="minorEastAsia" w:cstheme="minorEastAsia"/>
          <w:color w:val="000000"/>
          <w:sz w:val="21"/>
          <w:szCs w:val="21"/>
          <w:u w:val="single"/>
        </w:rPr>
        <w:t>号</w:t>
      </w:r>
      <w:r>
        <w:rPr>
          <w:rFonts w:hint="eastAsia" w:asciiTheme="minorEastAsia" w:hAnsiTheme="minorEastAsia" w:eastAsiaTheme="minorEastAsia" w:cstheme="minorEastAsia"/>
          <w:color w:val="000000"/>
          <w:sz w:val="21"/>
          <w:szCs w:val="21"/>
        </w:rPr>
        <w:t>的</w:t>
      </w:r>
      <w:r>
        <w:rPr>
          <w:rFonts w:hint="eastAsia" w:asciiTheme="minorEastAsia" w:hAnsiTheme="minorEastAsia" w:eastAsiaTheme="minorEastAsia" w:cstheme="minorEastAsia"/>
          <w:color w:val="000000"/>
          <w:sz w:val="21"/>
          <w:szCs w:val="21"/>
          <w:lang w:val="en-US" w:eastAsia="zh-CN"/>
        </w:rPr>
        <w:t>采购</w:t>
      </w:r>
      <w:r>
        <w:rPr>
          <w:rFonts w:hint="eastAsia" w:asciiTheme="minorEastAsia" w:hAnsiTheme="minorEastAsia" w:eastAsiaTheme="minorEastAsia" w:cstheme="minorEastAsia"/>
          <w:color w:val="000000"/>
          <w:sz w:val="21"/>
          <w:szCs w:val="21"/>
        </w:rPr>
        <w:t>文件及乙方的</w:t>
      </w:r>
      <w:r>
        <w:rPr>
          <w:rFonts w:hint="eastAsia" w:asciiTheme="minorEastAsia" w:hAnsiTheme="minorEastAsia" w:eastAsiaTheme="minorEastAsia" w:cstheme="minorEastAsia"/>
          <w:color w:val="000000"/>
          <w:sz w:val="21"/>
          <w:szCs w:val="21"/>
          <w:lang w:val="en-US" w:eastAsia="zh-CN"/>
        </w:rPr>
        <w:t>响应文</w:t>
      </w:r>
      <w:r>
        <w:rPr>
          <w:rFonts w:hint="eastAsia" w:asciiTheme="minorEastAsia" w:hAnsiTheme="minorEastAsia" w:eastAsiaTheme="minorEastAsia" w:cstheme="minorEastAsia"/>
          <w:color w:val="000000"/>
          <w:sz w:val="21"/>
          <w:szCs w:val="21"/>
        </w:rPr>
        <w:t>件和</w:t>
      </w:r>
      <w:r>
        <w:rPr>
          <w:rFonts w:hint="eastAsia" w:asciiTheme="minorEastAsia" w:hAnsiTheme="minorEastAsia" w:eastAsiaTheme="minorEastAsia" w:cstheme="minorEastAsia"/>
          <w:color w:val="000000"/>
          <w:sz w:val="21"/>
          <w:szCs w:val="21"/>
          <w:lang w:val="en-US" w:eastAsia="zh-CN"/>
        </w:rPr>
        <w:t>成交</w:t>
      </w:r>
      <w:r>
        <w:rPr>
          <w:rFonts w:hint="eastAsia" w:asciiTheme="minorEastAsia" w:hAnsiTheme="minorEastAsia" w:eastAsiaTheme="minorEastAsia" w:cstheme="minorEastAsia"/>
          <w:color w:val="000000"/>
          <w:sz w:val="21"/>
          <w:szCs w:val="21"/>
        </w:rPr>
        <w:t>通知书、乙方在招投标过程中所作的其它承诺、声明、书面澄清等，甲乙双方就甲方聘用乙方从事</w:t>
      </w:r>
      <w:r>
        <w:rPr>
          <w:rFonts w:hint="eastAsia" w:asciiTheme="minorEastAsia" w:hAnsiTheme="minorEastAsia" w:eastAsiaTheme="minorEastAsia" w:cstheme="minorEastAsia"/>
          <w:color w:val="000000"/>
          <w:sz w:val="21"/>
          <w:szCs w:val="21"/>
          <w:u w:val="single"/>
          <w:lang w:eastAsia="zh-CN"/>
        </w:rPr>
        <w:t>苏大附一院互联网医院运营服务</w:t>
      </w:r>
      <w:r>
        <w:rPr>
          <w:rFonts w:hint="eastAsia" w:asciiTheme="minorEastAsia" w:hAnsiTheme="minorEastAsia" w:eastAsiaTheme="minorEastAsia" w:cstheme="minorEastAsia"/>
          <w:color w:val="000000"/>
          <w:sz w:val="21"/>
          <w:szCs w:val="21"/>
        </w:rPr>
        <w:t>工作，签订本合同书。</w:t>
      </w:r>
    </w:p>
    <w:p w14:paraId="770086FB">
      <w:pPr>
        <w:pStyle w:val="30"/>
        <w:spacing w:line="400" w:lineRule="exact"/>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val="0"/>
          <w:color w:val="000000"/>
          <w:sz w:val="21"/>
          <w:szCs w:val="21"/>
          <w:highlight w:val="none"/>
        </w:rPr>
        <w:t>一、合同内容</w:t>
      </w:r>
      <w:r>
        <w:rPr>
          <w:rFonts w:hint="eastAsia" w:asciiTheme="minorEastAsia" w:hAnsiTheme="minorEastAsia" w:eastAsiaTheme="minorEastAsia" w:cstheme="minorEastAsia"/>
          <w:b w:val="0"/>
          <w:color w:val="000000"/>
          <w:sz w:val="21"/>
          <w:szCs w:val="21"/>
          <w:highlight w:val="none"/>
          <w:lang w:val="en-US" w:eastAsia="zh-CN"/>
        </w:rPr>
        <w:t>：</w:t>
      </w:r>
      <w:r>
        <w:rPr>
          <w:rFonts w:hint="eastAsia" w:asciiTheme="minorEastAsia" w:hAnsiTheme="minorEastAsia" w:eastAsiaTheme="minorEastAsia" w:cstheme="minorEastAsia"/>
          <w:sz w:val="21"/>
          <w:szCs w:val="21"/>
          <w:lang w:eastAsia="zh-CN"/>
        </w:rPr>
        <w:t>苏大附一院互联网医院运营服务（</w:t>
      </w:r>
      <w:r>
        <w:rPr>
          <w:rFonts w:hint="eastAsia" w:asciiTheme="minorEastAsia" w:hAnsiTheme="minorEastAsia" w:eastAsiaTheme="minorEastAsia" w:cstheme="minorEastAsia"/>
          <w:sz w:val="21"/>
          <w:szCs w:val="21"/>
          <w:lang w:val="en-US" w:eastAsia="zh-CN"/>
        </w:rPr>
        <w:t>详见附件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color w:val="000000"/>
          <w:sz w:val="21"/>
          <w:szCs w:val="21"/>
          <w:highlight w:val="none"/>
          <w:lang w:eastAsia="zh-CN" w:bidi="en-US"/>
        </w:rPr>
        <w:t>。</w:t>
      </w:r>
    </w:p>
    <w:p w14:paraId="41FE34FD">
      <w:pPr>
        <w:pStyle w:val="7"/>
        <w:spacing w:line="400" w:lineRule="exact"/>
        <w:ind w:firstLine="42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二、合同价格及费用结算</w:t>
      </w:r>
    </w:p>
    <w:p w14:paraId="0A0763E5">
      <w:pPr>
        <w:spacing w:line="360" w:lineRule="auto"/>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sz w:val="21"/>
          <w:szCs w:val="21"/>
        </w:rPr>
        <w:t>1、合同总金额（含税）为人民币</w:t>
      </w:r>
      <w:r>
        <w:rPr>
          <w:rFonts w:hint="eastAsia" w:asciiTheme="minorEastAsia" w:hAnsiTheme="minorEastAsia" w:eastAsiaTheme="minorEastAsia" w:cstheme="minorEastAsia"/>
          <w:color w:val="000000"/>
          <w:sz w:val="21"/>
          <w:szCs w:val="21"/>
          <w:u w:val="single"/>
          <w:lang w:eastAsia="zh-CN"/>
        </w:rPr>
        <w:t>玖拾伍万</w:t>
      </w:r>
      <w:r>
        <w:rPr>
          <w:rFonts w:hint="eastAsia" w:asciiTheme="minorEastAsia" w:hAnsiTheme="minorEastAsia" w:eastAsiaTheme="minorEastAsia" w:cstheme="minorEastAsia"/>
          <w:color w:val="000000"/>
          <w:sz w:val="21"/>
          <w:szCs w:val="21"/>
          <w:lang w:val="en-US" w:eastAsia="zh-CN"/>
        </w:rPr>
        <w:t>元整（小写¥</w:t>
      </w:r>
      <w:r>
        <w:rPr>
          <w:rFonts w:hint="eastAsia" w:asciiTheme="minorEastAsia" w:hAnsiTheme="minorEastAsia" w:eastAsiaTheme="minorEastAsia" w:cstheme="minorEastAsia"/>
          <w:color w:val="000000"/>
          <w:sz w:val="21"/>
          <w:szCs w:val="21"/>
          <w:u w:val="single"/>
          <w:lang w:val="en-US" w:eastAsia="zh-CN"/>
        </w:rPr>
        <w:t>950000.00</w:t>
      </w:r>
      <w:r>
        <w:rPr>
          <w:rFonts w:hint="eastAsia" w:asciiTheme="minorEastAsia" w:hAnsiTheme="minorEastAsia" w:eastAsiaTheme="minorEastAsia" w:cstheme="minorEastAsia"/>
          <w:color w:val="000000"/>
          <w:sz w:val="21"/>
          <w:szCs w:val="21"/>
          <w:lang w:val="en-US" w:eastAsia="zh-CN"/>
        </w:rPr>
        <w:t>）</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sz w:val="21"/>
          <w:szCs w:val="21"/>
        </w:rPr>
        <w:t>包括但不限于完成该标的物全部内容的</w:t>
      </w:r>
      <w:r>
        <w:rPr>
          <w:rFonts w:hint="eastAsia" w:asciiTheme="minorEastAsia" w:hAnsiTheme="minorEastAsia" w:eastAsiaTheme="minorEastAsia" w:cstheme="minorEastAsia"/>
          <w:color w:val="000000"/>
          <w:sz w:val="21"/>
          <w:szCs w:val="21"/>
        </w:rPr>
        <w:t>人工费用、交通差旅费、备件费</w:t>
      </w:r>
      <w:r>
        <w:rPr>
          <w:rFonts w:hint="eastAsia" w:asciiTheme="minorEastAsia" w:hAnsiTheme="minorEastAsia" w:eastAsiaTheme="minorEastAsia" w:cstheme="minorEastAsia"/>
          <w:sz w:val="21"/>
          <w:szCs w:val="21"/>
        </w:rPr>
        <w:t>、材料、安装、调试、机械、保险、运费、劳保、各种税费以及</w:t>
      </w:r>
      <w:r>
        <w:rPr>
          <w:rFonts w:hint="eastAsia" w:asciiTheme="minorEastAsia" w:hAnsiTheme="minorEastAsia" w:eastAsiaTheme="minorEastAsia" w:cstheme="minorEastAsia"/>
          <w:sz w:val="21"/>
          <w:szCs w:val="21"/>
          <w:lang w:eastAsia="zh-CN"/>
        </w:rPr>
        <w:t>运营期间的一切费用</w:t>
      </w:r>
      <w:r>
        <w:rPr>
          <w:rFonts w:hint="eastAsia" w:asciiTheme="minorEastAsia" w:hAnsiTheme="minorEastAsia" w:eastAsiaTheme="minorEastAsia" w:cstheme="minorEastAsia"/>
          <w:sz w:val="21"/>
          <w:szCs w:val="21"/>
        </w:rPr>
        <w:t>。医院平台各系统的接口费用；与现有/后期设备对接等；甲方无须支付其他任何费用。</w:t>
      </w:r>
      <w:r>
        <w:rPr>
          <w:rFonts w:hint="eastAsia" w:asciiTheme="minorEastAsia" w:hAnsiTheme="minorEastAsia" w:eastAsiaTheme="minorEastAsia" w:cstheme="minorEastAsia"/>
          <w:sz w:val="21"/>
          <w:szCs w:val="21"/>
          <w:lang w:val="en-US" w:eastAsia="zh-CN"/>
        </w:rPr>
        <w:t>合同价格</w:t>
      </w:r>
      <w:r>
        <w:rPr>
          <w:rFonts w:hint="eastAsia" w:asciiTheme="minorEastAsia" w:hAnsiTheme="minorEastAsia" w:eastAsiaTheme="minorEastAsia" w:cstheme="minorEastAsia"/>
          <w:sz w:val="21"/>
          <w:szCs w:val="21"/>
        </w:rPr>
        <w:t>为最终报价，除非因特殊原因并经甲乙双方协商同意，</w:t>
      </w:r>
      <w:r>
        <w:rPr>
          <w:rFonts w:hint="eastAsia" w:asciiTheme="minorEastAsia" w:hAnsiTheme="minorEastAsia" w:eastAsiaTheme="minorEastAsia" w:cstheme="minorEastAsia"/>
          <w:sz w:val="21"/>
          <w:szCs w:val="21"/>
          <w:lang w:eastAsia="zh-CN"/>
        </w:rPr>
        <w:t>响应单位</w:t>
      </w:r>
      <w:r>
        <w:rPr>
          <w:rFonts w:hint="eastAsia" w:asciiTheme="minorEastAsia" w:hAnsiTheme="minorEastAsia" w:eastAsiaTheme="minorEastAsia" w:cstheme="minorEastAsia"/>
          <w:sz w:val="21"/>
          <w:szCs w:val="21"/>
        </w:rPr>
        <w:t>不得再要求追加任何费用。同时，除非合同条款中另有规定，否则，</w:t>
      </w:r>
      <w:r>
        <w:rPr>
          <w:rFonts w:hint="eastAsia" w:asciiTheme="minorEastAsia" w:hAnsiTheme="minorEastAsia" w:eastAsiaTheme="minorEastAsia" w:cstheme="minorEastAsia"/>
          <w:sz w:val="21"/>
          <w:szCs w:val="21"/>
          <w:lang w:eastAsia="zh-CN"/>
        </w:rPr>
        <w:t>响应单位</w:t>
      </w:r>
      <w:r>
        <w:rPr>
          <w:rFonts w:hint="eastAsia" w:asciiTheme="minorEastAsia" w:hAnsiTheme="minorEastAsia" w:eastAsiaTheme="minorEastAsia" w:cstheme="minorEastAsia"/>
          <w:sz w:val="21"/>
          <w:szCs w:val="21"/>
        </w:rPr>
        <w:t>所报价格在合同实施期间不因市场变化因素而变动。</w:t>
      </w:r>
    </w:p>
    <w:p w14:paraId="4649014E">
      <w:pPr>
        <w:spacing w:line="400" w:lineRule="exact"/>
        <w:ind w:firstLine="42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2、付款步骤:</w:t>
      </w:r>
    </w:p>
    <w:p w14:paraId="24499B02">
      <w:pPr>
        <w:spacing w:line="400" w:lineRule="exact"/>
        <w:ind w:firstLine="42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2.1按先做后付原则，按</w:t>
      </w:r>
      <w:r>
        <w:rPr>
          <w:rFonts w:hint="eastAsia" w:asciiTheme="minorEastAsia" w:hAnsiTheme="minorEastAsia" w:eastAsiaTheme="minorEastAsia" w:cstheme="minorEastAsia"/>
          <w:color w:val="000000"/>
          <w:sz w:val="21"/>
          <w:szCs w:val="21"/>
          <w:lang w:val="en-US" w:eastAsia="zh-CN"/>
        </w:rPr>
        <w:t>半年度</w:t>
      </w:r>
      <w:r>
        <w:rPr>
          <w:rFonts w:hint="eastAsia" w:asciiTheme="minorEastAsia" w:hAnsiTheme="minorEastAsia" w:eastAsiaTheme="minorEastAsia" w:cstheme="minorEastAsia"/>
          <w:color w:val="000000"/>
          <w:sz w:val="21"/>
          <w:szCs w:val="21"/>
        </w:rPr>
        <w:t>结算。</w:t>
      </w:r>
      <w:r>
        <w:rPr>
          <w:rFonts w:hint="eastAsia" w:asciiTheme="minorEastAsia" w:hAnsiTheme="minorEastAsia" w:eastAsiaTheme="minorEastAsia" w:cstheme="minorEastAsia"/>
          <w:color w:val="000000"/>
          <w:sz w:val="21"/>
          <w:szCs w:val="21"/>
          <w:lang w:val="en-US" w:eastAsia="zh-CN"/>
        </w:rPr>
        <w:t>半年度</w:t>
      </w:r>
      <w:r>
        <w:rPr>
          <w:rFonts w:hint="eastAsia" w:asciiTheme="minorEastAsia" w:hAnsiTheme="minorEastAsia" w:eastAsiaTheme="minorEastAsia" w:cstheme="minorEastAsia"/>
          <w:color w:val="000000"/>
          <w:sz w:val="21"/>
          <w:szCs w:val="21"/>
        </w:rPr>
        <w:t>服务完成，经甲方考核小组依据考核细则考核后(详见合同</w:t>
      </w:r>
      <w:r>
        <w:rPr>
          <w:rFonts w:hint="eastAsia" w:asciiTheme="minorEastAsia" w:hAnsiTheme="minorEastAsia" w:eastAsiaTheme="minorEastAsia" w:cstheme="minorEastAsia"/>
          <w:color w:val="000000"/>
          <w:sz w:val="21"/>
          <w:szCs w:val="21"/>
          <w:lang w:val="en-US" w:eastAsia="zh-CN"/>
        </w:rPr>
        <w:t>后文</w:t>
      </w:r>
      <w:r>
        <w:rPr>
          <w:rFonts w:hint="eastAsia" w:asciiTheme="minorEastAsia" w:hAnsiTheme="minorEastAsia" w:eastAsiaTheme="minorEastAsia" w:cstheme="minorEastAsia"/>
          <w:color w:val="000000"/>
          <w:sz w:val="21"/>
          <w:szCs w:val="21"/>
        </w:rPr>
        <w:t>），乙方应根据甲方审核及考核确认后的</w:t>
      </w:r>
      <w:r>
        <w:rPr>
          <w:rFonts w:hint="eastAsia" w:asciiTheme="minorEastAsia" w:hAnsiTheme="minorEastAsia" w:eastAsiaTheme="minorEastAsia" w:cstheme="minorEastAsia"/>
          <w:color w:val="000000"/>
          <w:sz w:val="21"/>
          <w:szCs w:val="21"/>
          <w:lang w:val="en-US" w:eastAsia="zh-CN"/>
        </w:rPr>
        <w:t>半年度</w:t>
      </w:r>
      <w:r>
        <w:rPr>
          <w:rFonts w:hint="eastAsia" w:asciiTheme="minorEastAsia" w:hAnsiTheme="minorEastAsia" w:eastAsiaTheme="minorEastAsia" w:cstheme="minorEastAsia"/>
          <w:color w:val="000000"/>
          <w:sz w:val="21"/>
          <w:szCs w:val="21"/>
        </w:rPr>
        <w:t>结算金额开票，</w:t>
      </w:r>
      <w:r>
        <w:rPr>
          <w:rFonts w:hint="eastAsia" w:asciiTheme="minorEastAsia" w:hAnsiTheme="minorEastAsia" w:eastAsiaTheme="minorEastAsia" w:cstheme="minorEastAsia"/>
          <w:color w:val="000000"/>
          <w:sz w:val="21"/>
          <w:szCs w:val="21"/>
          <w:lang w:val="en-US" w:eastAsia="zh-CN"/>
        </w:rPr>
        <w:t>即人民币</w:t>
      </w:r>
      <w:r>
        <w:rPr>
          <w:rFonts w:hint="eastAsia" w:asciiTheme="minorEastAsia" w:hAnsiTheme="minorEastAsia" w:eastAsiaTheme="minorEastAsia" w:cstheme="minorEastAsia"/>
          <w:color w:val="000000"/>
          <w:sz w:val="21"/>
          <w:szCs w:val="21"/>
          <w:u w:val="single"/>
          <w:lang w:val="en-US" w:eastAsia="zh-CN"/>
        </w:rPr>
        <w:t>贰拾叁万柒仟伍佰</w:t>
      </w:r>
      <w:r>
        <w:rPr>
          <w:rFonts w:hint="eastAsia" w:asciiTheme="minorEastAsia" w:hAnsiTheme="minorEastAsia" w:eastAsiaTheme="minorEastAsia" w:cstheme="minorEastAsia"/>
          <w:color w:val="000000"/>
          <w:sz w:val="21"/>
          <w:szCs w:val="21"/>
          <w:lang w:val="en-US" w:eastAsia="zh-CN"/>
        </w:rPr>
        <w:t>元整（小写¥</w:t>
      </w:r>
      <w:r>
        <w:rPr>
          <w:rFonts w:hint="eastAsia" w:asciiTheme="minorEastAsia" w:hAnsiTheme="minorEastAsia" w:eastAsiaTheme="minorEastAsia" w:cstheme="minorEastAsia"/>
          <w:color w:val="000000"/>
          <w:sz w:val="21"/>
          <w:szCs w:val="21"/>
          <w:u w:val="single"/>
          <w:lang w:val="en-US" w:eastAsia="zh-CN"/>
        </w:rPr>
        <w:t>237500.00</w:t>
      </w:r>
      <w:r>
        <w:rPr>
          <w:rFonts w:hint="eastAsia" w:asciiTheme="minorEastAsia" w:hAnsiTheme="minorEastAsia" w:eastAsiaTheme="minorEastAsia" w:cstheme="minorEastAsia"/>
          <w:color w:val="000000"/>
          <w:sz w:val="21"/>
          <w:szCs w:val="21"/>
          <w:lang w:val="en-US" w:eastAsia="zh-CN"/>
        </w:rPr>
        <w:t>），</w:t>
      </w:r>
      <w:r>
        <w:rPr>
          <w:rFonts w:hint="eastAsia" w:asciiTheme="minorEastAsia" w:hAnsiTheme="minorEastAsia" w:eastAsiaTheme="minorEastAsia" w:cstheme="minorEastAsia"/>
          <w:color w:val="000000"/>
          <w:sz w:val="21"/>
          <w:szCs w:val="21"/>
        </w:rPr>
        <w:t>在甲方收到乙方出具的合法正规增值税普通发票后向乙方支付</w:t>
      </w:r>
      <w:r>
        <w:rPr>
          <w:rFonts w:hint="eastAsia" w:asciiTheme="minorEastAsia" w:hAnsiTheme="minorEastAsia" w:eastAsiaTheme="minorEastAsia" w:cstheme="minorEastAsia"/>
          <w:color w:val="000000"/>
          <w:sz w:val="21"/>
          <w:szCs w:val="21"/>
          <w:lang w:val="en-US" w:eastAsia="zh-CN"/>
        </w:rPr>
        <w:t>半年度</w:t>
      </w:r>
      <w:r>
        <w:rPr>
          <w:rFonts w:hint="eastAsia" w:asciiTheme="minorEastAsia" w:hAnsiTheme="minorEastAsia" w:eastAsiaTheme="minorEastAsia" w:cstheme="minorEastAsia"/>
          <w:color w:val="000000"/>
          <w:sz w:val="21"/>
          <w:szCs w:val="21"/>
        </w:rPr>
        <w:t>服务费用。</w:t>
      </w:r>
    </w:p>
    <w:p w14:paraId="67612DEE">
      <w:pPr>
        <w:spacing w:line="400" w:lineRule="exact"/>
        <w:ind w:firstLine="42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如乙方未能按照本合同约定开具合法正规的增值税普通发票，甲方有权延迟支付应付款项，且不承担任何违约责任。</w:t>
      </w:r>
    </w:p>
    <w:p w14:paraId="14927C9A">
      <w:pPr>
        <w:spacing w:line="400" w:lineRule="exact"/>
        <w:ind w:firstLine="42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2.2如乙方对服务缺陷不予更正，甲方有权另请其他单位更正，所发生的费用甲方有权在应付款项中直接扣除。</w:t>
      </w:r>
    </w:p>
    <w:p w14:paraId="2A4C6193">
      <w:pPr>
        <w:spacing w:line="400" w:lineRule="exact"/>
        <w:ind w:firstLine="42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2.3甲方支付合同项下费用外不再承担其它任何费用（包括个人）。乙方如因社保、医保或工资等问题与员工发生纠纷，应自行解决，造成甲方损失的，甲方有权从应付款项中直接扣除。</w:t>
      </w:r>
    </w:p>
    <w:p w14:paraId="7DCC3296">
      <w:pPr>
        <w:spacing w:line="400" w:lineRule="exact"/>
        <w:ind w:firstLine="42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2.4确因甲方工作需要，乙方应无条件配合甲方完成一些突击工作。如：安排服务人员（内部）临时加班。</w:t>
      </w:r>
    </w:p>
    <w:p w14:paraId="1B614816">
      <w:pPr>
        <w:spacing w:line="400" w:lineRule="exact"/>
        <w:ind w:firstLine="42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2.5如遇节假日或特殊情况，付款时间则顺延。</w:t>
      </w:r>
    </w:p>
    <w:p w14:paraId="1B586534">
      <w:pPr>
        <w:spacing w:line="400" w:lineRule="exact"/>
        <w:ind w:firstLine="42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2.6付款方式：银行汇票或银行转账（具体按照甲乙双方约定）。</w:t>
      </w:r>
    </w:p>
    <w:p w14:paraId="79108008">
      <w:pPr>
        <w:widowControl/>
        <w:tabs>
          <w:tab w:val="left" w:pos="420"/>
        </w:tabs>
        <w:spacing w:line="360" w:lineRule="auto"/>
        <w:ind w:firstLine="42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三</w:t>
      </w:r>
      <w:r>
        <w:rPr>
          <w:rFonts w:hint="eastAsia" w:asciiTheme="minorEastAsia" w:hAnsiTheme="minorEastAsia" w:eastAsiaTheme="minorEastAsia" w:cstheme="minorEastAsia"/>
          <w:color w:val="000000"/>
          <w:sz w:val="21"/>
          <w:szCs w:val="21"/>
        </w:rPr>
        <w:t>、服务期限及地点</w:t>
      </w:r>
    </w:p>
    <w:p w14:paraId="47C97045">
      <w:pPr>
        <w:tabs>
          <w:tab w:val="left" w:pos="420"/>
        </w:tabs>
        <w:spacing w:line="360" w:lineRule="auto"/>
        <w:ind w:firstLine="420"/>
        <w:rPr>
          <w:rFonts w:hint="eastAsia" w:asciiTheme="minorEastAsia" w:hAnsiTheme="minorEastAsia" w:eastAsiaTheme="minorEastAsia" w:cstheme="minorEastAsia"/>
          <w:color w:val="000000"/>
          <w:sz w:val="21"/>
          <w:szCs w:val="21"/>
          <w:lang w:val="en-US" w:eastAsia="zh-CN" w:bidi="ar-SA"/>
        </w:rPr>
      </w:pPr>
      <w:r>
        <w:rPr>
          <w:rFonts w:hint="eastAsia" w:asciiTheme="minorEastAsia" w:hAnsiTheme="minorEastAsia" w:eastAsiaTheme="minorEastAsia" w:cstheme="minorEastAsia"/>
          <w:color w:val="000000"/>
          <w:sz w:val="21"/>
          <w:szCs w:val="21"/>
        </w:rPr>
        <w:t>1、本合同履行期限：</w:t>
      </w:r>
      <w:r>
        <w:rPr>
          <w:rFonts w:hint="eastAsia" w:asciiTheme="minorEastAsia" w:hAnsiTheme="minorEastAsia" w:eastAsiaTheme="minorEastAsia" w:cstheme="minorEastAsia"/>
          <w:sz w:val="21"/>
          <w:szCs w:val="21"/>
          <w:highlight w:val="none"/>
          <w:lang w:val="en-US" w:eastAsia="zh-CN"/>
        </w:rPr>
        <w:t>自合同签订起</w:t>
      </w:r>
      <w:r>
        <w:rPr>
          <w:rFonts w:hint="eastAsia" w:asciiTheme="minorEastAsia" w:hAnsiTheme="minorEastAsia" w:eastAsiaTheme="minorEastAsia" w:cstheme="minorEastAsia"/>
          <w:color w:val="000000"/>
          <w:sz w:val="21"/>
          <w:szCs w:val="21"/>
          <w:lang w:val="en-US" w:eastAsia="zh-CN"/>
        </w:rPr>
        <w:t>两年</w:t>
      </w:r>
      <w:r>
        <w:rPr>
          <w:rFonts w:hint="eastAsia" w:asciiTheme="minorEastAsia" w:hAnsiTheme="minorEastAsia" w:eastAsiaTheme="minorEastAsia" w:cstheme="minorEastAsia"/>
          <w:color w:val="000000"/>
          <w:sz w:val="21"/>
          <w:szCs w:val="21"/>
          <w:lang w:val="en-US" w:eastAsia="zh-CN" w:bidi="ar-SA"/>
        </w:rPr>
        <w:t>。</w:t>
      </w:r>
    </w:p>
    <w:p w14:paraId="0ACB80F9">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2、服务地点：甲方指定地点。</w:t>
      </w:r>
    </w:p>
    <w:p w14:paraId="6E84241D">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四、知识产权及保密义务</w:t>
      </w:r>
    </w:p>
    <w:p w14:paraId="27E0E616">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双方同意：在合同履行期内及合同履行终止后十年内，对本合同项目内容及双方相关资料包括但不限于各类数据、检测报告、价格、商业信息均予以保密，除非保密信息已通过正当途径为公众所知，或披露方事先书面授权披露，一方未经另一方事先的书面许可，不得向任何第三方披露，也不得将保密信息用于与本合同条款不相符合的任何目的。</w:t>
      </w:r>
    </w:p>
    <w:p w14:paraId="1133F502">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2、各方仅向因职责所需而需要了解上述保密信息的工作人员披露保密信息，且该工作人员经双方协商授权确定，并应采取所有合理的防范措施防止不经授权的披露。</w:t>
      </w:r>
    </w:p>
    <w:p w14:paraId="145AA2DA">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3、双方保证，如相关信息涉及患者的个人信息的，应当严格遵守保密义务及《中华人民共和国个人信息保护法》等相关法律法规。</w:t>
      </w:r>
    </w:p>
    <w:p w14:paraId="7B7D0553">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五、考核</w:t>
      </w:r>
    </w:p>
    <w:p w14:paraId="7444F108">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乙方应向甲方提供符合合同约定的各项服务。如合同未约定质量标准的，应按照强制性国家标准履行；没有强制性国家标准的,按照推荐性国家标准履行；没有推荐性国家标准的，按照行业标准履行；没有国家标准、行业标准的，按照通常标准或者符合合同目的的特定标准履行。</w:t>
      </w:r>
    </w:p>
    <w:p w14:paraId="68531589">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2、乙方应保证按采购文件、乙方的响应文件、乙方作出的承诺以及本合同的约定提供合格的标的物及服务，并保证所提供的标的物及服务等完全符合采购文件要求。</w:t>
      </w:r>
    </w:p>
    <w:p w14:paraId="6CED7DDF">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因乙方提供的标的物及服务等不合格导致的质量问题或引起的知识产权纠纷等，甲方有权退货或责成乙方解决并整改到位，由此产生的一切费用由乙方自行承担。若给甲方造成损失的，还应按照本合同条约定承担相应的违约责任。</w:t>
      </w:r>
    </w:p>
    <w:p w14:paraId="7ABBE040">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3、考核方式如下：</w:t>
      </w:r>
    </w:p>
    <w:p w14:paraId="179FEE42">
      <w:pPr>
        <w:widowControl w:val="0"/>
        <w:spacing w:line="360" w:lineRule="auto"/>
        <w:ind w:firstLine="422"/>
        <w:jc w:val="center"/>
        <w:rPr>
          <w:rFonts w:hint="eastAsia" w:asciiTheme="minorEastAsia" w:hAnsiTheme="minorEastAsia" w:eastAsiaTheme="minorEastAsia" w:cstheme="minorEastAsia"/>
          <w:b/>
          <w:bCs/>
          <w:color w:val="000000"/>
          <w:sz w:val="21"/>
          <w:szCs w:val="21"/>
          <w:lang w:val="en-US" w:eastAsia="zh-CN"/>
        </w:rPr>
      </w:pPr>
      <w:r>
        <w:rPr>
          <w:rFonts w:hint="eastAsia" w:asciiTheme="minorEastAsia" w:hAnsiTheme="minorEastAsia" w:eastAsiaTheme="minorEastAsia" w:cstheme="minorEastAsia"/>
          <w:b/>
          <w:bCs/>
          <w:color w:val="000000"/>
          <w:sz w:val="21"/>
          <w:szCs w:val="21"/>
          <w:lang w:val="en-US" w:eastAsia="zh-CN"/>
        </w:rPr>
        <w:t>《半年度考核表》</w:t>
      </w:r>
    </w:p>
    <w:tbl>
      <w:tblPr>
        <w:tblStyle w:val="12"/>
        <w:tblW w:w="84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91"/>
        <w:gridCol w:w="1486"/>
        <w:gridCol w:w="1629"/>
        <w:gridCol w:w="1582"/>
        <w:gridCol w:w="2301"/>
      </w:tblGrid>
      <w:tr w14:paraId="49132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5A475D2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名称</w:t>
            </w:r>
          </w:p>
        </w:tc>
        <w:tc>
          <w:tcPr>
            <w:tcW w:w="3115" w:type="dxa"/>
            <w:gridSpan w:val="2"/>
            <w:noWrap w:val="0"/>
            <w:vAlign w:val="top"/>
          </w:tcPr>
          <w:p w14:paraId="465BF7AE">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1582" w:type="dxa"/>
            <w:noWrap w:val="0"/>
            <w:vAlign w:val="top"/>
          </w:tcPr>
          <w:p w14:paraId="1E7C18B3">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地点</w:t>
            </w:r>
          </w:p>
        </w:tc>
        <w:tc>
          <w:tcPr>
            <w:tcW w:w="2301" w:type="dxa"/>
            <w:noWrap w:val="0"/>
            <w:vAlign w:val="top"/>
          </w:tcPr>
          <w:p w14:paraId="2161AD8D">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r>
      <w:tr w14:paraId="0ABEA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4289625C">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考核日期</w:t>
            </w:r>
          </w:p>
        </w:tc>
        <w:tc>
          <w:tcPr>
            <w:tcW w:w="3115" w:type="dxa"/>
            <w:gridSpan w:val="2"/>
            <w:noWrap w:val="0"/>
            <w:vAlign w:val="top"/>
          </w:tcPr>
          <w:p w14:paraId="3BA73BEB">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1582" w:type="dxa"/>
            <w:noWrap w:val="0"/>
            <w:vAlign w:val="top"/>
          </w:tcPr>
          <w:p w14:paraId="385748A3">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考核部门</w:t>
            </w:r>
          </w:p>
        </w:tc>
        <w:tc>
          <w:tcPr>
            <w:tcW w:w="2301" w:type="dxa"/>
            <w:noWrap w:val="0"/>
            <w:vAlign w:val="top"/>
          </w:tcPr>
          <w:p w14:paraId="23660E0A">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r>
      <w:tr w14:paraId="5FAFC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5E45709E">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公司名称</w:t>
            </w:r>
          </w:p>
        </w:tc>
        <w:tc>
          <w:tcPr>
            <w:tcW w:w="3115" w:type="dxa"/>
            <w:gridSpan w:val="2"/>
            <w:noWrap w:val="0"/>
            <w:vAlign w:val="top"/>
          </w:tcPr>
          <w:p w14:paraId="25CE3430">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1582" w:type="dxa"/>
            <w:noWrap w:val="0"/>
            <w:vAlign w:val="top"/>
          </w:tcPr>
          <w:p w14:paraId="61052DC5">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人员数量</w:t>
            </w:r>
          </w:p>
        </w:tc>
        <w:tc>
          <w:tcPr>
            <w:tcW w:w="2301" w:type="dxa"/>
            <w:noWrap w:val="0"/>
            <w:vAlign w:val="top"/>
          </w:tcPr>
          <w:p w14:paraId="1B1D4237">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r>
      <w:tr w14:paraId="53CE9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7EC4BC80">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序号</w:t>
            </w:r>
          </w:p>
        </w:tc>
        <w:tc>
          <w:tcPr>
            <w:tcW w:w="1486" w:type="dxa"/>
            <w:noWrap w:val="0"/>
            <w:vAlign w:val="top"/>
          </w:tcPr>
          <w:p w14:paraId="091347B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考核内容</w:t>
            </w:r>
          </w:p>
        </w:tc>
        <w:tc>
          <w:tcPr>
            <w:tcW w:w="1629" w:type="dxa"/>
            <w:noWrap w:val="0"/>
            <w:vAlign w:val="top"/>
          </w:tcPr>
          <w:p w14:paraId="5CBBFD8D">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评分项目</w:t>
            </w:r>
          </w:p>
        </w:tc>
        <w:tc>
          <w:tcPr>
            <w:tcW w:w="1582" w:type="dxa"/>
            <w:noWrap w:val="0"/>
            <w:vAlign w:val="top"/>
          </w:tcPr>
          <w:p w14:paraId="1F21915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得分</w:t>
            </w:r>
          </w:p>
        </w:tc>
        <w:tc>
          <w:tcPr>
            <w:tcW w:w="2301" w:type="dxa"/>
            <w:noWrap w:val="0"/>
            <w:vAlign w:val="top"/>
          </w:tcPr>
          <w:p w14:paraId="34516F8B">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满分</w:t>
            </w:r>
          </w:p>
        </w:tc>
      </w:tr>
      <w:tr w14:paraId="20C10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2E3798D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w:t>
            </w:r>
          </w:p>
        </w:tc>
        <w:tc>
          <w:tcPr>
            <w:tcW w:w="1486" w:type="dxa"/>
            <w:vMerge w:val="restart"/>
            <w:noWrap w:val="0"/>
            <w:vAlign w:val="center"/>
          </w:tcPr>
          <w:p w14:paraId="6D2CD203">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运营管理</w:t>
            </w:r>
          </w:p>
        </w:tc>
        <w:tc>
          <w:tcPr>
            <w:tcW w:w="1629" w:type="dxa"/>
            <w:noWrap w:val="0"/>
            <w:vAlign w:val="center"/>
          </w:tcPr>
          <w:p w14:paraId="09DC7FFC">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运营策划</w:t>
            </w:r>
          </w:p>
        </w:tc>
        <w:tc>
          <w:tcPr>
            <w:tcW w:w="1582" w:type="dxa"/>
            <w:noWrap w:val="0"/>
            <w:vAlign w:val="top"/>
          </w:tcPr>
          <w:p w14:paraId="2ADB93EE">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2301" w:type="dxa"/>
            <w:noWrap w:val="0"/>
            <w:vAlign w:val="top"/>
          </w:tcPr>
          <w:p w14:paraId="01B21ACC">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val="en-US" w:eastAsia="zh-CN"/>
              </w:rPr>
              <w:t>5</w:t>
            </w:r>
          </w:p>
        </w:tc>
      </w:tr>
      <w:tr w14:paraId="1F57F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2651670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w:t>
            </w:r>
          </w:p>
        </w:tc>
        <w:tc>
          <w:tcPr>
            <w:tcW w:w="1486" w:type="dxa"/>
            <w:vMerge w:val="continue"/>
            <w:noWrap w:val="0"/>
            <w:vAlign w:val="center"/>
          </w:tcPr>
          <w:p w14:paraId="55B0CFB2">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206325A5">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数据运营</w:t>
            </w:r>
          </w:p>
        </w:tc>
        <w:tc>
          <w:tcPr>
            <w:tcW w:w="1582" w:type="dxa"/>
            <w:noWrap w:val="0"/>
            <w:vAlign w:val="top"/>
          </w:tcPr>
          <w:p w14:paraId="273888B9">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2301" w:type="dxa"/>
            <w:noWrap w:val="0"/>
            <w:vAlign w:val="top"/>
          </w:tcPr>
          <w:p w14:paraId="2E45FF54">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val="en-US" w:eastAsia="zh-CN"/>
              </w:rPr>
              <w:t>5</w:t>
            </w:r>
          </w:p>
        </w:tc>
      </w:tr>
      <w:tr w14:paraId="5FB63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77EFBB4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3</w:t>
            </w:r>
          </w:p>
        </w:tc>
        <w:tc>
          <w:tcPr>
            <w:tcW w:w="1486" w:type="dxa"/>
            <w:vMerge w:val="continue"/>
            <w:noWrap w:val="0"/>
            <w:vAlign w:val="center"/>
          </w:tcPr>
          <w:p w14:paraId="79294968">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28573A7C">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服务质控</w:t>
            </w:r>
          </w:p>
        </w:tc>
        <w:tc>
          <w:tcPr>
            <w:tcW w:w="1582" w:type="dxa"/>
            <w:noWrap w:val="0"/>
            <w:vAlign w:val="top"/>
          </w:tcPr>
          <w:p w14:paraId="457058A2">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2301" w:type="dxa"/>
            <w:noWrap w:val="0"/>
            <w:vAlign w:val="top"/>
          </w:tcPr>
          <w:p w14:paraId="77245D4B">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val="en-US" w:eastAsia="zh-CN"/>
              </w:rPr>
              <w:t>5</w:t>
            </w:r>
          </w:p>
        </w:tc>
      </w:tr>
      <w:tr w14:paraId="44654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25D166A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4</w:t>
            </w:r>
          </w:p>
        </w:tc>
        <w:tc>
          <w:tcPr>
            <w:tcW w:w="1486" w:type="dxa"/>
            <w:vMerge w:val="continue"/>
            <w:noWrap w:val="0"/>
            <w:vAlign w:val="center"/>
          </w:tcPr>
          <w:p w14:paraId="305E675A">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10A5B297">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风控管理</w:t>
            </w:r>
          </w:p>
        </w:tc>
        <w:tc>
          <w:tcPr>
            <w:tcW w:w="1582" w:type="dxa"/>
            <w:noWrap w:val="0"/>
            <w:vAlign w:val="top"/>
          </w:tcPr>
          <w:p w14:paraId="43DD294D">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2301" w:type="dxa"/>
            <w:noWrap w:val="0"/>
            <w:vAlign w:val="top"/>
          </w:tcPr>
          <w:p w14:paraId="37272BFB">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val="en-US" w:eastAsia="zh-CN"/>
              </w:rPr>
              <w:t>5</w:t>
            </w:r>
          </w:p>
        </w:tc>
      </w:tr>
      <w:tr w14:paraId="40F6C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4E4BB170">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5</w:t>
            </w:r>
          </w:p>
        </w:tc>
        <w:tc>
          <w:tcPr>
            <w:tcW w:w="1486" w:type="dxa"/>
            <w:vMerge w:val="restart"/>
            <w:noWrap w:val="0"/>
            <w:vAlign w:val="center"/>
          </w:tcPr>
          <w:p w14:paraId="3F9FDDD7">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科室/医生服务</w:t>
            </w:r>
          </w:p>
        </w:tc>
        <w:tc>
          <w:tcPr>
            <w:tcW w:w="1629" w:type="dxa"/>
            <w:noWrap w:val="0"/>
            <w:vAlign w:val="center"/>
          </w:tcPr>
          <w:p w14:paraId="3A557486">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服务策划</w:t>
            </w:r>
          </w:p>
        </w:tc>
        <w:tc>
          <w:tcPr>
            <w:tcW w:w="1582" w:type="dxa"/>
            <w:noWrap w:val="0"/>
            <w:vAlign w:val="top"/>
          </w:tcPr>
          <w:p w14:paraId="3A7AEC74">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2301" w:type="dxa"/>
            <w:noWrap w:val="0"/>
            <w:vAlign w:val="top"/>
          </w:tcPr>
          <w:p w14:paraId="120DDB7B">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val="en-US" w:eastAsia="zh-CN"/>
              </w:rPr>
              <w:t>5</w:t>
            </w:r>
          </w:p>
        </w:tc>
      </w:tr>
      <w:tr w14:paraId="7C9CD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43AF0727">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6</w:t>
            </w:r>
          </w:p>
        </w:tc>
        <w:tc>
          <w:tcPr>
            <w:tcW w:w="1486" w:type="dxa"/>
            <w:vMerge w:val="continue"/>
            <w:noWrap w:val="0"/>
            <w:vAlign w:val="top"/>
          </w:tcPr>
          <w:p w14:paraId="714159F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1CE96F06">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活动策划</w:t>
            </w:r>
          </w:p>
        </w:tc>
        <w:tc>
          <w:tcPr>
            <w:tcW w:w="1582" w:type="dxa"/>
            <w:noWrap w:val="0"/>
            <w:vAlign w:val="top"/>
          </w:tcPr>
          <w:p w14:paraId="2E82FE16">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2301" w:type="dxa"/>
            <w:noWrap w:val="0"/>
            <w:vAlign w:val="top"/>
          </w:tcPr>
          <w:p w14:paraId="7C43FABD">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val="en-US" w:eastAsia="zh-CN"/>
              </w:rPr>
              <w:t>5</w:t>
            </w:r>
          </w:p>
        </w:tc>
      </w:tr>
      <w:tr w14:paraId="5DC04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5A02BADD">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7</w:t>
            </w:r>
          </w:p>
        </w:tc>
        <w:tc>
          <w:tcPr>
            <w:tcW w:w="1486" w:type="dxa"/>
            <w:vMerge w:val="continue"/>
            <w:noWrap w:val="0"/>
            <w:vAlign w:val="top"/>
          </w:tcPr>
          <w:p w14:paraId="2F08C7AC">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3B2F9109">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医生培训</w:t>
            </w:r>
          </w:p>
        </w:tc>
        <w:tc>
          <w:tcPr>
            <w:tcW w:w="1582" w:type="dxa"/>
            <w:noWrap w:val="0"/>
            <w:vAlign w:val="top"/>
          </w:tcPr>
          <w:p w14:paraId="4EFFA3D5">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2301" w:type="dxa"/>
            <w:noWrap w:val="0"/>
            <w:vAlign w:val="top"/>
          </w:tcPr>
          <w:p w14:paraId="17A8DB6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val="en-US" w:eastAsia="zh-CN"/>
              </w:rPr>
              <w:t>5</w:t>
            </w:r>
          </w:p>
        </w:tc>
      </w:tr>
      <w:tr w14:paraId="5BB7F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4ABBA319">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8</w:t>
            </w:r>
          </w:p>
        </w:tc>
        <w:tc>
          <w:tcPr>
            <w:tcW w:w="1486" w:type="dxa"/>
            <w:vMerge w:val="continue"/>
            <w:noWrap w:val="0"/>
            <w:vAlign w:val="top"/>
          </w:tcPr>
          <w:p w14:paraId="03955846">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38CC2A6B">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服务监管</w:t>
            </w:r>
          </w:p>
        </w:tc>
        <w:tc>
          <w:tcPr>
            <w:tcW w:w="1582" w:type="dxa"/>
            <w:noWrap w:val="0"/>
            <w:vAlign w:val="top"/>
          </w:tcPr>
          <w:p w14:paraId="49006CBC">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2301" w:type="dxa"/>
            <w:noWrap w:val="0"/>
            <w:vAlign w:val="top"/>
          </w:tcPr>
          <w:p w14:paraId="32812799">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5</w:t>
            </w:r>
          </w:p>
        </w:tc>
      </w:tr>
      <w:tr w14:paraId="42D1D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16FCF473">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9</w:t>
            </w:r>
          </w:p>
        </w:tc>
        <w:tc>
          <w:tcPr>
            <w:tcW w:w="1486" w:type="dxa"/>
            <w:vMerge w:val="restart"/>
            <w:noWrap w:val="0"/>
            <w:vAlign w:val="center"/>
          </w:tcPr>
          <w:p w14:paraId="2281620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患者服务</w:t>
            </w:r>
          </w:p>
        </w:tc>
        <w:tc>
          <w:tcPr>
            <w:tcW w:w="1629" w:type="dxa"/>
            <w:noWrap w:val="0"/>
            <w:vAlign w:val="center"/>
          </w:tcPr>
          <w:p w14:paraId="0F65C159">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服务策划</w:t>
            </w:r>
          </w:p>
        </w:tc>
        <w:tc>
          <w:tcPr>
            <w:tcW w:w="1582" w:type="dxa"/>
            <w:noWrap w:val="0"/>
            <w:vAlign w:val="top"/>
          </w:tcPr>
          <w:p w14:paraId="1E01E0BC">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2301" w:type="dxa"/>
            <w:noWrap w:val="0"/>
            <w:vAlign w:val="top"/>
          </w:tcPr>
          <w:p w14:paraId="4ECC6FB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val="en-US" w:eastAsia="zh-CN"/>
              </w:rPr>
              <w:t>5</w:t>
            </w:r>
          </w:p>
        </w:tc>
      </w:tr>
      <w:tr w14:paraId="055BB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688165F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10</w:t>
            </w:r>
          </w:p>
        </w:tc>
        <w:tc>
          <w:tcPr>
            <w:tcW w:w="1486" w:type="dxa"/>
            <w:vMerge w:val="continue"/>
            <w:noWrap w:val="0"/>
            <w:vAlign w:val="top"/>
          </w:tcPr>
          <w:p w14:paraId="1F5C8E1F">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0E4AF25F">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活动策划</w:t>
            </w:r>
          </w:p>
        </w:tc>
        <w:tc>
          <w:tcPr>
            <w:tcW w:w="1582" w:type="dxa"/>
            <w:noWrap w:val="0"/>
            <w:vAlign w:val="top"/>
          </w:tcPr>
          <w:p w14:paraId="6B01FAF4">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348EF760">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2ED7E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4319C7B2">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11</w:t>
            </w:r>
          </w:p>
        </w:tc>
        <w:tc>
          <w:tcPr>
            <w:tcW w:w="1486" w:type="dxa"/>
            <w:vMerge w:val="continue"/>
            <w:noWrap w:val="0"/>
            <w:vAlign w:val="top"/>
          </w:tcPr>
          <w:p w14:paraId="70A1900E">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58CF4C4D">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客服培训</w:t>
            </w:r>
          </w:p>
        </w:tc>
        <w:tc>
          <w:tcPr>
            <w:tcW w:w="1582" w:type="dxa"/>
            <w:noWrap w:val="0"/>
            <w:vAlign w:val="top"/>
          </w:tcPr>
          <w:p w14:paraId="2BFB30AF">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0ED9C984">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095E0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72A06D8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12</w:t>
            </w:r>
          </w:p>
        </w:tc>
        <w:tc>
          <w:tcPr>
            <w:tcW w:w="1486" w:type="dxa"/>
            <w:vMerge w:val="restart"/>
            <w:noWrap w:val="0"/>
            <w:vAlign w:val="center"/>
          </w:tcPr>
          <w:p w14:paraId="1A71BAA3">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产品运营</w:t>
            </w:r>
          </w:p>
        </w:tc>
        <w:tc>
          <w:tcPr>
            <w:tcW w:w="1629" w:type="dxa"/>
            <w:noWrap w:val="0"/>
            <w:vAlign w:val="center"/>
          </w:tcPr>
          <w:p w14:paraId="20390DCD">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需求收集</w:t>
            </w:r>
          </w:p>
        </w:tc>
        <w:tc>
          <w:tcPr>
            <w:tcW w:w="1582" w:type="dxa"/>
            <w:noWrap w:val="0"/>
            <w:vAlign w:val="top"/>
          </w:tcPr>
          <w:p w14:paraId="06B71C89">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3AD148C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19C1D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44479A0A">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13</w:t>
            </w:r>
          </w:p>
        </w:tc>
        <w:tc>
          <w:tcPr>
            <w:tcW w:w="1486" w:type="dxa"/>
            <w:vMerge w:val="continue"/>
            <w:noWrap w:val="0"/>
            <w:vAlign w:val="center"/>
          </w:tcPr>
          <w:p w14:paraId="79EB3684">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64411E74">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迭代跟踪</w:t>
            </w:r>
          </w:p>
        </w:tc>
        <w:tc>
          <w:tcPr>
            <w:tcW w:w="1582" w:type="dxa"/>
            <w:noWrap w:val="0"/>
            <w:vAlign w:val="top"/>
          </w:tcPr>
          <w:p w14:paraId="48D24CE9">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6015486D">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2A54C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1029E536">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14</w:t>
            </w:r>
          </w:p>
        </w:tc>
        <w:tc>
          <w:tcPr>
            <w:tcW w:w="1486" w:type="dxa"/>
            <w:vMerge w:val="continue"/>
            <w:noWrap w:val="0"/>
            <w:vAlign w:val="center"/>
          </w:tcPr>
          <w:p w14:paraId="0734215D">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6B28BB9F">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策略优化</w:t>
            </w:r>
          </w:p>
        </w:tc>
        <w:tc>
          <w:tcPr>
            <w:tcW w:w="1582" w:type="dxa"/>
            <w:noWrap w:val="0"/>
            <w:vAlign w:val="top"/>
          </w:tcPr>
          <w:p w14:paraId="0C855E3A">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7E73E155">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1B83A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1529E302">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15</w:t>
            </w:r>
          </w:p>
        </w:tc>
        <w:tc>
          <w:tcPr>
            <w:tcW w:w="1486" w:type="dxa"/>
            <w:vMerge w:val="restart"/>
            <w:noWrap w:val="0"/>
            <w:vAlign w:val="center"/>
          </w:tcPr>
          <w:p w14:paraId="1310588C">
            <w:pPr>
              <w:keepNext w:val="0"/>
              <w:keepLines w:val="0"/>
              <w:widowControl/>
              <w:suppressLineNumbers w:val="0"/>
              <w:spacing w:before="0" w:beforeAutospacing="0" w:after="0" w:afterAutospacing="0" w:line="240" w:lineRule="auto"/>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lang w:val="en-US" w:eastAsia="zh-CN"/>
              </w:rPr>
              <w:t>线下品牌宣传</w:t>
            </w:r>
          </w:p>
        </w:tc>
        <w:tc>
          <w:tcPr>
            <w:tcW w:w="1629" w:type="dxa"/>
            <w:noWrap w:val="0"/>
            <w:vAlign w:val="center"/>
          </w:tcPr>
          <w:p w14:paraId="2F1473D6">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门户策划</w:t>
            </w:r>
          </w:p>
        </w:tc>
        <w:tc>
          <w:tcPr>
            <w:tcW w:w="1582" w:type="dxa"/>
            <w:noWrap w:val="0"/>
            <w:vAlign w:val="top"/>
          </w:tcPr>
          <w:p w14:paraId="3F198309">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514D39D6">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05E42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4D10F4F4">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16</w:t>
            </w:r>
          </w:p>
        </w:tc>
        <w:tc>
          <w:tcPr>
            <w:tcW w:w="1486" w:type="dxa"/>
            <w:vMerge w:val="continue"/>
            <w:noWrap w:val="0"/>
            <w:vAlign w:val="center"/>
          </w:tcPr>
          <w:p w14:paraId="6546C5E4">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10C69147">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氛围搭建</w:t>
            </w:r>
          </w:p>
        </w:tc>
        <w:tc>
          <w:tcPr>
            <w:tcW w:w="1582" w:type="dxa"/>
            <w:noWrap w:val="0"/>
            <w:vAlign w:val="top"/>
          </w:tcPr>
          <w:p w14:paraId="4376F525">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3F707B63">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0B04A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67CDF210">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17</w:t>
            </w:r>
          </w:p>
        </w:tc>
        <w:tc>
          <w:tcPr>
            <w:tcW w:w="1486" w:type="dxa"/>
            <w:vMerge w:val="continue"/>
            <w:noWrap w:val="0"/>
            <w:vAlign w:val="center"/>
          </w:tcPr>
          <w:p w14:paraId="0614E21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36C0029D">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内容制作</w:t>
            </w:r>
          </w:p>
        </w:tc>
        <w:tc>
          <w:tcPr>
            <w:tcW w:w="1582" w:type="dxa"/>
            <w:noWrap w:val="0"/>
            <w:vAlign w:val="top"/>
          </w:tcPr>
          <w:p w14:paraId="4BD4755E">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273EF763">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5EC70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1EE588A7">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18</w:t>
            </w:r>
          </w:p>
        </w:tc>
        <w:tc>
          <w:tcPr>
            <w:tcW w:w="1486" w:type="dxa"/>
            <w:vMerge w:val="restart"/>
            <w:noWrap w:val="0"/>
            <w:vAlign w:val="center"/>
          </w:tcPr>
          <w:p w14:paraId="12F09A43">
            <w:pPr>
              <w:keepNext w:val="0"/>
              <w:keepLines w:val="0"/>
              <w:widowControl/>
              <w:suppressLineNumbers w:val="0"/>
              <w:spacing w:before="0" w:beforeAutospacing="0" w:after="0" w:afterAutospacing="0" w:line="240" w:lineRule="auto"/>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lang w:val="en-US" w:eastAsia="zh-CN"/>
              </w:rPr>
              <w:t>线上新媒体运营</w:t>
            </w:r>
          </w:p>
        </w:tc>
        <w:tc>
          <w:tcPr>
            <w:tcW w:w="1629" w:type="dxa"/>
            <w:noWrap w:val="0"/>
            <w:vAlign w:val="center"/>
          </w:tcPr>
          <w:p w14:paraId="287EF348">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矩阵搭建</w:t>
            </w:r>
          </w:p>
        </w:tc>
        <w:tc>
          <w:tcPr>
            <w:tcW w:w="1582" w:type="dxa"/>
            <w:noWrap w:val="0"/>
            <w:vAlign w:val="top"/>
          </w:tcPr>
          <w:p w14:paraId="4C2A45C8">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1895458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28105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05B5F519">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19</w:t>
            </w:r>
          </w:p>
        </w:tc>
        <w:tc>
          <w:tcPr>
            <w:tcW w:w="1486" w:type="dxa"/>
            <w:vMerge w:val="continue"/>
            <w:noWrap w:val="0"/>
            <w:vAlign w:val="top"/>
          </w:tcPr>
          <w:p w14:paraId="3064EBC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4AAC5D86">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bidi="ar-SA"/>
              </w:rPr>
              <w:t>选题策划</w:t>
            </w:r>
          </w:p>
        </w:tc>
        <w:tc>
          <w:tcPr>
            <w:tcW w:w="1582" w:type="dxa"/>
            <w:noWrap w:val="0"/>
            <w:vAlign w:val="top"/>
          </w:tcPr>
          <w:p w14:paraId="62181F5E">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75E8F506">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1815B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491" w:type="dxa"/>
            <w:noWrap w:val="0"/>
            <w:vAlign w:val="top"/>
          </w:tcPr>
          <w:p w14:paraId="1C02DF82">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20</w:t>
            </w:r>
          </w:p>
        </w:tc>
        <w:tc>
          <w:tcPr>
            <w:tcW w:w="1486" w:type="dxa"/>
            <w:vMerge w:val="continue"/>
            <w:noWrap w:val="0"/>
            <w:vAlign w:val="top"/>
          </w:tcPr>
          <w:p w14:paraId="18FC0D67">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p>
        </w:tc>
        <w:tc>
          <w:tcPr>
            <w:tcW w:w="1629" w:type="dxa"/>
            <w:noWrap w:val="0"/>
            <w:vAlign w:val="center"/>
          </w:tcPr>
          <w:p w14:paraId="5476ED27">
            <w:pPr>
              <w:keepNext w:val="0"/>
              <w:keepLines w:val="0"/>
              <w:widowControl/>
              <w:numPr>
                <w:ilvl w:val="0"/>
                <w:numId w:val="0"/>
              </w:numPr>
              <w:suppressLineNumbers w:val="0"/>
              <w:spacing w:before="0" w:beforeAutospacing="0" w:after="0" w:afterAutospacing="0" w:line="240" w:lineRule="auto"/>
              <w:ind w:left="0" w:right="0" w:firstLine="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vertAlign w:val="baseline"/>
                <w:lang w:val="en-US" w:eastAsia="zh-CN"/>
              </w:rPr>
              <w:t>直播策划</w:t>
            </w:r>
          </w:p>
        </w:tc>
        <w:tc>
          <w:tcPr>
            <w:tcW w:w="1582" w:type="dxa"/>
            <w:noWrap w:val="0"/>
            <w:vAlign w:val="top"/>
          </w:tcPr>
          <w:p w14:paraId="5204D224">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p>
        </w:tc>
        <w:tc>
          <w:tcPr>
            <w:tcW w:w="2301" w:type="dxa"/>
            <w:noWrap w:val="0"/>
            <w:vAlign w:val="top"/>
          </w:tcPr>
          <w:p w14:paraId="747968D4">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r>
      <w:tr w14:paraId="25FB0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4606" w:type="dxa"/>
            <w:gridSpan w:val="3"/>
            <w:noWrap w:val="0"/>
            <w:vAlign w:val="top"/>
          </w:tcPr>
          <w:p w14:paraId="0BA2B66D">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总分</w:t>
            </w:r>
          </w:p>
        </w:tc>
        <w:tc>
          <w:tcPr>
            <w:tcW w:w="1582" w:type="dxa"/>
            <w:noWrap w:val="0"/>
            <w:vAlign w:val="top"/>
          </w:tcPr>
          <w:p w14:paraId="153725EB">
            <w:pPr>
              <w:keepNext w:val="0"/>
              <w:keepLines w:val="0"/>
              <w:widowControl/>
              <w:suppressLineNumbers w:val="0"/>
              <w:spacing w:before="0" w:beforeAutospacing="0" w:after="0" w:afterAutospacing="0" w:line="400" w:lineRule="exact"/>
              <w:ind w:left="0" w:right="0" w:firstLine="63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c>
          <w:tcPr>
            <w:tcW w:w="2301" w:type="dxa"/>
            <w:noWrap w:val="0"/>
            <w:vAlign w:val="top"/>
          </w:tcPr>
          <w:p w14:paraId="26BAA650">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100</w:t>
            </w:r>
          </w:p>
        </w:tc>
      </w:tr>
      <w:tr w14:paraId="737CD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34" w:hRule="exact"/>
          <w:jc w:val="center"/>
        </w:trPr>
        <w:tc>
          <w:tcPr>
            <w:tcW w:w="8489" w:type="dxa"/>
            <w:gridSpan w:val="5"/>
            <w:noWrap w:val="0"/>
            <w:vAlign w:val="top"/>
          </w:tcPr>
          <w:p w14:paraId="774CE58B">
            <w:pPr>
              <w:keepNext w:val="0"/>
              <w:keepLines w:val="0"/>
              <w:widowControl/>
              <w:suppressLineNumbers w:val="0"/>
              <w:tabs>
                <w:tab w:val="left" w:pos="420"/>
              </w:tabs>
              <w:spacing w:before="0" w:beforeAutospacing="0" w:after="0" w:afterAutospacing="0" w:line="360" w:lineRule="auto"/>
              <w:ind w:left="0" w:right="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备注：</w:t>
            </w:r>
            <w:r>
              <w:rPr>
                <w:rFonts w:hint="eastAsia" w:asciiTheme="minorEastAsia" w:hAnsiTheme="minorEastAsia" w:eastAsiaTheme="minorEastAsia" w:cstheme="minorEastAsia"/>
                <w:sz w:val="21"/>
                <w:szCs w:val="21"/>
                <w:lang w:eastAsia="zh-CN"/>
              </w:rPr>
              <w:t>每</w:t>
            </w:r>
            <w:r>
              <w:rPr>
                <w:rFonts w:hint="eastAsia" w:asciiTheme="minorEastAsia" w:hAnsiTheme="minorEastAsia" w:eastAsiaTheme="minorEastAsia" w:cstheme="minorEastAsia"/>
                <w:sz w:val="21"/>
                <w:szCs w:val="21"/>
                <w:lang w:val="en-US" w:eastAsia="zh-CN"/>
              </w:rPr>
              <w:t>季度</w:t>
            </w:r>
            <w:r>
              <w:rPr>
                <w:rFonts w:hint="eastAsia" w:asciiTheme="minorEastAsia" w:hAnsiTheme="minorEastAsia" w:eastAsiaTheme="minorEastAsia" w:cstheme="minorEastAsia"/>
                <w:sz w:val="21"/>
                <w:szCs w:val="21"/>
                <w:lang w:eastAsia="zh-CN"/>
              </w:rPr>
              <w:t>根据考核表进行考核打分</w:t>
            </w:r>
            <w:r>
              <w:rPr>
                <w:rFonts w:hint="eastAsia" w:asciiTheme="minorEastAsia" w:hAnsiTheme="minorEastAsia" w:eastAsiaTheme="minorEastAsia" w:cstheme="minorEastAsia"/>
                <w:sz w:val="21"/>
                <w:szCs w:val="21"/>
              </w:rPr>
              <w:t>，考核分≧90分，全额支付当期应结算金额；＜90分且≧60，以90分为结算基准分，每相差一分扣除当期应结算金额的2﹪；＜60分，则全额扣除当期应结算金额。连续两个</w:t>
            </w:r>
            <w:r>
              <w:rPr>
                <w:rFonts w:hint="eastAsia" w:asciiTheme="minorEastAsia" w:hAnsiTheme="minorEastAsia" w:eastAsiaTheme="minorEastAsia" w:cstheme="minorEastAsia"/>
                <w:sz w:val="21"/>
                <w:szCs w:val="21"/>
                <w:lang w:val="en-US" w:eastAsia="zh-CN"/>
              </w:rPr>
              <w:t>季度</w:t>
            </w:r>
            <w:r>
              <w:rPr>
                <w:rFonts w:hint="eastAsia" w:asciiTheme="minorEastAsia" w:hAnsiTheme="minorEastAsia" w:eastAsiaTheme="minorEastAsia" w:cstheme="minorEastAsia"/>
                <w:sz w:val="21"/>
                <w:szCs w:val="21"/>
              </w:rPr>
              <w:t>考核不高于</w:t>
            </w:r>
            <w:r>
              <w:rPr>
                <w:rFonts w:hint="eastAsia" w:asciiTheme="minorEastAsia" w:hAnsiTheme="minorEastAsia" w:eastAsiaTheme="minorEastAsia" w:cstheme="minorEastAsia"/>
                <w:sz w:val="21"/>
                <w:szCs w:val="21"/>
                <w:lang w:val="en-US" w:eastAsia="zh-CN"/>
              </w:rPr>
              <w:t>9</w:t>
            </w:r>
            <w:r>
              <w:rPr>
                <w:rFonts w:hint="eastAsia" w:asciiTheme="minorEastAsia" w:hAnsiTheme="minorEastAsia" w:eastAsiaTheme="minorEastAsia" w:cstheme="minorEastAsia"/>
                <w:sz w:val="21"/>
                <w:szCs w:val="21"/>
              </w:rPr>
              <w:t>0分，判定</w:t>
            </w:r>
            <w:r>
              <w:rPr>
                <w:rFonts w:hint="eastAsia" w:asciiTheme="minorEastAsia" w:hAnsiTheme="minorEastAsia" w:eastAsiaTheme="minorEastAsia" w:cstheme="minorEastAsia"/>
                <w:sz w:val="21"/>
                <w:szCs w:val="21"/>
                <w:lang w:val="en-US" w:eastAsia="zh-CN"/>
              </w:rPr>
              <w:t>运营</w:t>
            </w:r>
            <w:r>
              <w:rPr>
                <w:rFonts w:hint="eastAsia" w:asciiTheme="minorEastAsia" w:hAnsiTheme="minorEastAsia" w:eastAsiaTheme="minorEastAsia" w:cstheme="minorEastAsia"/>
                <w:sz w:val="21"/>
                <w:szCs w:val="21"/>
              </w:rPr>
              <w:t>服务商服务不合格，</w:t>
            </w:r>
            <w:r>
              <w:rPr>
                <w:rFonts w:hint="eastAsia" w:asciiTheme="minorEastAsia" w:hAnsiTheme="minorEastAsia" w:eastAsiaTheme="minorEastAsia" w:cstheme="minorEastAsia"/>
                <w:sz w:val="21"/>
                <w:szCs w:val="21"/>
                <w:lang w:val="en-US" w:eastAsia="zh-CN"/>
              </w:rPr>
              <w:t>甲方</w:t>
            </w:r>
            <w:r>
              <w:rPr>
                <w:rFonts w:hint="eastAsia" w:asciiTheme="minorEastAsia" w:hAnsiTheme="minorEastAsia" w:eastAsiaTheme="minorEastAsia" w:cstheme="minorEastAsia"/>
                <w:sz w:val="21"/>
                <w:szCs w:val="21"/>
              </w:rPr>
              <w:t>可提前解除合同。</w:t>
            </w:r>
          </w:p>
        </w:tc>
      </w:tr>
    </w:tbl>
    <w:p w14:paraId="7211802E">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六、违约责任</w:t>
      </w:r>
    </w:p>
    <w:p w14:paraId="7E94F434">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1、违约责任</w:t>
      </w:r>
    </w:p>
    <w:p w14:paraId="20C54E07">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合同一方不履行合同义务或者履行合同义务不符合约定的，即构成违约，守约方有权要求违约方按照实际损失承担赔偿责任，损失赔偿范围包括但不限于守约方的直接损失、可得利益损失和维权支出的各项费用（诉讼费、律师费、鉴定费、调查费和保全费等）。</w:t>
      </w:r>
    </w:p>
    <w:p w14:paraId="7D60B3EF">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2、甲方违约责任</w:t>
      </w:r>
    </w:p>
    <w:p w14:paraId="69BB67B3">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2.1 在合同生效后，甲方无正当理由要求终止服务的，应向乙方偿付合同总价款的5%作为违约金，如违约金不足以补偿损失的，乙方有权要求甲方补足。</w:t>
      </w:r>
    </w:p>
    <w:p w14:paraId="6FBF8FA4">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2.2甲方逾期付款的应按照逾期付款金额的每天万分之一支付逾期付款违约金。逾期付款违约金上限最高不超过逾期付款金额的5%。</w:t>
      </w:r>
    </w:p>
    <w:p w14:paraId="218E890C">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3、乙方违约责任</w:t>
      </w:r>
    </w:p>
    <w:p w14:paraId="74805208">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3.1 乙方不能按时提供服务的，每逾期一日应向甲方支付违约金人民币壹万元，如违约金不足以弥补给甲方造成的损失，甲方有权要求乙方全额补足。</w:t>
      </w:r>
    </w:p>
    <w:p w14:paraId="7C6C2079">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3.2 如乙方违反本合同其他义务的，且在收到甲方书面通知指定的合理时间未能纠正或怠于更正的，乙方应承担相当于本合同总价款10%的违约金， 如违约金不足以弥补给甲方造成的损失，甲方有权要求乙方全额补足。</w:t>
      </w:r>
    </w:p>
    <w:p w14:paraId="597C25E2">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3.3 乙方不得擅自转包或分包本合同合同义务，如擅自转包或分包的，乙方应承担相当于本合同总价款10%的违约金，如违约金不足以弥补给甲方造成的损失，甲方有权要求乙方全额补足。</w:t>
      </w:r>
    </w:p>
    <w:p w14:paraId="51973D7B">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4、不可抗力</w:t>
      </w:r>
    </w:p>
    <w:p w14:paraId="334D3AAC">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4.1 因不可抗力不能履行合同的，根据不可抗力的影响，部分或者全部免除责任。但合同一方迟延履行后发生不可抗力的，不能免除责任。</w:t>
      </w:r>
    </w:p>
    <w:p w14:paraId="745D76D4">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4.2合同一方因不可抗力不能履行合同的，应当及时通知对方，以减轻可能给对方造成的损失，并应当在合理期限内提供证明。</w:t>
      </w:r>
    </w:p>
    <w:p w14:paraId="56F171D6">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七、合同的修改</w:t>
      </w:r>
    </w:p>
    <w:p w14:paraId="38414703">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任何一方，未经另一方书面同意，均不得擅自变更本合同。</w:t>
      </w:r>
    </w:p>
    <w:p w14:paraId="548963F8">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八、转让和分包</w:t>
      </w:r>
    </w:p>
    <w:p w14:paraId="755E3F4B">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本合同的部分和全部，未经另一方书面同意，均不得擅自转让。</w:t>
      </w:r>
    </w:p>
    <w:p w14:paraId="0F45A2BE">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九、合同的解除</w:t>
      </w:r>
    </w:p>
    <w:p w14:paraId="4CBC235C">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1、甲方和乙方协商一致，可以解除合同。</w:t>
      </w:r>
    </w:p>
    <w:p w14:paraId="259C5DCC">
      <w:pPr>
        <w:widowControl w:val="0"/>
        <w:spacing w:line="360" w:lineRule="auto"/>
        <w:ind w:firstLine="420"/>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2、合同期满，自动解除。</w:t>
      </w:r>
    </w:p>
    <w:p w14:paraId="6BF4323A">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2、有下列情形之一，合同一方可以解除合同：</w:t>
      </w:r>
    </w:p>
    <w:p w14:paraId="6231AA29">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2.1因不可抗力致使不能实现合同目的，未受不可抗力影响的一方有权解除合同；</w:t>
      </w:r>
    </w:p>
    <w:p w14:paraId="6983D3A2">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2.2因合同一方违约导致合同不能履行，另一方有权解除合同。</w:t>
      </w:r>
    </w:p>
    <w:p w14:paraId="5A2764D9">
      <w:pPr>
        <w:widowControl w:val="0"/>
        <w:spacing w:line="360" w:lineRule="auto"/>
        <w:ind w:firstLine="420"/>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2.3本合同约定的其他情形。</w:t>
      </w:r>
    </w:p>
    <w:p w14:paraId="5C527685">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3、有权解除合同的一方，应当在违约事实或不可抗力发生之后三十天内书面通知对方以主张解除合同，合同在书面通知到达对方时解除。</w:t>
      </w:r>
    </w:p>
    <w:p w14:paraId="3342178C">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十、争议解决</w:t>
      </w:r>
    </w:p>
    <w:p w14:paraId="320BCCD9">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若因本合同或与本合同有关的一切事项发生争议，首先由双方友好协商解决。如协商不成的，任何一方均可向甲方所在地的人民法院起诉。</w:t>
      </w:r>
    </w:p>
    <w:p w14:paraId="57C684CA">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十一、合同生效及其他</w:t>
      </w:r>
    </w:p>
    <w:p w14:paraId="6456343A">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1、本合同经双方法定（授权）代表人签字（或盖章）并加盖单位公章（或合同章）后生效。</w:t>
      </w:r>
    </w:p>
    <w:p w14:paraId="4E237C07">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2、</w:t>
      </w:r>
      <w:r>
        <w:rPr>
          <w:rFonts w:hint="eastAsia" w:asciiTheme="minorEastAsia" w:hAnsiTheme="minorEastAsia" w:eastAsiaTheme="minorEastAsia" w:cstheme="minorEastAsia"/>
          <w:color w:val="000000"/>
          <w:sz w:val="21"/>
          <w:szCs w:val="21"/>
        </w:rPr>
        <w:t>本合同一式</w:t>
      </w:r>
      <w:r>
        <w:rPr>
          <w:rFonts w:hint="eastAsia" w:asciiTheme="minorEastAsia" w:hAnsiTheme="minorEastAsia" w:eastAsiaTheme="minorEastAsia" w:cstheme="minorEastAsia"/>
          <w:color w:val="000000"/>
          <w:sz w:val="21"/>
          <w:szCs w:val="21"/>
          <w:lang w:val="en-US" w:eastAsia="zh-CN"/>
        </w:rPr>
        <w:t>伍</w:t>
      </w:r>
      <w:r>
        <w:rPr>
          <w:rFonts w:hint="eastAsia" w:asciiTheme="minorEastAsia" w:hAnsiTheme="minorEastAsia" w:eastAsiaTheme="minorEastAsia" w:cstheme="minorEastAsia"/>
          <w:color w:val="000000"/>
          <w:sz w:val="21"/>
          <w:szCs w:val="21"/>
        </w:rPr>
        <w:t>份，甲方</w:t>
      </w:r>
      <w:r>
        <w:rPr>
          <w:rFonts w:hint="eastAsia" w:asciiTheme="minorEastAsia" w:hAnsiTheme="minorEastAsia" w:eastAsiaTheme="minorEastAsia" w:cstheme="minorEastAsia"/>
          <w:color w:val="000000"/>
          <w:sz w:val="21"/>
          <w:szCs w:val="21"/>
          <w:lang w:val="en-US" w:eastAsia="zh-CN"/>
        </w:rPr>
        <w:t>叁</w:t>
      </w:r>
      <w:r>
        <w:rPr>
          <w:rFonts w:hint="eastAsia" w:asciiTheme="minorEastAsia" w:hAnsiTheme="minorEastAsia" w:eastAsiaTheme="minorEastAsia" w:cstheme="minorEastAsia"/>
          <w:color w:val="000000"/>
          <w:sz w:val="21"/>
          <w:szCs w:val="21"/>
        </w:rPr>
        <w:t>份，乙方壹份，招标代理机构壹份</w:t>
      </w:r>
      <w:r>
        <w:rPr>
          <w:rFonts w:hint="eastAsia" w:asciiTheme="minorEastAsia" w:hAnsiTheme="minorEastAsia" w:eastAsiaTheme="minorEastAsia" w:cstheme="minorEastAsia"/>
          <w:color w:val="000000"/>
          <w:sz w:val="21"/>
          <w:szCs w:val="21"/>
          <w:lang w:val="en-US" w:eastAsia="zh-CN"/>
        </w:rPr>
        <w:t>；具备同等法律效力。</w:t>
      </w:r>
    </w:p>
    <w:p w14:paraId="14A62DD9">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3、下列文件为本合同不可分割部分（与本合同具有同等法律效力）：</w:t>
      </w:r>
    </w:p>
    <w:p w14:paraId="2E62999A">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3.1 招投标文件及成交通知书；</w:t>
      </w:r>
    </w:p>
    <w:p w14:paraId="6788E52E">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3.2 项目详细参数；</w:t>
      </w:r>
    </w:p>
    <w:p w14:paraId="584EE456">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3.3 项目服务人员名单；</w:t>
      </w:r>
    </w:p>
    <w:p w14:paraId="5BFD5EC5">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3.4 合同其他附件。</w:t>
      </w:r>
    </w:p>
    <w:p w14:paraId="414854C3">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十二、未尽事宜</w:t>
      </w:r>
    </w:p>
    <w:p w14:paraId="1E9EBC5E">
      <w:pPr>
        <w:widowControl w:val="0"/>
        <w:spacing w:line="360" w:lineRule="auto"/>
        <w:ind w:firstLine="42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合同在执行过程中出现的未尽事宜，双方在不违背本合同和招标文件的原则下协商解决，协商结果以书面形式盖章记录在案，作为本合同的附件，与本合同具有同等效力。</w:t>
      </w:r>
    </w:p>
    <w:p w14:paraId="2BF38A77">
      <w:pPr>
        <w:jc w:val="center"/>
        <w:rPr>
          <w:rFonts w:hint="eastAsia" w:asciiTheme="minorEastAsia" w:hAnsiTheme="minorEastAsia" w:eastAsiaTheme="minorEastAsia" w:cstheme="minorEastAsia"/>
          <w:b/>
          <w:bCs/>
          <w:sz w:val="21"/>
          <w:szCs w:val="21"/>
          <w:lang w:val="zh-CN" w:eastAsia="zh-CN" w:bidi="ar-SA"/>
        </w:rPr>
      </w:pPr>
      <w:r>
        <w:rPr>
          <w:rFonts w:hint="eastAsia" w:asciiTheme="minorEastAsia" w:hAnsiTheme="minorEastAsia" w:eastAsiaTheme="minorEastAsia" w:cstheme="minorEastAsia"/>
          <w:b/>
          <w:bCs/>
          <w:sz w:val="21"/>
          <w:szCs w:val="21"/>
          <w:lang w:val="zh-CN" w:eastAsia="zh-CN" w:bidi="ar-SA"/>
        </w:rPr>
        <w:t>【以下无正文】</w:t>
      </w:r>
    </w:p>
    <w:p w14:paraId="39118B2B">
      <w:pPr>
        <w:rPr>
          <w:rFonts w:eastAsia="宋体"/>
          <w:b/>
          <w:bCs/>
          <w:sz w:val="21"/>
          <w:szCs w:val="21"/>
          <w:lang w:val="zh-CN" w:eastAsia="zh-CN" w:bidi="ar-SA"/>
        </w:rPr>
      </w:pPr>
      <w:r>
        <w:rPr>
          <w:rFonts w:eastAsia="宋体"/>
          <w:b/>
          <w:bCs/>
          <w:sz w:val="21"/>
          <w:szCs w:val="21"/>
          <w:lang w:val="zh-CN" w:eastAsia="zh-CN" w:bidi="ar-SA"/>
        </w:rPr>
        <w:br w:type="page" w:clear="all"/>
      </w:r>
    </w:p>
    <w:p w14:paraId="1AC9F8AD">
      <w:pPr>
        <w:jc w:val="center"/>
        <w:rPr>
          <w:rFonts w:eastAsia="宋体"/>
          <w:b/>
          <w:bCs/>
          <w:sz w:val="21"/>
          <w:szCs w:val="21"/>
          <w:lang w:val="zh-CN" w:eastAsia="zh-CN" w:bidi="ar-SA"/>
        </w:rPr>
      </w:pPr>
      <w:r>
        <w:rPr>
          <w:rFonts w:eastAsia="宋体"/>
          <w:b/>
          <w:bCs/>
          <w:sz w:val="21"/>
          <w:szCs w:val="21"/>
          <w:lang w:val="zh-CN" w:eastAsia="zh-CN" w:bidi="ar-SA"/>
        </w:rPr>
        <w:t>【合同签署页】</w:t>
      </w:r>
    </w:p>
    <w:tbl>
      <w:tblPr>
        <w:tblStyle w:val="12"/>
        <w:tblW w:w="9716" w:type="dxa"/>
        <w:tblInd w:w="-221" w:type="dxa"/>
        <w:tblLayout w:type="fixed"/>
        <w:tblCellMar>
          <w:top w:w="0" w:type="dxa"/>
          <w:left w:w="108" w:type="dxa"/>
          <w:bottom w:w="0" w:type="dxa"/>
          <w:right w:w="108" w:type="dxa"/>
        </w:tblCellMar>
      </w:tblPr>
      <w:tblGrid>
        <w:gridCol w:w="1646"/>
        <w:gridCol w:w="1792"/>
        <w:gridCol w:w="1533"/>
        <w:gridCol w:w="236"/>
        <w:gridCol w:w="1553"/>
        <w:gridCol w:w="2956"/>
      </w:tblGrid>
      <w:tr w14:paraId="18727FEC">
        <w:tblPrEx>
          <w:tblCellMar>
            <w:top w:w="0" w:type="dxa"/>
            <w:left w:w="108" w:type="dxa"/>
            <w:bottom w:w="0" w:type="dxa"/>
            <w:right w:w="108" w:type="dxa"/>
          </w:tblCellMar>
        </w:tblPrEx>
        <w:trPr>
          <w:trHeight w:val="523" w:hRule="exact"/>
        </w:trPr>
        <w:tc>
          <w:tcPr>
            <w:tcW w:w="4971" w:type="dxa"/>
            <w:gridSpan w:val="3"/>
            <w:noWrap w:val="0"/>
            <w:vAlign w:val="center"/>
          </w:tcPr>
          <w:p w14:paraId="0CB9E945">
            <w:pPr>
              <w:keepNext w:val="0"/>
              <w:keepLines w:val="0"/>
              <w:widowControl/>
              <w:suppressLineNumbers w:val="0"/>
              <w:spacing w:before="120" w:beforeAutospacing="0" w:after="0" w:afterAutospacing="0"/>
              <w:ind w:left="0" w:right="0" w:firstLine="126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甲方（盖章）</w:t>
            </w:r>
          </w:p>
        </w:tc>
        <w:tc>
          <w:tcPr>
            <w:tcW w:w="236" w:type="dxa"/>
            <w:vMerge w:val="restart"/>
            <w:noWrap w:val="0"/>
            <w:vAlign w:val="center"/>
          </w:tcPr>
          <w:p w14:paraId="456E348A">
            <w:pPr>
              <w:keepNext w:val="0"/>
              <w:keepLines w:val="0"/>
              <w:widowControl/>
              <w:suppressLineNumbers w:val="0"/>
              <w:spacing w:before="120" w:beforeAutospacing="0" w:after="0" w:afterAutospacing="0"/>
              <w:ind w:left="0" w:right="0" w:firstLine="1260"/>
              <w:jc w:val="both"/>
              <w:rPr>
                <w:rFonts w:hint="eastAsia" w:asciiTheme="minorEastAsia" w:hAnsiTheme="minorEastAsia" w:eastAsiaTheme="minorEastAsia" w:cstheme="minorEastAsia"/>
                <w:sz w:val="21"/>
                <w:szCs w:val="21"/>
                <w:lang w:eastAsia="zh-CN" w:bidi="ar-SA"/>
              </w:rPr>
            </w:pPr>
          </w:p>
        </w:tc>
        <w:tc>
          <w:tcPr>
            <w:tcW w:w="4509" w:type="dxa"/>
            <w:gridSpan w:val="2"/>
            <w:noWrap w:val="0"/>
            <w:vAlign w:val="center"/>
          </w:tcPr>
          <w:p w14:paraId="7EB32CE7">
            <w:pPr>
              <w:keepNext w:val="0"/>
              <w:keepLines w:val="0"/>
              <w:widowControl/>
              <w:suppressLineNumbers w:val="0"/>
              <w:spacing w:before="120" w:beforeAutospacing="0" w:after="0" w:afterAutospacing="0"/>
              <w:ind w:left="0" w:right="0" w:firstLine="126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乙方（盖章）</w:t>
            </w:r>
          </w:p>
        </w:tc>
      </w:tr>
      <w:tr w14:paraId="638E69E0">
        <w:tblPrEx>
          <w:tblCellMar>
            <w:top w:w="0" w:type="dxa"/>
            <w:left w:w="108" w:type="dxa"/>
            <w:bottom w:w="0" w:type="dxa"/>
            <w:right w:w="108" w:type="dxa"/>
          </w:tblCellMar>
        </w:tblPrEx>
        <w:trPr>
          <w:trHeight w:val="1109" w:hRule="exact"/>
        </w:trPr>
        <w:tc>
          <w:tcPr>
            <w:tcW w:w="1646" w:type="dxa"/>
            <w:noWrap w:val="0"/>
            <w:vAlign w:val="center"/>
          </w:tcPr>
          <w:p w14:paraId="11903139">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单位名称：</w:t>
            </w:r>
          </w:p>
        </w:tc>
        <w:tc>
          <w:tcPr>
            <w:tcW w:w="3325" w:type="dxa"/>
            <w:gridSpan w:val="2"/>
            <w:noWrap w:val="0"/>
            <w:vAlign w:val="center"/>
          </w:tcPr>
          <w:p w14:paraId="45AED45F">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苏州大学附属第一医院</w:t>
            </w:r>
          </w:p>
        </w:tc>
        <w:tc>
          <w:tcPr>
            <w:tcW w:w="236" w:type="dxa"/>
            <w:vMerge w:val="continue"/>
            <w:noWrap w:val="0"/>
            <w:vAlign w:val="center"/>
          </w:tcPr>
          <w:p w14:paraId="4460945E">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53" w:type="dxa"/>
            <w:noWrap w:val="0"/>
            <w:vAlign w:val="center"/>
          </w:tcPr>
          <w:p w14:paraId="1B384656">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单位名称:</w:t>
            </w:r>
          </w:p>
        </w:tc>
        <w:tc>
          <w:tcPr>
            <w:tcW w:w="2956" w:type="dxa"/>
            <w:noWrap w:val="0"/>
            <w:vAlign w:val="center"/>
          </w:tcPr>
          <w:p w14:paraId="2E893B6E">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北京圆心医疗科技有限公司</w:t>
            </w:r>
          </w:p>
        </w:tc>
      </w:tr>
      <w:tr w14:paraId="6C36FAFC">
        <w:tblPrEx>
          <w:tblCellMar>
            <w:top w:w="0" w:type="dxa"/>
            <w:left w:w="108" w:type="dxa"/>
            <w:bottom w:w="0" w:type="dxa"/>
            <w:right w:w="108" w:type="dxa"/>
          </w:tblCellMar>
        </w:tblPrEx>
        <w:trPr>
          <w:trHeight w:val="1102" w:hRule="exact"/>
        </w:trPr>
        <w:tc>
          <w:tcPr>
            <w:tcW w:w="1646" w:type="dxa"/>
            <w:noWrap w:val="0"/>
            <w:vAlign w:val="center"/>
          </w:tcPr>
          <w:p w14:paraId="70210B6E">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地址：</w:t>
            </w:r>
          </w:p>
        </w:tc>
        <w:tc>
          <w:tcPr>
            <w:tcW w:w="3325" w:type="dxa"/>
            <w:gridSpan w:val="2"/>
            <w:noWrap w:val="0"/>
            <w:vAlign w:val="center"/>
          </w:tcPr>
          <w:p w14:paraId="1749A64D">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苏州市姑苏区平海路899号</w:t>
            </w:r>
          </w:p>
        </w:tc>
        <w:tc>
          <w:tcPr>
            <w:tcW w:w="236" w:type="dxa"/>
            <w:vMerge w:val="continue"/>
            <w:noWrap w:val="0"/>
            <w:vAlign w:val="center"/>
          </w:tcPr>
          <w:p w14:paraId="1FA4F1BF">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53" w:type="dxa"/>
            <w:noWrap w:val="0"/>
            <w:vAlign w:val="center"/>
          </w:tcPr>
          <w:p w14:paraId="4F7FF58B">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地址:</w:t>
            </w:r>
          </w:p>
        </w:tc>
        <w:tc>
          <w:tcPr>
            <w:tcW w:w="2956" w:type="dxa"/>
            <w:noWrap w:val="0"/>
            <w:vAlign w:val="center"/>
          </w:tcPr>
          <w:p w14:paraId="3B1A0B68">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北京市丰台区汽车博物馆东路</w:t>
            </w:r>
            <w:r>
              <w:rPr>
                <w:rFonts w:hint="eastAsia" w:asciiTheme="minorEastAsia" w:hAnsiTheme="minorEastAsia" w:eastAsiaTheme="minorEastAsia" w:cstheme="minorEastAsia"/>
                <w:sz w:val="21"/>
                <w:szCs w:val="21"/>
                <w:lang w:val="en-US" w:eastAsia="zh-CN" w:bidi="ar-SA"/>
              </w:rPr>
              <w:t>2号院2号楼1至18层101内8层801-4室</w:t>
            </w:r>
          </w:p>
        </w:tc>
      </w:tr>
      <w:tr w14:paraId="73D40DC2">
        <w:tblPrEx>
          <w:tblCellMar>
            <w:top w:w="0" w:type="dxa"/>
            <w:left w:w="108" w:type="dxa"/>
            <w:bottom w:w="0" w:type="dxa"/>
            <w:right w:w="108" w:type="dxa"/>
          </w:tblCellMar>
        </w:tblPrEx>
        <w:trPr>
          <w:trHeight w:val="1149" w:hRule="exact"/>
        </w:trPr>
        <w:tc>
          <w:tcPr>
            <w:tcW w:w="1646" w:type="dxa"/>
            <w:noWrap w:val="0"/>
            <w:vAlign w:val="center"/>
          </w:tcPr>
          <w:p w14:paraId="2ABBA397">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法人代表</w:t>
            </w:r>
          </w:p>
          <w:p w14:paraId="11A96637">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（签章）</w:t>
            </w:r>
          </w:p>
        </w:tc>
        <w:tc>
          <w:tcPr>
            <w:tcW w:w="3325" w:type="dxa"/>
            <w:gridSpan w:val="2"/>
            <w:noWrap w:val="0"/>
            <w:vAlign w:val="center"/>
          </w:tcPr>
          <w:p w14:paraId="68CA056B">
            <w:pPr>
              <w:keepNext w:val="0"/>
              <w:keepLines w:val="0"/>
              <w:widowControl/>
              <w:suppressLineNumbers w:val="0"/>
              <w:spacing w:before="120" w:beforeAutospacing="0" w:after="0" w:afterAutospacing="0"/>
              <w:ind w:left="0" w:right="0"/>
              <w:jc w:val="center"/>
              <w:rPr>
                <w:rFonts w:hint="eastAsia" w:asciiTheme="minorEastAsia" w:hAnsiTheme="minorEastAsia" w:eastAsiaTheme="minorEastAsia" w:cstheme="minorEastAsia"/>
                <w:sz w:val="21"/>
                <w:szCs w:val="21"/>
                <w:lang w:eastAsia="zh-CN" w:bidi="ar-SA"/>
              </w:rPr>
            </w:pPr>
          </w:p>
        </w:tc>
        <w:tc>
          <w:tcPr>
            <w:tcW w:w="236" w:type="dxa"/>
            <w:vMerge w:val="continue"/>
            <w:noWrap w:val="0"/>
            <w:vAlign w:val="center"/>
          </w:tcPr>
          <w:p w14:paraId="61C01DFC">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53" w:type="dxa"/>
            <w:noWrap w:val="0"/>
            <w:vAlign w:val="center"/>
          </w:tcPr>
          <w:p w14:paraId="51F9D664">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法人代表</w:t>
            </w:r>
          </w:p>
          <w:p w14:paraId="1A7B536A">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（签章）</w:t>
            </w:r>
          </w:p>
        </w:tc>
        <w:tc>
          <w:tcPr>
            <w:tcW w:w="2956" w:type="dxa"/>
            <w:noWrap w:val="0"/>
            <w:vAlign w:val="center"/>
          </w:tcPr>
          <w:p w14:paraId="10765425">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r>
      <w:tr w14:paraId="730EFFC7">
        <w:tblPrEx>
          <w:tblCellMar>
            <w:top w:w="0" w:type="dxa"/>
            <w:left w:w="108" w:type="dxa"/>
            <w:bottom w:w="0" w:type="dxa"/>
            <w:right w:w="108" w:type="dxa"/>
          </w:tblCellMar>
        </w:tblPrEx>
        <w:trPr>
          <w:trHeight w:val="961" w:hRule="exact"/>
        </w:trPr>
        <w:tc>
          <w:tcPr>
            <w:tcW w:w="1646" w:type="dxa"/>
            <w:noWrap w:val="0"/>
            <w:vAlign w:val="center"/>
          </w:tcPr>
          <w:p w14:paraId="3F3ABA7F">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纳税人识别号：</w:t>
            </w:r>
          </w:p>
        </w:tc>
        <w:tc>
          <w:tcPr>
            <w:tcW w:w="3325" w:type="dxa"/>
            <w:gridSpan w:val="2"/>
            <w:noWrap w:val="0"/>
            <w:vAlign w:val="center"/>
          </w:tcPr>
          <w:p w14:paraId="58D8B351">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123200004660027298</w:t>
            </w:r>
          </w:p>
        </w:tc>
        <w:tc>
          <w:tcPr>
            <w:tcW w:w="236" w:type="dxa"/>
            <w:vMerge w:val="continue"/>
            <w:noWrap w:val="0"/>
            <w:vAlign w:val="center"/>
          </w:tcPr>
          <w:p w14:paraId="52C477B2">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53" w:type="dxa"/>
            <w:noWrap w:val="0"/>
            <w:vAlign w:val="center"/>
          </w:tcPr>
          <w:p w14:paraId="00B5D942">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color w:val="auto"/>
                <w:sz w:val="21"/>
                <w:szCs w:val="21"/>
                <w:lang w:eastAsia="zh-CN" w:bidi="ar-SA"/>
              </w:rPr>
            </w:pPr>
            <w:r>
              <w:rPr>
                <w:rFonts w:hint="eastAsia" w:asciiTheme="minorEastAsia" w:hAnsiTheme="minorEastAsia" w:eastAsiaTheme="minorEastAsia" w:cstheme="minorEastAsia"/>
                <w:color w:val="auto"/>
                <w:sz w:val="21"/>
                <w:szCs w:val="21"/>
                <w:lang w:eastAsia="zh-CN" w:bidi="ar-SA"/>
              </w:rPr>
              <w:t>纳税人识别号:</w:t>
            </w:r>
          </w:p>
        </w:tc>
        <w:tc>
          <w:tcPr>
            <w:tcW w:w="2956" w:type="dxa"/>
            <w:noWrap w:val="0"/>
            <w:vAlign w:val="center"/>
          </w:tcPr>
          <w:p w14:paraId="2650C889">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r>
      <w:tr w14:paraId="208CFE01">
        <w:tblPrEx>
          <w:tblCellMar>
            <w:top w:w="0" w:type="dxa"/>
            <w:left w:w="108" w:type="dxa"/>
            <w:bottom w:w="0" w:type="dxa"/>
            <w:right w:w="108" w:type="dxa"/>
          </w:tblCellMar>
        </w:tblPrEx>
        <w:trPr>
          <w:trHeight w:val="1010" w:hRule="exact"/>
        </w:trPr>
        <w:tc>
          <w:tcPr>
            <w:tcW w:w="1646" w:type="dxa"/>
            <w:noWrap w:val="0"/>
            <w:vAlign w:val="center"/>
          </w:tcPr>
          <w:p w14:paraId="38DC0946">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开户银行：</w:t>
            </w:r>
          </w:p>
        </w:tc>
        <w:tc>
          <w:tcPr>
            <w:tcW w:w="3325" w:type="dxa"/>
            <w:gridSpan w:val="2"/>
            <w:noWrap w:val="0"/>
            <w:vAlign w:val="center"/>
          </w:tcPr>
          <w:p w14:paraId="04082DD7">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236" w:type="dxa"/>
            <w:vMerge w:val="continue"/>
            <w:noWrap w:val="0"/>
            <w:vAlign w:val="center"/>
          </w:tcPr>
          <w:p w14:paraId="0E6F90FB">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53" w:type="dxa"/>
            <w:noWrap w:val="0"/>
            <w:vAlign w:val="center"/>
          </w:tcPr>
          <w:p w14:paraId="25D93F54">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color w:val="auto"/>
                <w:sz w:val="21"/>
                <w:szCs w:val="21"/>
                <w:lang w:eastAsia="zh-CN" w:bidi="ar-SA"/>
              </w:rPr>
            </w:pPr>
            <w:r>
              <w:rPr>
                <w:rFonts w:hint="eastAsia" w:asciiTheme="minorEastAsia" w:hAnsiTheme="minorEastAsia" w:eastAsiaTheme="minorEastAsia" w:cstheme="minorEastAsia"/>
                <w:color w:val="auto"/>
                <w:sz w:val="21"/>
                <w:szCs w:val="21"/>
                <w:lang w:eastAsia="zh-CN" w:bidi="ar-SA"/>
              </w:rPr>
              <w:t>开户银行:</w:t>
            </w:r>
          </w:p>
        </w:tc>
        <w:tc>
          <w:tcPr>
            <w:tcW w:w="2956" w:type="dxa"/>
            <w:noWrap w:val="0"/>
            <w:vAlign w:val="center"/>
          </w:tcPr>
          <w:p w14:paraId="42A3D11E">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r>
      <w:tr w14:paraId="317143DF">
        <w:tblPrEx>
          <w:tblCellMar>
            <w:top w:w="0" w:type="dxa"/>
            <w:left w:w="108" w:type="dxa"/>
            <w:bottom w:w="0" w:type="dxa"/>
            <w:right w:w="108" w:type="dxa"/>
          </w:tblCellMar>
        </w:tblPrEx>
        <w:trPr>
          <w:trHeight w:val="832" w:hRule="exact"/>
        </w:trPr>
        <w:tc>
          <w:tcPr>
            <w:tcW w:w="1646" w:type="dxa"/>
            <w:noWrap w:val="0"/>
            <w:vAlign w:val="center"/>
          </w:tcPr>
          <w:p w14:paraId="287D1B77">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账号：</w:t>
            </w:r>
          </w:p>
        </w:tc>
        <w:tc>
          <w:tcPr>
            <w:tcW w:w="3325" w:type="dxa"/>
            <w:gridSpan w:val="2"/>
            <w:noWrap w:val="0"/>
            <w:vAlign w:val="center"/>
          </w:tcPr>
          <w:p w14:paraId="1036DEC6">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236" w:type="dxa"/>
            <w:vMerge w:val="continue"/>
            <w:noWrap w:val="0"/>
            <w:vAlign w:val="center"/>
          </w:tcPr>
          <w:p w14:paraId="6DE63F89">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53" w:type="dxa"/>
            <w:noWrap w:val="0"/>
            <w:vAlign w:val="center"/>
          </w:tcPr>
          <w:p w14:paraId="58494039">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color w:val="auto"/>
                <w:sz w:val="21"/>
                <w:szCs w:val="21"/>
                <w:lang w:eastAsia="zh-CN" w:bidi="ar-SA"/>
              </w:rPr>
            </w:pPr>
            <w:r>
              <w:rPr>
                <w:rFonts w:hint="eastAsia" w:asciiTheme="minorEastAsia" w:hAnsiTheme="minorEastAsia" w:eastAsiaTheme="minorEastAsia" w:cstheme="minorEastAsia"/>
                <w:color w:val="auto"/>
                <w:sz w:val="21"/>
                <w:szCs w:val="21"/>
                <w:lang w:eastAsia="zh-CN" w:bidi="ar-SA"/>
              </w:rPr>
              <w:t>账号：</w:t>
            </w:r>
          </w:p>
        </w:tc>
        <w:tc>
          <w:tcPr>
            <w:tcW w:w="2956" w:type="dxa"/>
            <w:noWrap w:val="0"/>
            <w:vAlign w:val="center"/>
          </w:tcPr>
          <w:p w14:paraId="3F00486C">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r>
      <w:tr w14:paraId="2092A334">
        <w:tblPrEx>
          <w:tblCellMar>
            <w:top w:w="0" w:type="dxa"/>
            <w:left w:w="108" w:type="dxa"/>
            <w:bottom w:w="0" w:type="dxa"/>
            <w:right w:w="108" w:type="dxa"/>
          </w:tblCellMar>
        </w:tblPrEx>
        <w:trPr>
          <w:trHeight w:val="1192" w:hRule="exact"/>
        </w:trPr>
        <w:tc>
          <w:tcPr>
            <w:tcW w:w="1646" w:type="dxa"/>
            <w:noWrap w:val="0"/>
            <w:vAlign w:val="center"/>
          </w:tcPr>
          <w:p w14:paraId="0CA06E1C">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职能部门</w:t>
            </w:r>
          </w:p>
          <w:p w14:paraId="032D1DFE">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经办人：</w:t>
            </w:r>
          </w:p>
        </w:tc>
        <w:tc>
          <w:tcPr>
            <w:tcW w:w="1792" w:type="dxa"/>
            <w:noWrap w:val="0"/>
            <w:vAlign w:val="center"/>
          </w:tcPr>
          <w:p w14:paraId="0D3D3D96">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33" w:type="dxa"/>
            <w:noWrap w:val="0"/>
            <w:vAlign w:val="center"/>
          </w:tcPr>
          <w:p w14:paraId="49A2A7DD">
            <w:pPr>
              <w:keepNext w:val="0"/>
              <w:keepLines w:val="0"/>
              <w:widowControl/>
              <w:suppressLineNumbers w:val="0"/>
              <w:spacing w:before="120" w:beforeAutospacing="0" w:after="0" w:afterAutospacing="0"/>
              <w:ind w:left="0" w:right="0" w:firstLine="21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年  月  日</w:t>
            </w:r>
          </w:p>
        </w:tc>
        <w:tc>
          <w:tcPr>
            <w:tcW w:w="236" w:type="dxa"/>
            <w:vMerge w:val="continue"/>
            <w:noWrap w:val="0"/>
            <w:vAlign w:val="center"/>
          </w:tcPr>
          <w:p w14:paraId="45C2BC19">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53" w:type="dxa"/>
            <w:noWrap w:val="0"/>
            <w:vAlign w:val="center"/>
          </w:tcPr>
          <w:p w14:paraId="1D754E65">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授权代理人：</w:t>
            </w:r>
          </w:p>
        </w:tc>
        <w:tc>
          <w:tcPr>
            <w:tcW w:w="2956" w:type="dxa"/>
            <w:noWrap w:val="0"/>
            <w:vAlign w:val="center"/>
          </w:tcPr>
          <w:p w14:paraId="233D4B94">
            <w:pPr>
              <w:keepNext w:val="0"/>
              <w:keepLines w:val="0"/>
              <w:widowControl/>
              <w:suppressLineNumbers w:val="0"/>
              <w:spacing w:before="120" w:beforeAutospacing="0" w:after="0" w:afterAutospacing="0"/>
              <w:ind w:left="0" w:right="0"/>
              <w:jc w:val="both"/>
              <w:rPr>
                <w:rFonts w:hint="default" w:asciiTheme="minorEastAsia" w:hAnsiTheme="minorEastAsia" w:eastAsiaTheme="minorEastAsia" w:cstheme="minorEastAsia"/>
                <w:sz w:val="21"/>
                <w:szCs w:val="21"/>
                <w:lang w:val="en-US" w:eastAsia="zh-CN" w:bidi="ar-SA"/>
              </w:rPr>
            </w:pPr>
            <w:r>
              <w:rPr>
                <w:rFonts w:hint="eastAsia" w:asciiTheme="minorEastAsia" w:hAnsiTheme="minorEastAsia" w:eastAsiaTheme="minorEastAsia" w:cstheme="minorEastAsia"/>
                <w:sz w:val="21"/>
                <w:szCs w:val="21"/>
                <w:lang w:eastAsia="zh-CN" w:bidi="ar-SA"/>
              </w:rPr>
              <w:t>曹杨</w:t>
            </w:r>
            <w:r>
              <w:rPr>
                <w:rFonts w:hint="eastAsia" w:asciiTheme="minorEastAsia" w:hAnsiTheme="minorEastAsia" w:eastAsiaTheme="minorEastAsia" w:cstheme="minorEastAsia"/>
                <w:sz w:val="21"/>
                <w:szCs w:val="21"/>
                <w:lang w:val="en-US" w:eastAsia="zh-CN" w:bidi="ar-SA"/>
              </w:rPr>
              <w:t>18251971102</w:t>
            </w:r>
          </w:p>
        </w:tc>
      </w:tr>
      <w:tr w14:paraId="765BEC8F">
        <w:tblPrEx>
          <w:tblCellMar>
            <w:top w:w="0" w:type="dxa"/>
            <w:left w:w="108" w:type="dxa"/>
            <w:bottom w:w="0" w:type="dxa"/>
            <w:right w:w="108" w:type="dxa"/>
          </w:tblCellMar>
        </w:tblPrEx>
        <w:trPr>
          <w:trHeight w:val="1285" w:hRule="exact"/>
        </w:trPr>
        <w:tc>
          <w:tcPr>
            <w:tcW w:w="1646" w:type="dxa"/>
            <w:noWrap w:val="0"/>
            <w:vAlign w:val="center"/>
          </w:tcPr>
          <w:p w14:paraId="2E466049">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招标部门</w:t>
            </w:r>
          </w:p>
          <w:p w14:paraId="11367975">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经办人：</w:t>
            </w:r>
          </w:p>
        </w:tc>
        <w:tc>
          <w:tcPr>
            <w:tcW w:w="1792" w:type="dxa"/>
            <w:noWrap w:val="0"/>
            <w:vAlign w:val="center"/>
          </w:tcPr>
          <w:p w14:paraId="12DAC9A8">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33" w:type="dxa"/>
            <w:noWrap w:val="0"/>
            <w:vAlign w:val="center"/>
          </w:tcPr>
          <w:p w14:paraId="04723D56">
            <w:pPr>
              <w:keepNext w:val="0"/>
              <w:keepLines w:val="0"/>
              <w:widowControl/>
              <w:suppressLineNumbers w:val="0"/>
              <w:spacing w:before="120" w:beforeAutospacing="0" w:after="0" w:afterAutospacing="0"/>
              <w:ind w:left="0" w:right="0" w:firstLine="21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年  月  日</w:t>
            </w:r>
          </w:p>
        </w:tc>
        <w:tc>
          <w:tcPr>
            <w:tcW w:w="236" w:type="dxa"/>
            <w:vMerge w:val="continue"/>
            <w:noWrap w:val="0"/>
            <w:vAlign w:val="center"/>
          </w:tcPr>
          <w:p w14:paraId="4FB1545B">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53" w:type="dxa"/>
            <w:noWrap w:val="0"/>
            <w:vAlign w:val="center"/>
          </w:tcPr>
          <w:p w14:paraId="31DA7662">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现场联系人：</w:t>
            </w:r>
          </w:p>
        </w:tc>
        <w:tc>
          <w:tcPr>
            <w:tcW w:w="2956" w:type="dxa"/>
            <w:noWrap w:val="0"/>
            <w:vAlign w:val="center"/>
          </w:tcPr>
          <w:p w14:paraId="5B16A8E6">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r>
      <w:tr w14:paraId="271D5AC7">
        <w:tblPrEx>
          <w:tblCellMar>
            <w:top w:w="0" w:type="dxa"/>
            <w:left w:w="108" w:type="dxa"/>
            <w:bottom w:w="0" w:type="dxa"/>
            <w:right w:w="108" w:type="dxa"/>
          </w:tblCellMar>
        </w:tblPrEx>
        <w:trPr>
          <w:trHeight w:val="768" w:hRule="exact"/>
        </w:trPr>
        <w:tc>
          <w:tcPr>
            <w:tcW w:w="1646" w:type="dxa"/>
            <w:noWrap w:val="0"/>
            <w:vAlign w:val="center"/>
          </w:tcPr>
          <w:p w14:paraId="170B04EC">
            <w:pPr>
              <w:keepNext w:val="0"/>
              <w:keepLines w:val="0"/>
              <w:widowControl/>
              <w:suppressLineNumbers w:val="0"/>
              <w:spacing w:before="120" w:beforeAutospacing="0" w:after="0" w:afterAutospacing="0"/>
              <w:ind w:left="0" w:right="0"/>
              <w:jc w:val="center"/>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分管院领导：</w:t>
            </w:r>
          </w:p>
        </w:tc>
        <w:tc>
          <w:tcPr>
            <w:tcW w:w="1792" w:type="dxa"/>
            <w:noWrap w:val="0"/>
            <w:vAlign w:val="center"/>
          </w:tcPr>
          <w:p w14:paraId="01BB268A">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33" w:type="dxa"/>
            <w:noWrap w:val="0"/>
            <w:vAlign w:val="center"/>
          </w:tcPr>
          <w:p w14:paraId="346BECEA">
            <w:pPr>
              <w:keepNext w:val="0"/>
              <w:keepLines w:val="0"/>
              <w:widowControl/>
              <w:suppressLineNumbers w:val="0"/>
              <w:spacing w:before="120" w:beforeAutospacing="0" w:after="0" w:afterAutospacing="0"/>
              <w:ind w:left="0" w:right="0" w:firstLine="21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年  月  日</w:t>
            </w:r>
          </w:p>
        </w:tc>
        <w:tc>
          <w:tcPr>
            <w:tcW w:w="236" w:type="dxa"/>
            <w:vMerge w:val="continue"/>
            <w:noWrap w:val="0"/>
            <w:vAlign w:val="center"/>
          </w:tcPr>
          <w:p w14:paraId="5EEDAC3D">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1553" w:type="dxa"/>
            <w:noWrap w:val="0"/>
            <w:vAlign w:val="center"/>
          </w:tcPr>
          <w:p w14:paraId="47D11558">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c>
          <w:tcPr>
            <w:tcW w:w="2956" w:type="dxa"/>
            <w:noWrap w:val="0"/>
            <w:vAlign w:val="center"/>
          </w:tcPr>
          <w:p w14:paraId="3727DB3E">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p>
        </w:tc>
      </w:tr>
      <w:tr w14:paraId="4E4018A9">
        <w:tblPrEx>
          <w:tblCellMar>
            <w:top w:w="0" w:type="dxa"/>
            <w:left w:w="108" w:type="dxa"/>
            <w:bottom w:w="0" w:type="dxa"/>
            <w:right w:w="108" w:type="dxa"/>
          </w:tblCellMar>
        </w:tblPrEx>
        <w:trPr>
          <w:trHeight w:val="658" w:hRule="exact"/>
        </w:trPr>
        <w:tc>
          <w:tcPr>
            <w:tcW w:w="1646" w:type="dxa"/>
            <w:noWrap w:val="0"/>
            <w:vAlign w:val="center"/>
          </w:tcPr>
          <w:p w14:paraId="558BF0A5">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bidi="ar-SA"/>
              </w:rPr>
              <w:t>签订日期</w:t>
            </w:r>
          </w:p>
        </w:tc>
        <w:tc>
          <w:tcPr>
            <w:tcW w:w="3561" w:type="dxa"/>
            <w:gridSpan w:val="3"/>
            <w:noWrap w:val="0"/>
            <w:vAlign w:val="center"/>
          </w:tcPr>
          <w:p w14:paraId="43092B19">
            <w:pPr>
              <w:keepNext w:val="0"/>
              <w:keepLines w:val="0"/>
              <w:widowControl/>
              <w:suppressLineNumbers w:val="0"/>
              <w:spacing w:before="120" w:beforeAutospacing="0" w:after="0" w:afterAutospacing="0"/>
              <w:ind w:left="0" w:right="0" w:firstLine="42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bidi="ar-SA"/>
              </w:rPr>
              <w:t xml:space="preserve">    年       月       日</w:t>
            </w:r>
          </w:p>
        </w:tc>
        <w:tc>
          <w:tcPr>
            <w:tcW w:w="4509" w:type="dxa"/>
            <w:gridSpan w:val="2"/>
            <w:noWrap w:val="0"/>
            <w:vAlign w:val="center"/>
          </w:tcPr>
          <w:p w14:paraId="118CB444">
            <w:pPr>
              <w:keepNext w:val="0"/>
              <w:keepLines w:val="0"/>
              <w:widowControl/>
              <w:suppressLineNumbers w:val="0"/>
              <w:spacing w:before="120" w:beforeAutospacing="0" w:after="0" w:afterAutospacing="0"/>
              <w:ind w:left="0" w:right="0"/>
              <w:jc w:val="both"/>
              <w:rPr>
                <w:rFonts w:hint="eastAsia" w:asciiTheme="minorEastAsia" w:hAnsiTheme="minorEastAsia" w:eastAsiaTheme="minorEastAsia" w:cstheme="minorEastAsia"/>
                <w:sz w:val="21"/>
                <w:szCs w:val="21"/>
                <w:lang w:eastAsia="zh-CN" w:bidi="ar-SA"/>
              </w:rPr>
            </w:pPr>
            <w:r>
              <w:rPr>
                <w:rFonts w:hint="eastAsia" w:asciiTheme="minorEastAsia" w:hAnsiTheme="minorEastAsia" w:eastAsiaTheme="minorEastAsia" w:cstheme="minorEastAsia"/>
                <w:sz w:val="21"/>
                <w:szCs w:val="21"/>
                <w:lang w:eastAsia="zh-CN" w:bidi="ar-SA"/>
              </w:rPr>
              <w:t>签订日期     年       月       日</w:t>
            </w:r>
          </w:p>
        </w:tc>
      </w:tr>
    </w:tbl>
    <w:p w14:paraId="444AE70E">
      <w:pPr>
        <w:jc w:val="center"/>
        <w:rPr>
          <w:rFonts w:hint="eastAsia" w:eastAsia="黑体"/>
          <w:b/>
          <w:sz w:val="32"/>
          <w:szCs w:val="32"/>
          <w:lang w:eastAsia="zh-CN"/>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微软雅黑"/>
    <w:panose1 w:val="00000000000000000000"/>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微软雅黑"/>
    <w:panose1 w:val="02010609030101010101"/>
    <w:charset w:val="86"/>
    <w:family w:val="decorative"/>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359876"/>
      <w:docPartObj>
        <w:docPartGallery w:val="autotext"/>
      </w:docPartObj>
    </w:sdtPr>
    <w:sdtContent>
      <w:p w14:paraId="453E7F6C">
        <w:pPr>
          <w:pStyle w:val="8"/>
          <w:jc w:val="center"/>
        </w:pPr>
        <w:r>
          <w:fldChar w:fldCharType="begin"/>
        </w:r>
        <w:r>
          <w:instrText xml:space="preserve"> PAGE   \* MERGEFORMAT </w:instrText>
        </w:r>
        <w:r>
          <w:fldChar w:fldCharType="separate"/>
        </w:r>
        <w:r>
          <w:rPr>
            <w:lang w:val="zh-CN"/>
          </w:rPr>
          <w:t>2</w:t>
        </w:r>
        <w:r>
          <w:rPr>
            <w:lang w:val="zh-CN"/>
          </w:rPr>
          <w:fldChar w:fldCharType="end"/>
        </w:r>
      </w:p>
    </w:sdtContent>
  </w:sdt>
  <w:p w14:paraId="6E0AC182">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958"/>
    <w:rsid w:val="000727F5"/>
    <w:rsid w:val="001326DB"/>
    <w:rsid w:val="001408DF"/>
    <w:rsid w:val="001621E6"/>
    <w:rsid w:val="001A172E"/>
    <w:rsid w:val="00210BF9"/>
    <w:rsid w:val="00296A19"/>
    <w:rsid w:val="00310F29"/>
    <w:rsid w:val="00311F6B"/>
    <w:rsid w:val="00327AD4"/>
    <w:rsid w:val="0036315C"/>
    <w:rsid w:val="003A5604"/>
    <w:rsid w:val="003E4A19"/>
    <w:rsid w:val="00425B90"/>
    <w:rsid w:val="00434766"/>
    <w:rsid w:val="00445580"/>
    <w:rsid w:val="004553ED"/>
    <w:rsid w:val="004577DB"/>
    <w:rsid w:val="00482C51"/>
    <w:rsid w:val="00486CE3"/>
    <w:rsid w:val="004906A8"/>
    <w:rsid w:val="004E3317"/>
    <w:rsid w:val="005961BE"/>
    <w:rsid w:val="00596DFB"/>
    <w:rsid w:val="005B14A4"/>
    <w:rsid w:val="005C3DA3"/>
    <w:rsid w:val="00686240"/>
    <w:rsid w:val="00686F5B"/>
    <w:rsid w:val="00720DC8"/>
    <w:rsid w:val="00731612"/>
    <w:rsid w:val="007A013F"/>
    <w:rsid w:val="007A38BD"/>
    <w:rsid w:val="007A7728"/>
    <w:rsid w:val="007C4930"/>
    <w:rsid w:val="00832DBD"/>
    <w:rsid w:val="008B1A96"/>
    <w:rsid w:val="008C136D"/>
    <w:rsid w:val="008C6D3B"/>
    <w:rsid w:val="008F5B36"/>
    <w:rsid w:val="00963BF8"/>
    <w:rsid w:val="009777D3"/>
    <w:rsid w:val="009E5F21"/>
    <w:rsid w:val="009F76D7"/>
    <w:rsid w:val="00A235DA"/>
    <w:rsid w:val="00A3147E"/>
    <w:rsid w:val="00A928B7"/>
    <w:rsid w:val="00B00F3C"/>
    <w:rsid w:val="00B22F0D"/>
    <w:rsid w:val="00B25958"/>
    <w:rsid w:val="00B66B25"/>
    <w:rsid w:val="00B96D69"/>
    <w:rsid w:val="00BA1570"/>
    <w:rsid w:val="00BA6243"/>
    <w:rsid w:val="00C031BA"/>
    <w:rsid w:val="00C16E22"/>
    <w:rsid w:val="00C20D7D"/>
    <w:rsid w:val="00C97F67"/>
    <w:rsid w:val="00CC4C36"/>
    <w:rsid w:val="00CD0FD0"/>
    <w:rsid w:val="00D20F61"/>
    <w:rsid w:val="00D25978"/>
    <w:rsid w:val="00D27110"/>
    <w:rsid w:val="00D37266"/>
    <w:rsid w:val="00D546DC"/>
    <w:rsid w:val="00DA758A"/>
    <w:rsid w:val="00DA7B4F"/>
    <w:rsid w:val="00E2261C"/>
    <w:rsid w:val="00E35088"/>
    <w:rsid w:val="00F16858"/>
    <w:rsid w:val="00FA01B0"/>
    <w:rsid w:val="00FA2163"/>
    <w:rsid w:val="00FA6A73"/>
    <w:rsid w:val="00FC44B3"/>
    <w:rsid w:val="0204567E"/>
    <w:rsid w:val="024617F2"/>
    <w:rsid w:val="04B74C29"/>
    <w:rsid w:val="05045994"/>
    <w:rsid w:val="065546FA"/>
    <w:rsid w:val="084E2969"/>
    <w:rsid w:val="09217A45"/>
    <w:rsid w:val="09DE67B4"/>
    <w:rsid w:val="0BE91E2C"/>
    <w:rsid w:val="0C235C6D"/>
    <w:rsid w:val="0DA82265"/>
    <w:rsid w:val="0DFF14B1"/>
    <w:rsid w:val="104C2755"/>
    <w:rsid w:val="109D299E"/>
    <w:rsid w:val="110A34D8"/>
    <w:rsid w:val="14B940A6"/>
    <w:rsid w:val="1B882A24"/>
    <w:rsid w:val="1D5555E5"/>
    <w:rsid w:val="1E231235"/>
    <w:rsid w:val="21286B8A"/>
    <w:rsid w:val="21340E79"/>
    <w:rsid w:val="221B5875"/>
    <w:rsid w:val="2BB440A0"/>
    <w:rsid w:val="2BE2738B"/>
    <w:rsid w:val="2F3016EC"/>
    <w:rsid w:val="2F444472"/>
    <w:rsid w:val="2F495AD7"/>
    <w:rsid w:val="2F90798D"/>
    <w:rsid w:val="31544058"/>
    <w:rsid w:val="3CA54405"/>
    <w:rsid w:val="3D354B07"/>
    <w:rsid w:val="3FDD0FE4"/>
    <w:rsid w:val="438405DB"/>
    <w:rsid w:val="46160AA8"/>
    <w:rsid w:val="46C833B9"/>
    <w:rsid w:val="481D6D87"/>
    <w:rsid w:val="48E322F5"/>
    <w:rsid w:val="494A1A5C"/>
    <w:rsid w:val="4B3D30C2"/>
    <w:rsid w:val="4B887D52"/>
    <w:rsid w:val="4F1813ED"/>
    <w:rsid w:val="4F6665FD"/>
    <w:rsid w:val="4FDC066D"/>
    <w:rsid w:val="50BB4726"/>
    <w:rsid w:val="51736DAF"/>
    <w:rsid w:val="524A2661"/>
    <w:rsid w:val="526A6404"/>
    <w:rsid w:val="53BF4C42"/>
    <w:rsid w:val="5641747C"/>
    <w:rsid w:val="575256B8"/>
    <w:rsid w:val="5B9C5154"/>
    <w:rsid w:val="5CA408A7"/>
    <w:rsid w:val="5E5A4365"/>
    <w:rsid w:val="5F0A55B8"/>
    <w:rsid w:val="61B56F70"/>
    <w:rsid w:val="672B2E61"/>
    <w:rsid w:val="679947E2"/>
    <w:rsid w:val="67D14378"/>
    <w:rsid w:val="69F24C4F"/>
    <w:rsid w:val="6CFF5543"/>
    <w:rsid w:val="6D2A6A64"/>
    <w:rsid w:val="6DCA5B51"/>
    <w:rsid w:val="6E037951"/>
    <w:rsid w:val="6EFA06B8"/>
    <w:rsid w:val="6F8F403F"/>
    <w:rsid w:val="70291DE9"/>
    <w:rsid w:val="71125845"/>
    <w:rsid w:val="73B53A9F"/>
    <w:rsid w:val="752E2E69"/>
    <w:rsid w:val="769351D0"/>
    <w:rsid w:val="772F6F7F"/>
    <w:rsid w:val="7B7E3E42"/>
    <w:rsid w:val="7C6424A8"/>
    <w:rsid w:val="7FA44127"/>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mbria" w:hAnsi="Cambria"/>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3">
    <w:name w:val="Normal Indent"/>
    <w:basedOn w:val="1"/>
    <w:link w:val="23"/>
    <w:qFormat/>
    <w:uiPriority w:val="0"/>
    <w:pPr>
      <w:widowControl w:val="0"/>
      <w:adjustRightInd w:val="0"/>
      <w:ind w:firstLine="420"/>
      <w:textAlignment w:val="baseline"/>
    </w:pPr>
    <w:rPr>
      <w:rFonts w:eastAsia="楷体_GB2312"/>
      <w:kern w:val="2"/>
      <w:szCs w:val="20"/>
    </w:rPr>
  </w:style>
  <w:style w:type="paragraph" w:styleId="4">
    <w:name w:val="annotation text"/>
    <w:basedOn w:val="1"/>
    <w:semiHidden/>
    <w:unhideWhenUsed/>
    <w:qFormat/>
    <w:uiPriority w:val="99"/>
    <w:pPr>
      <w:jc w:val="left"/>
    </w:pPr>
  </w:style>
  <w:style w:type="paragraph" w:styleId="5">
    <w:name w:val="Body Text"/>
    <w:basedOn w:val="1"/>
    <w:link w:val="21"/>
    <w:semiHidden/>
    <w:unhideWhenUsed/>
    <w:qFormat/>
    <w:uiPriority w:val="99"/>
    <w:pPr>
      <w:spacing w:after="120"/>
    </w:pPr>
  </w:style>
  <w:style w:type="paragraph" w:styleId="6">
    <w:name w:val="Body Text Indent"/>
    <w:basedOn w:val="1"/>
    <w:link w:val="28"/>
    <w:semiHidden/>
    <w:unhideWhenUsed/>
    <w:qFormat/>
    <w:uiPriority w:val="99"/>
    <w:pPr>
      <w:spacing w:after="120" w:afterLines="0" w:afterAutospacing="0"/>
      <w:ind w:left="420" w:leftChars="200"/>
    </w:pPr>
  </w:style>
  <w:style w:type="paragraph" w:styleId="7">
    <w:name w:val="Plain Text"/>
    <w:basedOn w:val="1"/>
    <w:qFormat/>
    <w:uiPriority w:val="0"/>
    <w:rPr>
      <w:rFonts w:ascii="宋体" w:hAnsi="Courier New" w:eastAsia="楷体_GB2312"/>
      <w:sz w:val="26"/>
    </w:rPr>
  </w:style>
  <w:style w:type="paragraph" w:styleId="8">
    <w:name w:val="footer"/>
    <w:basedOn w:val="1"/>
    <w:link w:val="16"/>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9">
    <w:name w:val="header"/>
    <w:basedOn w:val="1"/>
    <w:link w:val="15"/>
    <w:semiHidden/>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0">
    <w:name w:val="Body Text Indent 3"/>
    <w:basedOn w:val="1"/>
    <w:link w:val="25"/>
    <w:semiHidden/>
    <w:unhideWhenUsed/>
    <w:qFormat/>
    <w:uiPriority w:val="99"/>
    <w:pPr>
      <w:spacing w:after="120"/>
      <w:ind w:left="420" w:leftChars="200"/>
    </w:pPr>
    <w:rPr>
      <w:sz w:val="16"/>
      <w:szCs w:val="16"/>
    </w:rPr>
  </w:style>
  <w:style w:type="paragraph" w:styleId="11">
    <w:name w:val="Normal (Web)"/>
    <w:basedOn w:val="1"/>
    <w:semiHidden/>
    <w:unhideWhenUsed/>
    <w:qFormat/>
    <w:uiPriority w:val="99"/>
    <w:rPr>
      <w:sz w:val="24"/>
    </w:rPr>
  </w:style>
  <w:style w:type="character" w:styleId="14">
    <w:name w:val="Strong"/>
    <w:basedOn w:val="13"/>
    <w:qFormat/>
    <w:uiPriority w:val="0"/>
    <w:rPr>
      <w:b/>
      <w:bCs/>
    </w:rPr>
  </w:style>
  <w:style w:type="character" w:customStyle="1" w:styleId="15">
    <w:name w:val="页眉 Char"/>
    <w:basedOn w:val="13"/>
    <w:link w:val="9"/>
    <w:semiHidden/>
    <w:qFormat/>
    <w:uiPriority w:val="99"/>
    <w:rPr>
      <w:sz w:val="18"/>
      <w:szCs w:val="18"/>
    </w:rPr>
  </w:style>
  <w:style w:type="character" w:customStyle="1" w:styleId="16">
    <w:name w:val="页脚 Char"/>
    <w:basedOn w:val="13"/>
    <w:link w:val="8"/>
    <w:qFormat/>
    <w:uiPriority w:val="99"/>
    <w:rPr>
      <w:sz w:val="18"/>
      <w:szCs w:val="18"/>
    </w:rPr>
  </w:style>
  <w:style w:type="paragraph" w:customStyle="1" w:styleId="17">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kern w:val="0"/>
      <w:sz w:val="24"/>
      <w:szCs w:val="22"/>
      <w:lang w:val="en-US" w:eastAsia="zh-CN" w:bidi="ar-SA"/>
    </w:rPr>
  </w:style>
  <w:style w:type="paragraph" w:customStyle="1" w:styleId="18">
    <w:name w:val="纯文本1"/>
    <w:basedOn w:val="1"/>
    <w:qFormat/>
    <w:uiPriority w:val="0"/>
    <w:pPr>
      <w:widowControl w:val="0"/>
      <w:adjustRightInd w:val="0"/>
      <w:jc w:val="both"/>
      <w:textAlignment w:val="baseline"/>
    </w:pPr>
    <w:rPr>
      <w:rFonts w:ascii="宋体" w:hAnsi="Courier New" w:eastAsia="楷体_GB2312"/>
      <w:kern w:val="2"/>
      <w:sz w:val="26"/>
      <w:szCs w:val="20"/>
    </w:rPr>
  </w:style>
  <w:style w:type="character" w:customStyle="1" w:styleId="19">
    <w:name w:val="Plain Text Char"/>
    <w:link w:val="20"/>
    <w:qFormat/>
    <w:uiPriority w:val="0"/>
    <w:rPr>
      <w:rFonts w:ascii="宋体" w:hAnsi="Courier New" w:eastAsia="楷体_GB2312" w:cs="Times New Roman"/>
      <w:sz w:val="26"/>
    </w:rPr>
  </w:style>
  <w:style w:type="paragraph" w:customStyle="1" w:styleId="20">
    <w:name w:val="纯文本111"/>
    <w:basedOn w:val="1"/>
    <w:link w:val="19"/>
    <w:qFormat/>
    <w:uiPriority w:val="0"/>
    <w:pPr>
      <w:widowControl w:val="0"/>
      <w:adjustRightInd w:val="0"/>
      <w:jc w:val="both"/>
      <w:textAlignment w:val="baseline"/>
    </w:pPr>
    <w:rPr>
      <w:rFonts w:ascii="宋体" w:hAnsi="Courier New" w:eastAsia="楷体_GB2312"/>
      <w:kern w:val="2"/>
      <w:sz w:val="26"/>
      <w:szCs w:val="22"/>
    </w:rPr>
  </w:style>
  <w:style w:type="character" w:customStyle="1" w:styleId="21">
    <w:name w:val="正文文本 Char"/>
    <w:basedOn w:val="13"/>
    <w:link w:val="5"/>
    <w:semiHidden/>
    <w:qFormat/>
    <w:uiPriority w:val="99"/>
    <w:rPr>
      <w:rFonts w:ascii="Times New Roman" w:hAnsi="Times New Roman" w:eastAsia="宋体" w:cs="Times New Roman"/>
      <w:kern w:val="0"/>
      <w:sz w:val="24"/>
      <w:szCs w:val="24"/>
    </w:rPr>
  </w:style>
  <w:style w:type="paragraph" w:customStyle="1" w:styleId="22">
    <w:name w:val="纯文本11"/>
    <w:basedOn w:val="1"/>
    <w:qFormat/>
    <w:uiPriority w:val="0"/>
    <w:pPr>
      <w:widowControl w:val="0"/>
      <w:adjustRightInd w:val="0"/>
      <w:jc w:val="both"/>
      <w:textAlignment w:val="baseline"/>
    </w:pPr>
    <w:rPr>
      <w:rFonts w:ascii="宋体" w:hAnsi="Courier New" w:eastAsia="楷体_GB2312"/>
      <w:kern w:val="2"/>
      <w:sz w:val="26"/>
      <w:szCs w:val="20"/>
    </w:rPr>
  </w:style>
  <w:style w:type="character" w:customStyle="1" w:styleId="23">
    <w:name w:val="正文缩进 Char"/>
    <w:link w:val="3"/>
    <w:qFormat/>
    <w:uiPriority w:val="0"/>
    <w:rPr>
      <w:rFonts w:ascii="Times New Roman" w:hAnsi="Times New Roman" w:eastAsia="楷体_GB2312" w:cs="Times New Roman"/>
      <w:sz w:val="24"/>
      <w:szCs w:val="20"/>
    </w:rPr>
  </w:style>
  <w:style w:type="paragraph" w:customStyle="1" w:styleId="24">
    <w:name w:val="纯文本3"/>
    <w:basedOn w:val="1"/>
    <w:qFormat/>
    <w:uiPriority w:val="0"/>
    <w:pPr>
      <w:widowControl w:val="0"/>
      <w:adjustRightInd w:val="0"/>
      <w:jc w:val="both"/>
      <w:textAlignment w:val="baseline"/>
    </w:pPr>
    <w:rPr>
      <w:rFonts w:ascii="宋体" w:hAnsi="Courier New" w:eastAsia="楷体_GB2312"/>
      <w:kern w:val="2"/>
      <w:sz w:val="26"/>
      <w:szCs w:val="20"/>
    </w:rPr>
  </w:style>
  <w:style w:type="character" w:customStyle="1" w:styleId="25">
    <w:name w:val="正文文本缩进 3 Char"/>
    <w:basedOn w:val="13"/>
    <w:link w:val="10"/>
    <w:semiHidden/>
    <w:qFormat/>
    <w:uiPriority w:val="99"/>
    <w:rPr>
      <w:rFonts w:ascii="Times New Roman" w:hAnsi="Times New Roman" w:eastAsia="宋体" w:cs="Times New Roman"/>
      <w:kern w:val="0"/>
      <w:sz w:val="16"/>
      <w:szCs w:val="16"/>
    </w:rPr>
  </w:style>
  <w:style w:type="character" w:customStyle="1" w:styleId="26">
    <w:name w:val="Plain Text Char Char"/>
    <w:link w:val="27"/>
    <w:qFormat/>
    <w:uiPriority w:val="0"/>
    <w:rPr>
      <w:rFonts w:ascii="宋体" w:hAnsi="Courier New" w:eastAsia="楷体_GB2312"/>
      <w:sz w:val="26"/>
      <w:szCs w:val="24"/>
    </w:rPr>
  </w:style>
  <w:style w:type="paragraph" w:customStyle="1" w:styleId="27">
    <w:name w:val="纯文本2"/>
    <w:basedOn w:val="1"/>
    <w:link w:val="26"/>
    <w:qFormat/>
    <w:uiPriority w:val="0"/>
    <w:pPr>
      <w:widowControl w:val="0"/>
      <w:adjustRightInd w:val="0"/>
      <w:jc w:val="both"/>
    </w:pPr>
    <w:rPr>
      <w:rFonts w:ascii="宋体" w:hAnsi="Courier New" w:eastAsia="楷体_GB2312" w:cstheme="minorBidi"/>
      <w:kern w:val="2"/>
      <w:sz w:val="26"/>
    </w:rPr>
  </w:style>
  <w:style w:type="character" w:customStyle="1" w:styleId="28">
    <w:name w:val="正文文本缩进 Char"/>
    <w:basedOn w:val="13"/>
    <w:link w:val="6"/>
    <w:qFormat/>
    <w:uiPriority w:val="0"/>
    <w:rPr>
      <w:kern w:val="2"/>
      <w:sz w:val="21"/>
      <w:szCs w:val="24"/>
    </w:rPr>
  </w:style>
  <w:style w:type="paragraph" w:customStyle="1" w:styleId="29">
    <w:name w:val="Plain Text"/>
    <w:basedOn w:val="1"/>
    <w:qFormat/>
    <w:uiPriority w:val="0"/>
    <w:pPr>
      <w:keepNext w:val="0"/>
      <w:keepLines w:val="0"/>
      <w:widowControl w:val="0"/>
      <w:suppressLineNumbers w:val="0"/>
      <w:adjustRightInd w:val="0"/>
      <w:spacing w:before="0" w:beforeAutospacing="0" w:after="0" w:afterAutospacing="0"/>
      <w:ind w:left="0" w:right="0"/>
      <w:jc w:val="both"/>
    </w:pPr>
    <w:rPr>
      <w:rFonts w:hint="eastAsia" w:ascii="宋体" w:hAnsi="Courier New" w:eastAsia="楷体_GB2312" w:cs="Times New Roman"/>
      <w:kern w:val="0"/>
      <w:sz w:val="26"/>
      <w:szCs w:val="24"/>
      <w:lang w:val="en-US" w:eastAsia="zh-CN" w:bidi="ar"/>
    </w:rPr>
  </w:style>
  <w:style w:type="paragraph" w:customStyle="1" w:styleId="30">
    <w:name w:val="正文文本缩进 31"/>
    <w:basedOn w:val="1"/>
    <w:qFormat/>
    <w:uiPriority w:val="0"/>
    <w:pPr>
      <w:spacing w:line="440" w:lineRule="atLeast"/>
      <w:ind w:firstLine="480"/>
      <w:jc w:val="left"/>
    </w:pPr>
    <w:rPr>
      <w:sz w:val="24"/>
    </w:rPr>
  </w:style>
  <w:style w:type="paragraph" w:customStyle="1" w:styleId="31">
    <w:name w:val="标题 21"/>
    <w:basedOn w:val="1"/>
    <w:next w:val="1"/>
    <w:qFormat/>
    <w:uiPriority w:val="9"/>
    <w:pPr>
      <w:keepNext/>
      <w:keepLines/>
      <w:spacing w:before="260" w:after="260" w:line="416" w:lineRule="auto"/>
      <w:outlineLvl w:val="1"/>
    </w:pPr>
    <w:rPr>
      <w:rFonts w:ascii="Cambria" w:hAnsi="Cambria"/>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4765</Words>
  <Characters>4956</Characters>
  <Lines>23</Lines>
  <Paragraphs>6</Paragraphs>
  <TotalTime>0</TotalTime>
  <ScaleCrop>false</ScaleCrop>
  <LinksUpToDate>false</LinksUpToDate>
  <CharactersWithSpaces>5070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2024-05-09T02:30:00Z</dcterms:created>
  <dc:creator>뒣뒴</dc:creator>
  <cp:lastModifiedBy>YFY</cp:lastModifiedBy>
  <dcterms:modified xsi:type="dcterms:W3CDTF">2026-03-17T02:08:31Z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eyJoZGlkIjoiNjcxMjRkMjZkNjA4MTc1MDExZGUzNTQ0NmM3YjFmOTUiLCJ1c2VySWQiOiI0MTgyNzg2NjIifQ==</vt:lpwstr>
  </property>
  <property fmtid="{D5CDD505-2E9C-101B-9397-08002B2CF9AE}" pid="3" name="KSOProductBuildVer">
    <vt:lpwstr>2052-12.1.0.25225</vt:lpwstr>
  </property>
  <property fmtid="{D5CDD505-2E9C-101B-9397-08002B2CF9AE}" pid="4" name="ICV">
    <vt:lpwstr>F286F6817AA94BE38727414F66647FE7_13</vt:lpwstr>
  </property>
</Properties>
</file>