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rPr>
          <w:rFonts w:eastAsia="黑体"/>
          <w:b/>
          <w:bCs/>
          <w:color w:val="000000" w:themeColor="text1"/>
          <w:sz w:val="84"/>
          <w14:textFill>
            <w14:solidFill>
              <w14:schemeClr w14:val="tx1"/>
            </w14:solidFill>
          </w14:textFill>
        </w:rPr>
      </w:pPr>
      <w:r>
        <w:rPr>
          <w:rFonts w:eastAsia="黑体"/>
          <w:b/>
          <w:bCs/>
          <w:color w:val="000000" w:themeColor="text1"/>
          <w:sz w:val="84"/>
          <w14:textFill>
            <w14:solidFill>
              <w14:schemeClr w14:val="tx1"/>
            </w14:solidFill>
          </w14:textFill>
        </w:rPr>
      </w:r>
      <w:r/>
    </w:p>
    <w:p>
      <w:pPr>
        <w:pStyle w:val="927"/>
        <w:ind w:firstLine="0"/>
        <w:jc w:val="center"/>
        <w:rPr>
          <w:rFonts w:eastAsia="黑体"/>
          <w:b/>
          <w:bCs/>
          <w:color w:val="000000" w:themeColor="text1"/>
          <w:sz w:val="84"/>
          <w14:textFill>
            <w14:solidFill>
              <w14:schemeClr w14:val="tx1"/>
            </w14:solidFill>
          </w14:textFill>
        </w:rPr>
      </w:pPr>
      <w:r>
        <w:rPr>
          <w:rFonts w:hint="eastAsia" w:eastAsia="黑体"/>
          <w:b/>
          <w:bCs/>
          <w:color w:val="000000" w:themeColor="text1"/>
          <w:sz w:val="84"/>
          <w14:textFill>
            <w14:solidFill>
              <w14:schemeClr w14:val="tx1"/>
            </w14:solidFill>
          </w14:textFill>
        </w:rPr>
        <w:t xml:space="preserve">招　标　文　件</w:t>
      </w:r>
      <w:r/>
    </w:p>
    <w:p>
      <w:pPr>
        <w:pStyle w:val="927"/>
        <w:ind w:firstLine="1054"/>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项目名称：江苏省体育彩票管理中心即开票物流配送</w:t>
      </w:r>
      <w:r/>
    </w:p>
    <w:p>
      <w:pPr>
        <w:ind w:firstLine="1606"/>
        <w:rPr>
          <w:b/>
          <w:color w:val="000000" w:themeColor="text1"/>
          <w:sz w:val="30"/>
          <w:szCs w:val="30"/>
          <w14:textFill>
            <w14:solidFill>
              <w14:schemeClr w14:val="tx1"/>
            </w14:solidFill>
          </w14:textFill>
        </w:rPr>
      </w:pPr>
      <w:r>
        <w:rPr>
          <w:rFonts w:hint="eastAsia"/>
          <w:b/>
          <w:bCs/>
          <w:color w:val="000000" w:themeColor="text1"/>
          <w:sz w:val="32"/>
          <w14:textFill>
            <w14:solidFill>
              <w14:schemeClr w14:val="tx1"/>
            </w14:solidFill>
          </w14:textFill>
        </w:rPr>
        <w:t xml:space="preserve">项目编号：JSZC-320000-SCZX-G2026-0078</w:t>
      </w:r>
      <w:r/>
    </w:p>
    <w:p>
      <w:pPr>
        <w:ind w:left="2811" w:hanging="2811"/>
        <w:jc w:val="cente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27"/>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江苏省政府采购中心</w:t>
      </w:r>
      <w:r/>
    </w:p>
    <w:p>
      <w:pPr>
        <w:pStyle w:val="927"/>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2026年2月</w:t>
      </w:r>
      <w:r/>
    </w:p>
    <w:p>
      <w:pPr>
        <w:pStyle w:val="927"/>
        <w:ind w:firstLine="0"/>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                        </w:t>
      </w:r>
      <w:r/>
    </w:p>
    <w:p>
      <w:pPr>
        <w:pStyle w:val="927"/>
        <w:ind w:firstLine="0"/>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80" w:lineRule="auto"/>
        <w:rPr>
          <w:rFonts w:ascii="黑体" w:hAnsi="Arial" w:eastAsia="黑体"/>
          <w:b/>
          <w:color w:val="000000" w:themeColor="text1"/>
          <w:sz w:val="44"/>
          <w14:textFill>
            <w14:solidFill>
              <w14:schemeClr w14:val="tx1"/>
            </w14:solidFill>
          </w14:textFill>
        </w:rPr>
        <w:outlineLvl w:val="0"/>
      </w:pPr>
      <w:r>
        <w:rPr>
          <w:color w:val="000000" w:themeColor="text1"/>
          <w14:textFill>
            <w14:solidFill>
              <w14:schemeClr w14:val="tx1"/>
            </w14:solidFill>
          </w14:textFill>
        </w:rP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color w:val="000000" w:themeColor="text1"/>
          <w14:textFill>
            <w14:solidFill>
              <w14:schemeClr w14:val="tx1"/>
            </w14:solidFill>
          </w14:textFill>
        </w:rPr>
        <w:t xml:space="preserve"> </w:t>
      </w:r>
      <w:r>
        <w:rPr>
          <w:rFonts w:hint="eastAsia" w:ascii="黑体" w:hAnsi="Arial" w:eastAsia="黑体"/>
          <w:b/>
          <w:color w:val="000000" w:themeColor="text1"/>
          <w:sz w:val="44"/>
          <w14:textFill>
            <w14:solidFill>
              <w14:schemeClr w14:val="tx1"/>
            </w14:solidFill>
          </w14:textFill>
        </w:rPr>
        <w:t xml:space="preserve">总  目  录</w:t>
      </w:r>
      <w:r/>
    </w:p>
    <w:p>
      <w:pPr>
        <w:spacing w:line="480" w:lineRule="auto"/>
        <w:rPr>
          <w:rFonts w:ascii="仿宋_GB2312" w:hAnsi="Arial" w:eastAsia="仿宋_GB2312"/>
          <w:b/>
          <w:color w:val="000000" w:themeColor="text1"/>
          <w:sz w:val="28"/>
          <w14:textFill>
            <w14:solidFill>
              <w14:schemeClr w14:val="tx1"/>
            </w14:solidFill>
          </w14:textFill>
        </w:rPr>
      </w:pPr>
      <w:r>
        <w:rPr>
          <w:rFonts w:ascii="仿宋_GB2312" w:hAnsi="Arial" w:eastAsia="仿宋_GB2312"/>
          <w:b/>
          <w:color w:val="000000" w:themeColor="text1"/>
          <w:sz w:val="28"/>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投标邀请</w:t>
      </w:r>
      <w:r>
        <w:rPr>
          <w:rFonts w:hint="eastAsia" w:ascii="黑体" w:hAnsi="Showcard Gothic" w:eastAsia="黑体"/>
          <w:color w:val="000000" w:themeColor="text1"/>
          <w:sz w:val="36"/>
          <w14:textFill>
            <w14:solidFill>
              <w14:schemeClr w14:val="tx1"/>
            </w14:solidFill>
          </w14:textFill>
        </w:rPr>
        <w:t xml:space="preserve">…………………………………… 3</w:t>
      </w:r>
      <w:r/>
    </w:p>
    <w:p>
      <w:pPr>
        <w:numPr>
          <w:ilvl w:val="0"/>
          <w:numId w:val="4"/>
        </w:numPr>
        <w:spacing w:line="480" w:lineRule="auto"/>
        <w:rPr>
          <w:rFonts w:hint="eastAsia" w:ascii="黑体" w:hAnsi="Showcard Gothic" w:eastAsia="黑体"/>
          <w:color w:val="000000" w:themeColor="text1"/>
          <w:sz w:val="36"/>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投标人须知</w:t>
      </w:r>
      <w:r>
        <w:rPr>
          <w:rFonts w:hint="eastAsia" w:ascii="黑体" w:hAnsi="Showcard Gothic" w:eastAsia="黑体"/>
          <w:color w:val="000000" w:themeColor="text1"/>
          <w:sz w:val="36"/>
          <w:szCs w:val="36"/>
          <w14:textFill>
            <w14:solidFill>
              <w14:schemeClr w14:val="tx1"/>
            </w14:solidFill>
          </w14:textFill>
        </w:rPr>
        <w:t xml:space="preserve">…</w:t>
      </w:r>
      <w:r>
        <w:rPr>
          <w:rFonts w:hint="eastAsia" w:ascii="黑体" w:hAnsi="Showcard Gothic" w:eastAsia="黑体"/>
          <w:color w:val="000000" w:themeColor="text1"/>
          <w:sz w:val="36"/>
          <w14:textFill>
            <w14:solidFill>
              <w14:schemeClr w14:val="tx1"/>
            </w14:solidFill>
          </w14:textFill>
        </w:rPr>
        <w:t xml:space="preserve">……………………………… 6 </w:t>
      </w:r>
      <w:r/>
    </w:p>
    <w:p>
      <w:pPr>
        <w:numPr>
          <w:ilvl w:val="0"/>
          <w:numId w:val="4"/>
        </w:numPr>
        <w:spacing w:line="480" w:lineRule="auto"/>
        <w:rPr>
          <w:rFonts w:hint="eastAsia" w:ascii="黑体" w:hAnsi="Showcard Gothic" w:eastAsia="黑体"/>
          <w:color w:val="000000" w:themeColor="text1"/>
          <w:sz w:val="36"/>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合同文本</w:t>
      </w:r>
      <w:r>
        <w:rPr>
          <w:rFonts w:hint="eastAsia" w:ascii="黑体" w:hAnsi="Showcard Gothic" w:eastAsia="黑体"/>
          <w:color w:val="000000" w:themeColor="text1"/>
          <w:sz w:val="36"/>
          <w14:textFill>
            <w14:solidFill>
              <w14:schemeClr w14:val="tx1"/>
            </w14:solidFill>
          </w14:textFill>
        </w:rPr>
        <w:t xml:space="preserve">……………………………………15</w:t>
      </w:r>
      <w:r/>
    </w:p>
    <w:p>
      <w:pPr>
        <w:numPr>
          <w:ilvl w:val="0"/>
          <w:numId w:val="4"/>
        </w:numPr>
        <w:spacing w:line="480" w:lineRule="auto"/>
        <w:rPr>
          <w:rFonts w:hint="eastAsia" w:ascii="黑体" w:hAnsi="Showcard Gothic" w:eastAsia="黑体"/>
          <w:color w:val="000000" w:themeColor="text1"/>
          <w:sz w:val="36"/>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采购需求</w:t>
      </w:r>
      <w:r>
        <w:rPr>
          <w:rFonts w:hint="eastAsia" w:ascii="黑体" w:hAnsi="Showcard Gothic" w:eastAsia="黑体"/>
          <w:color w:val="000000" w:themeColor="text1"/>
          <w:sz w:val="36"/>
          <w14:textFill>
            <w14:solidFill>
              <w14:schemeClr w14:val="tx1"/>
            </w14:solidFill>
          </w14:textFill>
        </w:rPr>
        <w:t xml:space="preserve">……………………………………20</w:t>
      </w:r>
      <w:r/>
    </w:p>
    <w:p>
      <w:pPr>
        <w:numPr>
          <w:ilvl w:val="0"/>
          <w:numId w:val="4"/>
        </w:numPr>
        <w:spacing w:line="480" w:lineRule="auto"/>
        <w:rPr>
          <w:rFonts w:hint="eastAsia" w:ascii="黑体" w:hAnsi="Showcard Gothic" w:eastAsia="黑体"/>
          <w:color w:val="000000" w:themeColor="text1"/>
          <w:sz w:val="36"/>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评标方法与评标标准</w:t>
      </w:r>
      <w:r>
        <w:rPr>
          <w:rFonts w:hint="eastAsia" w:ascii="黑体" w:hAnsi="Showcard Gothic" w:eastAsia="黑体"/>
          <w:color w:val="000000" w:themeColor="text1"/>
          <w:sz w:val="36"/>
          <w14:textFill>
            <w14:solidFill>
              <w14:schemeClr w14:val="tx1"/>
            </w14:solidFill>
          </w14:textFill>
        </w:rPr>
        <w:t xml:space="preserve">………………………28</w:t>
      </w:r>
      <w:r/>
    </w:p>
    <w:p>
      <w:pPr>
        <w:numPr>
          <w:ilvl w:val="0"/>
          <w:numId w:val="4"/>
        </w:numPr>
        <w:spacing w:line="480" w:lineRule="auto"/>
        <w:rPr>
          <w:rFonts w:hint="eastAsia" w:ascii="黑体" w:hAnsi="Showcard Gothic" w:eastAsia="黑体"/>
          <w:color w:val="000000" w:themeColor="text1"/>
          <w:sz w:val="36"/>
          <w14:textFill>
            <w14:solidFill>
              <w14:schemeClr w14:val="tx1"/>
            </w14:solidFill>
          </w14:textFill>
        </w:rPr>
        <w:outlineLvl w:val="0"/>
      </w:pPr>
      <w:r>
        <w:rPr>
          <w:rFonts w:hint="eastAsia" w:ascii="黑体" w:hAnsi="宋体" w:eastAsia="黑体"/>
          <w:color w:val="000000" w:themeColor="text1"/>
          <w:sz w:val="36"/>
          <w14:textFill>
            <w14:solidFill>
              <w14:schemeClr w14:val="tx1"/>
            </w14:solidFill>
          </w14:textFill>
        </w:rPr>
        <w:t xml:space="preserve">投标文件格式</w:t>
      </w:r>
      <w:r>
        <w:rPr>
          <w:rFonts w:hint="eastAsia" w:ascii="黑体" w:hAnsi="Showcard Gothic" w:eastAsia="黑体"/>
          <w:color w:val="000000" w:themeColor="text1"/>
          <w:sz w:val="36"/>
          <w14:textFill>
            <w14:solidFill>
              <w14:schemeClr w14:val="tx1"/>
            </w14:solidFill>
          </w14:textFill>
        </w:rPr>
        <w:t xml:space="preserve">………………………………35</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71"/>
        <w:rPr>
          <w:rFonts w:ascii="黑体" w:eastAsia="黑体"/>
          <w:bCs/>
          <w:color w:val="000000" w:themeColor="text1"/>
          <w:sz w:val="44"/>
          <w:szCs w:val="44"/>
          <w14:textFill>
            <w14:solidFill>
              <w14:schemeClr w14:val="tx1"/>
            </w14:solidFill>
          </w14:textFill>
        </w:rPr>
      </w:pPr>
      <w:r>
        <w:rPr>
          <w:rFonts w:hint="eastAsia" w:ascii="黑体" w:eastAsia="黑体"/>
          <w:color w:val="000000" w:themeColor="text1"/>
          <w:sz w:val="44"/>
          <w:szCs w:val="44"/>
          <w14:textFill>
            <w14:solidFill>
              <w14:schemeClr w14:val="tx1"/>
            </w14:solidFill>
          </w14:textFill>
        </w:rPr>
        <w:t xml:space="preserve">第一章  </w:t>
      </w:r>
      <w:bookmarkEnd w:id="0"/>
      <w:r>
        <w:rPr>
          <w:rFonts w:hint="eastAsia" w:ascii="黑体" w:eastAsia="黑体"/>
          <w:color w:val="000000" w:themeColor="text1"/>
          <w:sz w:val="44"/>
          <w:szCs w:val="44"/>
          <w14:textFill>
            <w14:solidFill>
              <w14:schemeClr w14:val="tx1"/>
            </w14:solidFill>
          </w14:textFill>
        </w:rPr>
        <w:t xml:space="preserve">投标邀请</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受江苏省体育彩票管理中心的委托，江苏省政府采购中心就即开票物流配送(JSZC-320000-SCZX-G2026-0078</w:t>
      </w:r>
      <w:r>
        <w:rPr>
          <w:rFonts w:hint="eastAsia" w:ascii="宋体" w:hAnsi="宋体"/>
          <w:color w:val="000000" w:themeColor="text1"/>
          <w:sz w:val="24"/>
          <w:szCs w:val="24"/>
          <w14:textFill>
            <w14:solidFill>
              <w14:schemeClr w14:val="tx1"/>
            </w14:solidFill>
          </w14:textFill>
        </w:rPr>
        <w:t xml:space="preserve"> )项目进行公开招标采购，欢迎符合条件的供应商投标。</w:t>
      </w:r>
      <w:r/>
    </w:p>
    <w:p>
      <w:pPr>
        <w:ind w:firstLine="480"/>
        <w:spacing w:line="40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400" w:lineRule="exact"/>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14:textFill>
            <w14:solidFill>
              <w14:schemeClr w14:val="tx1"/>
            </w14:solidFill>
          </w14:textFill>
        </w:rPr>
        <w:t xml:space="preserve"> 即开票物流配送 </w:t>
      </w:r>
      <w:r>
        <w:rPr>
          <w:rFonts w:hint="eastAsia" w:ascii="宋体" w:hAnsi="宋体"/>
          <w:color w:val="000000" w:themeColor="text1"/>
          <w:sz w:val="24"/>
          <w:szCs w:val="24"/>
          <w14:textFill>
            <w14:solidFill>
              <w14:schemeClr w14:val="tx1"/>
            </w14:solidFill>
          </w14:textFill>
        </w:rPr>
        <w:t xml:space="preserve">招标项目的潜在投标人可在</w:t>
      </w:r>
      <w:r>
        <w:rPr>
          <w:rFonts w:hint="eastAsia" w:ascii="宋体" w:hAnsi="宋体"/>
          <w:color w:val="000000" w:themeColor="text1"/>
          <w:sz w:val="24"/>
          <w:szCs w:val="24"/>
          <w:u w:val="single"/>
          <w14:textFill>
            <w14:solidFill>
              <w14:schemeClr w14:val="tx1"/>
            </w14:solidFill>
          </w14:textFill>
        </w:rPr>
        <w:t xml:space="preserve">“江苏政府采购网”自行免费下载</w:t>
      </w:r>
      <w:r>
        <w:rPr>
          <w:rFonts w:hint="eastAsia" w:ascii="宋体" w:hAnsi="宋体"/>
          <w:color w:val="000000" w:themeColor="text1"/>
          <w:sz w:val="24"/>
          <w:szCs w:val="24"/>
          <w14:textFill>
            <w14:solidFill>
              <w14:schemeClr w14:val="tx1"/>
            </w14:solidFill>
          </w14:textFill>
        </w:rPr>
        <w:t xml:space="preserve">招标文件，并于</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2026</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u w:val="single"/>
          <w14:textFill>
            <w14:solidFill>
              <w14:schemeClr w14:val="tx1"/>
            </w14:solidFill>
          </w14:textFill>
        </w:rPr>
        <w:t xml:space="preserve">年 </w:t>
      </w:r>
      <w:r>
        <w:rPr>
          <w:rFonts w:hint="eastAsia" w:ascii="宋体" w:hAnsi="宋体"/>
          <w:bCs/>
          <w:color w:val="000000" w:themeColor="text1"/>
          <w:sz w:val="24"/>
          <w:szCs w:val="24"/>
          <w:u w:val="single"/>
          <w:lang w:val="en-US" w:eastAsia="zh-CN"/>
          <w14:textFill>
            <w14:solidFill>
              <w14:schemeClr w14:val="tx1"/>
            </w14:solidFill>
          </w14:textFill>
        </w:rPr>
        <w:t xml:space="preserve">3</w:t>
      </w:r>
      <w:r>
        <w:rPr>
          <w:rFonts w:hint="eastAsia" w:ascii="宋体" w:hAnsi="宋体"/>
          <w:bCs/>
          <w:color w:val="000000" w:themeColor="text1"/>
          <w:sz w:val="24"/>
          <w:szCs w:val="24"/>
          <w:u w:val="single"/>
          <w14:textFill>
            <w14:solidFill>
              <w14:schemeClr w14:val="tx1"/>
            </w14:solidFill>
          </w14:textFill>
        </w:rPr>
        <w:t xml:space="preserve"> 月 20</w:t>
      </w:r>
      <w:r>
        <w:rPr>
          <w:rFonts w:hint="eastAsia" w:ascii="宋体" w:hAnsi="宋体"/>
          <w:bCs/>
          <w:color w:val="000000" w:themeColor="text1"/>
          <w:sz w:val="24"/>
          <w:szCs w:val="24"/>
          <w:u w:val="single"/>
          <w14:textFill>
            <w14:solidFill>
              <w14:schemeClr w14:val="tx1"/>
            </w14:solidFill>
          </w14:textFill>
        </w:rPr>
        <w:t xml:space="preserve"> 日  9  点  30  分（</w:t>
      </w:r>
      <w:r>
        <w:rPr>
          <w:rFonts w:hint="eastAsia" w:ascii="宋体" w:hAnsi="宋体"/>
          <w:bCs/>
          <w:color w:val="000000" w:themeColor="text1"/>
          <w:sz w:val="24"/>
          <w:szCs w:val="24"/>
          <w14:textFill>
            <w14:solidFill>
              <w14:schemeClr w14:val="tx1"/>
            </w14:solidFill>
          </w14:textFill>
        </w:rPr>
        <w:t xml:space="preserve">北京时间）前递交投标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73"/>
        <w:ind w:firstLine="498"/>
        <w:spacing w:before="145" w:after="145" w:line="400" w:lineRule="exact"/>
        <w:rPr>
          <w:color w:val="000000" w:themeColor="text1"/>
          <w14:textFill>
            <w14:solidFill>
              <w14:schemeClr w14:val="tx1"/>
            </w14:solidFill>
          </w14:textFill>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themeColor="text1"/>
          <w14:textFill>
            <w14:solidFill>
              <w14:schemeClr w14:val="tx1"/>
            </w14:solidFill>
          </w14:textFill>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1.项目编号：JSZC-320000-SCZX-G2026-0078</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2.项目名称：江苏省体育彩票管理中心即开票物流配送</w:t>
      </w:r>
      <w:bookmarkEnd w:id="11"/>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3.预算金额</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2800"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预算</w:t>
            </w:r>
            <w:r>
              <w:rPr>
                <w:rFonts w:ascii="宋体" w:hAnsi="宋体"/>
                <w:color w:val="000000" w:themeColor="text1"/>
                <w14:textFill>
                  <w14:solidFill>
                    <w14:schemeClr w14:val="tx1"/>
                  </w14:solidFill>
                </w14:textFill>
              </w:rPr>
              <w:t xml:space="preserve">金额</w:t>
            </w:r>
            <w:r>
              <w:rPr>
                <w:rFonts w:hint="eastAsia" w:ascii="宋体" w:hAnsi="宋体"/>
                <w:color w:val="000000" w:themeColor="text1"/>
                <w14:textFill>
                  <w14:solidFill>
                    <w14:schemeClr w14:val="tx1"/>
                  </w14:solidFill>
                </w14:textFill>
              </w:rPr>
              <w:t xml:space="preserve">（人民币</w:t>
            </w:r>
            <w:r>
              <w:rPr>
                <w:rFonts w:ascii="宋体" w:hAnsi="宋体"/>
                <w:color w:val="000000" w:themeColor="text1"/>
                <w14:textFill>
                  <w14:solidFill>
                    <w14:schemeClr w14:val="tx1"/>
                  </w14:solidFill>
                </w14:textFill>
              </w:rPr>
              <w:t xml:space="preserve">：万元</w:t>
            </w:r>
            <w:r>
              <w:rPr>
                <w:rFonts w:hint="eastAsia" w:ascii="宋体" w:hAnsi="宋体"/>
                <w:color w:val="000000" w:themeColor="text1"/>
                <w14:textFill>
                  <w14:solidFill>
                    <w14:schemeClr w14:val="tx1"/>
                  </w14:solidFill>
                </w14:textFill>
              </w:rPr>
              <w:t xml:space="preserve">）</w:t>
            </w:r>
            <w:r/>
          </w:p>
        </w:tc>
      </w:tr>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2800"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2218</w:t>
            </w:r>
            <w:r/>
          </w:p>
        </w:tc>
      </w:tr>
    </w:tbl>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4.最高</w:t>
      </w:r>
      <w:r>
        <w:rPr>
          <w:rFonts w:ascii="宋体" w:hAnsi="宋体"/>
          <w:color w:val="000000" w:themeColor="text1"/>
          <w:sz w:val="24"/>
          <w:szCs w:val="24"/>
          <w14:textFill>
            <w14:solidFill>
              <w14:schemeClr w14:val="tx1"/>
            </w14:solidFill>
          </w14:textFill>
        </w:rPr>
        <w:t xml:space="preserve">限价</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3135"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最高</w:t>
            </w:r>
            <w:r>
              <w:rPr>
                <w:rFonts w:ascii="宋体" w:hAnsi="宋体"/>
                <w:color w:val="000000" w:themeColor="text1"/>
                <w14:textFill>
                  <w14:solidFill>
                    <w14:schemeClr w14:val="tx1"/>
                  </w14:solidFill>
                </w14:textFill>
              </w:rPr>
              <w:t xml:space="preserve">限价</w:t>
            </w:r>
            <w:r>
              <w:rPr>
                <w:rFonts w:hint="eastAsia" w:ascii="宋体" w:hAnsi="宋体"/>
                <w:color w:val="000000" w:themeColor="text1"/>
                <w14:textFill>
                  <w14:solidFill>
                    <w14:schemeClr w14:val="tx1"/>
                  </w14:solidFill>
                </w14:textFill>
              </w:rPr>
              <w:t xml:space="preserve">（人民币</w:t>
            </w:r>
            <w:r>
              <w:rPr>
                <w:rFonts w:ascii="宋体" w:hAnsi="宋体"/>
                <w:color w:val="000000" w:themeColor="text1"/>
                <w14:textFill>
                  <w14:solidFill>
                    <w14:schemeClr w14:val="tx1"/>
                  </w14:solidFill>
                </w14:textFill>
              </w:rPr>
              <w:t xml:space="preserve">：万元</w:t>
            </w:r>
            <w:r>
              <w:rPr>
                <w:rFonts w:hint="eastAsia" w:ascii="宋体" w:hAnsi="宋体"/>
                <w:color w:val="000000" w:themeColor="text1"/>
                <w14:textFill>
                  <w14:solidFill>
                    <w14:schemeClr w14:val="tx1"/>
                  </w14:solidFill>
                </w14:textFill>
              </w:rPr>
              <w:t xml:space="preserve">）</w:t>
            </w:r>
            <w:r/>
          </w:p>
        </w:tc>
      </w:tr>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135"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2218</w:t>
            </w:r>
            <w:r/>
          </w:p>
        </w:tc>
      </w:tr>
    </w:tbl>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400" w:lineRule="exac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5.采购需求（简介）：</w:t>
      </w:r>
      <w:r>
        <w:rPr>
          <w:rFonts w:hint="eastAsia" w:ascii="宋体" w:hAnsi="宋体"/>
          <w:bCs/>
          <w:color w:val="000000" w:themeColor="text1"/>
          <w:sz w:val="24"/>
          <w:szCs w:val="24"/>
          <w14:textFill>
            <w14:solidFill>
              <w14:schemeClr w14:val="tx1"/>
            </w14:solidFill>
          </w14:textFill>
        </w:rPr>
        <w:t xml:space="preserve">国家体育总局体育彩票管理中心</w:t>
      </w:r>
      <w:r>
        <w:rPr>
          <w:rFonts w:hint="eastAsia" w:ascii="宋体" w:hAnsi="宋体"/>
          <w:color w:val="000000" w:themeColor="text1"/>
          <w:sz w:val="24"/>
          <w:szCs w:val="24"/>
          <w14:textFill>
            <w14:solidFill>
              <w14:schemeClr w14:val="tx1"/>
            </w14:solidFill>
          </w14:textFill>
        </w:rPr>
        <w:t xml:space="preserve">调拨的即开票接收及仓储、面向所有体彩网点的即开票分拣、打包、即开票序列号录入、点对点配送。</w:t>
      </w:r>
      <w:r>
        <w:rPr>
          <w:rFonts w:hint="eastAsia" w:ascii="宋体" w:hAnsi="宋体" w:cs="宋体"/>
          <w:color w:val="000000" w:themeColor="text1"/>
          <w:sz w:val="24"/>
          <w:szCs w:val="24"/>
          <w14:textFill>
            <w14:solidFill>
              <w14:schemeClr w14:val="tx1"/>
            </w14:solidFill>
          </w14:textFill>
        </w:rPr>
        <w:t xml:space="preserve">（详细内容见本招标文件第四章） </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bookmarkStart w:id="12" w:name="_Toc28359080"/>
      <w:r/>
      <w:bookmarkStart w:id="13" w:name="_Toc35393791"/>
      <w:r/>
      <w:bookmarkStart w:id="14" w:name="_Toc35393622"/>
      <w:r/>
      <w:bookmarkStart w:id="15" w:name="_Toc38985264"/>
      <w:r/>
      <w:bookmarkStart w:id="16" w:name="_Toc28359003"/>
      <w:r>
        <w:rPr>
          <w:rFonts w:hint="eastAsia" w:ascii="宋体" w:hAnsi="宋体"/>
          <w:color w:val="000000" w:themeColor="text1"/>
          <w:sz w:val="24"/>
          <w:szCs w:val="24"/>
          <w14:textFill>
            <w14:solidFill>
              <w14:schemeClr w14:val="tx1"/>
            </w14:solidFill>
          </w14:textFill>
        </w:rPr>
        <w:t xml:space="preserve">以配送即开票的累计出库量达110亿元或满2年（自项目正式上线之日起）为服务期限暨合同终止条件，两者先达到者为准。</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themeColor="text1"/>
          <w:sz w:val="24"/>
          <w:szCs w:val="24"/>
          <w14:textFill>
            <w14:solidFill>
              <w14:schemeClr w14:val="tx1"/>
            </w14:solidFill>
          </w14:textFill>
        </w:rPr>
      </w:pPr>
      <w:r/>
      <w:bookmarkStart w:id="17" w:name="_Toc28359004"/>
      <w:r/>
      <w:bookmarkStart w:id="18" w:name="_Toc38985265"/>
      <w:r/>
      <w:bookmarkStart w:id="19" w:name="_Toc35393792"/>
      <w:r/>
      <w:bookmarkStart w:id="20" w:name="_Toc28359081"/>
      <w:r/>
      <w:bookmarkStart w:id="21" w:name="_Toc35393623"/>
      <w:r>
        <w:rPr>
          <w:rFonts w:hint="eastAsia" w:ascii="宋体" w:hAnsi="宋体"/>
          <w:color w:val="000000" w:themeColor="text1"/>
          <w:sz w:val="24"/>
          <w:szCs w:val="24"/>
          <w14:textFill>
            <w14:solidFill>
              <w14:schemeClr w14:val="tx1"/>
            </w14:solidFill>
          </w14:textFill>
        </w:rPr>
        <w:t xml:space="preserve">（一</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通用</w:t>
      </w:r>
      <w:r>
        <w:rPr>
          <w:rFonts w:ascii="宋体" w:hAnsi="宋体"/>
          <w:color w:val="000000" w:themeColor="text1"/>
          <w:sz w:val="24"/>
          <w:szCs w:val="24"/>
          <w14:textFill>
            <w14:solidFill>
              <w14:schemeClr w14:val="tx1"/>
            </w14:solidFill>
          </w14:textFill>
        </w:rPr>
        <w:t xml:space="preserve">资格要求</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法人或者其他组织的营业执照等证明文件，自然人的身份证明；</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  2024或2025年度的财务状况报告（成立不满一年无需提供）；</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1.4具备履行合同所必需的设备和专业技术能力的书面声明；</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1.5参加政府采购活动前3年内在经营活动中没有重大违法记录的书面声明。</w:t>
      </w:r>
      <w:r/>
    </w:p>
    <w:p>
      <w:pPr>
        <w:ind w:firstLine="480"/>
        <w:spacing w:line="400" w:lineRule="exact"/>
        <w:rPr>
          <w:rFonts w:ascii="华文新魏" w:hAnsi="宋体" w:eastAsia="华文新魏"/>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3.落实政府采购政策需满足的资格要求：无</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4.联合</w:t>
      </w:r>
      <w:r>
        <w:rPr>
          <w:rFonts w:ascii="宋体" w:hAnsi="宋体"/>
          <w:color w:val="000000" w:themeColor="text1"/>
          <w:sz w:val="24"/>
          <w:szCs w:val="24"/>
          <w14:textFill>
            <w14:solidFill>
              <w14:schemeClr w14:val="tx1"/>
            </w14:solidFill>
          </w14:textFill>
        </w:rPr>
        <w:t xml:space="preserve">体投标</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296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是否接受联合体</w:t>
            </w:r>
            <w:r>
              <w:rPr>
                <w:rFonts w:ascii="宋体" w:hAnsi="宋体"/>
                <w:color w:val="000000" w:themeColor="text1"/>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是/否</w:t>
            </w:r>
            <w:r>
              <w:rPr>
                <w:rFonts w:ascii="宋体" w:hAnsi="宋体"/>
                <w:color w:val="000000" w:themeColor="text1"/>
                <w14:textFill>
                  <w14:solidFill>
                    <w14:schemeClr w14:val="tx1"/>
                  </w14:solidFill>
                </w14:textFill>
              </w:rPr>
              <w:t xml:space="preserve">）</w:t>
            </w:r>
            <w:r/>
          </w:p>
        </w:tc>
        <w:tc>
          <w:tcPr>
            <w:tcW w:w="3191"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该</w:t>
            </w:r>
            <w:r>
              <w:rPr>
                <w:rFonts w:ascii="宋体" w:hAnsi="宋体"/>
                <w:color w:val="000000" w:themeColor="text1"/>
                <w14:textFill>
                  <w14:solidFill>
                    <w14:schemeClr w14:val="tx1"/>
                  </w14:solidFill>
                </w14:textFill>
              </w:rPr>
              <w:t xml:space="preserve">采购包</w:t>
            </w:r>
            <w:r>
              <w:rPr>
                <w:rFonts w:hint="eastAsia" w:ascii="宋体" w:hAnsi="宋体"/>
                <w:color w:val="000000" w:themeColor="text1"/>
                <w14:textFill>
                  <w14:solidFill>
                    <w14:schemeClr w14:val="tx1"/>
                  </w14:solidFill>
                </w14:textFill>
              </w:rPr>
              <w:t xml:space="preserve">中</w:t>
            </w:r>
            <w:r>
              <w:rPr>
                <w:rFonts w:ascii="宋体" w:hAnsi="宋体"/>
                <w:color w:val="000000" w:themeColor="text1"/>
                <w14:textFill>
                  <w14:solidFill>
                    <w14:schemeClr w14:val="tx1"/>
                  </w14:solidFill>
                </w14:textFill>
              </w:rPr>
              <w:t xml:space="preserve">联合体成员数量</w:t>
            </w:r>
            <w:r>
              <w:rPr>
                <w:rFonts w:hint="eastAsia" w:ascii="宋体" w:hAnsi="宋体"/>
                <w:color w:val="000000" w:themeColor="text1"/>
                <w14:textFill>
                  <w14:solidFill>
                    <w14:schemeClr w14:val="tx1"/>
                  </w14:solidFill>
                </w14:textFill>
              </w:rPr>
              <w:t xml:space="preserve">上限</w:t>
            </w:r>
            <w:r/>
          </w:p>
        </w:tc>
      </w:tr>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296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否</w:t>
            </w:r>
            <w:r/>
          </w:p>
        </w:tc>
        <w:tc>
          <w:tcPr>
            <w:tcW w:w="3191"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p>
        </w:tc>
      </w:tr>
    </w:tbl>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（二）本项目的特定资格要求</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6145"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特定</w:t>
            </w:r>
            <w:r>
              <w:rPr>
                <w:rFonts w:ascii="宋体" w:hAnsi="宋体"/>
                <w:color w:val="000000" w:themeColor="text1"/>
                <w14:textFill>
                  <w14:solidFill>
                    <w14:schemeClr w14:val="tx1"/>
                  </w14:solidFill>
                </w14:textFill>
              </w:rPr>
              <w:t xml:space="preserve">资格要求</w:t>
            </w:r>
            <w:r/>
          </w:p>
        </w:tc>
      </w:tr>
      <w:tr>
        <w:trPr/>
        <w:tc>
          <w:tcPr>
            <w:tcW w:w="1148"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6145" w:type="dxa"/>
            <w:textDirection w:val="lrTb"/>
            <w:noWrap w:val="false"/>
          </w:tcPr>
          <w:p>
            <w:pPr>
              <w:jc w:val="center"/>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具有《快递业务经营许可证》</w:t>
            </w:r>
            <w:r/>
          </w:p>
        </w:tc>
      </w:tr>
    </w:tbl>
    <w:p>
      <w:pPr>
        <w:ind w:firstLine="498"/>
        <w:keepLines/>
        <w:keepNext/>
        <w:spacing w:before="145" w:after="145"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三、获取招标文件</w:t>
      </w:r>
      <w:r/>
    </w:p>
    <w:p>
      <w:pPr>
        <w:ind w:firstLine="54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1.时间：自招标文件公告发布之日起5个工作日。</w:t>
      </w:r>
      <w:r/>
    </w:p>
    <w:p>
      <w:pPr>
        <w:ind w:firstLine="540"/>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2.方式：在“江苏政府采购网”自行免费下载招标文件。</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bookmarkEnd w:id="17"/>
      <w:bookmarkEnd w:id="18"/>
      <w:bookmarkEnd w:id="19"/>
      <w:bookmarkEnd w:id="20"/>
      <w:bookmarkEnd w:id="21"/>
      <w:r/>
    </w:p>
    <w:p>
      <w:pPr>
        <w:pStyle w:val="673"/>
        <w:ind w:firstLine="498"/>
        <w:spacing w:before="145" w:after="145" w:line="400" w:lineRule="exact"/>
        <w:rPr>
          <w:color w:val="000000" w:themeColor="text1"/>
          <w14:textFill>
            <w14:solidFill>
              <w14:schemeClr w14:val="tx1"/>
            </w14:solidFill>
          </w14:textFill>
        </w:rPr>
      </w:pPr>
      <w:r/>
      <w:bookmarkStart w:id="22" w:name="_Toc28359005"/>
      <w:r/>
      <w:bookmarkStart w:id="23" w:name="_Toc28359082"/>
      <w:r/>
      <w:bookmarkStart w:id="24" w:name="_Toc35393624"/>
      <w:r/>
      <w:bookmarkStart w:id="25" w:name="_Toc38985266"/>
      <w:r/>
      <w:bookmarkStart w:id="26" w:name="_Toc35393793"/>
      <w:r>
        <w:rPr>
          <w:rFonts w:hint="eastAsia"/>
          <w:color w:val="000000" w:themeColor="text1"/>
          <w14:textFill>
            <w14:solidFill>
              <w14:schemeClr w14:val="tx1"/>
            </w14:solidFill>
          </w14:textFill>
        </w:rPr>
        <w:t xml:space="preserve">四、提交投标文件</w:t>
      </w:r>
      <w:bookmarkEnd w:id="22"/>
      <w:r/>
      <w:bookmarkEnd w:id="23"/>
      <w:r>
        <w:rPr>
          <w:rFonts w:hint="eastAsia"/>
          <w:color w:val="000000" w:themeColor="text1"/>
          <w14:textFill>
            <w14:solidFill>
              <w14:schemeClr w14:val="tx1"/>
            </w14:solidFill>
          </w14:textFill>
        </w:rPr>
        <w:t xml:space="preserve">截止时间、开标时间和地点</w:t>
      </w:r>
      <w:bookmarkEnd w:id="24"/>
      <w:r/>
      <w:bookmarkEnd w:id="25"/>
      <w:r/>
      <w:bookmarkEnd w:id="26"/>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1.  2026  年 </w:t>
      </w:r>
      <w:r>
        <w:rPr>
          <w:rFonts w:hint="eastAsia" w:ascii="宋体" w:hAnsi="宋体"/>
          <w:bCs/>
          <w:color w:val="000000" w:themeColor="text1"/>
          <w:sz w:val="24"/>
          <w:szCs w:val="24"/>
          <w:u w:val="single"/>
          <w:lang w:val="en-US" w:eastAsia="zh-CN"/>
          <w14:textFill>
            <w14:solidFill>
              <w14:schemeClr w14:val="tx1"/>
            </w14:solidFill>
          </w14:textFill>
        </w:rPr>
        <w:t xml:space="preserve">3</w:t>
      </w:r>
      <w:r>
        <w:rPr>
          <w:rFonts w:hint="eastAsia" w:ascii="宋体" w:hAnsi="宋体"/>
          <w:bCs/>
          <w:color w:val="000000" w:themeColor="text1"/>
          <w:sz w:val="24"/>
          <w:szCs w:val="24"/>
          <w:u w:val="single"/>
          <w14:textFill>
            <w14:solidFill>
              <w14:schemeClr w14:val="tx1"/>
            </w14:solidFill>
          </w14:textFill>
        </w:rPr>
        <w:t xml:space="preserve"> 月 20</w:t>
      </w:r>
      <w:r>
        <w:rPr>
          <w:rFonts w:hint="eastAsia" w:ascii="宋体" w:hAnsi="宋体"/>
          <w:bCs/>
          <w:color w:val="000000" w:themeColor="text1"/>
          <w:sz w:val="24"/>
          <w:szCs w:val="24"/>
          <w:u w:val="single"/>
          <w14:textFill>
            <w14:solidFill>
              <w14:schemeClr w14:val="tx1"/>
            </w14:solidFill>
          </w14:textFill>
        </w:rPr>
        <w:t xml:space="preserve"> 日  9  点  30  分</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2.地点：“苏采云”政府采购交易系统。</w:t>
      </w:r>
      <w:r/>
    </w:p>
    <w:p>
      <w:pPr>
        <w:ind w:firstLine="498"/>
        <w:keepLines/>
        <w:keepNext/>
        <w:spacing w:before="145" w:after="145" w:line="360" w:lineRule="auto"/>
        <w:rPr>
          <w:b/>
          <w:bCs/>
          <w:color w:val="000000" w:themeColor="text1"/>
          <w:sz w:val="32"/>
          <w:szCs w:val="32"/>
          <w14:textFill>
            <w14:solidFill>
              <w14:schemeClr w14:val="tx1"/>
            </w14:solidFill>
          </w14:textFill>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themeColor="text1"/>
          <w:sz w:val="32"/>
          <w:szCs w:val="32"/>
          <w14:textFill>
            <w14:solidFill>
              <w14:schemeClr w14:val="tx1"/>
            </w14:solidFill>
          </w14:textFill>
        </w:rPr>
        <w:t xml:space="preserve">五、公告期限</w:t>
      </w:r>
      <w:bookmarkEnd w:id="27"/>
      <w:r/>
      <w:bookmarkEnd w:id="28"/>
      <w:r/>
      <w:bookmarkEnd w:id="29"/>
      <w:r/>
      <w:bookmarkEnd w:id="30"/>
      <w:r/>
      <w:bookmarkEnd w:id="31"/>
      <w:r/>
      <w:r/>
    </w:p>
    <w:p>
      <w:pPr>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招标公告及招标文件公告期限为自本公告发布之日起5个工作日。</w:t>
      </w:r>
      <w:r/>
    </w:p>
    <w:p>
      <w:pPr>
        <w:pStyle w:val="673"/>
        <w:ind w:firstLine="498"/>
        <w:spacing w:before="145" w:after="145" w:line="400" w:lineRule="exact"/>
        <w:rPr>
          <w:color w:val="000000" w:themeColor="text1"/>
          <w14:textFill>
            <w14:solidFill>
              <w14:schemeClr w14:val="tx1"/>
            </w14:solidFill>
          </w14:textFill>
        </w:rPr>
      </w:pPr>
      <w:r/>
      <w:bookmarkStart w:id="32" w:name="_Toc35393795"/>
      <w:r/>
      <w:bookmarkStart w:id="33" w:name="_Toc35393626"/>
      <w:r/>
      <w:bookmarkStart w:id="34" w:name="_Toc38985268"/>
      <w:r>
        <w:rPr>
          <w:rFonts w:hint="eastAsia"/>
          <w:color w:val="000000" w:themeColor="text1"/>
          <w14:textFill>
            <w14:solidFill>
              <w14:schemeClr w14:val="tx1"/>
            </w14:solidFill>
          </w14:textFill>
        </w:rPr>
        <w:t xml:space="preserve">六、其他补充事宜</w:t>
      </w:r>
      <w:bookmarkEnd w:id="32"/>
      <w:r/>
      <w:bookmarkEnd w:id="33"/>
      <w:r/>
      <w:bookmarkEnd w:id="34"/>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73"/>
        <w:ind w:firstLine="498"/>
        <w:spacing w:before="145" w:after="145" w:line="400" w:lineRule="exact"/>
        <w:rPr>
          <w:color w:val="000000" w:themeColor="text1"/>
          <w14:textFill>
            <w14:solidFill>
              <w14:schemeClr w14:val="tx1"/>
            </w14:solidFill>
          </w14:textFill>
        </w:rPr>
      </w:pPr>
      <w:r/>
      <w:bookmarkStart w:id="35" w:name="_Toc35393627"/>
      <w:r/>
      <w:bookmarkStart w:id="36" w:name="_Toc28359085"/>
      <w:r/>
      <w:bookmarkStart w:id="37" w:name="_Toc38985269"/>
      <w:r/>
      <w:bookmarkStart w:id="38" w:name="_Toc35393796"/>
      <w:r/>
      <w:bookmarkStart w:id="39" w:name="_Toc28359008"/>
      <w:r>
        <w:rPr>
          <w:rFonts w:hint="eastAsia"/>
          <w:color w:val="000000" w:themeColor="text1"/>
          <w14:textFill>
            <w14:solidFill>
              <w14:schemeClr w14:val="tx1"/>
            </w14:solidFill>
          </w14:textFill>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themeColor="text1"/>
          <w:sz w:val="24"/>
          <w:szCs w:val="24"/>
          <w14:textFill>
            <w14:solidFill>
              <w14:schemeClr w14:val="tx1"/>
            </w14:solidFill>
          </w14:textFill>
        </w:rPr>
      </w:pPr>
      <w:r>
        <w:rPr>
          <w:rFonts w:hint="eastAsia" w:ascii="仿宋" w:hAnsi="仿宋" w:eastAsia="仿宋" w:cs="宋体"/>
          <w:color w:val="000000" w:themeColor="text1"/>
          <w:sz w:val="28"/>
          <w:szCs w:val="28"/>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1.采购人信息</w:t>
      </w:r>
      <w:r/>
    </w:p>
    <w:p>
      <w:pPr>
        <w:ind w:left="1079" w:hanging="300"/>
        <w:jc w:val="left"/>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w:t>
      </w:r>
      <w:r>
        <w:rPr>
          <w:rFonts w:hint="eastAsia" w:ascii="宋体" w:hAnsi="宋体"/>
          <w:color w:val="000000" w:themeColor="text1"/>
          <w:sz w:val="24"/>
          <w:szCs w:val="24"/>
          <w:u w:val="single"/>
          <w14:textFill>
            <w14:solidFill>
              <w14:schemeClr w14:val="tx1"/>
            </w14:solidFill>
          </w14:textFill>
        </w:rPr>
        <w:t xml:space="preserve">　江苏省体育彩票管理中心　　　</w:t>
      </w:r>
      <w:r/>
    </w:p>
    <w:p>
      <w:pPr>
        <w:ind w:left="1079" w:hanging="300"/>
        <w:jc w:val="left"/>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rPr>
          <w:rFonts w:hint="eastAsia" w:ascii="宋体" w:hAnsi="宋体"/>
          <w:color w:val="000000" w:themeColor="text1"/>
          <w:sz w:val="24"/>
          <w:szCs w:val="24"/>
          <w:u w:val="single"/>
          <w14:textFill>
            <w14:solidFill>
              <w14:schemeClr w14:val="tx1"/>
            </w14:solidFill>
          </w14:textFill>
        </w:rPr>
        <w:t xml:space="preserve">　南京市广州路191号五环大厦　</w:t>
      </w:r>
      <w:r/>
    </w:p>
    <w:p>
      <w:pPr>
        <w:ind w:left="1079" w:hanging="300"/>
        <w:jc w:val="left"/>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u w:val="single"/>
          <w14:textFill>
            <w14:solidFill>
              <w14:schemeClr w14:val="tx1"/>
            </w14:solidFill>
          </w14:textFill>
        </w:rPr>
        <w:t xml:space="preserve"> 刘聪                       </w:t>
      </w:r>
      <w:r/>
    </w:p>
    <w:p>
      <w:pPr>
        <w:ind w:left="1079" w:hanging="300"/>
        <w:jc w:val="left"/>
        <w:spacing w:line="400" w:lineRule="exac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u w:val="single"/>
          <w14:textFill>
            <w14:solidFill>
              <w14:schemeClr w14:val="tx1"/>
            </w14:solidFill>
          </w14:textFill>
        </w:rPr>
        <w:t xml:space="preserve">　025-51886149　　　　　　 </w:t>
      </w:r>
      <w:bookmarkStart w:id="40" w:name="_Toc28359009"/>
      <w:r/>
      <w:bookmarkStart w:id="41" w:name="_Toc28359086"/>
      <w:r/>
      <w:bookmarkEnd w:id="40"/>
      <w:bookmarkEnd w:id="41"/>
      <w:r/>
    </w:p>
    <w:p>
      <w:pPr>
        <w:ind w:firstLine="480"/>
        <w:jc w:val="left"/>
        <w:spacing w:line="400" w:lineRule="exact"/>
        <w:rPr>
          <w:rFonts w:ascii="宋体" w:hAnsi="宋体"/>
          <w:color w:val="000000" w:themeColor="text1"/>
          <w:sz w:val="24"/>
          <w:szCs w:val="24"/>
          <w14:textFill>
            <w14:solidFill>
              <w14:schemeClr w14:val="tx1"/>
            </w14:solidFill>
          </w14:textFill>
        </w:rPr>
      </w:pPr>
      <w:r/>
      <w:bookmarkStart w:id="42" w:name="OLE_LINK6"/>
      <w:r/>
      <w:bookmarkStart w:id="43" w:name="OLE_LINK10"/>
      <w:r>
        <w:rPr>
          <w:rFonts w:hint="eastAsia" w:ascii="宋体" w:hAnsi="宋体" w:cs="宋体"/>
          <w:color w:val="000000" w:themeColor="text1"/>
          <w:sz w:val="24"/>
          <w:szCs w:val="24"/>
          <w14:textFill>
            <w14:solidFill>
              <w14:schemeClr w14:val="tx1"/>
            </w14:solidFill>
          </w14:textFill>
        </w:rPr>
        <w:t xml:space="preserve">2.江苏省政府采购中心信息</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w:t>
      </w:r>
      <w:r>
        <w:rPr>
          <w:rFonts w:hint="eastAsia" w:ascii="宋体" w:hAnsi="宋体"/>
          <w:color w:val="000000" w:themeColor="text1"/>
          <w:sz w:val="24"/>
          <w:szCs w:val="24"/>
          <w:u w:val="single"/>
          <w14:textFill>
            <w14:solidFill>
              <w14:schemeClr w14:val="tx1"/>
            </w14:solidFill>
          </w14:textFill>
        </w:rPr>
        <w:t xml:space="preserve">南京市汉中门大街145号省政务中心二期3楼南区</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 系 人：</w:t>
      </w:r>
      <w:r>
        <w:rPr>
          <w:rFonts w:hint="eastAsia" w:ascii="宋体" w:hAnsi="宋体"/>
          <w:color w:val="000000" w:themeColor="text1"/>
          <w:sz w:val="24"/>
          <w:szCs w:val="24"/>
          <w:u w:val="single"/>
          <w14:textFill>
            <w14:solidFill>
              <w14:schemeClr w14:val="tx1"/>
            </w14:solidFill>
          </w14:textFill>
        </w:rPr>
        <w:t xml:space="preserve">   徐晨义        蔡昊   </w:t>
      </w:r>
      <w:r/>
    </w:p>
    <w:p>
      <w:pPr>
        <w:pStyle w:val="673"/>
        <w:ind w:firstLine="480"/>
        <w:spacing w:before="145" w:after="145" w:line="400" w:lineRule="exact"/>
        <w:rPr>
          <w:rFonts w:ascii="宋体" w:hAnsi="宋体"/>
          <w:b w:val="0"/>
          <w:bCs w:val="0"/>
          <w:color w:val="000000" w:themeColor="text1"/>
          <w:sz w:val="24"/>
          <w:szCs w:val="24"/>
          <w:u w:val="single"/>
          <w14:textFill>
            <w14:solidFill>
              <w14:schemeClr w14:val="tx1"/>
            </w14:solidFill>
          </w14:textFill>
        </w:rPr>
      </w:pPr>
      <w:r>
        <w:rPr>
          <w:rFonts w:hint="eastAsia" w:ascii="宋体" w:hAnsi="宋体"/>
          <w:b w:val="0"/>
          <w:bCs w:val="0"/>
          <w:color w:val="000000" w:themeColor="text1"/>
          <w:sz w:val="24"/>
          <w:szCs w:val="24"/>
          <w14:textFill>
            <w14:solidFill>
              <w14:schemeClr w14:val="tx1"/>
            </w14:solidFill>
          </w14:textFill>
        </w:rPr>
        <w:t xml:space="preserve">联系方式：</w:t>
      </w:r>
      <w:r>
        <w:rPr>
          <w:rFonts w:hint="eastAsia" w:ascii="宋体" w:hAnsi="宋体"/>
          <w:b w:val="0"/>
          <w:bCs w:val="0"/>
          <w:color w:val="000000" w:themeColor="text1"/>
          <w:sz w:val="24"/>
          <w:szCs w:val="24"/>
          <w:u w:val="single"/>
          <w14:textFill>
            <w14:solidFill>
              <w14:schemeClr w14:val="tx1"/>
            </w14:solidFill>
          </w14:textFill>
        </w:rPr>
        <w:t xml:space="preserve">　</w:t>
      </w:r>
      <w:r>
        <w:rPr>
          <w:rFonts w:ascii="宋体" w:hAnsi="宋体"/>
          <w:b w:val="0"/>
          <w:bCs w:val="0"/>
          <w:color w:val="000000" w:themeColor="text1"/>
          <w:sz w:val="24"/>
          <w:szCs w:val="24"/>
          <w:u w:val="single"/>
          <w14:textFill>
            <w14:solidFill>
              <w14:schemeClr w14:val="tx1"/>
            </w14:solidFill>
          </w14:textFill>
        </w:rPr>
        <w:t xml:space="preserve">025-83668521</w:t>
      </w:r>
      <w:r>
        <w:rPr>
          <w:rFonts w:hint="eastAsia" w:ascii="宋体" w:hAnsi="宋体"/>
          <w:b w:val="0"/>
          <w:bCs w:val="0"/>
          <w:color w:val="000000" w:themeColor="text1"/>
          <w:sz w:val="24"/>
          <w:szCs w:val="24"/>
          <w:u w:val="single"/>
          <w14:textFill>
            <w14:solidFill>
              <w14:schemeClr w14:val="tx1"/>
            </w14:solidFill>
          </w14:textFill>
        </w:rPr>
        <w:t xml:space="preserve">　83668561  </w:t>
      </w:r>
      <w:bookmarkEnd w:id="42"/>
      <w:r>
        <w:rPr>
          <w:rFonts w:hint="eastAsia" w:ascii="宋体" w:hAnsi="宋体"/>
          <w:b w:val="0"/>
          <w:bCs w:val="0"/>
          <w:color w:val="000000" w:themeColor="text1"/>
          <w:sz w:val="24"/>
          <w:szCs w:val="24"/>
          <w:u w:val="single"/>
          <w14:textFill>
            <w14:solidFill>
              <w14:schemeClr w14:val="tx1"/>
            </w14:solidFill>
          </w14:textFill>
        </w:rPr>
        <w:t xml:space="preserve"> </w:t>
      </w:r>
      <w:bookmarkEnd w:id="43"/>
      <w:r/>
      <w:r/>
    </w:p>
    <w:p>
      <w:pPr>
        <w:pStyle w:val="673"/>
        <w:ind w:firstLine="498"/>
        <w:spacing w:before="145" w:after="145"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八、其他</w:t>
      </w:r>
      <w:r/>
    </w:p>
    <w:p>
      <w:pPr>
        <w:ind w:firstLine="480"/>
        <w:spacing w:line="400" w:lineRule="exact"/>
        <w:tabs>
          <w:tab w:val="left" w:pos="900" w:leader="none"/>
        </w:tabs>
        <w:rPr>
          <w:rFonts w:ascii="宋体" w:hAnsi="宋体"/>
          <w:bCs/>
          <w:color w:val="000000" w:themeColor="text1"/>
          <w:sz w:val="24"/>
          <w:szCs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 根据省财政厅《关于更换全省政府采购交易系统C A数字证书和电子签章的通知》（苏财购〔2023〕101号），</w:t>
      </w:r>
      <w:r>
        <w:rPr>
          <w:rFonts w:hint="eastAsia" w:ascii="宋体" w:hAnsi="宋体"/>
          <w:color w:val="000000" w:themeColor="text1"/>
          <w:sz w:val="24"/>
          <w:szCs w:val="24"/>
          <w14:textFill>
            <w14:solidFill>
              <w14:schemeClr w14:val="tx1"/>
            </w14:solidFill>
          </w14:textFill>
        </w:rPr>
        <w:t xml:space="preserve">“苏采云”政府采购交易系统（以下简称苏采云系统）</w:t>
      </w:r>
      <w:r>
        <w:rPr>
          <w:rFonts w:hint="eastAsia" w:ascii="宋体" w:hAnsi="宋体"/>
          <w:bCs/>
          <w:color w:val="000000" w:themeColor="text1"/>
          <w:sz w:val="24"/>
          <w:szCs w:val="24"/>
          <w14:textFill>
            <w14:solidFill>
              <w14:schemeClr w14:val="tx1"/>
            </w14:solidFill>
          </w14:textFill>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参与政府采购项目，需要更换CA数字证书和电子签章。具体办理指南和操作手册见链接：</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"http://www.ccgp-jiangsu.gov.cn/jiangsu/zlxz/ee/ee3a4bc5a3454aa2b0d9312230633ce9.html" </w:instrText>
      </w:r>
      <w:r>
        <w:rPr>
          <w:color w:val="000000" w:themeColor="text1"/>
          <w14:textFill>
            <w14:solidFill>
              <w14:schemeClr w14:val="tx1"/>
            </w14:solidFill>
          </w14:textFill>
        </w:rPr>
        <w:fldChar w:fldCharType="separate"/>
      </w:r>
      <w:r>
        <w:rPr>
          <w:rStyle w:val="723"/>
          <w:bCs/>
          <w:color w:val="000000" w:themeColor="text1"/>
          <w14:textFill>
            <w14:solidFill>
              <w14:schemeClr w14:val="tx1"/>
            </w14:solidFill>
          </w14:textFill>
        </w:rPr>
        <w:t xml:space="preserve">http://www.ccgp-jiangsu.gov.cn/jiangsu/zlxz/ee/ee3a4bc5a3454aa2b0d9312230633ce9.html</w:t>
      </w:r>
      <w:r>
        <w:rPr>
          <w:rStyle w:val="723"/>
          <w:bCs/>
          <w:color w:val="000000" w:themeColor="text1"/>
          <w14:textFill>
            <w14:solidFill>
              <w14:schemeClr w14:val="tx1"/>
            </w14:solidFill>
          </w14:textFill>
        </w:rPr>
        <w:fldChar w:fldCharType="end"/>
      </w:r>
      <w:r>
        <w:rPr>
          <w:bCs/>
          <w:color w:val="000000" w:themeColor="text1"/>
          <w14:textFill>
            <w14:solidFill>
              <w14:schemeClr w14:val="tx1"/>
            </w14:solidFill>
          </w14:textFill>
        </w:rPr>
        <w:t xml:space="preserve">。</w:t>
      </w:r>
      <w:r/>
    </w:p>
    <w:p>
      <w:pPr>
        <w:ind w:firstLine="480"/>
        <w:spacing w:line="4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14:textFill>
            <w14:solidFill>
              <w14:schemeClr w14:val="tx1"/>
            </w14:solidFill>
          </w14:textFill>
        </w:rPr>
        <w:t xml:space="preserve">www.jszwfw.gov.cn</w:t>
      </w:r>
      <w:r>
        <w:rPr>
          <w:rFonts w:hint="eastAsia" w:ascii="宋体" w:hAnsi="宋体"/>
          <w:bCs/>
          <w:color w:val="000000" w:themeColor="text1"/>
          <w:sz w:val="24"/>
          <w:szCs w:val="24"/>
          <w14:textFill>
            <w14:solidFill>
              <w14:schemeClr w14:val="tx1"/>
            </w14:solidFill>
          </w14:textFill>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如果“江苏政府采购网”</w:t>
      </w:r>
      <w:r>
        <w:rPr>
          <w:bCs/>
          <w:color w:val="000000" w:themeColor="text1"/>
          <w14:textFill>
            <w14:solidFill>
              <w14:schemeClr w14:val="tx1"/>
            </w14:solidFill>
          </w14:textFill>
        </w:rPr>
        <w:t xml:space="preserve">（www.ccgp-jiangsu.gov.cn）</w:t>
      </w:r>
      <w:r>
        <w:rPr>
          <w:rFonts w:hint="eastAsia"/>
          <w:bCs/>
          <w:color w:val="000000" w:themeColor="text1"/>
          <w:sz w:val="24"/>
          <w:szCs w:val="24"/>
          <w14:textFill>
            <w14:solidFill>
              <w14:schemeClr w14:val="tx1"/>
            </w14:solidFill>
          </w14:textFill>
        </w:rPr>
        <w:t xml:space="preserve">信息</w:t>
      </w:r>
      <w:r>
        <w:rPr>
          <w:rFonts w:hint="eastAsia" w:ascii="宋体" w:hAnsi="宋体"/>
          <w:bCs/>
          <w:color w:val="000000" w:themeColor="text1"/>
          <w:sz w:val="24"/>
          <w:szCs w:val="24"/>
          <w14:textFill>
            <w14:solidFill>
              <w14:schemeClr w14:val="tx1"/>
            </w14:solidFill>
          </w14:textFill>
        </w:rPr>
        <w:t xml:space="preserve">与“江苏政务服务网” </w:t>
      </w:r>
      <w:r>
        <w:rPr>
          <w:bCs/>
          <w:color w:val="000000" w:themeColor="text1"/>
          <w14:textFill>
            <w14:solidFill>
              <w14:schemeClr w14:val="tx1"/>
            </w14:solidFill>
          </w14:textFill>
        </w:rPr>
        <w:t xml:space="preserve">（www.jszwfw.gov.cn）</w:t>
      </w:r>
      <w:r>
        <w:rPr>
          <w:rFonts w:hint="eastAsia" w:ascii="宋体" w:hAnsi="宋体"/>
          <w:bCs/>
          <w:color w:val="000000" w:themeColor="text1"/>
          <w:sz w:val="24"/>
          <w:szCs w:val="24"/>
          <w14:textFill>
            <w14:solidFill>
              <w14:schemeClr w14:val="tx1"/>
            </w14:solidFill>
          </w14:textFill>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 本次招标不收取投标保证金。</w:t>
      </w:r>
      <w:r/>
    </w:p>
    <w:p>
      <w:pPr>
        <w:ind w:right="84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bookmarkEnd w:id="1"/>
      <w:bookmarkEnd w:id="2"/>
      <w:bookmarkEnd w:id="3"/>
      <w:bookmarkEnd w:id="4"/>
      <w:bookmarkEnd w:id="5"/>
      <w:r/>
    </w:p>
    <w:p>
      <w:pPr>
        <w:pStyle w:val="672"/>
        <w:ind w:firstLine="2429"/>
        <w:jc w:val="both"/>
        <w:spacing w:line="400" w:lineRule="exact"/>
        <w:rPr>
          <w:rFonts w:ascii="黑体" w:eastAsia="黑体"/>
          <w:b w:val="0"/>
          <w:bCs w:val="0"/>
          <w:color w:val="000000" w:themeColor="text1"/>
          <w14:textFill>
            <w14:solidFill>
              <w14:schemeClr w14:val="tx1"/>
            </w14:solidFill>
          </w14:textFill>
        </w:rPr>
      </w:pPr>
      <w:r/>
      <w:bookmarkStart w:id="44" w:name="_Toc120614211"/>
      <w:r/>
      <w:bookmarkStart w:id="45" w:name="_Toc20823314"/>
      <w:r/>
      <w:bookmarkStart w:id="46" w:name="_Toc513029242"/>
      <w:r/>
      <w:bookmarkStart w:id="47" w:name="_Toc120614221"/>
      <w:r/>
      <w:bookmarkStart w:id="48" w:name="_Toc479757207"/>
      <w:r/>
      <w:bookmarkStart w:id="49" w:name="_Toc16938558"/>
      <w:r>
        <w:rPr>
          <w:rFonts w:hint="eastAsia" w:ascii="黑体" w:eastAsia="黑体"/>
          <w:color w:val="000000" w:themeColor="text1"/>
          <w14:textFill>
            <w14:solidFill>
              <w14:schemeClr w14:val="tx1"/>
            </w14:solidFill>
          </w14:textFill>
        </w:rPr>
        <w:t xml:space="preserve">第二章  </w:t>
      </w:r>
      <w:bookmarkEnd w:id="44"/>
      <w:r/>
      <w:bookmarkStart w:id="50" w:name="_Toc16938518"/>
      <w:r/>
      <w:bookmarkStart w:id="51" w:name="_Toc513029202"/>
      <w:r/>
      <w:bookmarkStart w:id="52" w:name="_Toc120614213"/>
      <w:r/>
      <w:bookmarkStart w:id="53" w:name="_Toc20823274"/>
      <w:r>
        <w:rPr>
          <w:rFonts w:hint="eastAsia" w:ascii="黑体" w:eastAsia="黑体"/>
          <w:color w:val="000000" w:themeColor="text1"/>
          <w14:textFill>
            <w14:solidFill>
              <w14:schemeClr w14:val="tx1"/>
            </w14:solidFill>
          </w14:textFill>
        </w:rPr>
        <w:t xml:space="preserve">投标人须知</w:t>
      </w:r>
      <w:bookmarkEnd w:id="50"/>
      <w:r/>
      <w:bookmarkEnd w:id="51"/>
      <w:r/>
      <w:bookmarkEnd w:id="52"/>
      <w:r/>
      <w:bookmarkEnd w:id="53"/>
      <w:r/>
      <w:r/>
    </w:p>
    <w:p>
      <w:pPr>
        <w:pStyle w:val="673"/>
        <w:ind w:firstLine="498"/>
        <w:spacing w:before="145" w:after="145" w:line="400" w:lineRule="exact"/>
        <w:rPr>
          <w:color w:val="000000" w:themeColor="text1"/>
          <w14:textFill>
            <w14:solidFill>
              <w14:schemeClr w14:val="tx1"/>
            </w14:solidFill>
          </w14:textFill>
        </w:rPr>
      </w:pPr>
      <w:r/>
      <w:bookmarkStart w:id="54" w:name="_Toc16938519"/>
      <w:r/>
      <w:bookmarkStart w:id="55" w:name="_Toc20823275"/>
      <w:r/>
      <w:bookmarkStart w:id="56" w:name="_Toc513029203"/>
      <w:r/>
      <w:bookmarkStart w:id="57" w:name="_Toc120614214"/>
      <w:r>
        <w:rPr>
          <w:rFonts w:hint="eastAsia"/>
          <w:color w:val="000000" w:themeColor="text1"/>
          <w14:textFill>
            <w14:solidFill>
              <w14:schemeClr w14:val="tx1"/>
            </w14:solidFill>
          </w14:textFill>
        </w:rPr>
        <w:t xml:space="preserve">一、总则</w:t>
      </w:r>
      <w:bookmarkEnd w:id="54"/>
      <w:r/>
      <w:bookmarkEnd w:id="55"/>
      <w:r/>
      <w:bookmarkEnd w:id="56"/>
      <w:r/>
      <w:bookmarkEnd w:id="57"/>
      <w:r/>
      <w:r/>
    </w:p>
    <w:p>
      <w:pPr>
        <w:pStyle w:val="674"/>
        <w:ind w:firstLine="420"/>
        <w:spacing w:before="0" w:after="0" w:line="400" w:lineRule="exact"/>
        <w:rPr>
          <w:b w:val="0"/>
          <w:bCs w:val="0"/>
          <w:color w:val="000000" w:themeColor="text1"/>
          <w14:textFill>
            <w14:solidFill>
              <w14:schemeClr w14:val="tx1"/>
            </w14:solidFill>
          </w14:textFill>
        </w:rPr>
      </w:pPr>
      <w:r/>
      <w:bookmarkStart w:id="58" w:name="_Hlt16619475"/>
      <w:r/>
      <w:bookmarkEnd w:id="58"/>
      <w:r/>
      <w:bookmarkStart w:id="59" w:name="_Toc458694821"/>
      <w:r/>
      <w:bookmarkStart w:id="60" w:name="_Toc20823276"/>
      <w:r/>
      <w:bookmarkStart w:id="61" w:name="_Toc16938520"/>
      <w:r/>
      <w:bookmarkStart w:id="62" w:name="_Toc513029204"/>
      <w:r>
        <w:rPr>
          <w:rFonts w:hint="eastAsia"/>
          <w:b w:val="0"/>
          <w:bCs w:val="0"/>
          <w:color w:val="000000" w:themeColor="text1"/>
          <w14:textFill>
            <w14:solidFill>
              <w14:schemeClr w14:val="tx1"/>
            </w14:solidFill>
          </w14:textFill>
        </w:rPr>
        <w:t xml:space="preserve">1</w:t>
      </w:r>
      <w:bookmarkEnd w:id="59"/>
      <w:r>
        <w:rPr>
          <w:rFonts w:hint="eastAsia"/>
          <w:b w:val="0"/>
          <w:bCs w:val="0"/>
          <w:color w:val="000000" w:themeColor="text1"/>
          <w14:textFill>
            <w14:solidFill>
              <w14:schemeClr w14:val="tx1"/>
            </w14:solidFill>
          </w14:textFill>
        </w:rPr>
        <w:t xml:space="preserve">、招标方式</w:t>
      </w:r>
      <w:bookmarkEnd w:id="60"/>
      <w:r/>
      <w:bookmarkEnd w:id="61"/>
      <w:r/>
      <w:bookmarkEnd w:id="62"/>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本次招标采取公开招标方式，本招标文件仅适用于招标公告中所述项目。</w:t>
      </w:r>
      <w:r/>
    </w:p>
    <w:p>
      <w:pPr>
        <w:pStyle w:val="674"/>
        <w:ind w:firstLine="420"/>
        <w:spacing w:before="0" w:after="0" w:line="400" w:lineRule="exact"/>
        <w:rPr>
          <w:b w:val="0"/>
          <w:bCs w:val="0"/>
          <w:color w:val="000000" w:themeColor="text1"/>
          <w14:textFill>
            <w14:solidFill>
              <w14:schemeClr w14:val="tx1"/>
            </w14:solidFill>
          </w14:textFill>
        </w:rPr>
      </w:pPr>
      <w:r/>
      <w:bookmarkStart w:id="63" w:name="_Toc16938521"/>
      <w:r/>
      <w:bookmarkStart w:id="64" w:name="_Toc513029205"/>
      <w:r/>
      <w:bookmarkStart w:id="65" w:name="_Toc20823277"/>
      <w:r>
        <w:rPr>
          <w:rFonts w:hint="eastAsia"/>
          <w:b w:val="0"/>
          <w:bCs w:val="0"/>
          <w:color w:val="000000" w:themeColor="text1"/>
          <w14:textFill>
            <w14:solidFill>
              <w14:schemeClr w14:val="tx1"/>
            </w14:solidFill>
          </w14:textFill>
        </w:rPr>
        <w:t xml:space="preserve">2、合格的投标人</w:t>
      </w:r>
      <w:bookmarkEnd w:id="63"/>
      <w:r/>
      <w:bookmarkEnd w:id="64"/>
      <w:r/>
      <w:bookmarkEnd w:id="65"/>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2.1满足招标公告中供应商的资格要求的规定。</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 满足本文件实质性要求的规定。</w:t>
      </w:r>
      <w:r/>
    </w:p>
    <w:p>
      <w:pPr>
        <w:pStyle w:val="674"/>
        <w:ind w:firstLine="420"/>
        <w:spacing w:before="0" w:after="0" w:line="400" w:lineRule="exact"/>
        <w:rPr>
          <w:b w:val="0"/>
          <w:bCs w:val="0"/>
          <w:color w:val="000000" w:themeColor="text1"/>
          <w14:textFill>
            <w14:solidFill>
              <w14:schemeClr w14:val="tx1"/>
            </w14:solidFill>
          </w14:textFill>
        </w:rPr>
      </w:pPr>
      <w:r/>
      <w:bookmarkStart w:id="66" w:name="_Toc20823278"/>
      <w:r/>
      <w:bookmarkStart w:id="67" w:name="_Toc16938522"/>
      <w:r/>
      <w:bookmarkStart w:id="68" w:name="_Toc513029206"/>
      <w:r>
        <w:rPr>
          <w:rFonts w:hint="eastAsia"/>
          <w:b w:val="0"/>
          <w:bCs w:val="0"/>
          <w:color w:val="000000" w:themeColor="text1"/>
          <w14:textFill>
            <w14:solidFill>
              <w14:schemeClr w14:val="tx1"/>
            </w14:solidFill>
          </w14:textFill>
        </w:rPr>
        <w:t xml:space="preserve">3、适用法律</w:t>
      </w:r>
      <w:bookmarkEnd w:id="66"/>
      <w:r/>
      <w:bookmarkEnd w:id="67"/>
      <w:r/>
      <w:bookmarkEnd w:id="68"/>
      <w:r>
        <w:rPr>
          <w:rFonts w:hint="eastAsia"/>
          <w:b w:val="0"/>
          <w:bCs w:val="0"/>
          <w:color w:val="000000" w:themeColor="text1"/>
          <w14:textFill>
            <w14:solidFill>
              <w14:schemeClr w14:val="tx1"/>
            </w14:solidFill>
          </w14:textFill>
        </w:rPr>
        <w:t xml:space="preserve">和标准</w:t>
      </w:r>
      <w:r/>
    </w:p>
    <w:p>
      <w:pPr>
        <w:ind w:firstLine="42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14:textFill>
            <w14:solidFill>
              <w14:schemeClr w14:val="tx1"/>
            </w14:solidFill>
          </w14:textFill>
        </w:rPr>
        <w:t xml:space="preserve">。</w:t>
      </w:r>
      <w:r/>
    </w:p>
    <w:p>
      <w:pPr>
        <w:ind w:firstLine="422"/>
        <w:spacing w:line="400" w:lineRule="exact"/>
        <w:rPr>
          <w:rFonts w:ascii="宋体" w:hAnsi="宋体"/>
          <w:b/>
          <w:bCs/>
          <w:color w:val="000000" w:themeColor="text1"/>
          <w:sz w:val="24"/>
          <w14:textFill>
            <w14:solidFill>
              <w14:schemeClr w14:val="tx1"/>
            </w14:solidFill>
          </w14:textFill>
        </w:rPr>
      </w:pPr>
      <w:r/>
      <w:bookmarkStart w:id="69" w:name="_Toc462564067"/>
      <w:r/>
      <w:bookmarkStart w:id="70" w:name="_Toc20823279"/>
      <w:r/>
      <w:bookmarkStart w:id="71" w:name="_Toc16938523"/>
      <w:r/>
      <w:bookmarkStart w:id="72" w:name="_Toc513029207"/>
      <w:r>
        <w:rPr>
          <w:rFonts w:hint="eastAsia" w:ascii="宋体" w:hAnsi="宋体"/>
          <w:b/>
          <w:bCs/>
          <w:color w:val="000000" w:themeColor="text1"/>
          <w:sz w:val="24"/>
          <w14:textFill>
            <w14:solidFill>
              <w14:schemeClr w14:val="tx1"/>
            </w14:solidFill>
          </w14:textFill>
        </w:rPr>
        <w:t xml:space="preserve">3.2 在本项目政府采购活动过程中，如果所执行的标准有更新的，按照最新标准执行。</w:t>
      </w:r>
      <w:r/>
    </w:p>
    <w:p>
      <w:pPr>
        <w:pStyle w:val="674"/>
        <w:ind w:firstLine="420"/>
        <w:spacing w:before="0" w:after="0" w:line="40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4、投标费用</w:t>
      </w:r>
      <w:bookmarkEnd w:id="69"/>
      <w:r/>
      <w:bookmarkEnd w:id="70"/>
      <w:r/>
      <w:bookmarkEnd w:id="71"/>
      <w:r/>
      <w:bookmarkEnd w:id="72"/>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4.2本次招标采购中心和采购人不收取标书工本费与中标服务费。</w:t>
      </w:r>
      <w:r/>
    </w:p>
    <w:p>
      <w:pPr>
        <w:pStyle w:val="674"/>
        <w:ind w:firstLine="602"/>
        <w:spacing w:before="0" w:after="0" w:line="400" w:lineRule="exact"/>
        <w:rPr>
          <w:rFonts w:ascii="黑体" w:hAnsi="宋体"/>
          <w:b w:val="0"/>
          <w:bCs w:val="0"/>
          <w:color w:val="000000" w:themeColor="text1"/>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5、</w:t>
      </w:r>
      <w:r>
        <w:rPr>
          <w:rFonts w:hint="eastAsia" w:ascii="黑体" w:hAnsi="宋体"/>
          <w:b w:val="0"/>
          <w:bCs w:val="0"/>
          <w:color w:val="000000" w:themeColor="text1"/>
          <w14:textFill>
            <w14:solidFill>
              <w14:schemeClr w14:val="tx1"/>
            </w14:solidFill>
          </w14:textFill>
        </w:rPr>
        <w:t xml:space="preserve">招标文件的约束力</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 投标人一旦参加本项目采购活动，即被认为接受了本招标文件的规定和约束。</w:t>
      </w:r>
      <w:r/>
    </w:p>
    <w:p>
      <w:pPr>
        <w:pStyle w:val="673"/>
        <w:ind w:firstLine="321"/>
        <w:spacing w:before="145" w:after="145" w:line="400" w:lineRule="exact"/>
        <w:rPr>
          <w:color w:val="000000" w:themeColor="text1"/>
          <w14:textFill>
            <w14:solidFill>
              <w14:schemeClr w14:val="tx1"/>
            </w14:solidFill>
          </w14:textFill>
        </w:rPr>
      </w:pPr>
      <w:r/>
      <w:bookmarkStart w:id="73" w:name="_Toc513029209"/>
      <w:r/>
      <w:bookmarkStart w:id="74" w:name="_Toc20823281"/>
      <w:r/>
      <w:bookmarkStart w:id="75" w:name="_Toc120614215"/>
      <w:r/>
      <w:bookmarkStart w:id="76" w:name="_Toc16938525"/>
      <w:r>
        <w:rPr>
          <w:rFonts w:hint="eastAsia"/>
          <w:color w:val="000000" w:themeColor="text1"/>
          <w14:textFill>
            <w14:solidFill>
              <w14:schemeClr w14:val="tx1"/>
            </w14:solidFill>
          </w14:textFill>
        </w:rPr>
        <w:t xml:space="preserve">二、招标文件</w:t>
      </w:r>
      <w:bookmarkEnd w:id="73"/>
      <w:r/>
      <w:bookmarkEnd w:id="74"/>
      <w:r/>
      <w:bookmarkEnd w:id="75"/>
      <w:r/>
      <w:bookmarkEnd w:id="76"/>
      <w:r/>
      <w:r/>
    </w:p>
    <w:p>
      <w:pPr>
        <w:pStyle w:val="674"/>
        <w:ind w:firstLine="420"/>
        <w:spacing w:before="0" w:after="0" w:line="400" w:lineRule="exact"/>
        <w:rPr>
          <w:b w:val="0"/>
          <w:bCs w:val="0"/>
          <w:color w:val="000000" w:themeColor="text1"/>
          <w14:textFill>
            <w14:solidFill>
              <w14:schemeClr w14:val="tx1"/>
            </w14:solidFill>
          </w14:textFill>
        </w:rPr>
      </w:pPr>
      <w:r/>
      <w:bookmarkStart w:id="77" w:name="_Toc20823282"/>
      <w:r/>
      <w:bookmarkStart w:id="78" w:name="_Toc513029210"/>
      <w:r/>
      <w:bookmarkStart w:id="79" w:name="_Toc16938526"/>
      <w:r>
        <w:rPr>
          <w:rFonts w:hint="eastAsia"/>
          <w:b w:val="0"/>
          <w:bCs w:val="0"/>
          <w:color w:val="000000" w:themeColor="text1"/>
          <w14:textFill>
            <w14:solidFill>
              <w14:schemeClr w14:val="tx1"/>
            </w14:solidFill>
          </w14:textFill>
        </w:rPr>
        <w:t xml:space="preserve">6、招标文件构成</w:t>
      </w:r>
      <w:bookmarkEnd w:id="77"/>
      <w:r/>
      <w:bookmarkEnd w:id="78"/>
      <w:r/>
      <w:bookmarkEnd w:id="79"/>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 招标文件由以下部分组成：</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（5）评标方法与评标标准</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（6）投标文件格式</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请仔细检查招标文件是否齐全，如有缺漏请立即与采购中心联系解决。</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6.2</w:t>
      </w:r>
      <w:r>
        <w:rPr>
          <w:rFonts w:hint="eastAsia" w:ascii="宋体" w:hAnsi="宋体"/>
          <w:color w:val="000000" w:themeColor="text1"/>
          <w:sz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4"/>
        <w:ind w:firstLine="560"/>
        <w:spacing w:before="0" w:after="0" w:line="400" w:lineRule="exact"/>
        <w:rPr>
          <w:b w:val="0"/>
          <w:bCs w:val="0"/>
          <w:color w:val="000000" w:themeColor="text1"/>
          <w14:textFill>
            <w14:solidFill>
              <w14:schemeClr w14:val="tx1"/>
            </w14:solidFill>
          </w14:textFill>
        </w:rPr>
      </w:pPr>
      <w:r/>
      <w:bookmarkStart w:id="80" w:name="_Toc16938528"/>
      <w:r/>
      <w:bookmarkStart w:id="81" w:name="_Toc20823284"/>
      <w:r/>
      <w:bookmarkStart w:id="82" w:name="_Toc513029212"/>
      <w:r/>
      <w:bookmarkStart w:id="83" w:name="_Toc462564071"/>
      <w:r>
        <w:rPr>
          <w:b w:val="0"/>
          <w:bCs w:val="0"/>
          <w:color w:val="000000" w:themeColor="text1"/>
          <w14:textFill>
            <w14:solidFill>
              <w14:schemeClr w14:val="tx1"/>
            </w14:solidFill>
          </w14:textFill>
        </w:rPr>
        <w:t xml:space="preserve">7</w:t>
      </w:r>
      <w:r>
        <w:rPr>
          <w:rFonts w:hint="eastAsia"/>
          <w:b w:val="0"/>
          <w:bCs w:val="0"/>
          <w:color w:val="000000" w:themeColor="text1"/>
          <w14:textFill>
            <w14:solidFill>
              <w14:schemeClr w14:val="tx1"/>
            </w14:solidFill>
          </w14:textFill>
        </w:rPr>
        <w:t xml:space="preserve">、招标文件的修改</w:t>
      </w:r>
      <w:bookmarkEnd w:id="80"/>
      <w:r/>
      <w:bookmarkEnd w:id="81"/>
      <w:r/>
      <w:bookmarkEnd w:id="82"/>
      <w:r/>
      <w:bookmarkEnd w:id="83"/>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w:t>
      </w:r>
      <w:r>
        <w:rPr>
          <w:rFonts w:hint="eastAsia" w:ascii="宋体" w:hAnsi="宋体"/>
          <w:color w:val="000000" w:themeColor="text1"/>
          <w:sz w:val="24"/>
          <w14:textFill>
            <w14:solidFill>
              <w14:schemeClr w14:val="tx1"/>
            </w14:solidFill>
          </w14:textFill>
        </w:rPr>
        <w:t xml:space="preserve"> 在投标截止时间</w:t>
      </w:r>
      <w:r>
        <w:rPr>
          <w:rFonts w:hint="eastAsia" w:ascii="仿宋_GB2312" w:hAnsi="仿宋_GB2312"/>
          <w:color w:val="000000" w:themeColor="text1"/>
          <w:sz w:val="24"/>
          <w14:textFill>
            <w14:solidFill>
              <w14:schemeClr w14:val="tx1"/>
            </w14:solidFill>
          </w14:textFill>
        </w:rPr>
        <w:t xml:space="preserve">前</w:t>
      </w:r>
      <w:r>
        <w:rPr>
          <w:rFonts w:hint="eastAsia" w:ascii="宋体" w:hAnsi="宋体"/>
          <w:color w:val="000000" w:themeColor="text1"/>
          <w:sz w:val="24"/>
          <w14:textFill>
            <w14:solidFill>
              <w14:schemeClr w14:val="tx1"/>
            </w14:solidFill>
          </w14:textFill>
        </w:rPr>
        <w:t xml:space="preserve">，采购中心可以对招标文件进行修改。</w:t>
      </w:r>
      <w:r/>
    </w:p>
    <w:p>
      <w:pPr>
        <w:ind w:firstLine="480"/>
        <w:spacing w:line="400" w:lineRule="exact"/>
        <w:rPr>
          <w:rFonts w:ascii="宋体" w:hAnsi="Arial"/>
          <w:color w:val="000000" w:themeColor="text1"/>
          <w:sz w:val="28"/>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7.2 </w:t>
      </w:r>
      <w:r>
        <w:rPr>
          <w:rFonts w:hint="eastAsia" w:ascii="宋体" w:hAnsi="宋体"/>
          <w:color w:val="000000" w:themeColor="text1"/>
          <w:sz w:val="24"/>
          <w14:textFill>
            <w14:solidFill>
              <w14:schemeClr w14:val="tx1"/>
            </w14:solidFill>
          </w14:textFill>
        </w:rPr>
        <w:t xml:space="preserve">采购中心</w:t>
      </w:r>
      <w:r>
        <w:rPr>
          <w:rFonts w:hint="eastAsia" w:ascii="宋体" w:hAnsi="宋体"/>
          <w:color w:val="000000" w:themeColor="text1"/>
          <w:sz w:val="24"/>
          <w:szCs w:val="24"/>
          <w14:textFill>
            <w14:solidFill>
              <w14:schemeClr w14:val="tx1"/>
            </w14:solidFill>
          </w14:textFill>
        </w:rPr>
        <w:t xml:space="preserve">有权按照法定的要求</w:t>
      </w:r>
      <w:r>
        <w:rPr>
          <w:rFonts w:hint="eastAsia" w:ascii="宋体" w:hAnsi="宋体"/>
          <w:color w:val="000000" w:themeColor="text1"/>
          <w:sz w:val="24"/>
          <w14:textFill>
            <w14:solidFill>
              <w14:schemeClr w14:val="tx1"/>
            </w14:solidFill>
          </w14:textFill>
        </w:rPr>
        <w:t xml:space="preserve">推迟投标截止日期和开标日期。</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7.3 </w:t>
      </w:r>
      <w:r>
        <w:rPr>
          <w:rFonts w:hint="eastAsia" w:ascii="宋体" w:hAnsi="宋体"/>
          <w:color w:val="000000" w:themeColor="text1"/>
          <w:sz w:val="24"/>
          <w14:textFill>
            <w14:solidFill>
              <w14:schemeClr w14:val="tx1"/>
            </w14:solidFill>
          </w14:textFill>
        </w:rPr>
        <w:t xml:space="preserve">招标文件的修改将在江苏政府采购网公布，</w:t>
      </w:r>
      <w:r>
        <w:rPr>
          <w:rFonts w:hint="eastAsia" w:ascii="宋体" w:hAnsi="宋体"/>
          <w:color w:val="000000" w:themeColor="text1"/>
          <w:sz w:val="24"/>
          <w:szCs w:val="24"/>
          <w14:textFill>
            <w14:solidFill>
              <w14:schemeClr w14:val="tx1"/>
            </w14:solidFill>
          </w14:textFill>
        </w:rPr>
        <w:t xml:space="preserve">补充文件将作为招标文件的组成部分，</w:t>
      </w:r>
      <w:r>
        <w:rPr>
          <w:rFonts w:hint="eastAsia" w:ascii="宋体" w:hAnsi="宋体"/>
          <w:color w:val="000000" w:themeColor="text1"/>
          <w:sz w:val="24"/>
          <w14:textFill>
            <w14:solidFill>
              <w14:schemeClr w14:val="tx1"/>
            </w14:solidFill>
          </w14:textFill>
        </w:rPr>
        <w:t xml:space="preserve">并对投标人具有约束力。</w:t>
      </w:r>
      <w:r/>
    </w:p>
    <w:p>
      <w:pPr>
        <w:pStyle w:val="673"/>
        <w:ind w:firstLine="482"/>
        <w:spacing w:before="145" w:after="145" w:line="400" w:lineRule="exact"/>
        <w:rPr>
          <w:color w:val="000000" w:themeColor="text1"/>
          <w14:textFill>
            <w14:solidFill>
              <w14:schemeClr w14:val="tx1"/>
            </w14:solidFill>
          </w14:textFill>
        </w:rPr>
      </w:pPr>
      <w:r/>
      <w:bookmarkStart w:id="84" w:name="_Toc513029213"/>
      <w:r/>
      <w:bookmarkStart w:id="85" w:name="_Toc16938529"/>
      <w:r/>
      <w:bookmarkStart w:id="86" w:name="_Toc20823285"/>
      <w:r/>
      <w:bookmarkStart w:id="87" w:name="_Toc120614216"/>
      <w:r/>
      <w:bookmarkStart w:id="88" w:name="_Toc462564072"/>
      <w:r>
        <w:rPr>
          <w:rFonts w:hint="eastAsia"/>
          <w:color w:val="000000" w:themeColor="text1"/>
          <w14:textFill>
            <w14:solidFill>
              <w14:schemeClr w14:val="tx1"/>
            </w14:solidFill>
          </w14:textFill>
        </w:rPr>
        <w:t xml:space="preserve">三、投标文件的编制</w:t>
      </w:r>
      <w:bookmarkEnd w:id="84"/>
      <w:r/>
      <w:bookmarkEnd w:id="85"/>
      <w:r/>
      <w:bookmarkEnd w:id="86"/>
      <w:r/>
      <w:bookmarkEnd w:id="87"/>
      <w:r/>
      <w:bookmarkEnd w:id="88"/>
      <w:r/>
      <w:r/>
    </w:p>
    <w:p>
      <w:pPr>
        <w:pStyle w:val="674"/>
        <w:ind w:firstLine="560"/>
        <w:spacing w:before="0" w:after="0" w:line="400" w:lineRule="exact"/>
        <w:rPr>
          <w:bCs w:val="0"/>
          <w:color w:val="000000" w:themeColor="text1"/>
          <w14:textFill>
            <w14:solidFill>
              <w14:schemeClr w14:val="tx1"/>
            </w14:solidFill>
          </w14:textFill>
        </w:rPr>
      </w:pPr>
      <w:r/>
      <w:bookmarkStart w:id="89" w:name="_Toc513029214"/>
      <w:r/>
      <w:bookmarkStart w:id="90" w:name="_Toc462564073"/>
      <w:r/>
      <w:bookmarkStart w:id="91" w:name="_Toc20823286"/>
      <w:r/>
      <w:bookmarkStart w:id="92" w:name="_Toc16938530"/>
      <w:r>
        <w:rPr>
          <w:b w:val="0"/>
          <w:bCs w:val="0"/>
          <w:color w:val="000000" w:themeColor="text1"/>
          <w14:textFill>
            <w14:solidFill>
              <w14:schemeClr w14:val="tx1"/>
            </w14:solidFill>
          </w14:textFill>
        </w:rPr>
        <w:t xml:space="preserve">8</w:t>
      </w:r>
      <w:r>
        <w:rPr>
          <w:rFonts w:hint="eastAsia"/>
          <w:b w:val="0"/>
          <w:bCs w:val="0"/>
          <w:color w:val="000000" w:themeColor="text1"/>
          <w14:textFill>
            <w14:solidFill>
              <w14:schemeClr w14:val="tx1"/>
            </w14:solidFill>
          </w14:textFill>
        </w:rPr>
        <w:t xml:space="preserve">、投标文件的语言及度量衡单位</w:t>
      </w:r>
      <w:bookmarkEnd w:id="89"/>
      <w:r/>
      <w:bookmarkEnd w:id="90"/>
      <w:r/>
      <w:bookmarkEnd w:id="91"/>
      <w:r/>
      <w:bookmarkEnd w:id="92"/>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投标人提交的投标文件以及投标人与采购中心就有关投标的所有来往通知、函件和文件均应使用</w:t>
      </w:r>
      <w:r>
        <w:rPr>
          <w:rFonts w:hint="eastAsia" w:ascii="宋体" w:hAnsi="宋体"/>
          <w:b/>
          <w:bCs/>
          <w:color w:val="000000" w:themeColor="text1"/>
          <w:sz w:val="24"/>
          <w14:textFill>
            <w14:solidFill>
              <w14:schemeClr w14:val="tx1"/>
            </w14:solidFill>
          </w14:textFill>
        </w:rPr>
        <w:t xml:space="preserve">简体中文</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8</w:t>
      </w:r>
      <w:r>
        <w:rPr>
          <w:rFonts w:hint="eastAsia" w:ascii="宋体" w:hAnsi="宋体"/>
          <w:bCs/>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除技术性能另有规定外，投标文件所使用的度量衡单位，均须采用国家法定计量单位。</w:t>
      </w:r>
      <w:r/>
    </w:p>
    <w:p>
      <w:pPr>
        <w:pStyle w:val="674"/>
        <w:ind w:firstLine="420"/>
        <w:spacing w:before="0" w:after="0" w:line="400" w:lineRule="exact"/>
        <w:rPr>
          <w:b w:val="0"/>
          <w:bCs w:val="0"/>
          <w:color w:val="000000" w:themeColor="text1"/>
          <w14:textFill>
            <w14:solidFill>
              <w14:schemeClr w14:val="tx1"/>
            </w14:solidFill>
          </w14:textFill>
        </w:rPr>
      </w:pPr>
      <w:r/>
      <w:bookmarkStart w:id="93" w:name="_Toc513029215"/>
      <w:r/>
      <w:bookmarkStart w:id="94" w:name="_Toc462564074"/>
      <w:r/>
      <w:bookmarkStart w:id="95" w:name="_Toc20823287"/>
      <w:r/>
      <w:bookmarkStart w:id="96" w:name="_Toc16938531"/>
      <w:r>
        <w:rPr>
          <w:b w:val="0"/>
          <w:bCs w:val="0"/>
          <w:color w:val="000000" w:themeColor="text1"/>
          <w14:textFill>
            <w14:solidFill>
              <w14:schemeClr w14:val="tx1"/>
            </w14:solidFill>
          </w14:textFill>
        </w:rPr>
        <w:t xml:space="preserve">9</w:t>
      </w:r>
      <w:r>
        <w:rPr>
          <w:rFonts w:hint="eastAsia"/>
          <w:b w:val="0"/>
          <w:bCs w:val="0"/>
          <w:color w:val="000000" w:themeColor="text1"/>
          <w14:textFill>
            <w14:solidFill>
              <w14:schemeClr w14:val="tx1"/>
            </w14:solidFill>
          </w14:textFill>
        </w:rPr>
        <w:t xml:space="preserve">、投标文件构成</w:t>
      </w:r>
      <w:bookmarkEnd w:id="93"/>
      <w:r/>
      <w:bookmarkEnd w:id="94"/>
      <w:r/>
      <w:bookmarkEnd w:id="95"/>
      <w:r/>
      <w:bookmarkEnd w:id="96"/>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9</w:t>
      </w:r>
      <w:r>
        <w:rPr>
          <w:rFonts w:hint="eastAsia" w:ascii="宋体" w:hAnsi="宋体"/>
          <w:bCs/>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投标人编写的投标文件应包括资格证明文件、</w:t>
      </w:r>
      <w:r>
        <w:rPr>
          <w:rFonts w:hint="eastAsia" w:ascii="宋体" w:hAnsi="宋体"/>
          <w:color w:val="000000" w:themeColor="text1"/>
          <w:sz w:val="24"/>
          <w:szCs w:val="24"/>
          <w14:textFill>
            <w14:solidFill>
              <w14:schemeClr w14:val="tx1"/>
            </w14:solidFill>
          </w14:textFill>
        </w:rPr>
        <w:t xml:space="preserve">实质性要求响应及偏离表</w:t>
      </w:r>
      <w:r>
        <w:rPr>
          <w:rFonts w:hint="eastAsia" w:ascii="宋体" w:hAnsi="宋体"/>
          <w:color w:val="000000" w:themeColor="text1"/>
          <w:sz w:val="24"/>
          <w14:textFill>
            <w14:solidFill>
              <w14:schemeClr w14:val="tx1"/>
            </w14:solidFill>
          </w14:textFill>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.2 如标书制作工具中格式和内容与“江苏政府采购网”发布的招标文件不一致，请以“江苏政府采购网”发布的招标文件为准。</w:t>
      </w:r>
      <w:r/>
    </w:p>
    <w:p>
      <w:pPr>
        <w:pStyle w:val="674"/>
        <w:ind w:firstLine="420"/>
        <w:spacing w:before="0" w:after="0" w:line="400" w:lineRule="exact"/>
        <w:rPr>
          <w:b w:val="0"/>
          <w:bCs w:val="0"/>
          <w:color w:val="000000" w:themeColor="text1"/>
          <w14:textFill>
            <w14:solidFill>
              <w14:schemeClr w14:val="tx1"/>
            </w14:solidFill>
          </w14:textFill>
        </w:rPr>
      </w:pPr>
      <w:r/>
      <w:bookmarkStart w:id="97" w:name="_Hlt26668975"/>
      <w:r/>
      <w:bookmarkEnd w:id="97"/>
      <w:r/>
      <w:bookmarkStart w:id="98" w:name="_Hlt26954838"/>
      <w:r/>
      <w:bookmarkEnd w:id="98"/>
      <w:r/>
      <w:bookmarkStart w:id="99" w:name="_Hlt26670360"/>
      <w:r/>
      <w:bookmarkEnd w:id="99"/>
      <w:r/>
      <w:bookmarkStart w:id="100" w:name="_Toc513029219"/>
      <w:r/>
      <w:bookmarkStart w:id="101" w:name="_Toc49090509"/>
      <w:r/>
      <w:bookmarkStart w:id="102" w:name="_Toc14577357"/>
      <w:r/>
      <w:bookmarkStart w:id="103" w:name="_Toc513029216"/>
      <w:r/>
      <w:bookmarkStart w:id="104" w:name="_Toc49090507"/>
      <w:r/>
      <w:bookmarkStart w:id="105" w:name="_Toc14577354"/>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0</w:t>
      </w:r>
      <w:r>
        <w:rPr>
          <w:rFonts w:hint="eastAsia"/>
          <w:b w:val="0"/>
          <w:bCs w:val="0"/>
          <w:color w:val="000000" w:themeColor="text1"/>
          <w14:textFill>
            <w14:solidFill>
              <w14:schemeClr w14:val="tx1"/>
            </w14:solidFill>
          </w14:textFill>
        </w:rPr>
        <w:t xml:space="preserve">、证明投标人及投标标的符合招标文件规定的文件</w:t>
      </w:r>
      <w:bookmarkEnd w:id="100"/>
      <w:r/>
      <w:bookmarkEnd w:id="101"/>
      <w:r/>
      <w:bookmarkEnd w:id="102"/>
      <w:r/>
      <w:bookmarkEnd w:id="103"/>
      <w:bookmarkEnd w:id="104"/>
      <w:bookmarkEnd w:id="105"/>
      <w:r/>
    </w:p>
    <w:p>
      <w:pPr>
        <w:spacing w:line="400" w:lineRule="exact"/>
        <w:rPr>
          <w:rFonts w:ascii="宋体" w:hAnsi="宋体"/>
          <w:color w:val="000000" w:themeColor="text1"/>
          <w:sz w:val="24"/>
          <w:szCs w:val="24"/>
          <w14:textFill>
            <w14:solidFill>
              <w14:schemeClr w14:val="tx1"/>
            </w14:solidFill>
          </w14:textFill>
        </w:rPr>
      </w:pPr>
      <w:r/>
      <w:bookmarkStart w:id="106" w:name="_Toc14577355"/>
      <w:r/>
      <w:bookmarkStart w:id="107" w:name="_Toc49090508"/>
      <w:r>
        <w:rPr>
          <w:rFonts w:hint="eastAsia" w:ascii="宋体" w:hAnsi="宋体"/>
          <w:color w:val="000000" w:themeColor="text1"/>
          <w:sz w:val="24"/>
          <w:szCs w:val="24"/>
          <w14:textFill>
            <w14:solidFill>
              <w14:schemeClr w14:val="tx1"/>
            </w14:solidFill>
          </w14:textFill>
        </w:rPr>
        <w:t xml:space="preserve">    1</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.2招标文件对证明文件无明确形式要求的，证明文件可以以文字资料、图纸和数据等形式提交。</w:t>
      </w:r>
      <w:r/>
    </w:p>
    <w:p>
      <w:pPr>
        <w:pStyle w:val="674"/>
        <w:ind w:firstLine="420"/>
        <w:spacing w:before="0" w:after="0" w:line="40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1</w:t>
      </w:r>
      <w:r>
        <w:rPr>
          <w:rFonts w:hint="eastAsia"/>
          <w:b w:val="0"/>
          <w:bCs w:val="0"/>
          <w:color w:val="000000" w:themeColor="text1"/>
          <w14:textFill>
            <w14:solidFill>
              <w14:schemeClr w14:val="tx1"/>
            </w14:solidFill>
          </w14:textFill>
        </w:rPr>
        <w:t xml:space="preserve">、投标分项报价</w:t>
      </w:r>
      <w:bookmarkEnd w:id="106"/>
      <w:r/>
      <w:bookmarkStart w:id="108" w:name="_Hlt26670373"/>
      <w:r/>
      <w:bookmarkEnd w:id="108"/>
      <w:r>
        <w:rPr>
          <w:rFonts w:hint="eastAsia"/>
          <w:b w:val="0"/>
          <w:bCs w:val="0"/>
          <w:color w:val="000000" w:themeColor="text1"/>
          <w14:textFill>
            <w14:solidFill>
              <w14:schemeClr w14:val="tx1"/>
            </w14:solidFill>
          </w14:textFill>
        </w:rPr>
        <w:t xml:space="preserve">表</w:t>
      </w:r>
      <w:bookmarkEnd w:id="107"/>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投</w:t>
      </w:r>
      <w:bookmarkStart w:id="109" w:name="_Hlt26954840"/>
      <w:r/>
      <w:bookmarkEnd w:id="109"/>
      <w:r>
        <w:rPr>
          <w:rFonts w:hint="eastAsia" w:ascii="宋体" w:hAnsi="宋体"/>
          <w:color w:val="000000" w:themeColor="text1"/>
          <w:sz w:val="24"/>
          <w14:textFill>
            <w14:solidFill>
              <w14:schemeClr w14:val="tx1"/>
            </w14:solidFill>
          </w14:textFill>
        </w:rPr>
        <w:t xml:space="preserve">标人按照招标文件规定格式填报投标分项报价表</w:t>
      </w:r>
      <w:bookmarkStart w:id="110" w:name="_Hlt26670399"/>
      <w:r/>
      <w:bookmarkEnd w:id="110"/>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74"/>
        <w:ind w:firstLine="420"/>
        <w:spacing w:before="0" w:after="0" w:line="400" w:lineRule="exact"/>
        <w:rPr>
          <w:b w:val="0"/>
          <w:bCs w:val="0"/>
          <w:color w:val="000000" w:themeColor="text1"/>
          <w14:textFill>
            <w14:solidFill>
              <w14:schemeClr w14:val="tx1"/>
            </w14:solidFill>
          </w14:textFill>
        </w:rPr>
      </w:pPr>
      <w:r/>
      <w:bookmarkStart w:id="111" w:name="_Hlt26954848"/>
      <w:r/>
      <w:bookmarkEnd w:id="111"/>
      <w:r/>
      <w:bookmarkStart w:id="112" w:name="_Hlt26670486"/>
      <w:r/>
      <w:bookmarkEnd w:id="112"/>
      <w:r/>
      <w:bookmarkStart w:id="113" w:name="_Hlt26954731"/>
      <w:r/>
      <w:bookmarkEnd w:id="113"/>
      <w:r/>
      <w:bookmarkStart w:id="114" w:name="_Hlt26670482"/>
      <w:r/>
      <w:bookmarkEnd w:id="114"/>
      <w:r/>
      <w:bookmarkStart w:id="115" w:name="_Hlt26670403"/>
      <w:r/>
      <w:bookmarkEnd w:id="115"/>
      <w:r/>
      <w:bookmarkStart w:id="116" w:name="_Hlt26668983"/>
      <w:r/>
      <w:bookmarkEnd w:id="116"/>
      <w:r/>
      <w:bookmarkStart w:id="117" w:name="_Hlt26954844"/>
      <w:r/>
      <w:bookmarkEnd w:id="117"/>
      <w:r/>
      <w:bookmarkStart w:id="118" w:name="_Hlt26954846"/>
      <w:r/>
      <w:bookmarkEnd w:id="118"/>
      <w:r/>
      <w:bookmarkStart w:id="119" w:name="_Hlt26670425"/>
      <w:r/>
      <w:bookmarkEnd w:id="119"/>
      <w:r/>
      <w:bookmarkStart w:id="120" w:name="_Hlt26954842"/>
      <w:r/>
      <w:bookmarkEnd w:id="120"/>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2</w:t>
      </w:r>
      <w:r>
        <w:rPr>
          <w:rFonts w:hint="eastAsia"/>
          <w:b w:val="0"/>
          <w:bCs w:val="0"/>
          <w:color w:val="000000" w:themeColor="text1"/>
          <w14:textFill>
            <w14:solidFill>
              <w14:schemeClr w14:val="tx1"/>
            </w14:solidFill>
          </w14:textFill>
        </w:rPr>
        <w:t xml:space="preserve">、技术要求响应及偏离表、商务要求响应及偏离表</w:t>
      </w:r>
      <w:r/>
    </w:p>
    <w:p>
      <w:pPr>
        <w:ind w:firstLine="480"/>
        <w:spacing w:line="400" w:lineRule="exact"/>
        <w:rPr>
          <w:rFonts w:ascii="宋体" w:hAnsi="Arial" w:cs="宋体"/>
          <w:color w:val="000000" w:themeColor="text1"/>
          <w:sz w:val="24"/>
          <w:lang w:val="zh-CN"/>
          <w14:textFill>
            <w14:solidFill>
              <w14:schemeClr w14:val="tx1"/>
            </w14:solidFill>
          </w14:textFill>
        </w:rPr>
      </w:pPr>
      <w:r>
        <w:rPr>
          <w:rFonts w:ascii="宋体" w:hAnsi="Arial" w:cs="宋体"/>
          <w:bCs/>
          <w:color w:val="000000" w:themeColor="text1"/>
          <w:sz w:val="24"/>
          <w:lang w:val="zh-CN"/>
          <w14:textFill>
            <w14:solidFill>
              <w14:schemeClr w14:val="tx1"/>
            </w14:solidFill>
          </w14:textFill>
        </w:rPr>
        <w:t xml:space="preserve">12.1</w:t>
      </w:r>
      <w:r>
        <w:rPr>
          <w:rFonts w:ascii="宋体" w:hAnsi="Arial" w:cs="宋体"/>
          <w:color w:val="000000" w:themeColor="text1"/>
          <w:sz w:val="24"/>
          <w:lang w:val="zh-CN"/>
          <w14:textFill>
            <w14:solidFill>
              <w14:schemeClr w14:val="tx1"/>
            </w14:solidFill>
          </w14:textFill>
        </w:rPr>
        <w:t xml:space="preserve"> </w:t>
      </w:r>
      <w:r>
        <w:rPr>
          <w:rFonts w:hint="eastAsia" w:ascii="宋体" w:hAnsi="Arial" w:cs="宋体"/>
          <w:color w:val="000000" w:themeColor="text1"/>
          <w:sz w:val="24"/>
          <w:lang w:val="zh-CN"/>
          <w14:textFill>
            <w14:solidFill>
              <w14:schemeClr w14:val="tx1"/>
            </w14:solidFill>
          </w14:textFill>
        </w:rPr>
        <w:t xml:space="preserve">投标人需对招标文件中的技术要求与商务要求逐项作出响应或偏离，并说明原因。</w:t>
      </w:r>
      <w:r/>
    </w:p>
    <w:p>
      <w:pPr>
        <w:ind w:firstLine="480"/>
        <w:spacing w:line="400" w:lineRule="exact"/>
        <w:rPr>
          <w:rFonts w:ascii="宋体" w:hAnsi="Arial" w:cs="宋体"/>
          <w:color w:val="000000" w:themeColor="text1"/>
          <w:sz w:val="24"/>
          <w:lang w:val="zh-CN"/>
          <w14:textFill>
            <w14:solidFill>
              <w14:schemeClr w14:val="tx1"/>
            </w14:solidFill>
          </w14:textFill>
        </w:rPr>
      </w:pPr>
      <w:r/>
      <w:bookmarkStart w:id="121" w:name="_Toc14577359"/>
      <w:r/>
      <w:bookmarkStart w:id="122" w:name="_Toc49090510"/>
      <w:r>
        <w:rPr>
          <w:rFonts w:hint="eastAsia" w:ascii="宋体" w:hAnsi="Arial" w:cs="宋体"/>
          <w:color w:val="000000" w:themeColor="text1"/>
          <w:sz w:val="24"/>
          <w:lang w:val="zh-CN"/>
          <w14:textFill>
            <w14:solidFill>
              <w14:schemeClr w14:val="tx1"/>
            </w14:solidFill>
          </w14:textFill>
        </w:rPr>
        <w:t xml:space="preserve">1</w:t>
      </w:r>
      <w:r>
        <w:rPr>
          <w:rFonts w:ascii="宋体" w:hAnsi="Arial" w:cs="宋体"/>
          <w:color w:val="000000" w:themeColor="text1"/>
          <w:sz w:val="24"/>
          <w:lang w:val="zh-CN"/>
          <w14:textFill>
            <w14:solidFill>
              <w14:schemeClr w14:val="tx1"/>
            </w14:solidFill>
          </w14:textFill>
        </w:rPr>
        <w:t xml:space="preserve">2</w:t>
      </w:r>
      <w:r>
        <w:rPr>
          <w:rFonts w:hint="eastAsia" w:ascii="宋体" w:hAnsi="Arial" w:cs="宋体"/>
          <w:color w:val="000000" w:themeColor="text1"/>
          <w:sz w:val="24"/>
          <w:lang w:val="zh-CN"/>
          <w14:textFill>
            <w14:solidFill>
              <w14:schemeClr w14:val="tx1"/>
            </w14:solidFill>
          </w14:textFill>
        </w:rPr>
        <w:t xml:space="preserve">.2 投标人需按照招标文件要求，在投标文件中提供与技术要求和商务要求相关的证明材料。</w:t>
      </w:r>
      <w:r/>
    </w:p>
    <w:p>
      <w:pPr>
        <w:pStyle w:val="674"/>
        <w:ind w:firstLine="420"/>
        <w:spacing w:before="0" w:after="0" w:line="40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3</w:t>
      </w:r>
      <w:r>
        <w:rPr>
          <w:rFonts w:hint="eastAsia"/>
          <w:b w:val="0"/>
          <w:bCs w:val="0"/>
          <w:color w:val="000000" w:themeColor="text1"/>
          <w14:textFill>
            <w14:solidFill>
              <w14:schemeClr w14:val="tx1"/>
            </w14:solidFill>
          </w14:textFill>
        </w:rPr>
        <w:t xml:space="preserve">、投标函和开标一览表</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投标人应按照招标文件中提供的格式完整、正确填写投标函、开标一览表。</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w:t>
      </w:r>
      <w:r>
        <w:rPr>
          <w:rFonts w:ascii="宋体" w:hAnsi="宋体"/>
          <w:bCs/>
          <w:color w:val="000000" w:themeColor="text1"/>
          <w:sz w:val="24"/>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对于采用货币报价的项目，</w:t>
      </w:r>
      <w:r>
        <w:rPr>
          <w:rFonts w:hint="eastAsia" w:ascii="宋体" w:hAnsi="宋体"/>
          <w:bCs/>
          <w:color w:val="000000" w:themeColor="text1"/>
          <w:sz w:val="24"/>
          <w14:textFill>
            <w14:solidFill>
              <w14:schemeClr w14:val="tx1"/>
            </w14:solidFill>
          </w14:textFill>
        </w:rPr>
        <w:t xml:space="preserve">开标一览表中的投标总报价应与投标分项报价表中的投标总报价一致，如不一致，</w:t>
      </w:r>
      <w:r>
        <w:rPr>
          <w:rFonts w:hint="eastAsia" w:ascii="宋体" w:hAnsi="宋体"/>
          <w:color w:val="000000" w:themeColor="text1"/>
          <w:sz w:val="24"/>
          <w:szCs w:val="24"/>
          <w14:textFill>
            <w14:solidFill>
              <w14:schemeClr w14:val="tx1"/>
            </w14:solidFill>
          </w14:textFill>
        </w:rPr>
        <w:t xml:space="preserve">不作为无效投标处理</w:t>
      </w:r>
      <w:r>
        <w:rPr>
          <w:rFonts w:hint="eastAsia" w:ascii="宋体" w:hAnsi="宋体"/>
          <w:bCs/>
          <w:color w:val="000000" w:themeColor="text1"/>
          <w:sz w:val="24"/>
          <w14:textFill>
            <w14:solidFill>
              <w14:schemeClr w14:val="tx1"/>
            </w14:solidFill>
          </w14:textFill>
        </w:rPr>
        <w:t xml:space="preserve">，但评标时按开标一览表中价格为准</w:t>
      </w:r>
      <w:r>
        <w:rPr>
          <w:rFonts w:hint="eastAsia" w:ascii="宋体" w:hAnsi="宋体"/>
          <w:b/>
          <w:bCs/>
          <w:color w:val="000000" w:themeColor="text1"/>
          <w:sz w:val="24"/>
          <w14:textFill>
            <w14:solidFill>
              <w14:schemeClr w14:val="tx1"/>
            </w14:solidFill>
          </w14:textFill>
        </w:rPr>
        <w:t xml:space="preserve">。</w:t>
      </w:r>
      <w:bookmarkEnd w:id="121"/>
      <w:bookmarkEnd w:id="122"/>
      <w:r/>
    </w:p>
    <w:p>
      <w:pPr>
        <w:pStyle w:val="674"/>
        <w:ind w:firstLine="420"/>
        <w:spacing w:before="0" w:after="0" w:line="400" w:lineRule="exact"/>
        <w:rPr>
          <w:b w:val="0"/>
          <w:bCs w:val="0"/>
          <w:color w:val="000000" w:themeColor="text1"/>
          <w14:textFill>
            <w14:solidFill>
              <w14:schemeClr w14:val="tx1"/>
            </w14:solidFill>
          </w14:textFill>
        </w:rPr>
      </w:pPr>
      <w:r/>
      <w:bookmarkStart w:id="123" w:name="_Hlt26954734"/>
      <w:r/>
      <w:bookmarkEnd w:id="123"/>
      <w:r/>
      <w:bookmarkStart w:id="124" w:name="_Hlt26670489"/>
      <w:r/>
      <w:bookmarkEnd w:id="124"/>
      <w:r/>
      <w:bookmarkStart w:id="125" w:name="_Hlt26954850"/>
      <w:r/>
      <w:bookmarkEnd w:id="125"/>
      <w:r/>
      <w:bookmarkStart w:id="126" w:name="_Toc49090511"/>
      <w:r/>
      <w:bookmarkStart w:id="127" w:name="_Toc14577360"/>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4</w:t>
      </w:r>
      <w:r>
        <w:rPr>
          <w:rFonts w:hint="eastAsia"/>
          <w:b w:val="0"/>
          <w:bCs w:val="0"/>
          <w:color w:val="000000" w:themeColor="text1"/>
          <w14:textFill>
            <w14:solidFill>
              <w14:schemeClr w14:val="tx1"/>
            </w14:solidFill>
          </w14:textFill>
        </w:rPr>
        <w:t xml:space="preserve">、投标有效期</w:t>
      </w:r>
      <w:bookmarkEnd w:id="126"/>
      <w:r/>
      <w:bookmarkEnd w:id="127"/>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 投标有效期为采购中心规定的开标之日后</w:t>
      </w:r>
      <w:r>
        <w:rPr>
          <w:rFonts w:hint="eastAsia" w:ascii="仿宋_GB2312" w:hAnsi="仿宋_GB2312"/>
          <w:b/>
          <w:color w:val="000000" w:themeColor="text1"/>
          <w:sz w:val="24"/>
          <w:u w:val="single"/>
          <w14:textFill>
            <w14:solidFill>
              <w14:schemeClr w14:val="tx1"/>
            </w14:solidFill>
          </w14:textFill>
        </w:rPr>
        <w:t xml:space="preserve">六十（60）天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74"/>
        <w:ind w:firstLine="420"/>
        <w:spacing w:before="0" w:after="0" w:line="40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5</w:t>
      </w:r>
      <w:r>
        <w:rPr>
          <w:rFonts w:hint="eastAsia"/>
          <w:b w:val="0"/>
          <w:bCs w:val="0"/>
          <w:color w:val="000000" w:themeColor="text1"/>
          <w14:textFill>
            <w14:solidFill>
              <w14:schemeClr w14:val="tx1"/>
            </w14:solidFill>
          </w14:textFill>
        </w:rPr>
        <w:t xml:space="preserve">、投标有效期的延长</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73"/>
        <w:ind w:firstLine="482"/>
        <w:spacing w:before="145" w:after="145" w:line="400" w:lineRule="exact"/>
        <w:rPr>
          <w:color w:val="000000" w:themeColor="text1"/>
          <w14:textFill>
            <w14:solidFill>
              <w14:schemeClr w14:val="tx1"/>
            </w14:solidFill>
          </w14:textFill>
        </w:rPr>
      </w:pPr>
      <w:r/>
      <w:bookmarkStart w:id="128" w:name="_Hlt26954852"/>
      <w:r/>
      <w:bookmarkEnd w:id="128"/>
      <w:r/>
      <w:bookmarkStart w:id="129" w:name="_Hlt26954739"/>
      <w:r/>
      <w:bookmarkEnd w:id="129"/>
      <w:r/>
      <w:bookmarkStart w:id="130" w:name="_Toc16938540"/>
      <w:r/>
      <w:bookmarkStart w:id="131" w:name="_Toc513029224"/>
      <w:r/>
      <w:bookmarkStart w:id="132" w:name="_Toc120614217"/>
      <w:r/>
      <w:bookmarkStart w:id="133" w:name="_Toc20823296"/>
      <w:r>
        <w:rPr>
          <w:rFonts w:hint="eastAsia"/>
          <w:color w:val="000000" w:themeColor="text1"/>
          <w14:textFill>
            <w14:solidFill>
              <w14:schemeClr w14:val="tx1"/>
            </w14:solidFill>
          </w14:textFill>
        </w:rPr>
        <w:t xml:space="preserve">四、投标文件的递交</w:t>
      </w:r>
      <w:bookmarkEnd w:id="130"/>
      <w:r/>
      <w:bookmarkEnd w:id="131"/>
      <w:r/>
      <w:bookmarkEnd w:id="132"/>
      <w:r/>
      <w:bookmarkEnd w:id="133"/>
      <w:r/>
      <w:r/>
    </w:p>
    <w:p>
      <w:pPr>
        <w:pStyle w:val="674"/>
        <w:ind w:firstLine="560"/>
        <w:spacing w:before="0" w:after="0" w:line="400" w:lineRule="exact"/>
        <w:rPr>
          <w:rFonts w:ascii="黑体"/>
          <w:b w:val="0"/>
          <w:bCs w:val="0"/>
          <w:color w:val="000000" w:themeColor="text1"/>
          <w14:textFill>
            <w14:solidFill>
              <w14:schemeClr w14:val="tx1"/>
            </w14:solidFill>
          </w14:textFill>
        </w:rPr>
      </w:pPr>
      <w:r/>
      <w:bookmarkStart w:id="134" w:name="_Toc513029225"/>
      <w:r/>
      <w:bookmarkStart w:id="135" w:name="_Toc462564084"/>
      <w:r/>
      <w:bookmarkStart w:id="136" w:name="_Toc20823297"/>
      <w:r/>
      <w:bookmarkStart w:id="137" w:name="_Toc16938541"/>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6</w:t>
      </w:r>
      <w:r>
        <w:rPr>
          <w:rFonts w:hint="eastAsia"/>
          <w:b w:val="0"/>
          <w:bCs w:val="0"/>
          <w:color w:val="000000" w:themeColor="text1"/>
          <w14:textFill>
            <w14:solidFill>
              <w14:schemeClr w14:val="tx1"/>
            </w14:solidFill>
          </w14:textFill>
        </w:rPr>
        <w:t xml:space="preserve">、</w:t>
      </w:r>
      <w:r>
        <w:rPr>
          <w:rFonts w:hint="eastAsia" w:ascii="黑体"/>
          <w:b w:val="0"/>
          <w:bCs w:val="0"/>
          <w:color w:val="000000" w:themeColor="text1"/>
          <w14:textFill>
            <w14:solidFill>
              <w14:schemeClr w14:val="tx1"/>
            </w14:solidFill>
          </w14:textFill>
        </w:rPr>
        <w:t xml:space="preserve">投标文件</w:t>
      </w:r>
      <w:bookmarkEnd w:id="134"/>
      <w:r/>
      <w:bookmarkEnd w:id="135"/>
      <w:r/>
      <w:bookmarkEnd w:id="136"/>
      <w:r/>
      <w:bookmarkEnd w:id="137"/>
      <w:r>
        <w:rPr>
          <w:rFonts w:hint="eastAsia" w:ascii="黑体"/>
          <w:b w:val="0"/>
          <w:bCs w:val="0"/>
          <w:color w:val="000000" w:themeColor="text1"/>
          <w14:textFill>
            <w14:solidFill>
              <w14:schemeClr w14:val="tx1"/>
            </w14:solidFill>
          </w14:textFill>
        </w:rPr>
        <w:t xml:space="preserve">的递交</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 电子投标文件的递交</w:t>
      </w:r>
      <w:r/>
    </w:p>
    <w:p>
      <w:pPr>
        <w:pStyle w:val="736"/>
        <w:ind w:left="525"/>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8" w:name="_Toc16938542"/>
      <w:r/>
      <w:bookmarkStart w:id="139" w:name="_Toc20823298"/>
      <w:r/>
      <w:bookmarkStart w:id="140" w:name="_Toc513029226"/>
      <w:r/>
      <w:r/>
    </w:p>
    <w:p>
      <w:pPr>
        <w:pStyle w:val="674"/>
        <w:ind w:firstLine="420"/>
        <w:spacing w:line="400" w:lineRule="exact"/>
        <w:rPr>
          <w:b w:val="0"/>
          <w:color w:val="000000" w:themeColor="text1"/>
          <w14:textFill>
            <w14:solidFill>
              <w14:schemeClr w14:val="tx1"/>
            </w14:solidFill>
          </w14:textFill>
        </w:rPr>
      </w:pPr>
      <w:r>
        <w:rPr>
          <w:rFonts w:hint="eastAsia"/>
          <w:b w:val="0"/>
          <w:color w:val="000000" w:themeColor="text1"/>
          <w14:textFill>
            <w14:solidFill>
              <w14:schemeClr w14:val="tx1"/>
            </w14:solidFill>
          </w14:textFill>
        </w:rPr>
        <w:t xml:space="preserve">1</w:t>
      </w:r>
      <w:r>
        <w:rPr>
          <w:b w:val="0"/>
          <w:color w:val="000000" w:themeColor="text1"/>
          <w14:textFill>
            <w14:solidFill>
              <w14:schemeClr w14:val="tx1"/>
            </w14:solidFill>
          </w14:textFill>
        </w:rPr>
        <w:t xml:space="preserve">7</w:t>
      </w:r>
      <w:r>
        <w:rPr>
          <w:rFonts w:hint="eastAsia"/>
          <w:b w:val="0"/>
          <w:color w:val="000000" w:themeColor="text1"/>
          <w14:textFill>
            <w14:solidFill>
              <w14:schemeClr w14:val="tx1"/>
            </w14:solidFill>
          </w14:textFill>
        </w:rPr>
        <w:t xml:space="preserve">、投标截止</w:t>
      </w:r>
      <w:bookmarkEnd w:id="138"/>
      <w:r/>
      <w:bookmarkEnd w:id="139"/>
      <w:r/>
      <w:bookmarkEnd w:id="140"/>
      <w:r>
        <w:rPr>
          <w:rFonts w:hint="eastAsia"/>
          <w:b w:val="0"/>
          <w:color w:val="000000" w:themeColor="text1"/>
          <w14:textFill>
            <w14:solidFill>
              <w14:schemeClr w14:val="tx1"/>
            </w14:solidFill>
          </w14:textFill>
        </w:rPr>
        <w:t xml:space="preserve">时间</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 投标人上传电子投标文件的时间不得迟于招标公告中规定的投标截止时间。</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17.2</w:t>
      </w:r>
      <w:r>
        <w:rPr>
          <w:rFonts w:hint="eastAsia" w:ascii="宋体" w:hAnsi="宋体"/>
          <w:bCs/>
          <w:color w:val="000000" w:themeColor="text1"/>
          <w:sz w:val="24"/>
          <w14:textFill>
            <w14:solidFill>
              <w14:schemeClr w14:val="tx1"/>
            </w14:solidFill>
          </w14:textFill>
        </w:rPr>
        <w:t xml:space="preserve"> 采购中心可以按照规定，通过修改招标文件酌情延长投标截止时间，在此情况下，投标人的所有权利和义务以及投标人受制的截止时间均应以延长后新的截止时间为准。</w:t>
      </w:r>
      <w:r/>
    </w:p>
    <w:p>
      <w:pPr>
        <w:pStyle w:val="674"/>
        <w:ind w:firstLine="420"/>
        <w:spacing w:before="0" w:after="0" w:line="400" w:lineRule="exact"/>
        <w:rPr>
          <w:b w:val="0"/>
          <w:bCs w:val="0"/>
          <w:color w:val="000000" w:themeColor="text1"/>
          <w14:textFill>
            <w14:solidFill>
              <w14:schemeClr w14:val="tx1"/>
            </w14:solidFill>
          </w14:textFill>
        </w:rPr>
      </w:pPr>
      <w:r/>
      <w:bookmarkStart w:id="141" w:name="_Toc513029227"/>
      <w:r/>
      <w:bookmarkStart w:id="142" w:name="_Toc20823299"/>
      <w:r/>
      <w:bookmarkStart w:id="143" w:name="_Toc16938543"/>
      <w:r>
        <w:rPr>
          <w:rFonts w:hint="eastAsia"/>
          <w:b w:val="0"/>
          <w:bCs w:val="0"/>
          <w:color w:val="000000" w:themeColor="text1"/>
          <w14:textFill>
            <w14:solidFill>
              <w14:schemeClr w14:val="tx1"/>
            </w14:solidFill>
          </w14:textFill>
        </w:rPr>
        <w:t xml:space="preserve">1</w:t>
      </w:r>
      <w:r>
        <w:rPr>
          <w:b w:val="0"/>
          <w:bCs w:val="0"/>
          <w:color w:val="000000" w:themeColor="text1"/>
          <w14:textFill>
            <w14:solidFill>
              <w14:schemeClr w14:val="tx1"/>
            </w14:solidFill>
          </w14:textFill>
        </w:rPr>
        <w:t xml:space="preserve">8</w:t>
      </w:r>
      <w:r>
        <w:rPr>
          <w:rFonts w:hint="eastAsia"/>
          <w:b w:val="0"/>
          <w:bCs w:val="0"/>
          <w:color w:val="000000" w:themeColor="text1"/>
          <w14:textFill>
            <w14:solidFill>
              <w14:schemeClr w14:val="tx1"/>
            </w14:solidFill>
          </w14:textFill>
        </w:rPr>
        <w:t xml:space="preserve">、投标文件</w:t>
      </w:r>
      <w:bookmarkEnd w:id="141"/>
      <w:r/>
      <w:bookmarkEnd w:id="142"/>
      <w:r/>
      <w:bookmarkEnd w:id="143"/>
      <w:r>
        <w:rPr>
          <w:rFonts w:hint="eastAsia"/>
          <w:b w:val="0"/>
          <w:bCs w:val="0"/>
          <w:color w:val="000000" w:themeColor="text1"/>
          <w14:textFill>
            <w14:solidFill>
              <w14:schemeClr w14:val="tx1"/>
            </w14:solidFill>
          </w14:textFill>
        </w:rPr>
        <w:t xml:space="preserve">的拒收</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采购中心拒绝接收在其规定的投标截止时间后上传的任何投标文件。</w:t>
      </w:r>
      <w:r/>
    </w:p>
    <w:p>
      <w:pPr>
        <w:pStyle w:val="674"/>
        <w:ind w:firstLine="420"/>
        <w:spacing w:before="0" w:after="0" w:line="400" w:lineRule="exact"/>
        <w:rPr>
          <w:b w:val="0"/>
          <w:bCs w:val="0"/>
          <w:color w:val="000000" w:themeColor="text1"/>
          <w14:textFill>
            <w14:solidFill>
              <w14:schemeClr w14:val="tx1"/>
            </w14:solidFill>
          </w14:textFill>
        </w:rPr>
      </w:pPr>
      <w:r/>
      <w:bookmarkStart w:id="144" w:name="_Toc513029228"/>
      <w:r/>
      <w:bookmarkStart w:id="145" w:name="_Toc16938544"/>
      <w:r/>
      <w:bookmarkStart w:id="146" w:name="_Toc20823300"/>
      <w:r>
        <w:rPr>
          <w:b w:val="0"/>
          <w:bCs w:val="0"/>
          <w:color w:val="000000" w:themeColor="text1"/>
          <w14:textFill>
            <w14:solidFill>
              <w14:schemeClr w14:val="tx1"/>
            </w14:solidFill>
          </w14:textFill>
        </w:rPr>
        <w:t xml:space="preserve">19</w:t>
      </w:r>
      <w:r>
        <w:rPr>
          <w:rFonts w:hint="eastAsia"/>
          <w:b w:val="0"/>
          <w:bCs w:val="0"/>
          <w:color w:val="000000" w:themeColor="text1"/>
          <w14:textFill>
            <w14:solidFill>
              <w14:schemeClr w14:val="tx1"/>
            </w14:solidFill>
          </w14:textFill>
        </w:rPr>
        <w:t xml:space="preserve">、投标文件的撤回和修改</w:t>
      </w:r>
      <w:bookmarkEnd w:id="144"/>
      <w:r/>
      <w:bookmarkEnd w:id="145"/>
      <w:r/>
      <w:bookmarkEnd w:id="146"/>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 投标文件的撤回</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14:textFill>
            <w14:solidFill>
              <w14:schemeClr w14:val="tx1"/>
            </w14:solidFill>
          </w14:textFill>
        </w:rPr>
        <w:t xml:space="preserve">.1.1 电子投标文件的撤回</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19</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投标人撤回电子投标文件，则认为其不再参与本项目投标活动。</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19.2 投标文件的修改</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19.2.1投标人可在投标截止时间前，对其电子投标文件进行修改，具体操作方法见《操作手册》。</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19.2.2</w:t>
      </w:r>
      <w:r>
        <w:rPr>
          <w:rFonts w:hint="eastAsia" w:ascii="宋体" w:hAnsi="宋体"/>
          <w:bCs/>
          <w:color w:val="000000" w:themeColor="text1"/>
          <w:sz w:val="24"/>
          <w14:textFill>
            <w14:solidFill>
              <w14:schemeClr w14:val="tx1"/>
            </w14:solidFill>
          </w14:textFill>
        </w:rPr>
        <w:t xml:space="preserve"> 在投标截止时间之后，投标人不得对其电子投标文件作任何修改。</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19.3</w:t>
      </w:r>
      <w:r>
        <w:rPr>
          <w:rFonts w:hint="eastAsia" w:ascii="宋体" w:hAnsi="宋体"/>
          <w:bCs/>
          <w:color w:val="000000" w:themeColor="text1"/>
          <w:sz w:val="24"/>
          <w14:textFill>
            <w14:solidFill>
              <w14:schemeClr w14:val="tx1"/>
            </w14:solidFill>
          </w14:textFill>
        </w:rPr>
        <w:t xml:space="preserve"> 在投标截止时间至招标文件中规定的投标有效期满之间的这段时间内，投标人不得撤回其投标。</w:t>
      </w:r>
      <w:r/>
    </w:p>
    <w:p>
      <w:pPr>
        <w:pStyle w:val="673"/>
        <w:ind w:firstLine="482"/>
        <w:spacing w:before="145" w:after="145" w:line="400" w:lineRule="exact"/>
        <w:rPr>
          <w:color w:val="000000" w:themeColor="text1"/>
          <w14:textFill>
            <w14:solidFill>
              <w14:schemeClr w14:val="tx1"/>
            </w14:solidFill>
          </w14:textFill>
        </w:rPr>
      </w:pPr>
      <w:r/>
      <w:bookmarkStart w:id="147" w:name="_Toc16938545"/>
      <w:r/>
      <w:bookmarkStart w:id="148" w:name="_Toc20823301"/>
      <w:r/>
      <w:bookmarkStart w:id="149" w:name="_Toc120614218"/>
      <w:r/>
      <w:bookmarkStart w:id="150" w:name="_Toc513029229"/>
      <w:r>
        <w:rPr>
          <w:rFonts w:hint="eastAsia"/>
          <w:color w:val="000000" w:themeColor="text1"/>
          <w14:textFill>
            <w14:solidFill>
              <w14:schemeClr w14:val="tx1"/>
            </w14:solidFill>
          </w14:textFill>
        </w:rPr>
        <w:t xml:space="preserve">五、开标与评标</w:t>
      </w:r>
      <w:bookmarkEnd w:id="147"/>
      <w:r/>
      <w:bookmarkEnd w:id="148"/>
      <w:r/>
      <w:bookmarkEnd w:id="149"/>
      <w:r/>
      <w:bookmarkEnd w:id="150"/>
      <w:r/>
      <w:r/>
    </w:p>
    <w:p>
      <w:pPr>
        <w:pStyle w:val="674"/>
        <w:ind w:firstLine="420"/>
        <w:spacing w:before="0" w:after="0" w:line="400" w:lineRule="exact"/>
        <w:rPr>
          <w:b w:val="0"/>
          <w:bCs w:val="0"/>
          <w:color w:val="000000" w:themeColor="text1"/>
          <w14:textFill>
            <w14:solidFill>
              <w14:schemeClr w14:val="tx1"/>
            </w14:solidFill>
          </w14:textFill>
        </w:rPr>
      </w:pPr>
      <w:r/>
      <w:bookmarkStart w:id="151" w:name="_Toc16938546"/>
      <w:r/>
      <w:bookmarkStart w:id="152" w:name="_Toc513029230"/>
      <w:r/>
      <w:bookmarkStart w:id="153" w:name="_Toc20823302"/>
      <w:r>
        <w:rPr>
          <w:rFonts w:hint="eastAsia"/>
          <w:b w:val="0"/>
          <w:bCs w:val="0"/>
          <w:color w:val="000000" w:themeColor="text1"/>
          <w14:textFill>
            <w14:solidFill>
              <w14:schemeClr w14:val="tx1"/>
            </w14:solidFill>
          </w14:textFill>
        </w:rPr>
        <w:t xml:space="preserve">2</w:t>
      </w:r>
      <w:r>
        <w:rPr>
          <w:b w:val="0"/>
          <w:bCs w:val="0"/>
          <w:color w:val="000000" w:themeColor="text1"/>
          <w14:textFill>
            <w14:solidFill>
              <w14:schemeClr w14:val="tx1"/>
            </w14:solidFill>
          </w14:textFill>
        </w:rPr>
        <w:t xml:space="preserve">0</w:t>
      </w:r>
      <w:r>
        <w:rPr>
          <w:rFonts w:hint="eastAsia"/>
          <w:b w:val="0"/>
          <w:bCs w:val="0"/>
          <w:color w:val="000000" w:themeColor="text1"/>
          <w14:textFill>
            <w14:solidFill>
              <w14:schemeClr w14:val="tx1"/>
            </w14:solidFill>
          </w14:textFill>
        </w:rPr>
        <w:t xml:space="preserve">、开标</w:t>
      </w:r>
      <w:bookmarkEnd w:id="151"/>
      <w:r/>
      <w:bookmarkEnd w:id="152"/>
      <w:r/>
      <w:bookmarkEnd w:id="153"/>
      <w:r/>
      <w:r/>
    </w:p>
    <w:p>
      <w:pPr>
        <w:ind w:firstLine="480"/>
        <w:spacing w:line="4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w:t>
      </w:r>
      <w:r>
        <w:rPr>
          <w:rFonts w:hint="eastAsia" w:ascii="宋体" w:hAnsi="宋体"/>
          <w:bCs/>
          <w:color w:val="000000" w:themeColor="text1"/>
          <w:sz w:val="24"/>
          <w14:textFill>
            <w14:solidFill>
              <w14:schemeClr w14:val="tx1"/>
            </w14:solidFill>
          </w14:textFill>
        </w:rPr>
        <w:t xml:space="preserve"> 采购中心将在招标公告中规定的时间和地点组织公开开标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和在苏采云系统规定的时间内对投标文件进行解密。</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20.2</w:t>
      </w:r>
      <w:r>
        <w:rPr>
          <w:rFonts w:hint="eastAsia" w:ascii="宋体" w:hAnsi="宋体"/>
          <w:color w:val="000000" w:themeColor="text1"/>
          <w:sz w:val="24"/>
          <w:szCs w:val="24"/>
          <w14:textFill>
            <w14:solidFill>
              <w14:schemeClr w14:val="tx1"/>
            </w14:solidFill>
          </w14:textFill>
        </w:rPr>
        <w:t xml:space="preserve">开标仪式由采购中心组织。苏采云系统将自动对</w:t>
      </w:r>
      <w:r>
        <w:rPr>
          <w:rFonts w:ascii="宋体" w:hAnsi="宋体"/>
          <w:color w:val="000000" w:themeColor="text1"/>
          <w:sz w:val="24"/>
          <w:szCs w:val="24"/>
          <w14:textFill>
            <w14:solidFill>
              <w14:schemeClr w14:val="tx1"/>
            </w14:solidFill>
          </w14:textFill>
        </w:rPr>
        <w:t xml:space="preserve">项目进行开标，并</w:t>
      </w:r>
      <w:r>
        <w:rPr>
          <w:rFonts w:hint="eastAsia" w:ascii="宋体" w:hAnsi="宋体"/>
          <w:color w:val="000000" w:themeColor="text1"/>
          <w:sz w:val="24"/>
          <w:szCs w:val="24"/>
          <w14:textFill>
            <w14:solidFill>
              <w14:schemeClr w14:val="tx1"/>
            </w14:solidFill>
          </w14:textFill>
        </w:rPr>
        <w:t xml:space="preserve">宣布各</w:t>
      </w:r>
      <w:r>
        <w:rPr>
          <w:rFonts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名称和投标价格。</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20.3投标人在开标过程中涉及到的投标文件解密、开标结果确认等工作，应按照《操作手册》规定执行。</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20.4投标人如果对开标过程和开标记录有疑义，应当根据《操作手册》规定提出，如苏采云系统中《开标记录表》宣布后5分钟内未提出的，视同认可开标结果。</w:t>
      </w:r>
      <w:r/>
    </w:p>
    <w:p>
      <w:pPr>
        <w:pStyle w:val="674"/>
        <w:ind w:firstLine="420"/>
        <w:spacing w:before="0" w:after="0" w:line="400" w:lineRule="exact"/>
        <w:rPr>
          <w:b w:val="0"/>
          <w:bCs w:val="0"/>
          <w:color w:val="000000" w:themeColor="text1"/>
          <w14:textFill>
            <w14:solidFill>
              <w14:schemeClr w14:val="tx1"/>
            </w14:solidFill>
          </w14:textFill>
        </w:rPr>
      </w:pPr>
      <w:r/>
      <w:bookmarkStart w:id="154" w:name="_Toc20823303"/>
      <w:r/>
      <w:bookmarkStart w:id="155" w:name="_Toc16938547"/>
      <w:r/>
      <w:bookmarkStart w:id="156" w:name="_Toc513029231"/>
      <w:r>
        <w:rPr>
          <w:rFonts w:hint="eastAsia"/>
          <w:b w:val="0"/>
          <w:bCs w:val="0"/>
          <w:color w:val="000000" w:themeColor="text1"/>
          <w14:textFill>
            <w14:solidFill>
              <w14:schemeClr w14:val="tx1"/>
            </w14:solidFill>
          </w14:textFill>
        </w:rPr>
        <w:t xml:space="preserve">2</w:t>
      </w:r>
      <w:r>
        <w:rPr>
          <w:b w:val="0"/>
          <w:bCs w:val="0"/>
          <w:color w:val="000000" w:themeColor="text1"/>
          <w14:textFill>
            <w14:solidFill>
              <w14:schemeClr w14:val="tx1"/>
            </w14:solidFill>
          </w14:textFill>
        </w:rPr>
        <w:t xml:space="preserve">1</w:t>
      </w:r>
      <w:r>
        <w:rPr>
          <w:rFonts w:hint="eastAsia"/>
          <w:b w:val="0"/>
          <w:bCs w:val="0"/>
          <w:color w:val="000000" w:themeColor="text1"/>
          <w14:textFill>
            <w14:solidFill>
              <w14:schemeClr w14:val="tx1"/>
            </w14:solidFill>
          </w14:textFill>
        </w:rPr>
        <w:t xml:space="preserve">、评标委员会</w:t>
      </w:r>
      <w:r/>
    </w:p>
    <w:p>
      <w:pPr>
        <w:spacing w:line="4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开标后，采购中心将立即组织评标委员会（以下简称评委会）进行评标。</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.2 评委会由采购人代表和有关技术、经济等方面的专家组成，且人员构成符合政府采购有关规定。</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 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.3评委会独立工作，负责评审所有投标文件并确定中标侯选人。</w:t>
      </w:r>
      <w:r/>
    </w:p>
    <w:p>
      <w:pPr>
        <w:pStyle w:val="674"/>
        <w:ind w:firstLine="420"/>
        <w:spacing w:before="0" w:after="0" w:line="400" w:lineRule="exact"/>
        <w:rPr>
          <w:rFonts w:ascii="黑体"/>
          <w:b w:val="0"/>
          <w:bCs w:val="0"/>
          <w:color w:val="000000" w:themeColor="text1"/>
          <w14:textFill>
            <w14:solidFill>
              <w14:schemeClr w14:val="tx1"/>
            </w14:solidFill>
          </w14:textFill>
        </w:rPr>
      </w:pPr>
      <w:r>
        <w:rPr>
          <w:rFonts w:hint="eastAsia" w:ascii="黑体"/>
          <w:b w:val="0"/>
          <w:bCs w:val="0"/>
          <w:color w:val="000000" w:themeColor="text1"/>
          <w14:textFill>
            <w14:solidFill>
              <w14:schemeClr w14:val="tx1"/>
            </w14:solidFill>
          </w14:textFill>
        </w:rPr>
        <w:t xml:space="preserve">2</w:t>
      </w:r>
      <w:r>
        <w:rPr>
          <w:rFonts w:ascii="黑体"/>
          <w:b w:val="0"/>
          <w:bCs w:val="0"/>
          <w:color w:val="000000" w:themeColor="text1"/>
          <w14:textFill>
            <w14:solidFill>
              <w14:schemeClr w14:val="tx1"/>
            </w14:solidFill>
          </w14:textFill>
        </w:rPr>
        <w:t xml:space="preserve">2</w:t>
      </w:r>
      <w:r>
        <w:rPr>
          <w:rFonts w:hint="eastAsia" w:ascii="黑体"/>
          <w:b w:val="0"/>
          <w:bCs w:val="0"/>
          <w:color w:val="000000" w:themeColor="text1"/>
          <w14:textFill>
            <w14:solidFill>
              <w14:schemeClr w14:val="tx1"/>
            </w14:solidFill>
          </w14:textFill>
        </w:rPr>
        <w:t xml:space="preserve">、评标过程的保密与公正</w:t>
      </w:r>
      <w:bookmarkEnd w:id="154"/>
      <w:bookmarkEnd w:id="155"/>
      <w:bookmarkEnd w:id="156"/>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采购中心和评标委员会不向未中标的投标人解释未中标原因，也不公布评标过程中的相关细节。</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22.4 采用综合评分法的项目，未中标的投标人可于中标结果公告期限届满之日起通过苏采云系统查看自己的评审得分及排序情况。</w:t>
      </w:r>
      <w:r/>
    </w:p>
    <w:p>
      <w:pPr>
        <w:pStyle w:val="674"/>
        <w:ind w:firstLine="420"/>
        <w:spacing w:before="0" w:after="0" w:line="400" w:lineRule="exact"/>
        <w:rPr>
          <w:b w:val="0"/>
          <w:bCs w:val="0"/>
          <w:color w:val="000000" w:themeColor="text1"/>
          <w14:textFill>
            <w14:solidFill>
              <w14:schemeClr w14:val="tx1"/>
            </w14:solidFill>
          </w14:textFill>
        </w:rPr>
      </w:pPr>
      <w:r/>
      <w:bookmarkStart w:id="157" w:name="_Toc20823304"/>
      <w:r/>
      <w:bookmarkStart w:id="158" w:name="_Toc16938548"/>
      <w:r/>
      <w:bookmarkStart w:id="159" w:name="_Toc513029232"/>
      <w:r>
        <w:rPr>
          <w:rFonts w:hint="eastAsia"/>
          <w:b w:val="0"/>
          <w:bCs w:val="0"/>
          <w:color w:val="000000" w:themeColor="text1"/>
          <w14:textFill>
            <w14:solidFill>
              <w14:schemeClr w14:val="tx1"/>
            </w14:solidFill>
          </w14:textFill>
        </w:rPr>
        <w:t xml:space="preserve">2</w:t>
      </w:r>
      <w:r>
        <w:rPr>
          <w:b w:val="0"/>
          <w:bCs w:val="0"/>
          <w:color w:val="000000" w:themeColor="text1"/>
          <w14:textFill>
            <w14:solidFill>
              <w14:schemeClr w14:val="tx1"/>
            </w14:solidFill>
          </w14:textFill>
        </w:rPr>
        <w:t xml:space="preserve">3</w:t>
      </w:r>
      <w:r>
        <w:rPr>
          <w:rFonts w:hint="eastAsia"/>
          <w:b w:val="0"/>
          <w:bCs w:val="0"/>
          <w:color w:val="000000" w:themeColor="text1"/>
          <w14:textFill>
            <w14:solidFill>
              <w14:schemeClr w14:val="tx1"/>
            </w14:solidFill>
          </w14:textFill>
        </w:rPr>
        <w:t xml:space="preserve">、投标文件的澄清</w:t>
      </w:r>
      <w:bookmarkEnd w:id="157"/>
      <w:r/>
      <w:bookmarkEnd w:id="158"/>
      <w:r/>
      <w:bookmarkEnd w:id="159"/>
      <w:r/>
      <w:r/>
    </w:p>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23.1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w:t>
      </w:r>
      <w:r>
        <w:rPr>
          <w:rFonts w:ascii="宋体"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，有权要求投标人作出必要的澄清、说明或者补正。</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w:t>
      </w:r>
      <w:r>
        <w:rPr>
          <w:rFonts w:ascii="宋体" w:hAnsi="宋体"/>
          <w:color w:val="000000" w:themeColor="text1"/>
          <w:sz w:val="24"/>
          <w:szCs w:val="24"/>
          <w14:textFill>
            <w14:solidFill>
              <w14:schemeClr w14:val="tx1"/>
            </w14:solidFill>
          </w14:textFill>
        </w:rPr>
        <w:t xml:space="preserve">委员会并非对每个投标人都做澄清要求</w:t>
      </w:r>
      <w:r>
        <w:rPr>
          <w:rFonts w:hint="eastAsia"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23.3 接到评委会澄清、说明和补正要求的投标人如未按规定做出澄清、说明和补正，其风险由投标人自行承担。</w:t>
      </w:r>
      <w:r/>
    </w:p>
    <w:p>
      <w:pPr>
        <w:pStyle w:val="674"/>
        <w:ind w:firstLine="420"/>
        <w:spacing w:before="0" w:after="0" w:line="400" w:lineRule="exact"/>
        <w:rPr>
          <w:b w:val="0"/>
          <w:bCs w:val="0"/>
          <w:color w:val="000000" w:themeColor="text1"/>
          <w14:textFill>
            <w14:solidFill>
              <w14:schemeClr w14:val="tx1"/>
            </w14:solidFill>
          </w14:textFill>
        </w:rPr>
      </w:pPr>
      <w:r/>
      <w:bookmarkStart w:id="160" w:name="_Toc16938549"/>
      <w:r/>
      <w:bookmarkStart w:id="161" w:name="_Toc513029233"/>
      <w:r/>
      <w:bookmarkStart w:id="162" w:name="_Toc20823305"/>
      <w:r>
        <w:rPr>
          <w:rFonts w:hint="eastAsia"/>
          <w:b w:val="0"/>
          <w:bCs w:val="0"/>
          <w:color w:val="000000" w:themeColor="text1"/>
          <w14:textFill>
            <w14:solidFill>
              <w14:schemeClr w14:val="tx1"/>
            </w14:solidFill>
          </w14:textFill>
        </w:rPr>
        <w:t xml:space="preserve">2</w:t>
      </w:r>
      <w:r>
        <w:rPr>
          <w:b w:val="0"/>
          <w:bCs w:val="0"/>
          <w:color w:val="000000" w:themeColor="text1"/>
          <w14:textFill>
            <w14:solidFill>
              <w14:schemeClr w14:val="tx1"/>
            </w14:solidFill>
          </w14:textFill>
        </w:rPr>
        <w:t xml:space="preserve">4</w:t>
      </w:r>
      <w:r>
        <w:rPr>
          <w:rFonts w:hint="eastAsia"/>
          <w:b w:val="0"/>
          <w:bCs w:val="0"/>
          <w:color w:val="000000" w:themeColor="text1"/>
          <w14:textFill>
            <w14:solidFill>
              <w14:schemeClr w14:val="tx1"/>
            </w14:solidFill>
          </w14:textFill>
        </w:rPr>
        <w:t xml:space="preserve">、对投标文件的初审</w:t>
      </w:r>
      <w:bookmarkEnd w:id="160"/>
      <w:r/>
      <w:bookmarkEnd w:id="161"/>
      <w:r/>
      <w:bookmarkEnd w:id="162"/>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24.</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 未通过资格审查或符合性审查的投标人，采购中心将在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w:t>
      </w:r>
      <w:r>
        <w:rPr>
          <w:rFonts w:hint="eastAsia" w:ascii="宋体" w:hAnsi="宋体"/>
          <w:bCs/>
          <w:color w:val="000000" w:themeColor="text1"/>
          <w:sz w:val="24"/>
          <w14:textFill>
            <w14:solidFill>
              <w14:schemeClr w14:val="tx1"/>
            </w14:solidFill>
          </w14:textFill>
        </w:rPr>
        <w:t xml:space="preserve">采购</w:t>
      </w:r>
      <w:r>
        <w:rPr>
          <w:rFonts w:ascii="宋体" w:hAnsi="宋体"/>
          <w:bCs/>
          <w:color w:val="000000" w:themeColor="text1"/>
          <w:sz w:val="24"/>
          <w14:textFill>
            <w14:solidFill>
              <w14:schemeClr w14:val="tx1"/>
            </w14:solidFill>
          </w14:textFill>
        </w:rPr>
        <w:t xml:space="preserve">中心将不再告知未通过资格审查和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调整后的价格应对投标人具有约束力。如果投标人不接受修正后的价格，则其投标将被拒绝。</w:t>
      </w:r>
      <w:r/>
    </w:p>
    <w:p>
      <w:pPr>
        <w:ind w:firstLine="420"/>
        <w:spacing w:line="400" w:lineRule="exact"/>
        <w:rPr>
          <w:rFonts w:ascii="宋体" w:hAnsi="宋体"/>
          <w:color w:val="000000" w:themeColor="text1"/>
          <w:sz w:val="24"/>
          <w14:textFill>
            <w14:solidFill>
              <w14:schemeClr w14:val="tx1"/>
            </w14:solidFill>
          </w14:textFill>
        </w:rPr>
      </w:pPr>
      <w:r/>
      <w:bookmarkStart w:id="163" w:name="_Toc513029234"/>
      <w:r/>
      <w:bookmarkStart w:id="164" w:name="_Toc20823306"/>
      <w:r/>
      <w:bookmarkStart w:id="165" w:name="_Toc16938550"/>
      <w:r>
        <w:rPr>
          <w:rFonts w:hint="eastAsia" w:ascii="宋体" w:hAnsi="宋体"/>
          <w:color w:val="000000" w:themeColor="text1"/>
          <w:sz w:val="24"/>
          <w14:textFill>
            <w14:solidFill>
              <w14:schemeClr w14:val="tx1"/>
            </w14:solidFill>
          </w14:textFill>
        </w:rPr>
        <w:t xml:space="preserve">24.6投标人在开、评标全过程中应保持通讯畅通，及时登录</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并安排专人与采购中心及评标委员会联系。</w:t>
      </w:r>
      <w:r/>
    </w:p>
    <w:p>
      <w:pPr>
        <w:ind w:firstLine="420"/>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24.7 异常低价投标审查</w:t>
      </w:r>
      <w:r/>
    </w:p>
    <w:p>
      <w:pPr>
        <w:ind w:firstLine="420"/>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24.7.1 评标过程中出现下列情形之一的，评标委员会应当启动异常低价投标审查程序：</w:t>
      </w:r>
      <w:r/>
    </w:p>
    <w:p>
      <w:pPr>
        <w:ind w:firstLine="420"/>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（1）投标报价低于采购项目预算50%的，即投标报价＜采购项目预算×50%；</w:t>
      </w:r>
      <w:r/>
    </w:p>
    <w:p>
      <w:pPr>
        <w:ind w:firstLine="420"/>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（2）投标报价低于采购项目最高限价45%的，即投标报价＜采购项目最高限价×45%；</w:t>
      </w:r>
      <w:r/>
    </w:p>
    <w:p>
      <w:pPr>
        <w:ind w:firstLine="420"/>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（3）评标委员会认定的供应商报价过低、有可能影响产品质量或者不能诚信履约的其他情形。</w:t>
      </w:r>
      <w:r/>
    </w:p>
    <w:p>
      <w:pPr>
        <w:ind w:firstLine="420"/>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74"/>
        <w:ind w:firstLine="420"/>
        <w:spacing w:before="0" w:after="0" w:line="400" w:lineRule="exact"/>
        <w:rPr>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t xml:space="preserve">2</w:t>
      </w:r>
      <w:r>
        <w:rPr>
          <w:b w:val="0"/>
          <w:bCs w:val="0"/>
          <w:color w:val="000000" w:themeColor="text1"/>
          <w14:textFill>
            <w14:solidFill>
              <w14:schemeClr w14:val="tx1"/>
            </w14:solidFill>
          </w14:textFill>
        </w:rPr>
        <w:t xml:space="preserve">5</w:t>
      </w:r>
      <w:r>
        <w:rPr>
          <w:rFonts w:hint="eastAsia"/>
          <w:b w:val="0"/>
          <w:bCs w:val="0"/>
          <w:color w:val="000000" w:themeColor="text1"/>
          <w14:textFill>
            <w14:solidFill>
              <w14:schemeClr w14:val="tx1"/>
            </w14:solidFill>
          </w14:textFill>
        </w:rPr>
        <w:t xml:space="preserve">、</w:t>
      </w:r>
      <w:bookmarkEnd w:id="163"/>
      <w:r/>
      <w:bookmarkEnd w:id="164"/>
      <w:r/>
      <w:bookmarkEnd w:id="165"/>
      <w:r>
        <w:rPr>
          <w:rFonts w:hint="eastAsia"/>
          <w:b w:val="0"/>
          <w:bCs w:val="0"/>
          <w:color w:val="000000" w:themeColor="text1"/>
          <w14:textFill>
            <w14:solidFill>
              <w14:schemeClr w14:val="tx1"/>
            </w14:solidFill>
          </w14:textFill>
        </w:rPr>
        <w:t xml:space="preserve">无效投标条款和废标条款</w:t>
      </w:r>
      <w:r/>
    </w:p>
    <w:p>
      <w:pPr>
        <w:ind w:left="479"/>
        <w:spacing w:line="400" w:lineRule="exact"/>
        <w:rPr>
          <w:rFonts w:ascii="宋体" w:hAnsi="宋体"/>
          <w:bCs/>
          <w:color w:val="000000" w:themeColor="text1"/>
          <w:sz w:val="24"/>
          <w14:textFill>
            <w14:solidFill>
              <w14:schemeClr w14:val="tx1"/>
            </w14:solidFill>
          </w14:textFill>
        </w:rPr>
      </w:pPr>
      <w:r/>
      <w:bookmarkStart w:id="166" w:name="_Toc513029235"/>
      <w:r/>
      <w:bookmarkStart w:id="167" w:name="_Toc20823307"/>
      <w:r/>
      <w:bookmarkStart w:id="168" w:name="_Toc16938551"/>
      <w:r>
        <w:rPr>
          <w:rFonts w:hint="eastAsia" w:ascii="宋体" w:hAnsi="宋体"/>
          <w:bCs/>
          <w:color w:val="000000" w:themeColor="text1"/>
          <w:sz w:val="24"/>
          <w14:textFill>
            <w14:solidFill>
              <w14:schemeClr w14:val="tx1"/>
            </w14:solidFill>
          </w14:textFill>
        </w:rPr>
        <w:t xml:space="preserve">25.1无效投标条款</w:t>
      </w:r>
      <w:r/>
    </w:p>
    <w:p>
      <w:pPr>
        <w:ind w:firstLine="480"/>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hint="eastAsia" w:ascii="宋体" w:hAnsi="宋体"/>
          <w:bCs/>
          <w:color w:val="000000" w:themeColor="text1"/>
          <w:sz w:val="24"/>
          <w:szCs w:val="24"/>
          <w14:textFill>
            <w14:solidFill>
              <w14:schemeClr w14:val="tx1"/>
            </w14:solidFill>
          </w14:textFill>
        </w:rPr>
        <w:t xml:space="preserve">1.1 投标人在</w:t>
      </w:r>
      <w:r>
        <w:rPr>
          <w:rFonts w:hint="eastAsia" w:ascii="宋体" w:hAnsi="宋体"/>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szCs w:val="24"/>
          <w14:textFill>
            <w14:solidFill>
              <w14:schemeClr w14:val="tx1"/>
            </w14:solidFill>
          </w14:textFill>
        </w:rPr>
        <w:t xml:space="preserve">规定的时间内未成功解密电子投标文件的。</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 投标人未按照招标文件要求上传电子投标文件的。</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25.1.3 投标人同一</w:t>
      </w:r>
      <w:r>
        <w:rPr>
          <w:rFonts w:ascii="宋体" w:hAnsi="宋体"/>
          <w:bCs/>
          <w:color w:val="000000" w:themeColor="text1"/>
          <w:sz w:val="24"/>
          <w14:textFill>
            <w14:solidFill>
              <w14:schemeClr w14:val="tx1"/>
            </w14:solidFill>
          </w14:textFill>
        </w:rPr>
        <w:t xml:space="preserve">采购包</w:t>
      </w:r>
      <w:r>
        <w:rPr>
          <w:rFonts w:hint="eastAsia" w:ascii="宋体" w:hAnsi="宋体"/>
          <w:bCs/>
          <w:color w:val="000000" w:themeColor="text1"/>
          <w:sz w:val="24"/>
          <w14:textFill>
            <w14:solidFill>
              <w14:schemeClr w14:val="tx1"/>
            </w14:solidFill>
          </w14:textFill>
        </w:rPr>
        <w:t xml:space="preserve">提交两个（含两个）以上不同的投标报价的。</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25.1.4投标人不具备招标文件中规定资格要求的。</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25.1.5投标人的报价超过了采购预算或最高限价的。</w:t>
      </w:r>
      <w:r/>
    </w:p>
    <w:p>
      <w:pPr>
        <w:ind w:firstLine="480"/>
        <w:spacing w:line="400" w:lineRule="exact"/>
        <w:rPr>
          <w:rFonts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25.1.6未通过符合性审查的。</w:t>
      </w:r>
      <w:r/>
    </w:p>
    <w:p>
      <w:pPr>
        <w:ind w:firstLine="360"/>
        <w:spacing w:line="400" w:lineRule="exact"/>
        <w:rPr>
          <w:rFonts w:ascii="宋体" w:hAnsi="宋体"/>
          <w:bCs/>
          <w:i/>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25.1.7不符合招标文件中规定的实质性要求的</w:t>
      </w:r>
      <w:r>
        <w:rPr>
          <w:rFonts w:hint="eastAsia" w:ascii="宋体" w:hAnsi="宋体"/>
          <w:b/>
          <w:bCs/>
          <w:color w:val="000000" w:themeColor="text1"/>
          <w:sz w:val="24"/>
          <w14:textFill>
            <w14:solidFill>
              <w14:schemeClr w14:val="tx1"/>
            </w14:solidFill>
          </w14:textFill>
        </w:rPr>
        <w:t xml:space="preserve">（本招标文件中</w:t>
      </w:r>
      <w:r>
        <w:rPr>
          <w:rFonts w:hint="eastAsia" w:ascii="宋体" w:hAnsi="宋体"/>
          <w:b/>
          <w:bCs/>
          <w:i/>
          <w:color w:val="000000" w:themeColor="text1"/>
          <w:sz w:val="24"/>
          <w:u w:val="single"/>
          <w14:textFill>
            <w14:solidFill>
              <w14:schemeClr w14:val="tx1"/>
            </w14:solidFill>
          </w14:textFill>
        </w:rPr>
        <w:t xml:space="preserve">斜体且有下划线部分</w:t>
      </w:r>
      <w:r>
        <w:rPr>
          <w:rFonts w:hint="eastAsia" w:ascii="宋体" w:hAnsi="宋体"/>
          <w:b/>
          <w:bCs/>
          <w:color w:val="000000" w:themeColor="text1"/>
          <w:sz w:val="24"/>
          <w14:textFill>
            <w14:solidFill>
              <w14:schemeClr w14:val="tx1"/>
            </w14:solidFill>
          </w14:textFill>
        </w:rPr>
        <w:t xml:space="preserve">或加*号条款为实质性要求）</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25.1.9 投标文件含有采购人不能接受的附加条件的。</w:t>
      </w:r>
      <w:r/>
    </w:p>
    <w:p>
      <w:pPr>
        <w:ind w:firstLine="480"/>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25.1.11 投标文件未按照招标文件要求加盖CA</w:t>
      </w:r>
      <w:r>
        <w:rPr>
          <w:rFonts w:ascii="宋体" w:hAnsi="宋体"/>
          <w:bCs/>
          <w:color w:val="000000" w:themeColor="text1"/>
          <w:sz w:val="24"/>
          <w14:textFill>
            <w14:solidFill>
              <w14:schemeClr w14:val="tx1"/>
            </w14:solidFill>
          </w14:textFill>
        </w:rPr>
        <w:t xml:space="preserve">电子公章的</w:t>
      </w:r>
      <w:r>
        <w:rPr>
          <w:rFonts w:hint="eastAsia" w:ascii="宋体" w:hAnsi="宋体"/>
          <w:bCs/>
          <w:color w:val="000000" w:themeColor="text1"/>
          <w:sz w:val="24"/>
          <w14:textFill>
            <w14:solidFill>
              <w14:schemeClr w14:val="tx1"/>
            </w14:solidFill>
          </w14:textFill>
        </w:rPr>
        <w:t xml:space="preserve">。</w:t>
      </w:r>
      <w:r/>
    </w:p>
    <w:p>
      <w:pPr>
        <w:ind w:firstLine="560"/>
        <w:spacing w:line="400" w:lineRule="exact"/>
        <w:rPr>
          <w:rFonts w:ascii="宋体" w:hAnsi="宋体"/>
          <w:bCs/>
          <w:color w:val="000000" w:themeColor="text1"/>
          <w:sz w:val="24"/>
          <w14:textFill>
            <w14:solidFill>
              <w14:schemeClr w14:val="tx1"/>
            </w14:solidFill>
          </w14:textFill>
        </w:rPr>
      </w:pPr>
      <w:r>
        <w:rPr>
          <w:rFonts w:hint="eastAsia" w:ascii="方正魏碑_GBK" w:hAnsi="方正魏碑_GBK" w:eastAsia="方正魏碑_GBK" w:cs="方正魏碑_GBK"/>
          <w:bCs/>
          <w:color w:val="000000" w:themeColor="text1"/>
          <w:sz w:val="28"/>
          <w:szCs w:val="28"/>
          <w14:textFill>
            <w14:solidFill>
              <w14:schemeClr w14:val="tx1"/>
            </w14:solidFill>
          </w14:textFill>
        </w:rPr>
        <w:t xml:space="preserve">25.1.12 投标人所提供的服务不符合招标文件中所列国家强制性标准的。</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25.1.13其他法律、法规及本招标文件规定的属无效投标的情形。</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25.2废标条款</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25.2.3因重大变故，采购任务取消的。</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25.2.4评标委员会认定招标文件存在歧义、重大缺陷导致评审工作无法进行。</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25.2.5 因</w:t>
      </w:r>
      <w:r>
        <w:rPr>
          <w:rFonts w:hint="eastAsia" w:ascii="宋体" w:hAnsi="宋体"/>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rPr>
          <w:rFonts w:ascii="宋体" w:hAnsi="宋体"/>
          <w:bCs/>
          <w:color w:val="000000" w:themeColor="text1"/>
          <w:sz w:val="24"/>
          <w14:textFill>
            <w14:solidFill>
              <w14:schemeClr w14:val="tx1"/>
            </w14:solidFill>
          </w14:textFill>
        </w:rPr>
        <w:t xml:space="preserve">。</w:t>
      </w:r>
      <w:r/>
    </w:p>
    <w:p>
      <w:pPr>
        <w:ind w:left="479"/>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25.3 投标截止时间结束后参加投标的供应商不足三家的处理：</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25.3.1如出现投标截止时间结束后参加投标的供应商或者在评标期间对招标文件做出实质响应的供应商不足三家情况，按政府采购相关规定执行。</w:t>
      </w:r>
      <w:r/>
    </w:p>
    <w:p>
      <w:pPr>
        <w:pStyle w:val="673"/>
        <w:ind w:firstLine="482"/>
        <w:spacing w:before="145" w:after="145" w:line="400" w:lineRule="exact"/>
        <w:rPr>
          <w:color w:val="000000" w:themeColor="text1"/>
          <w14:textFill>
            <w14:solidFill>
              <w14:schemeClr w14:val="tx1"/>
            </w14:solidFill>
          </w14:textFill>
        </w:rPr>
      </w:pPr>
      <w:r/>
      <w:bookmarkStart w:id="169" w:name="_Toc120614219"/>
      <w:r>
        <w:rPr>
          <w:rFonts w:hint="eastAsia"/>
          <w:color w:val="000000" w:themeColor="text1"/>
          <w14:textFill>
            <w14:solidFill>
              <w14:schemeClr w14:val="tx1"/>
            </w14:solidFill>
          </w14:textFill>
        </w:rPr>
        <w:t xml:space="preserve">六、</w:t>
      </w:r>
      <w:bookmarkEnd w:id="166"/>
      <w:r/>
      <w:bookmarkEnd w:id="167"/>
      <w:r/>
      <w:bookmarkEnd w:id="168"/>
      <w:r>
        <w:rPr>
          <w:rFonts w:hint="eastAsia"/>
          <w:color w:val="000000" w:themeColor="text1"/>
          <w14:textFill>
            <w14:solidFill>
              <w14:schemeClr w14:val="tx1"/>
            </w14:solidFill>
          </w14:textFill>
        </w:rPr>
        <w:t xml:space="preserve">定标</w:t>
      </w:r>
      <w:bookmarkEnd w:id="169"/>
      <w:r/>
      <w:r/>
    </w:p>
    <w:p>
      <w:pPr>
        <w:pStyle w:val="674"/>
        <w:ind w:firstLine="600"/>
        <w:spacing w:before="0" w:after="0" w:line="400" w:lineRule="exact"/>
        <w:rPr>
          <w:rFonts w:ascii="黑体" w:hAnsi="宋体" w:cs="Times New Roman"/>
          <w:b w:val="0"/>
          <w:color w:val="000000" w:themeColor="text1"/>
          <w:sz w:val="30"/>
          <w:szCs w:val="30"/>
          <w14:textFill>
            <w14:solidFill>
              <w14:schemeClr w14:val="tx1"/>
            </w14:solidFill>
          </w14:textFill>
        </w:rPr>
      </w:pPr>
      <w:r/>
      <w:bookmarkStart w:id="170" w:name="_Toc513029238"/>
      <w:r/>
      <w:bookmarkStart w:id="171" w:name="_Toc20823310"/>
      <w:r/>
      <w:bookmarkStart w:id="172" w:name="_Toc16938554"/>
      <w:r>
        <w:rPr>
          <w:rFonts w:hint="eastAsia" w:ascii="黑体" w:hAnsi="宋体" w:cs="Times New Roman"/>
          <w:b w:val="0"/>
          <w:color w:val="000000" w:themeColor="text1"/>
          <w:sz w:val="30"/>
          <w:szCs w:val="30"/>
          <w14:textFill>
            <w14:solidFill>
              <w14:schemeClr w14:val="tx1"/>
            </w14:solidFill>
          </w14:textFill>
        </w:rPr>
        <w:t xml:space="preserve">2</w:t>
      </w:r>
      <w:r>
        <w:rPr>
          <w:rFonts w:ascii="黑体" w:hAnsi="宋体" w:cs="Times New Roman"/>
          <w:b w:val="0"/>
          <w:color w:val="000000" w:themeColor="text1"/>
          <w:sz w:val="30"/>
          <w:szCs w:val="30"/>
          <w14:textFill>
            <w14:solidFill>
              <w14:schemeClr w14:val="tx1"/>
            </w14:solidFill>
          </w14:textFill>
        </w:rPr>
        <w:t xml:space="preserve">6</w:t>
      </w:r>
      <w:r>
        <w:rPr>
          <w:rFonts w:hint="eastAsia" w:ascii="黑体" w:hAnsi="宋体" w:cs="Times New Roman"/>
          <w:b w:val="0"/>
          <w:color w:val="000000" w:themeColor="text1"/>
          <w:sz w:val="30"/>
          <w:szCs w:val="30"/>
          <w14:textFill>
            <w14:solidFill>
              <w14:schemeClr w14:val="tx1"/>
            </w14:solidFill>
          </w14:textFill>
        </w:rPr>
        <w:t xml:space="preserve">、</w:t>
      </w:r>
      <w:bookmarkEnd w:id="170"/>
      <w:r>
        <w:rPr>
          <w:rFonts w:hint="eastAsia" w:ascii="黑体" w:hAnsi="宋体" w:cs="Times New Roman"/>
          <w:b w:val="0"/>
          <w:color w:val="000000" w:themeColor="text1"/>
          <w:sz w:val="30"/>
          <w:szCs w:val="30"/>
          <w14:textFill>
            <w14:solidFill>
              <w14:schemeClr w14:val="tx1"/>
            </w14:solidFill>
          </w14:textFill>
        </w:rPr>
        <w:t xml:space="preserve">确定</w:t>
      </w:r>
      <w:bookmarkEnd w:id="171"/>
      <w:r/>
      <w:bookmarkEnd w:id="172"/>
      <w:r>
        <w:rPr>
          <w:rFonts w:hint="eastAsia" w:ascii="黑体" w:hAnsi="宋体" w:cs="Times New Roman"/>
          <w:b w:val="0"/>
          <w:color w:val="000000" w:themeColor="text1"/>
          <w:sz w:val="30"/>
          <w:szCs w:val="30"/>
          <w14:textFill>
            <w14:solidFill>
              <w14:schemeClr w14:val="tx1"/>
            </w14:solidFill>
          </w14:textFill>
        </w:rPr>
        <w:t xml:space="preserve">中标单位</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26.1中标候选人的选取原则和数量见招标文件第五章规定。 </w:t>
      </w:r>
      <w:r/>
    </w:p>
    <w:p>
      <w:pPr>
        <w:ind w:firstLine="480"/>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 采购人应根据评委会推荐的中标候选人确定中标供应商。</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26.3 </w:t>
      </w:r>
      <w:r>
        <w:rPr>
          <w:rFonts w:hint="eastAsia" w:ascii="宋体" w:hAnsi="宋体"/>
          <w:color w:val="000000" w:themeColor="text1"/>
          <w:sz w:val="24"/>
          <w:szCs w:val="24"/>
          <w14:textFill>
            <w14:solidFill>
              <w14:schemeClr w14:val="tx1"/>
            </w14:solidFill>
          </w14:textFill>
        </w:rPr>
        <w:t xml:space="preserve">采购中心将在“江苏政府采购网”发布中标公告，公告期限为1个工作日。</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  若有充分证据证明，中标供应商出现下列情况之一的，一经查实，将被取消中标资格：</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26.4.1提供虚假材料谋取中标的。</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26.4.2向采购人、采购中心行贿或者提供其他不正当利益的。</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26.4.3属于本文件规定的无效条件，但在评标过程中又未被评委会发现的。</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26.4.4与采购人或者其他供应商恶意串通的。</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26.4.5采取不正当手段诋毁、排挤其他供应商的。</w:t>
      </w:r>
      <w:r/>
    </w:p>
    <w:p>
      <w:pPr>
        <w:ind w:firstLine="480"/>
        <w:spacing w:line="400" w:lineRule="exact"/>
        <w:rPr>
          <w:rFonts w:ascii="宋体" w:hAnsi="宋体"/>
          <w:color w:val="000000" w:themeColor="text1"/>
          <w:sz w:val="24"/>
          <w:szCs w:val="24"/>
          <w14:textFill>
            <w14:solidFill>
              <w14:schemeClr w14:val="tx1"/>
            </w14:solidFill>
          </w14:textFill>
        </w:rPr>
      </w:pPr>
      <w:r/>
      <w:bookmarkStart w:id="173" w:name="_Toc200451960"/>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.5.1不同投标人的投标文件由同一单位或者个人编制。</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.5.2不同投标人委托同一单位或者个人办理投标事宜。</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.5.3 不同投标人的投标文件载明的项目管理成员或者联系人员为同一人。</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.5.4不同投标人的投标文件异常一致或者投标报价呈规律性差异。</w:t>
      </w:r>
      <w:r/>
    </w:p>
    <w:p>
      <w:pPr>
        <w:pStyle w:val="674"/>
        <w:ind w:firstLine="600"/>
        <w:spacing w:before="0" w:after="0" w:line="400" w:lineRule="exact"/>
        <w:rPr>
          <w:rFonts w:ascii="黑体" w:hAnsi="宋体" w:cs="Times New Roman"/>
          <w:b w:val="0"/>
          <w:color w:val="000000" w:themeColor="text1"/>
          <w:sz w:val="30"/>
          <w:szCs w:val="30"/>
          <w14:textFill>
            <w14:solidFill>
              <w14:schemeClr w14:val="tx1"/>
            </w14:solidFill>
          </w14:textFill>
        </w:rPr>
      </w:pPr>
      <w:r>
        <w:rPr>
          <w:rFonts w:hint="eastAsia" w:ascii="黑体" w:hAnsi="宋体" w:cs="Times New Roman"/>
          <w:b w:val="0"/>
          <w:color w:val="000000" w:themeColor="text1"/>
          <w:sz w:val="30"/>
          <w:szCs w:val="30"/>
          <w14:textFill>
            <w14:solidFill>
              <w14:schemeClr w14:val="tx1"/>
            </w14:solidFill>
          </w14:textFill>
        </w:rPr>
        <w:t xml:space="preserve">2</w:t>
      </w:r>
      <w:r>
        <w:rPr>
          <w:rFonts w:ascii="黑体" w:hAnsi="宋体" w:cs="Times New Roman"/>
          <w:b w:val="0"/>
          <w:color w:val="000000" w:themeColor="text1"/>
          <w:sz w:val="30"/>
          <w:szCs w:val="30"/>
          <w14:textFill>
            <w14:solidFill>
              <w14:schemeClr w14:val="tx1"/>
            </w14:solidFill>
          </w14:textFill>
        </w:rPr>
        <w:t xml:space="preserve">7</w:t>
      </w:r>
      <w:r>
        <w:rPr>
          <w:rFonts w:hint="eastAsia" w:ascii="黑体" w:hAnsi="宋体" w:cs="Times New Roman"/>
          <w:b w:val="0"/>
          <w:color w:val="000000" w:themeColor="text1"/>
          <w:sz w:val="30"/>
          <w:szCs w:val="30"/>
          <w14:textFill>
            <w14:solidFill>
              <w14:schemeClr w14:val="tx1"/>
            </w14:solidFill>
          </w14:textFill>
        </w:rPr>
        <w:t xml:space="preserve">、质疑处理</w:t>
      </w:r>
      <w:bookmarkEnd w:id="173"/>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.4条款的规定向采购中心或采购人提出质疑。上述应知其权益受到损害之日，是指：</w:t>
      </w:r>
      <w:r/>
    </w:p>
    <w:p>
      <w:pPr>
        <w:ind w:firstLine="480"/>
        <w:spacing w:line="400" w:lineRule="exact"/>
        <w:rPr>
          <w:rFonts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.2.1</w:t>
      </w:r>
      <w:r>
        <w:rPr>
          <w:rFonts w:hAnsi="宋体" w:cs="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400" w:lineRule="exact"/>
        <w:rPr>
          <w:rFonts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.2.2</w:t>
      </w:r>
      <w:r>
        <w:rPr>
          <w:rFonts w:hAnsi="宋体" w:cs="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400" w:lineRule="exact"/>
        <w:rPr>
          <w:rFonts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.2.3</w:t>
      </w:r>
      <w:r>
        <w:rPr>
          <w:rFonts w:hAnsi="宋体" w:cs="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400" w:lineRule="exact"/>
        <w:rPr>
          <w:rFonts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14:textFill>
            <w14:solidFill>
              <w14:schemeClr w14:val="tx1"/>
            </w14:solidFill>
          </w14:textFill>
        </w:rPr>
        <w:t xml:space="preserve">采购人</w:t>
      </w:r>
      <w:r>
        <w:rPr>
          <w:rFonts w:hint="eastAsia" w:hAnsi="宋体" w:cs="宋体"/>
          <w:color w:val="000000" w:themeColor="text1"/>
          <w:sz w:val="24"/>
          <w:szCs w:val="24"/>
          <w14:textFill>
            <w14:solidFill>
              <w14:schemeClr w14:val="tx1"/>
            </w14:solidFill>
          </w14:textFill>
        </w:rPr>
        <w:t xml:space="preserve">将只对供应商第一次质疑作出答复。</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ascii="宋体" w:hAnsi="宋体"/>
          <w:b/>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w:t>
      </w:r>
      <w:r>
        <w:rPr>
          <w:rFonts w:ascii="宋体" w:hAnsi="宋体"/>
          <w:b/>
          <w:bCs/>
          <w:color w:val="000000" w:themeColor="text1"/>
          <w:sz w:val="24"/>
          <w:szCs w:val="24"/>
          <w14:textFill>
            <w14:solidFill>
              <w14:schemeClr w14:val="tx1"/>
            </w14:solidFill>
          </w14:textFill>
        </w:rPr>
        <w:t xml:space="preserve">7</w:t>
      </w:r>
      <w:r>
        <w:rPr>
          <w:rFonts w:hint="eastAsia" w:ascii="宋体" w:hAnsi="宋体"/>
          <w:b/>
          <w:bCs/>
          <w:color w:val="000000" w:themeColor="text1"/>
          <w:sz w:val="24"/>
          <w:szCs w:val="24"/>
          <w14:textFill>
            <w14:solidFill>
              <w14:schemeClr w14:val="tx1"/>
            </w14:solidFill>
          </w14:textFill>
        </w:rPr>
        <w:t xml:space="preserve">.4供应商（含</w:t>
      </w:r>
      <w:r>
        <w:rPr>
          <w:rFonts w:ascii="宋体" w:hAnsi="宋体"/>
          <w:b/>
          <w:bCs/>
          <w:color w:val="000000" w:themeColor="text1"/>
          <w:sz w:val="24"/>
          <w:szCs w:val="24"/>
          <w14:textFill>
            <w14:solidFill>
              <w14:schemeClr w14:val="tx1"/>
            </w14:solidFill>
          </w14:textFill>
        </w:rPr>
        <w:t xml:space="preserve">潜在供应商）</w:t>
      </w:r>
      <w:r>
        <w:rPr>
          <w:rFonts w:hint="eastAsia" w:ascii="宋体" w:hAnsi="宋体"/>
          <w:b/>
          <w:bCs/>
          <w:color w:val="000000" w:themeColor="text1"/>
          <w:sz w:val="24"/>
          <w:szCs w:val="24"/>
          <w14:textFill>
            <w14:solidFill>
              <w14:schemeClr w14:val="tx1"/>
            </w14:solidFill>
          </w14:textFill>
        </w:rPr>
        <w:t xml:space="preserve">对与</w:t>
      </w:r>
      <w:r>
        <w:rPr>
          <w:rFonts w:ascii="宋体" w:hAnsi="宋体"/>
          <w:b/>
          <w:bCs/>
          <w:color w:val="000000" w:themeColor="text1"/>
          <w:sz w:val="24"/>
          <w:szCs w:val="24"/>
          <w14:textFill>
            <w14:solidFill>
              <w14:schemeClr w14:val="tx1"/>
            </w14:solidFill>
          </w14:textFill>
        </w:rPr>
        <w:t xml:space="preserve">本项目</w:t>
      </w:r>
      <w:r>
        <w:rPr>
          <w:rFonts w:hint="eastAsia" w:ascii="宋体" w:hAnsi="宋体"/>
          <w:b/>
          <w:bCs/>
          <w:color w:val="000000" w:themeColor="text1"/>
          <w:sz w:val="24"/>
          <w:szCs w:val="24"/>
          <w14:textFill>
            <w14:solidFill>
              <w14:schemeClr w14:val="tx1"/>
            </w14:solidFill>
          </w14:textFill>
        </w:rPr>
        <w:t xml:space="preserve">有关的</w:t>
      </w:r>
      <w:r>
        <w:rPr>
          <w:rFonts w:ascii="宋体" w:hAnsi="宋体"/>
          <w:b/>
          <w:bCs/>
          <w:color w:val="000000" w:themeColor="text1"/>
          <w:sz w:val="24"/>
          <w:szCs w:val="24"/>
          <w14:textFill>
            <w14:solidFill>
              <w14:schemeClr w14:val="tx1"/>
            </w14:solidFill>
          </w14:textFill>
        </w:rPr>
        <w:t xml:space="preserve">所有询问、质疑</w:t>
      </w:r>
      <w:r>
        <w:rPr>
          <w:rFonts w:hint="eastAsia" w:ascii="宋体" w:hAnsi="宋体"/>
          <w:b/>
          <w:bCs/>
          <w:color w:val="000000" w:themeColor="text1"/>
          <w:sz w:val="24"/>
          <w:szCs w:val="24"/>
          <w14:textFill>
            <w14:solidFill>
              <w14:schemeClr w14:val="tx1"/>
            </w14:solidFill>
          </w14:textFill>
        </w:rPr>
        <w:t xml:space="preserve">均</w:t>
      </w:r>
      <w:r>
        <w:rPr>
          <w:rFonts w:ascii="宋体" w:hAnsi="宋体"/>
          <w:b/>
          <w:bCs/>
          <w:color w:val="000000" w:themeColor="text1"/>
          <w:sz w:val="24"/>
          <w:szCs w:val="24"/>
          <w14:textFill>
            <w14:solidFill>
              <w14:schemeClr w14:val="tx1"/>
            </w14:solidFill>
          </w14:textFill>
        </w:rPr>
        <w:t xml:space="preserve">请向采购人提出，由采购人负责答复。</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采购中心及采购人只接收以纸质原件形式送达的质疑,建议供应商尽量通过邮寄方式提交质疑</w:t>
      </w:r>
      <w:r>
        <w:rPr>
          <w:rFonts w:hint="eastAsia" w:ascii="宋体" w:hAnsi="宋体"/>
          <w:b/>
          <w:bCs/>
          <w:color w:val="000000" w:themeColor="text1"/>
          <w:sz w:val="24"/>
          <w:szCs w:val="24"/>
          <w14:textFill>
            <w14:solidFill>
              <w14:schemeClr w14:val="tx1"/>
            </w14:solidFill>
          </w14:textFill>
        </w:rPr>
        <w:t xml:space="preserve">（采购人和采购中心不接受无快递运单号的快递）</w:t>
      </w:r>
      <w:r>
        <w:rPr>
          <w:rFonts w:hint="eastAsia"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采购中心质疑接收部门为质疑处理科（快递运单上的收件人填写</w:t>
      </w:r>
      <w:r>
        <w:rPr>
          <w:rFonts w:hint="eastAsia" w:ascii="宋体" w:hAnsi="宋体"/>
          <w:b/>
          <w:bCs/>
          <w:color w:val="000000" w:themeColor="text1"/>
          <w:sz w:val="24"/>
          <w:szCs w:val="24"/>
          <w14:textFill>
            <w14:solidFill>
              <w14:schemeClr w14:val="tx1"/>
            </w14:solidFill>
          </w14:textFill>
        </w:rPr>
        <w:t xml:space="preserve">“质疑处理科”</w:t>
      </w:r>
      <w:r>
        <w:rPr>
          <w:rFonts w:hint="eastAsia" w:ascii="宋体" w:hAnsi="宋体"/>
          <w:color w:val="000000" w:themeColor="text1"/>
          <w:sz w:val="24"/>
          <w:szCs w:val="24"/>
          <w14:textFill>
            <w14:solidFill>
              <w14:schemeClr w14:val="tx1"/>
            </w14:solidFill>
          </w14:textFill>
        </w:rPr>
        <w:t xml:space="preserve">即可），联系地址：南京市汉中门大街145号省政务中心二期3楼南区</w:t>
      </w:r>
      <w:r>
        <w:rPr>
          <w:rFonts w:ascii="宋体" w:hAnsi="宋体"/>
          <w:color w:val="000000" w:themeColor="text1"/>
          <w:sz w:val="24"/>
          <w:szCs w:val="24"/>
          <w14:textFill>
            <w14:solidFill>
              <w14:schemeClr w14:val="tx1"/>
            </w14:solidFill>
          </w14:textFill>
        </w:rPr>
        <w:t xml:space="preserve">3029</w:t>
      </w:r>
      <w:r>
        <w:rPr>
          <w:rFonts w:hint="eastAsia" w:ascii="宋体" w:hAnsi="宋体"/>
          <w:color w:val="000000" w:themeColor="text1"/>
          <w:sz w:val="24"/>
          <w:szCs w:val="24"/>
          <w14:textFill>
            <w14:solidFill>
              <w14:schemeClr w14:val="tx1"/>
            </w14:solidFill>
          </w14:textFill>
        </w:rPr>
        <w:t xml:space="preserve">室，联系电话：025-83668531。</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采购人质疑接收人及联系方式见招标文件第一章。</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.5 以下情形的质疑不予受理</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 内容不符合《政府采购质疑和投诉办法》第十二条规定的质疑。</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 超出政府采购法定期限的质疑。</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以传真、电子邮件等方式递交的非原件形式的质疑。</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 未参加投标活动的供应商或在投标活动中自身权益未受到损害的供应商所提出的质疑。</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27.5.5供应商组成联合体参加投标，联合体中任何一方或多方未按要求签字、盖章、加盖公章的质疑。</w:t>
      </w:r>
      <w:r/>
    </w:p>
    <w:p>
      <w:pPr>
        <w:ind w:firstLine="468"/>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74"/>
        <w:ind w:firstLine="600"/>
        <w:spacing w:before="0" w:after="0" w:line="400" w:lineRule="exact"/>
        <w:rPr>
          <w:rFonts w:ascii="黑体" w:hAnsi="宋体" w:cs="Times New Roman"/>
          <w:b w:val="0"/>
          <w:color w:val="000000" w:themeColor="text1"/>
          <w:sz w:val="30"/>
          <w:szCs w:val="30"/>
          <w14:textFill>
            <w14:solidFill>
              <w14:schemeClr w14:val="tx1"/>
            </w14:solidFill>
          </w14:textFill>
        </w:rPr>
      </w:pPr>
      <w:r>
        <w:rPr>
          <w:rFonts w:hint="eastAsia" w:ascii="黑体" w:hAnsi="宋体" w:cs="Times New Roman"/>
          <w:b w:val="0"/>
          <w:color w:val="000000" w:themeColor="text1"/>
          <w:sz w:val="30"/>
          <w:szCs w:val="30"/>
          <w14:textFill>
            <w14:solidFill>
              <w14:schemeClr w14:val="tx1"/>
            </w14:solidFill>
          </w14:textFill>
        </w:rPr>
        <w:t xml:space="preserve">2</w:t>
      </w:r>
      <w:r>
        <w:rPr>
          <w:rFonts w:ascii="黑体" w:hAnsi="宋体" w:cs="Times New Roman"/>
          <w:b w:val="0"/>
          <w:color w:val="000000" w:themeColor="text1"/>
          <w:sz w:val="30"/>
          <w:szCs w:val="30"/>
          <w14:textFill>
            <w14:solidFill>
              <w14:schemeClr w14:val="tx1"/>
            </w14:solidFill>
          </w14:textFill>
        </w:rPr>
        <w:t xml:space="preserve">8</w:t>
      </w:r>
      <w:r>
        <w:rPr>
          <w:rFonts w:hint="eastAsia" w:ascii="黑体" w:hAnsi="宋体" w:cs="Times New Roman"/>
          <w:b w:val="0"/>
          <w:color w:val="000000" w:themeColor="text1"/>
          <w:sz w:val="30"/>
          <w:szCs w:val="30"/>
          <w14:textFill>
            <w14:solidFill>
              <w14:schemeClr w14:val="tx1"/>
            </w14:solidFill>
          </w14:textFill>
        </w:rPr>
        <w:t xml:space="preserve">、中标通知书</w:t>
      </w:r>
      <w:r/>
    </w:p>
    <w:p>
      <w:pPr>
        <w:ind w:firstLine="60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28.l</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673"/>
        <w:spacing w:before="145" w:after="145" w:line="400" w:lineRule="exact"/>
        <w:rPr>
          <w:color w:val="000000" w:themeColor="text1"/>
          <w14:textFill>
            <w14:solidFill>
              <w14:schemeClr w14:val="tx1"/>
            </w14:solidFill>
          </w14:textFill>
        </w:rPr>
      </w:pPr>
      <w:r/>
      <w:bookmarkStart w:id="174" w:name="_Toc120614220"/>
      <w:r/>
      <w:bookmarkStart w:id="175" w:name="_Toc513029236"/>
      <w:r/>
      <w:bookmarkStart w:id="176" w:name="_Toc20823308"/>
      <w:r/>
      <w:bookmarkStart w:id="177" w:name="_Toc16938552"/>
      <w:r>
        <w:rPr>
          <w:rFonts w:hint="eastAsia"/>
          <w:color w:val="000000" w:themeColor="text1"/>
          <w14:textFill>
            <w14:solidFill>
              <w14:schemeClr w14:val="tx1"/>
            </w14:solidFill>
          </w14:textFill>
        </w:rPr>
        <w:t xml:space="preserve">七、授予合同</w:t>
      </w:r>
      <w:bookmarkEnd w:id="174"/>
      <w:r/>
      <w:bookmarkEnd w:id="175"/>
      <w:bookmarkEnd w:id="176"/>
      <w:bookmarkEnd w:id="177"/>
      <w:r/>
    </w:p>
    <w:p>
      <w:pPr>
        <w:pStyle w:val="674"/>
        <w:ind w:firstLine="600"/>
        <w:spacing w:before="0" w:after="0" w:line="400" w:lineRule="exact"/>
        <w:rPr>
          <w:rFonts w:ascii="黑体" w:hAnsi="宋体" w:cs="Times New Roman"/>
          <w:b w:val="0"/>
          <w:color w:val="000000" w:themeColor="text1"/>
          <w:sz w:val="30"/>
          <w:szCs w:val="30"/>
          <w14:textFill>
            <w14:solidFill>
              <w14:schemeClr w14:val="tx1"/>
            </w14:solidFill>
          </w14:textFill>
        </w:rPr>
      </w:pPr>
      <w:r/>
      <w:bookmarkStart w:id="178" w:name="_Toc513029237"/>
      <w:r/>
      <w:bookmarkStart w:id="179" w:name="_Toc16938553"/>
      <w:r/>
      <w:bookmarkStart w:id="180" w:name="_Toc20823309"/>
      <w:r>
        <w:rPr>
          <w:rFonts w:ascii="黑体" w:hAnsi="宋体" w:cs="Times New Roman"/>
          <w:b w:val="0"/>
          <w:color w:val="000000" w:themeColor="text1"/>
          <w:sz w:val="30"/>
          <w:szCs w:val="30"/>
          <w14:textFill>
            <w14:solidFill>
              <w14:schemeClr w14:val="tx1"/>
            </w14:solidFill>
          </w14:textFill>
        </w:rPr>
        <w:t xml:space="preserve">29</w:t>
      </w:r>
      <w:r>
        <w:rPr>
          <w:rFonts w:hint="eastAsia" w:ascii="黑体" w:hAnsi="宋体" w:cs="Times New Roman"/>
          <w:b w:val="0"/>
          <w:color w:val="000000" w:themeColor="text1"/>
          <w:sz w:val="30"/>
          <w:szCs w:val="30"/>
          <w14:textFill>
            <w14:solidFill>
              <w14:schemeClr w14:val="tx1"/>
            </w14:solidFill>
          </w14:textFill>
        </w:rPr>
        <w:t xml:space="preserve">、签订合同</w:t>
      </w:r>
      <w:r/>
    </w:p>
    <w:p>
      <w:pPr>
        <w:ind w:firstLine="600"/>
        <w:spacing w:line="4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29.2</w:t>
      </w:r>
      <w:r>
        <w:rPr>
          <w:rFonts w:hint="eastAsia" w:ascii="宋体" w:hAnsi="宋体"/>
          <w:b/>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招标文件、中标供应商的投标文件及招标过程中有关澄清、承诺文件均应作为合同附件。</w:t>
      </w:r>
      <w:r/>
    </w:p>
    <w:p>
      <w:pPr>
        <w:ind w:firstLine="60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74"/>
        <w:ind w:firstLine="600"/>
        <w:spacing w:before="0" w:after="0" w:line="400" w:lineRule="exact"/>
        <w:rPr>
          <w:rFonts w:ascii="黑体" w:hAnsi="宋体" w:cs="Times New Roman"/>
          <w:b w:val="0"/>
          <w:color w:val="000000" w:themeColor="text1"/>
          <w:sz w:val="30"/>
          <w:szCs w:val="30"/>
          <w14:textFill>
            <w14:solidFill>
              <w14:schemeClr w14:val="tx1"/>
            </w14:solidFill>
          </w14:textFill>
        </w:rPr>
      </w:pPr>
      <w:r>
        <w:rPr>
          <w:rFonts w:hint="eastAsia" w:ascii="黑体" w:hAnsi="宋体" w:cs="Times New Roman"/>
          <w:b w:val="0"/>
          <w:color w:val="000000" w:themeColor="text1"/>
          <w:sz w:val="30"/>
          <w:szCs w:val="30"/>
          <w14:textFill>
            <w14:solidFill>
              <w14:schemeClr w14:val="tx1"/>
            </w14:solidFill>
          </w14:textFill>
        </w:rPr>
        <w:t xml:space="preserve">3</w:t>
      </w:r>
      <w:r>
        <w:rPr>
          <w:rFonts w:ascii="黑体" w:hAnsi="宋体" w:cs="Times New Roman"/>
          <w:b w:val="0"/>
          <w:color w:val="000000" w:themeColor="text1"/>
          <w:sz w:val="30"/>
          <w:szCs w:val="30"/>
          <w14:textFill>
            <w14:solidFill>
              <w14:schemeClr w14:val="tx1"/>
            </w14:solidFill>
          </w14:textFill>
        </w:rPr>
        <w:t xml:space="preserve">0</w:t>
      </w:r>
      <w:r>
        <w:rPr>
          <w:rFonts w:hint="eastAsia" w:ascii="黑体" w:hAnsi="宋体" w:cs="Times New Roman"/>
          <w:b w:val="0"/>
          <w:color w:val="000000" w:themeColor="text1"/>
          <w:sz w:val="30"/>
          <w:szCs w:val="30"/>
          <w14:textFill>
            <w14:solidFill>
              <w14:schemeClr w14:val="tx1"/>
            </w14:solidFill>
          </w14:textFill>
        </w:rPr>
        <w:t xml:space="preserve">、服务（包含与服务相关的货物）的追加</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8"/>
      <w:bookmarkEnd w:id="179"/>
      <w:bookmarkEnd w:id="180"/>
      <w:r/>
    </w:p>
    <w:p>
      <w:pPr>
        <w:pStyle w:val="674"/>
        <w:ind w:firstLine="600"/>
        <w:spacing w:before="0" w:after="0" w:line="400" w:lineRule="exact"/>
        <w:rPr>
          <w:rFonts w:ascii="黑体" w:hAnsi="宋体" w:cs="Times New Roman"/>
          <w:b w:val="0"/>
          <w:color w:val="000000" w:themeColor="text1"/>
          <w:sz w:val="30"/>
          <w:szCs w:val="30"/>
          <w14:textFill>
            <w14:solidFill>
              <w14:schemeClr w14:val="tx1"/>
            </w14:solidFill>
          </w14:textFill>
        </w:rPr>
      </w:pPr>
      <w:r>
        <w:rPr>
          <w:rFonts w:hint="eastAsia" w:ascii="黑体" w:hAnsi="宋体" w:cs="Times New Roman"/>
          <w:b w:val="0"/>
          <w:color w:val="000000" w:themeColor="text1"/>
          <w:sz w:val="30"/>
          <w:szCs w:val="30"/>
          <w14:textFill>
            <w14:solidFill>
              <w14:schemeClr w14:val="tx1"/>
            </w14:solidFill>
          </w14:textFill>
        </w:rPr>
        <w:t xml:space="preserve">3</w:t>
      </w:r>
      <w:r>
        <w:rPr>
          <w:rFonts w:ascii="黑体" w:hAnsi="宋体" w:cs="Times New Roman"/>
          <w:b w:val="0"/>
          <w:color w:val="000000" w:themeColor="text1"/>
          <w:sz w:val="30"/>
          <w:szCs w:val="30"/>
          <w14:textFill>
            <w14:solidFill>
              <w14:schemeClr w14:val="tx1"/>
            </w14:solidFill>
          </w14:textFill>
        </w:rPr>
        <w:t xml:space="preserve">1</w:t>
      </w:r>
      <w:r>
        <w:rPr>
          <w:rFonts w:hint="eastAsia" w:ascii="黑体" w:hAnsi="宋体" w:cs="Times New Roman"/>
          <w:b w:val="0"/>
          <w:color w:val="000000" w:themeColor="text1"/>
          <w:sz w:val="30"/>
          <w:szCs w:val="30"/>
          <w14:textFill>
            <w14:solidFill>
              <w14:schemeClr w14:val="tx1"/>
            </w14:solidFill>
          </w14:textFill>
        </w:rPr>
        <w:t xml:space="preserve">、政府采购履约资金扶持政策</w:t>
      </w:r>
      <w:r/>
    </w:p>
    <w:p>
      <w:pPr>
        <w:pStyle w:val="682"/>
        <w:spacing w:line="4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中标供应商可凭政府采购合同办理融资贷款，详情请见江苏政府采购网“政采贷”专栏。</w:t>
      </w:r>
      <w:r/>
    </w:p>
    <w:p>
      <w:pPr>
        <w:pStyle w:val="671"/>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71"/>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71"/>
        <w:jc w:val="both"/>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71"/>
        <w:jc w:val="both"/>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t xml:space="preserve">第三章  合同</w:t>
      </w:r>
      <w:bookmarkEnd w:id="45"/>
      <w:r/>
      <w:bookmarkEnd w:id="46"/>
      <w:r/>
      <w:bookmarkEnd w:id="47"/>
      <w:r/>
      <w:bookmarkEnd w:id="48"/>
      <w:r/>
      <w:bookmarkEnd w:id="49"/>
      <w:r>
        <w:rPr>
          <w:rFonts w:hint="eastAsia" w:ascii="黑体" w:eastAsia="黑体"/>
          <w:bCs/>
          <w:color w:val="000000" w:themeColor="text1"/>
          <w:sz w:val="44"/>
          <w14:textFill>
            <w14:solidFill>
              <w14:schemeClr w14:val="tx1"/>
            </w14:solidFill>
          </w14:textFill>
        </w:rPr>
        <w:t xml:space="preserve">文本</w:t>
      </w:r>
      <w:r/>
    </w:p>
    <w:p>
      <w:pPr>
        <w:spacing w:line="400" w:lineRule="exact"/>
        <w:rPr>
          <w:rFonts w:ascii="宋体" w:hAnsi="宋体"/>
          <w:bCs/>
          <w:color w:val="000000" w:themeColor="text1"/>
          <w:sz w:val="24"/>
          <w:szCs w:val="24"/>
          <w14:textFill>
            <w14:solidFill>
              <w14:schemeClr w14:val="tx1"/>
            </w14:solidFill>
          </w14:textFill>
        </w:rPr>
      </w:pPr>
      <w:r/>
      <w:bookmarkStart w:id="181" w:name="_Toc20823315"/>
      <w:r/>
      <w:bookmarkStart w:id="182" w:name="_Toc16938559"/>
      <w:r/>
      <w:bookmarkStart w:id="183" w:name="_Toc513029243"/>
      <w:r/>
      <w:r/>
    </w:p>
    <w:p>
      <w:pPr>
        <w:jc w:val="center"/>
        <w:spacing w:before="145" w:after="145"/>
        <w:rPr>
          <w:rFonts w:ascii="宋体" w:hAnsi="宋体"/>
          <w:b/>
          <w:color w:val="000000" w:themeColor="text1"/>
          <w:sz w:val="30"/>
          <w14:textFill>
            <w14:solidFill>
              <w14:schemeClr w14:val="tx1"/>
            </w14:solidFill>
          </w14:textFill>
        </w:rPr>
        <w:outlineLvl w:val="0"/>
      </w:pPr>
      <w:r>
        <w:rPr>
          <w:rFonts w:ascii="宋体" w:hAnsi="宋体"/>
          <w:b/>
          <w:color w:val="000000" w:themeColor="text1"/>
          <w:sz w:val="30"/>
          <w14:textFill>
            <w14:solidFill>
              <w14:schemeClr w14:val="tx1"/>
            </w14:solidFill>
          </w14:textFill>
        </w:rPr>
      </w:r>
      <w:r/>
    </w:p>
    <w:p>
      <w:pPr>
        <w:jc w:val="center"/>
        <w:spacing w:before="145" w:after="145"/>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江苏省政府采购合同（服务）（合同编号）</w:t>
      </w:r>
      <w:r/>
    </w:p>
    <w:p>
      <w:pPr>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项目名称：</w:t>
      </w:r>
      <w:r>
        <w:rPr>
          <w:rFonts w:hint="eastAsia" w:ascii="宋体" w:hAnsi="宋体" w:cs="Courier New"/>
          <w:color w:val="000000" w:themeColor="text1"/>
          <w:sz w:val="24"/>
          <w:szCs w:val="24"/>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                  </w:t>
      </w:r>
      <w:r/>
    </w:p>
    <w:p>
      <w:pPr>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项目编号：</w:t>
      </w:r>
      <w:r>
        <w:rPr>
          <w:rFonts w:hint="eastAsia" w:ascii="宋体" w:hAnsi="宋体" w:cs="Courier New"/>
          <w:color w:val="000000" w:themeColor="text1"/>
          <w:sz w:val="24"/>
          <w:szCs w:val="24"/>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             </w:t>
      </w:r>
      <w:r/>
    </w:p>
    <w:p>
      <w:pPr>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采购包号：*</w:t>
      </w:r>
      <w:r>
        <w:rPr>
          <w:rFonts w:ascii="宋体" w:hAnsi="宋体" w:cs="Courier New"/>
          <w:color w:val="000000" w:themeColor="text1"/>
          <w:sz w:val="24"/>
          <w:szCs w:val="24"/>
          <w14:textFill>
            <w14:solidFill>
              <w14:schemeClr w14:val="tx1"/>
            </w14:solidFill>
          </w14:textFill>
        </w:rPr>
        <w:t xml:space="preserve">****</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w:t>
      </w:r>
      <w:r>
        <w:rPr>
          <w:rFonts w:hint="eastAsia" w:hAnsi="宋体"/>
          <w:color w:val="000000" w:themeColor="text1"/>
          <w:sz w:val="24"/>
          <w:szCs w:val="24"/>
          <w14:textFill>
            <w14:solidFill>
              <w14:schemeClr w14:val="tx1"/>
            </w14:solidFill>
          </w14:textFill>
        </w:rPr>
        <w:t xml:space="preserve">/采购人</w:t>
      </w:r>
      <w:r>
        <w:rPr>
          <w:rFonts w:hAnsi="宋体"/>
          <w:color w:val="000000" w:themeColor="text1"/>
          <w:sz w:val="24"/>
          <w:szCs w:val="24"/>
          <w14:textFill>
            <w14:solidFill>
              <w14:schemeClr w14:val="tx1"/>
            </w14:solidFill>
          </w14:textFill>
        </w:rPr>
        <w:t xml:space="preserve">）_________</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w:t>
      </w:r>
      <w:r>
        <w:rPr>
          <w:rFonts w:hint="eastAsia" w:hAnsi="宋体"/>
          <w:color w:val="000000" w:themeColor="text1"/>
          <w:sz w:val="24"/>
          <w:szCs w:val="24"/>
          <w14:textFill>
            <w14:solidFill>
              <w14:schemeClr w14:val="tx1"/>
            </w14:solidFill>
          </w14:textFill>
        </w:rPr>
        <w:t xml:space="preserve">/中标</w:t>
      </w:r>
      <w:r>
        <w:rPr>
          <w:rFonts w:hAnsi="宋体"/>
          <w:color w:val="000000" w:themeColor="text1"/>
          <w:sz w:val="24"/>
          <w:szCs w:val="24"/>
          <w14:textFill>
            <w14:solidFill>
              <w14:schemeClr w14:val="tx1"/>
            </w14:solidFill>
          </w14:textFill>
        </w:rPr>
        <w:t xml:space="preserve">供应商）_________</w:t>
      </w:r>
      <w:r/>
    </w:p>
    <w:p>
      <w:pPr>
        <w:pStyle w:val="694"/>
        <w:spacing w:before="120" w:after="120"/>
        <w:rPr>
          <w:rFonts w:hAnsi="宋体"/>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江苏省政府采购中心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rPr>
          <w:rFonts w:hint="eastAsia" w:hAnsi="宋体"/>
          <w:color w:val="000000" w:themeColor="text1"/>
          <w:sz w:val="24"/>
          <w:szCs w:val="24"/>
          <w14:textFill>
            <w14:solidFill>
              <w14:schemeClr w14:val="tx1"/>
            </w14:solidFill>
          </w14:textFill>
        </w:rPr>
        <w:t xml:space="preserve">本项目公开招标过程中产生的文件是构成本合同不可分割的部分，组成合同的各项文件应互相解释，互为说明，解释合同文件的优先顺序如下:</w:t>
      </w:r>
      <w:r/>
    </w:p>
    <w:p>
      <w:pPr>
        <w:pStyle w:val="694"/>
        <w:ind w:firstLine="24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（一）采购合同</w:t>
      </w:r>
      <w:r/>
    </w:p>
    <w:p>
      <w:pPr>
        <w:pStyle w:val="694"/>
        <w:ind w:firstLine="24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（二）成交通知书</w:t>
      </w:r>
      <w:r/>
    </w:p>
    <w:p>
      <w:pPr>
        <w:pStyle w:val="694"/>
        <w:ind w:firstLine="24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（三）成交供应商在评审过程中做出的有关澄清、说明、承诺或者补正文件</w:t>
      </w:r>
      <w:r/>
    </w:p>
    <w:p>
      <w:pPr>
        <w:pStyle w:val="694"/>
        <w:ind w:firstLine="24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（四）成交供应商响应文件</w:t>
      </w:r>
      <w:r/>
    </w:p>
    <w:p>
      <w:pPr>
        <w:pStyle w:val="694"/>
        <w:ind w:firstLine="24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（五）采购招标文件</w:t>
      </w:r>
      <w:r/>
    </w:p>
    <w:p>
      <w:pPr>
        <w:pStyle w:val="694"/>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同一层次的合同文件规定有矛盾的以较后时间制定的为准。</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rPr>
          <w:rFonts w:hint="eastAsia" w:hAnsi="宋体"/>
          <w:color w:val="000000" w:themeColor="text1"/>
          <w:sz w:val="24"/>
          <w:szCs w:val="24"/>
          <w14:textFill>
            <w14:solidFill>
              <w14:schemeClr w14:val="tx1"/>
            </w14:solidFill>
          </w14:textFill>
        </w:rPr>
        <w:t xml:space="preserve">即开票物流配送服务</w:t>
      </w:r>
      <w:r/>
    </w:p>
    <w:p>
      <w:pPr>
        <w:pStyle w:val="694"/>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标的质量：即开票从网点订单在</w:t>
      </w:r>
      <w:r>
        <w:rPr>
          <w:rFonts w:hint="eastAsia" w:hAnsi="宋体"/>
          <w:bCs/>
          <w:color w:val="000000" w:themeColor="text1"/>
          <w:sz w:val="24"/>
          <w:szCs w:val="24"/>
          <w14:textFill>
            <w14:solidFill>
              <w14:schemeClr w14:val="tx1"/>
            </w14:solidFill>
          </w14:textFill>
        </w:rPr>
        <w:t xml:space="preserve">国家体育总局体育彩票管理中心体彩第三代体育彩票全业务统一运营支撑平台（以下简称国家中心G3系统）</w:t>
      </w:r>
      <w:r>
        <w:rPr>
          <w:rFonts w:hint="eastAsia" w:hAnsi="宋体"/>
          <w:color w:val="000000" w:themeColor="text1"/>
          <w:sz w:val="24"/>
          <w:szCs w:val="24"/>
          <w14:textFill>
            <w14:solidFill>
              <w14:schemeClr w14:val="tx1"/>
            </w14:solidFill>
          </w14:textFill>
        </w:rPr>
        <w:t xml:space="preserve">生成（即网点订票成功）至配送到网点不超过72小时，提供微信小程序或手机App等查询工具供实时查询物流配送相应信息。</w:t>
      </w:r>
      <w:r/>
    </w:p>
    <w:p>
      <w:pPr>
        <w:pStyle w:val="694"/>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标的数量（规模）：配送即开票的出库量。</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履行时间（期限）：配送即开票的累计出库量达110亿元或自项目正式上线之日起2年，具体为</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年</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月</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日至</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年</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月</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日，满2年。以上两者作为服务期限暨合同终止条件，以先达到者为准。</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履行地点：乙方提供给甲方的仓储面积不低于900平方米。仓库地址位于：南京市 </w:t>
      </w:r>
      <w:r>
        <w:rPr>
          <w:rFonts w:hAnsi="宋体"/>
          <w:color w:val="000000" w:themeColor="text1"/>
          <w:sz w:val="24"/>
          <w:szCs w:val="24"/>
          <w14:textFill>
            <w14:solidFill>
              <w14:schemeClr w14:val="tx1"/>
            </w14:solidFill>
          </w14:textFill>
        </w:rPr>
        <w:t xml:space="preserve">_________</w:t>
      </w:r>
      <w:r/>
    </w:p>
    <w:p>
      <w:pPr>
        <w:pStyle w:val="694"/>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履行方式：严格按照要求完成点对点配送，不得擅自变更配送目的地至第三方代收点。具备配合网点完成当面签收、凭证留存等闭环管理的服务能力，保障配送流程可追溯。</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w:t>
      </w:r>
      <w:r>
        <w:rPr>
          <w:rFonts w:hint="eastAsia" w:hAnsi="宋体"/>
          <w:color w:val="000000" w:themeColor="text1"/>
          <w:sz w:val="24"/>
          <w:szCs w:val="24"/>
          <w14:textFill>
            <w14:solidFill>
              <w14:schemeClr w14:val="tx1"/>
            </w14:solidFill>
          </w14:textFill>
        </w:rPr>
        <w:t xml:space="preserve">本合同项下服务费以乙方仓库即开票累计出库量为基数，按阶梯式比例计取，服务费</w:t>
      </w:r>
      <w:r>
        <w:rPr>
          <w:rFonts w:hAnsi="宋体"/>
          <w:color w:val="000000" w:themeColor="text1"/>
          <w:sz w:val="24"/>
          <w:szCs w:val="24"/>
          <w14:textFill>
            <w14:solidFill>
              <w14:schemeClr w14:val="tx1"/>
            </w14:solidFill>
          </w14:textFill>
        </w:rPr>
        <w:t xml:space="preserve">金额为（大写）：________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（________元）人民币。</w:t>
      </w:r>
      <w:r>
        <w:rPr>
          <w:rFonts w:hint="eastAsia" w:hAnsi="宋体"/>
          <w:color w:val="000000" w:themeColor="text1"/>
          <w:sz w:val="24"/>
          <w:szCs w:val="24"/>
          <w14:textFill>
            <w14:solidFill>
              <w14:schemeClr w14:val="tx1"/>
            </w14:solidFill>
          </w14:textFill>
        </w:rPr>
        <w:t xml:space="preserve">（该金额为基于即开票累计出库110亿的服务费金额，最终服务费按实际出库量据实结算）。</w:t>
      </w:r>
      <w:r/>
    </w:p>
    <w:p>
      <w:pPr>
        <w:pStyle w:val="694"/>
        <w:ind w:left="410" w:hanging="41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2.2计费阶梯及提取比例约定如下：合同期内，即开票累计出库量20亿元（含）以内的服务费提取比例为</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%；即开票累计出库量超过20亿元的部分，每20亿元下浮的固定比例（直至110亿元）为</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3.1乙方应按招标文件规定的时间向甲方提供服务</w:t>
      </w:r>
      <w:r>
        <w:rPr>
          <w:rFonts w:hint="eastAsia" w:hAnsi="宋体"/>
          <w:color w:val="000000" w:themeColor="text1"/>
          <w:sz w:val="24"/>
          <w:szCs w:val="24"/>
          <w14:textFill>
            <w14:solidFill>
              <w14:schemeClr w14:val="tx1"/>
            </w14:solidFill>
          </w14:textFill>
        </w:rPr>
        <w:t xml:space="preserve">（包含与服务相关的货物）</w:t>
      </w:r>
      <w:r>
        <w:rPr>
          <w:rFonts w:hAnsi="宋体"/>
          <w:color w:val="000000" w:themeColor="text1"/>
          <w:sz w:val="24"/>
          <w:szCs w:val="24"/>
          <w14:textFill>
            <w14:solidFill>
              <w14:schemeClr w14:val="tx1"/>
            </w14:solidFill>
          </w14:textFill>
        </w:rPr>
        <w:t xml:space="preserve">的有关技术资料。</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4"/>
        <w:ind w:left="412" w:hanging="412"/>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94"/>
        <w:ind w:left="408" w:hanging="408"/>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694"/>
        <w:spacing w:before="120" w:after="120"/>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94"/>
        <w:ind w:left="408" w:hanging="408"/>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int="eastAsia" w:hAnsi="宋体"/>
          <w:color w:val="000000" w:themeColor="text1"/>
          <w:sz w:val="24"/>
          <w:szCs w:val="24"/>
          <w14:textFill>
            <w14:solidFill>
              <w14:schemeClr w14:val="tx1"/>
            </w14:solidFill>
          </w14:textFill>
        </w:rPr>
        <w:t xml:space="preserve">服务（包含与服务相关的货物）</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94"/>
        <w:ind w:left="410" w:hanging="410"/>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694"/>
        <w:ind w:left="408" w:hanging="408"/>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乙方交纳人民币_________元作为本合同的履约保证金。</w:t>
      </w:r>
      <w:r>
        <w:rPr>
          <w:rFonts w:hint="eastAsia" w:hAnsi="宋体"/>
          <w:color w:val="000000" w:themeColor="text1"/>
          <w:sz w:val="24"/>
          <w:szCs w:val="24"/>
          <w14:textFill>
            <w14:solidFill>
              <w14:schemeClr w14:val="tx1"/>
            </w14:solidFill>
          </w14:textFill>
        </w:rPr>
        <w:t xml:space="preserve">（合同金额的9%</w:t>
      </w:r>
      <w:r>
        <w:rPr>
          <w:rFonts w:hint="eastAsia" w:hAnsi="宋体"/>
          <w:bCs/>
          <w:color w:val="000000" w:themeColor="text1"/>
          <w:sz w:val="24"/>
          <w:szCs w:val="24"/>
          <w14:textFill>
            <w14:solidFill>
              <w14:schemeClr w14:val="tx1"/>
            </w14:solidFill>
          </w14:textFill>
        </w:rPr>
        <w:t xml:space="preserve">或100万元，以二者中较低者为准</w:t>
      </w:r>
      <w:r>
        <w:rPr>
          <w:rFonts w:hint="eastAsia" w:hAnsi="宋体"/>
          <w:color w:val="000000" w:themeColor="text1"/>
          <w:sz w:val="24"/>
          <w:szCs w:val="24"/>
          <w14:textFill>
            <w14:solidFill>
              <w14:schemeClr w14:val="tx1"/>
            </w14:solidFill>
          </w14:textFill>
        </w:rPr>
        <w:t xml:space="preserve">）</w:t>
      </w:r>
      <w:r/>
    </w:p>
    <w:p>
      <w:pPr>
        <w:pStyle w:val="694"/>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694"/>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6.2.1履约保证金退还方式：甲方按乙方原缴纳路径无息全额退还。</w:t>
      </w:r>
      <w:r/>
    </w:p>
    <w:p>
      <w:pPr>
        <w:pStyle w:val="694"/>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6.2.2履约保证金退还时间：合同约定的乙方义务履行届满后 15日内。</w:t>
      </w:r>
      <w:r/>
    </w:p>
    <w:p>
      <w:pPr>
        <w:pStyle w:val="694"/>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6.2.3履约保证金退还条件：合同约定的乙方义务履行届满后。</w:t>
      </w:r>
      <w:r/>
    </w:p>
    <w:p>
      <w:pPr>
        <w:pStyle w:val="694"/>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6.2.4履约保证金不予退还的情形：履约保证金可抵扣违约金，用于弥补甲方因乙方不能完成其合同义务而蒙受的损失。在合同服务期限届满后，甲方将按扣除抵扣金额后的余额支付乙方。</w:t>
      </w:r>
      <w:r/>
    </w:p>
    <w:p>
      <w:pPr>
        <w:spacing w:before="145" w:after="145"/>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spacing w:before="145" w:after="145"/>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spacing w:before="145" w:after="145"/>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7.2乙方不得将合同标的分包给他人履行。</w:t>
      </w:r>
      <w:r/>
    </w:p>
    <w:p>
      <w:pPr>
        <w:spacing w:before="145" w:after="145"/>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94"/>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spacing w:before="145" w:after="145"/>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合同款项的支付方式及进度安排</w:t>
      </w:r>
      <w:r/>
    </w:p>
    <w:p>
      <w:pPr>
        <w:spacing w:before="145" w:after="145"/>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甲方每月根据乙方上月即开票实际出库量结算服务费。</w:t>
      </w:r>
      <w:r/>
    </w:p>
    <w:p>
      <w:pPr>
        <w:spacing w:before="145" w:after="145"/>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spacing w:before="145" w:after="145"/>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10.1 甲方依法组织履约验收工作。</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10.3 对于实际使用人和甲方分离的项目，甲方邀请实际使用人参与验收。</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94"/>
        <w:ind w:left="482" w:hanging="482"/>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十一、甲乙双方的权利和义务</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11.1甲方负责在</w:t>
      </w:r>
      <w:r>
        <w:rPr>
          <w:rFonts w:hint="eastAsia" w:hAnsi="宋体"/>
          <w:bCs/>
          <w:color w:val="000000" w:themeColor="text1"/>
          <w:sz w:val="24"/>
          <w:szCs w:val="24"/>
          <w14:textFill>
            <w14:solidFill>
              <w14:schemeClr w14:val="tx1"/>
            </w14:solidFill>
          </w14:textFill>
        </w:rPr>
        <w:t xml:space="preserve">国家体育总局体育彩票管理中心（以下简称“国家中心”）</w:t>
      </w:r>
      <w:r>
        <w:rPr>
          <w:rFonts w:hint="eastAsia" w:hAnsi="宋体"/>
          <w:color w:val="000000" w:themeColor="text1"/>
          <w:sz w:val="24"/>
          <w:szCs w:val="24"/>
          <w14:textFill>
            <w14:solidFill>
              <w14:schemeClr w14:val="tx1"/>
            </w14:solidFill>
          </w14:textFill>
        </w:rPr>
        <w:t xml:space="preserve">的管理与指导下，在江苏省内开展即开彩票业务的仓储配送。</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11.2甲方对乙方的工作享有监督权，并在国家中心的指导下为乙方提供网点数量、地址、联系方式等基本信息。</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11.3甲方负责将即开彩票送至乙方仓库，乙方负责即开票的卸载和入库。</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11.4甲方对委托乙方仓储的即开彩票享有财产所有权、运作指挥权、监督管理权及要求损害赔偿权等权利，甲方可随时查验乙方库存仓储物或检查乙方工作。</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11.5 因为体彩业务所产生、掌握、存储和保管的信息、数据、资料等有形或无形资产所有权归属甲方所有。</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11.6乙方尊重甲方意见和建议，接受甲方监督，服从甲方的指挥和管理。</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11.7乙方对其运作团队享有运作指挥权、劳动用工自主权，并自行承担运营成本。</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11.8本合同项下乙方不当然具备江苏省境内即开型体育彩票的代销权限，未经甲方书面同意，不得通过任何形式或途径在江苏省内销售即开彩票。</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11.9未经甲方书面同意，乙方不得将本合同规定的权利和义务转让给任何第三方，且不得将即开彩票用于或者参与任何商业性宣传。</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11.10乙方按照招标文件中具体要求，负责做好网络和信息系统安全保障。乙方应具有成熟可靠的网点信息处理和保密防护机制，切实保障网点、业主和销售人员等信息不向外泄露，不被公司及员工不当使用，更不能提取、处理、发布系统任何信息资源。</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11.11乙方按国家中心要求建立相应的管理方案并严格执行仓储运输安全管理制度，建立仓储运输突发事件应急预案，针对仓储运输突发事件应急预案定期组织演练和培训；</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11.12在本项及相关业务终止时，乙方应采取有效措施予以销毁相关数据，并承诺公司及员工不以任何方式留存或使用。</w:t>
      </w:r>
      <w:r/>
    </w:p>
    <w:p>
      <w:pPr>
        <w:pStyle w:val="694"/>
        <w:ind w:left="720" w:hanging="72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11.13乙方须委派专人负责对接甲方业务，第一联系人</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联系方式：</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、第二联系人：</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联系方式：</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二</w:t>
      </w:r>
      <w:r>
        <w:rPr>
          <w:rFonts w:hAnsi="宋体"/>
          <w:b/>
          <w:color w:val="000000" w:themeColor="text1"/>
          <w:sz w:val="24"/>
          <w:szCs w:val="24"/>
          <w14:textFill>
            <w14:solidFill>
              <w14:schemeClr w14:val="tx1"/>
            </w14:solidFill>
          </w14:textFill>
        </w:rPr>
        <w:t xml:space="preserve">、违约责任</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.1 甲方无正当理由</w:t>
      </w:r>
      <w:r>
        <w:rPr>
          <w:rFonts w:hint="eastAsia" w:hAnsi="宋体"/>
          <w:color w:val="000000" w:themeColor="text1"/>
          <w:sz w:val="24"/>
          <w:szCs w:val="24"/>
          <w14:textFill>
            <w14:solidFill>
              <w14:schemeClr w14:val="tx1"/>
            </w14:solidFill>
          </w14:textFill>
        </w:rPr>
        <w:t xml:space="preserve">拒绝接受乙方提供服务</w:t>
      </w:r>
      <w:r>
        <w:rPr>
          <w:rFonts w:hAnsi="宋体"/>
          <w:color w:val="000000" w:themeColor="text1"/>
          <w:sz w:val="24"/>
          <w:szCs w:val="24"/>
          <w14:textFill>
            <w14:solidFill>
              <w14:schemeClr w14:val="tx1"/>
            </w14:solidFill>
          </w14:textFill>
        </w:rPr>
        <w:t xml:space="preserve">的，</w:t>
      </w:r>
      <w:r>
        <w:rPr>
          <w:rFonts w:hint="eastAsia" w:hAnsi="宋体"/>
          <w:color w:val="000000" w:themeColor="text1"/>
          <w:sz w:val="24"/>
          <w:szCs w:val="24"/>
          <w14:textFill>
            <w14:solidFill>
              <w14:schemeClr w14:val="tx1"/>
            </w14:solidFill>
          </w14:textFill>
        </w:rPr>
        <w:t xml:space="preserve">甲方向乙方偿付100万元的违约金。</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.2 甲方无故逾期验收和办理</w:t>
      </w:r>
      <w:r>
        <w:rPr>
          <w:rFonts w:hint="eastAsia" w:hAnsi="宋体"/>
          <w:color w:val="000000" w:themeColor="text1"/>
          <w:sz w:val="24"/>
          <w:szCs w:val="24"/>
          <w14:textFill>
            <w14:solidFill>
              <w14:schemeClr w14:val="tx1"/>
            </w14:solidFill>
          </w14:textFill>
        </w:rPr>
        <w:t xml:space="preserve">合同款项</w:t>
      </w:r>
      <w:r>
        <w:rPr>
          <w:rFonts w:hAnsi="宋体"/>
          <w:color w:val="000000" w:themeColor="text1"/>
          <w:sz w:val="24"/>
          <w:szCs w:val="24"/>
          <w14:textFill>
            <w14:solidFill>
              <w14:schemeClr w14:val="tx1"/>
            </w14:solidFill>
          </w14:textFill>
        </w:rPr>
        <w:t xml:space="preserve">支付手续的,甲方应按逾期付款总额</w:t>
      </w:r>
      <w:r>
        <w:rPr>
          <w:rFonts w:hint="eastAsia" w:hAnsi="宋体"/>
          <w:color w:val="000000" w:themeColor="text1"/>
          <w:sz w:val="24"/>
          <w:szCs w:val="24"/>
          <w:u w:val="single"/>
          <w14:textFill>
            <w14:solidFill>
              <w14:schemeClr w14:val="tx1"/>
            </w14:solidFill>
          </w14:textFill>
        </w:rPr>
        <w:t xml:space="preserve"> 千分之一   </w:t>
      </w:r>
      <w:r>
        <w:rPr>
          <w:rFonts w:hAnsi="宋体"/>
          <w:color w:val="000000" w:themeColor="text1"/>
          <w:sz w:val="24"/>
          <w:szCs w:val="24"/>
          <w14:textFill>
            <w14:solidFill>
              <w14:schemeClr w14:val="tx1"/>
            </w14:solidFill>
          </w14:textFill>
        </w:rPr>
        <w:t xml:space="preserve">每日向乙方支付违约金。</w:t>
      </w:r>
      <w:r>
        <w:rPr>
          <w:rFonts w:hint="eastAsia" w:hAnsi="宋体"/>
          <w:color w:val="000000" w:themeColor="text1"/>
          <w:sz w:val="24"/>
          <w:szCs w:val="24"/>
          <w14:textFill>
            <w14:solidFill>
              <w14:schemeClr w14:val="tx1"/>
            </w14:solidFill>
          </w14:textFill>
        </w:rPr>
        <w:t xml:space="preserve">(累计金额最高不超过5万元)。</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.3 乙方逾期</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的，乙方应按逾期</w:t>
      </w:r>
      <w:r>
        <w:rPr>
          <w:rFonts w:hint="eastAsia" w:hAnsi="宋体"/>
          <w:color w:val="000000" w:themeColor="text1"/>
          <w:sz w:val="24"/>
          <w:szCs w:val="24"/>
          <w14:textFill>
            <w14:solidFill>
              <w14:schemeClr w14:val="tx1"/>
            </w14:solidFill>
          </w14:textFill>
        </w:rPr>
        <w:t xml:space="preserve">提供服务合同</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int="eastAsia" w:hAnsi="宋体"/>
          <w:color w:val="000000" w:themeColor="text1"/>
          <w:sz w:val="24"/>
          <w:szCs w:val="24"/>
          <w14:textFill>
            <w14:solidFill>
              <w14:schemeClr w14:val="tx1"/>
            </w14:solidFill>
          </w14:textFill>
        </w:rPr>
        <w:t xml:space="preserve">合同款项</w:t>
      </w:r>
      <w:r>
        <w:rPr>
          <w:rFonts w:hAnsi="宋体"/>
          <w:color w:val="000000" w:themeColor="text1"/>
          <w:sz w:val="24"/>
          <w:szCs w:val="24"/>
          <w14:textFill>
            <w14:solidFill>
              <w14:schemeClr w14:val="tx1"/>
            </w14:solidFill>
          </w14:textFill>
        </w:rPr>
        <w:t xml:space="preserve">中扣除。逾期超过约定日期10个工作日不能</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的，甲方可解除本合同。乙方因逾期</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或因其他违约行为导致甲方解除合同的，</w:t>
      </w:r>
      <w:r>
        <w:rPr>
          <w:rFonts w:hint="eastAsia" w:hAnsi="宋体"/>
          <w:color w:val="000000" w:themeColor="text1"/>
          <w:sz w:val="24"/>
          <w:szCs w:val="24"/>
          <w14:textFill>
            <w14:solidFill>
              <w14:schemeClr w14:val="tx1"/>
            </w14:solidFill>
          </w14:textFill>
        </w:rPr>
        <w:t xml:space="preserve">乙方应向甲方支付100万元的违约金，</w:t>
      </w:r>
      <w:r>
        <w:rPr>
          <w:rFonts w:hAnsi="宋体"/>
          <w:color w:val="000000" w:themeColor="text1"/>
          <w:sz w:val="24"/>
          <w:szCs w:val="24"/>
          <w14:textFill>
            <w14:solidFill>
              <w14:schemeClr w14:val="tx1"/>
            </w14:solidFill>
          </w14:textFill>
        </w:rPr>
        <w:t xml:space="preserve">如造成甲方损失超过违约金的，超出部分由乙方继续承担赔偿责任。 </w:t>
      </w:r>
      <w:r/>
    </w:p>
    <w:p>
      <w:pPr>
        <w:pStyle w:val="694"/>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所提供服务的标准</w:t>
      </w:r>
      <w:r>
        <w:rPr>
          <w:rFonts w:hAnsi="宋体"/>
          <w:color w:val="000000" w:themeColor="text1"/>
          <w:sz w:val="24"/>
          <w:szCs w:val="24"/>
          <w14:textFill>
            <w14:solidFill>
              <w14:schemeClr w14:val="tx1"/>
            </w14:solidFill>
          </w14:textFill>
        </w:rPr>
        <w:t xml:space="preserve">不符合合同规定及招标文件规定标准的，甲方有权</w:t>
      </w:r>
      <w:r>
        <w:rPr>
          <w:rFonts w:hint="eastAsia" w:hAnsi="宋体"/>
          <w:color w:val="000000" w:themeColor="text1"/>
          <w:sz w:val="24"/>
          <w:szCs w:val="24"/>
          <w14:textFill>
            <w14:solidFill>
              <w14:schemeClr w14:val="tx1"/>
            </w14:solidFill>
          </w14:textFill>
        </w:rPr>
        <w:t xml:space="preserve">拒绝接受服务</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并</w:t>
      </w:r>
      <w:r>
        <w:rPr>
          <w:rFonts w:hAnsi="宋体"/>
          <w:color w:val="000000" w:themeColor="text1"/>
          <w:sz w:val="24"/>
          <w:szCs w:val="24"/>
          <w14:textFill>
            <w14:solidFill>
              <w14:schemeClr w14:val="tx1"/>
            </w14:solidFill>
          </w14:textFill>
        </w:rPr>
        <w:t xml:space="preserve">可单方面解除合同。</w:t>
      </w:r>
      <w:r/>
    </w:p>
    <w:p>
      <w:pPr>
        <w:pStyle w:val="694"/>
        <w:ind w:left="410" w:hanging="41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12.5对出现订票网点未收到所订即开彩票等争议事项，乙方应首先在</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个工作日内对网点按照丢一赔一的原则，进行赔偿，再查明原因，以保证网点利益不受损。乙方在仓储、配送过程中出现即开彩票缺失或毁坏，乙方承担全部赔偿责任。</w:t>
      </w:r>
      <w:r/>
    </w:p>
    <w:p>
      <w:pPr>
        <w:pStyle w:val="694"/>
        <w:ind w:left="410" w:hanging="41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12.6乙方当月订单72小时延误率超过一定比例（经书面报告甲方，并经甲方确认为特殊情况的除外），甲方有权按下列标准扣减乙方当月服务费。 </w:t>
      </w:r>
      <w:r/>
    </w:p>
    <w:p>
      <w:pPr>
        <w:pStyle w:val="694"/>
        <w:ind w:left="407"/>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当月网点订单延误率大于2%：扣减当月网点延误订单金额的服务费；</w:t>
      </w:r>
      <w:r/>
    </w:p>
    <w:p>
      <w:pPr>
        <w:pStyle w:val="694"/>
        <w:ind w:left="407"/>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当月网点订单延误率大于3%：扣减当月网点延误订单金额2倍的服务费；</w:t>
      </w:r>
      <w:r/>
    </w:p>
    <w:p>
      <w:pPr>
        <w:pStyle w:val="694"/>
        <w:ind w:left="407"/>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当月网点订单延误率大于5%：扣减当月网点延误订单金额5倍的服务费。</w:t>
      </w:r>
      <w:r/>
    </w:p>
    <w:p>
      <w:pPr>
        <w:pStyle w:val="694"/>
        <w:ind w:left="407"/>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乙方提供每月发货明细并统计网点订单延误率，如甲方发现乙方在月订单延误率统计中弄虚作假，则有权视为乙方违约并终止本合同，甲方无须承担任何责任。</w:t>
      </w:r>
      <w:r/>
    </w:p>
    <w:p>
      <w:pPr>
        <w:pStyle w:val="694"/>
        <w:ind w:left="528" w:hanging="52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12.7合同期内，若全省超过10%的网点不满意乙方服务（满意度调查以甲方组织的为准，样本数不少于1000个）。甲方有权终止合同并无须承担任何责任。</w:t>
      </w:r>
      <w:r/>
    </w:p>
    <w:p>
      <w:pPr>
        <w:pStyle w:val="694"/>
        <w:ind w:left="412" w:hanging="412"/>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十三、廉洁条款</w:t>
      </w:r>
      <w:r/>
    </w:p>
    <w:p>
      <w:pPr>
        <w:pStyle w:val="694"/>
        <w:ind w:left="410" w:hanging="41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13.1 双方在签订和履行本合同过程中，应当自觉遵守法律法规、商业道德及廉洁自律规定，</w:t>
      </w:r>
      <w:r>
        <w:rPr>
          <w:rFonts w:hint="eastAsia" w:hAnsi="宋体"/>
          <w:color w:val="000000" w:themeColor="text1"/>
          <w:sz w:val="24"/>
          <w:szCs w:val="24"/>
          <w14:textFill>
            <w14:solidFill>
              <w14:schemeClr w14:val="tx1"/>
            </w14:solidFill>
          </w14:textFill>
        </w:rPr>
        <w:t xml:space="preserve">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  乙方有违反本条款规定的行为，甲方有权要求乙方支付本合同总额15%的违约金并赔偿损失，有权解除本合同，并有权限制或取消乙方参与甲方今后业务活动的资格和机会。 甲方有权对乙方履行本合同的情况进行审计和监督，乙方负有协助义务，并保证提供的资料和信息真实、完整、准确。甲方监督电话：025-51889042。</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四</w:t>
      </w:r>
      <w:r>
        <w:rPr>
          <w:rFonts w:hAnsi="宋体"/>
          <w:b/>
          <w:color w:val="000000" w:themeColor="text1"/>
          <w:sz w:val="24"/>
          <w:szCs w:val="24"/>
          <w14:textFill>
            <w14:solidFill>
              <w14:schemeClr w14:val="tx1"/>
            </w14:solidFill>
          </w14:textFill>
        </w:rPr>
        <w:t xml:space="preserve">、不可抗力事件处理</w:t>
      </w:r>
      <w:r/>
    </w:p>
    <w:p>
      <w:pPr>
        <w:pStyle w:val="694"/>
        <w:ind w:left="600" w:hanging="60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在合同有效期内，任何一方因不可抗力事件导致不能履行合同，则合同履行期可延长，其延长期与不可抗力影响期相同。</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94"/>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14.4</w:t>
      </w:r>
      <w:r>
        <w:rPr>
          <w:rFonts w:hAnsi="宋体"/>
          <w:color w:val="000000" w:themeColor="text1"/>
          <w:sz w:val="24"/>
          <w:szCs w:val="24"/>
          <w14:textFill>
            <w14:solidFill>
              <w14:schemeClr w14:val="tx1"/>
            </w14:solidFill>
          </w14:textFill>
        </w:rPr>
        <w:t xml:space="preserve">在合同期限内因</w:t>
      </w:r>
      <w:r>
        <w:rPr>
          <w:rFonts w:hint="eastAsia" w:hAnsi="宋体"/>
          <w:color w:val="000000" w:themeColor="text1"/>
          <w:sz w:val="24"/>
          <w:szCs w:val="24"/>
          <w14:textFill>
            <w14:solidFill>
              <w14:schemeClr w14:val="tx1"/>
            </w14:solidFill>
          </w14:textFill>
        </w:rPr>
        <w:t xml:space="preserve">上级部门</w:t>
      </w:r>
      <w:r>
        <w:rPr>
          <w:rFonts w:hAnsi="宋体"/>
          <w:color w:val="000000" w:themeColor="text1"/>
          <w:sz w:val="24"/>
          <w:szCs w:val="24"/>
          <w14:textFill>
            <w14:solidFill>
              <w14:schemeClr w14:val="tx1"/>
            </w14:solidFill>
          </w14:textFill>
        </w:rPr>
        <w:t xml:space="preserve">政策或不可抗力的因素导致</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不能执行所采购服务时，本项目合同提前终止，</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不承担任何责任。</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94"/>
        <w:ind w:left="600" w:hanging="60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15.1 双方在签订、履行合同中所发生的一切争议，应通过友好协商解决。如协商不成，由甲方住所地人民法院管辖。</w:t>
      </w:r>
      <w:r/>
    </w:p>
    <w:p>
      <w:pPr>
        <w:pStyle w:val="694"/>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六</w:t>
      </w:r>
      <w:r>
        <w:rPr>
          <w:rFonts w:hAnsi="宋体"/>
          <w:b/>
          <w:color w:val="000000" w:themeColor="text1"/>
          <w:sz w:val="24"/>
          <w:szCs w:val="24"/>
          <w14:textFill>
            <w14:solidFill>
              <w14:schemeClr w14:val="tx1"/>
            </w14:solidFill>
          </w14:textFill>
        </w:rPr>
        <w:t xml:space="preserve">、合同生效及其它</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94"/>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中华人民共和国现行法律法规</w:t>
      </w:r>
      <w:r>
        <w:rPr>
          <w:rFonts w:hAnsi="宋体"/>
          <w:color w:val="000000" w:themeColor="text1"/>
          <w:sz w:val="24"/>
          <w:szCs w:val="24"/>
          <w14:textFill>
            <w14:solidFill>
              <w14:schemeClr w14:val="tx1"/>
            </w14:solidFill>
          </w14:textFill>
        </w:rPr>
        <w:t xml:space="preserve">有关条文执行。</w:t>
      </w:r>
      <w:r/>
    </w:p>
    <w:p>
      <w:pPr>
        <w:pStyle w:val="694"/>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陆</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w:t>
      </w:r>
      <w:r>
        <w:rPr>
          <w:rFonts w:hint="eastAsia" w:hAnsi="宋体"/>
          <w:color w:val="000000" w:themeColor="text1"/>
          <w:sz w:val="24"/>
          <w:szCs w:val="24"/>
          <w14:textFill>
            <w14:solidFill>
              <w14:schemeClr w14:val="tx1"/>
            </w14:solidFill>
          </w14:textFill>
        </w:rPr>
        <w:t xml:space="preserve">叁</w:t>
      </w:r>
      <w:r>
        <w:rPr>
          <w:rFonts w:hAnsi="宋体"/>
          <w:color w:val="000000" w:themeColor="text1"/>
          <w:sz w:val="24"/>
          <w:szCs w:val="24"/>
          <w14:textFill>
            <w14:solidFill>
              <w14:schemeClr w14:val="tx1"/>
            </w14:solidFill>
          </w14:textFill>
        </w:rPr>
        <w:t xml:space="preserve">份。</w:t>
      </w:r>
      <w:r/>
    </w:p>
    <w:p>
      <w:pPr>
        <w:pStyle w:val="694"/>
        <w:ind w:left="480" w:hanging="480"/>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94"/>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94"/>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94"/>
        <w:ind w:firstLine="240"/>
        <w:spacing w:before="120" w:after="120" w:line="0" w:lineRule="atLeas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pStyle w:val="694"/>
        <w:jc w:val="center"/>
        <w:spacing w:before="120" w:after="120"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pStyle w:val="694"/>
        <w:jc w:val="right"/>
        <w:spacing w:before="120" w:after="120" w:line="0" w:lineRule="atLeas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p>
    <w:p>
      <w:pPr>
        <w:pStyle w:val="694"/>
        <w:jc w:val="center"/>
        <w:spacing w:before="120" w:after="120" w:line="0" w:lineRule="atLeast"/>
        <w:rPr>
          <w:rFonts w:hAnsi="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themeColor="text1"/>
          <w:sz w:val="44"/>
          <w14:textFill>
            <w14:solidFill>
              <w14:schemeClr w14:val="tx1"/>
            </w14:solidFill>
          </w14:textFill>
        </w:rPr>
        <w:br w:type="page" w:clear="all"/>
      </w:r>
      <w:r>
        <w:rPr>
          <w:rFonts w:hint="eastAsia" w:ascii="黑体" w:eastAsia="黑体"/>
          <w:bCs/>
          <w:color w:val="000000" w:themeColor="text1"/>
          <w:sz w:val="44"/>
          <w14:textFill>
            <w14:solidFill>
              <w14:schemeClr w14:val="tx1"/>
            </w14:solidFill>
          </w14:textFill>
        </w:rPr>
        <w:t xml:space="preserve">第</w:t>
      </w:r>
      <w:bookmarkEnd w:id="185"/>
      <w:r>
        <w:rPr>
          <w:rFonts w:hint="eastAsia" w:ascii="黑体" w:eastAsia="黑体"/>
          <w:bCs/>
          <w:color w:val="000000" w:themeColor="text1"/>
          <w:sz w:val="44"/>
          <w14:textFill>
            <w14:solidFill>
              <w14:schemeClr w14:val="tx1"/>
            </w14:solidFill>
          </w14:textFill>
        </w:rPr>
        <w:t xml:space="preserve">四章 采购需求</w:t>
      </w:r>
      <w:bookmarkEnd w:id="186"/>
      <w:r/>
      <w:bookmarkEnd w:id="187"/>
      <w:r/>
      <w:bookmarkEnd w:id="188"/>
      <w:r/>
      <w:r/>
    </w:p>
    <w:p>
      <w:pPr>
        <w:spacing w:line="0" w:lineRule="atLeast"/>
        <w:rPr>
          <w:rFonts w:ascii="宋体" w:hAnsi="宋体"/>
          <w:b/>
          <w:color w:val="000000" w:themeColor="text1"/>
          <w:sz w:val="24"/>
          <w:szCs w:val="24"/>
          <w14:textFill>
            <w14:solidFill>
              <w14:schemeClr w14:val="tx1"/>
            </w14:solidFill>
          </w14:textFill>
        </w:rPr>
      </w:pPr>
      <w:r/>
      <w:bookmarkStart w:id="191" w:name="_Toc26554093"/>
      <w:r/>
      <w:bookmarkStart w:id="192" w:name="_Toc49090575"/>
      <w:r>
        <w:rPr>
          <w:rFonts w:hint="eastAsia" w:ascii="宋体" w:hAnsi="宋体"/>
          <w:b/>
          <w:color w:val="000000" w:themeColor="text1"/>
          <w:sz w:val="24"/>
          <w:szCs w:val="24"/>
          <w14:textFill>
            <w14:solidFill>
              <w14:schemeClr w14:val="tx1"/>
            </w14:solidFill>
          </w14:textFill>
        </w:rPr>
        <w:t xml:space="preserve">一</w:t>
      </w:r>
      <w:r>
        <w:rPr>
          <w:rFonts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采购</w:t>
      </w:r>
      <w:r>
        <w:rPr>
          <w:rFonts w:ascii="宋体" w:hAnsi="宋体"/>
          <w:b/>
          <w:color w:val="000000" w:themeColor="text1"/>
          <w:sz w:val="24"/>
          <w:szCs w:val="24"/>
          <w14:textFill>
            <w14:solidFill>
              <w14:schemeClr w14:val="tx1"/>
            </w14:solidFill>
          </w14:textFill>
        </w:rPr>
        <w:t xml:space="preserve">标的清单</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采购包</w:t>
            </w:r>
            <w:r/>
          </w:p>
        </w:tc>
        <w:tc>
          <w:tcPr>
            <w:tcW w:w="54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329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标的</w:t>
            </w:r>
            <w:r/>
          </w:p>
        </w:tc>
        <w:tc>
          <w:tcPr>
            <w:tcW w:w="2852"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对应中</w:t>
            </w:r>
            <w:r>
              <w:rPr>
                <w:rFonts w:ascii="宋体" w:hAnsi="宋体"/>
                <w:color w:val="000000" w:themeColor="text1"/>
                <w:sz w:val="24"/>
                <w:szCs w:val="24"/>
                <w14:textFill>
                  <w14:solidFill>
                    <w14:schemeClr w14:val="tx1"/>
                  </w14:solidFill>
                </w14:textFill>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w:t>
            </w:r>
            <w:r/>
          </w:p>
        </w:tc>
        <w:tc>
          <w:tcPr>
            <w:tcW w:w="545"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291" w:type="dxa"/>
            <w:textDirection w:val="lrTb"/>
            <w:noWrap w:val="false"/>
          </w:tcPr>
          <w:p>
            <w:pPr>
              <w:jc w:val="left"/>
              <w:spacing w:line="0" w:lineRule="atLeast"/>
              <w:tabs>
                <w:tab w:val="left" w:pos="202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即开票物流配送服务</w:t>
            </w:r>
            <w:r/>
          </w:p>
        </w:tc>
        <w:tc>
          <w:tcPr>
            <w:tcW w:w="2852"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交通运输业</w:t>
            </w:r>
            <w:r/>
          </w:p>
        </w:tc>
      </w:tr>
    </w:tbl>
    <w:p>
      <w:pPr>
        <w:ind w:firstLine="480"/>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纸质即开型体育彩票（以下简称“即开票”）是经财政部批准，由国家体育总局体育彩票管理中心（以下简称“国家中心”）发行，根据预先确定的规则，在纸介质上印有兑奖符号，并经保密覆盖，刮开覆盖膜后即产生开奖结果的彩票。</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江苏省体育彩票管理中心（以下简称“省中心”）即开票物流配送项目包括国家体育总局体育彩票管理中心调拨的即开票接收及仓储、面向所有体彩网点的即开票分拣、打包、即开票序列号录入、点对点配送。</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其中面向网点的服务为投标人根据国家体育总局体育彩票管理中心体彩第三代体育彩票全业务统一运营支撑平台（以下简称国家中心G3系统）的订票订单，完成即开票订单分拣、即开票序列号录入、打包和包裹出库，并将系统内包裹编号和投标人的物流单号进行匹配，之后点对点配送相应即开票和宣传品至销售网点。投标人提供微信小程序或手机App等查询工具，供省、市体彩中心及销售网点按照各自权限实时查询相应物流信息。</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省中心同时设立市县即开仓库，体彩网点可自行选择从中标人或市县即开仓库订票。</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国家中心有计划建设全国统一的仓储及物流配送系统，如遇此类情况或其他体育彩票体制改革等重大政策变化，中标人须在收到采购人通知半年内配合落实政策、完成调整，之后本项目终止，由此产生的风险及损失由投标人承担。</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投标人应预见并承担彩票停售、休市、供应短缺等可能发生的政策变化风险及市场风险。</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投标人应具有成熟可靠的网点信息处理和保密防护机制，切实保障网点、业主和销售人员等信息不向外泄露，不被公司及员工不当使用，更不得提取、处理、发布系统任何信息资源。</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投标人对服务需求应完全响应。</w:t>
      </w:r>
      <w:r/>
    </w:p>
    <w:p>
      <w:pPr>
        <w:spacing w:line="0" w:lineRule="atLeas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spacing w:line="0" w:lineRule="atLeas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w:t>
      </w:r>
      <w:r>
        <w:rPr>
          <w:rFonts w:ascii="宋体" w:hAnsi="宋体"/>
          <w:b/>
          <w:color w:val="000000" w:themeColor="text1"/>
          <w:sz w:val="24"/>
          <w:szCs w:val="24"/>
          <w14:textFill>
            <w14:solidFill>
              <w14:schemeClr w14:val="tx1"/>
            </w14:solidFill>
          </w14:textFill>
        </w:rPr>
        <w:t xml:space="preserve">、技术要求</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1、即开型体育彩票仓储配送</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仓储配送管理主要指即开票入库、库存管理、订单分拣、包裹出库、物流配送等过程，需建立本地化仓储物流团队，保障即开票安全存储，确保网点订单及时、准确配送到位。</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（1）中标人应具有本项目所需的仓储及配送设施，包括但不限于仓储设备、配送设备、监控设备、报警设备、消防设备等。</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按本项目需求设置仓库，仓库地点限定在南京。仓储面积不低于900平方米（项目实施过程中，如因业务需要，中标人应无条件按同样标准予以增加）。仓库只能作为江苏体彩即开票专用仓库，并由专门团队管理，不能与其它地区或其它业务共用仓储资源。仓储结构设计合理，符合即开票仓储要求，包含库存区、作业区等，满足即开票入库、储存、包装、装卸、移位、出库等业务操作。仓库应出入方便，仓库前道路应容纳45英尺大货柜车通行。</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仓库须符合国家消防安全标准、当地消防管理部门的相关要求，配备具有上岗资格的保安24小时轮值以及24小时不间断、360度无死角的监控报警连接当地派出所，监控记录保存期不低于6个月，仓库具备防火、防水、防潮、防盗、防尘、防虫（鼠）等保证即开票安全的存储功能。如仓库位置发生变更，条件须不低于以上标准，如需变更，需经报采购人书面同意后才能变更。</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接收保管：按采购人要求做好即开票及部分宣传品的到货清点、验收、入库、盘点、统计、保管等工作，并负责仓库保管及记录留存工作（保存期须在60个月以上）。中标人应每日盘点，检查仓库的即开型体育彩票，确保账物一致。</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（5）分拣及出库：</w:t>
      </w:r>
      <w:r>
        <w:rPr>
          <w:rFonts w:hint="eastAsia" w:ascii="宋体" w:hAnsi="宋体"/>
          <w:bCs/>
          <w:i/>
          <w:color w:val="000000" w:themeColor="text1"/>
          <w:sz w:val="24"/>
          <w:szCs w:val="24"/>
          <w:u w:val="single"/>
          <w14:textFill>
            <w14:solidFill>
              <w14:schemeClr w14:val="tx1"/>
            </w14:solidFill>
          </w14:textFill>
        </w:rPr>
        <w:t xml:space="preserve">即开票的分拣、打包、出库等流程需在G3系统中完成相应操作。</w:t>
      </w:r>
      <w:r>
        <w:rPr>
          <w:rFonts w:hint="eastAsia" w:ascii="宋体" w:hAnsi="宋体"/>
          <w:bCs/>
          <w:color w:val="000000" w:themeColor="text1"/>
          <w:sz w:val="24"/>
          <w:szCs w:val="24"/>
          <w14:textFill>
            <w14:solidFill>
              <w14:schemeClr w14:val="tx1"/>
            </w14:solidFill>
          </w14:textFill>
        </w:rPr>
        <w:t xml:space="preserve">中标人需</w:t>
      </w:r>
      <w:r>
        <w:rPr>
          <w:rFonts w:hint="eastAsia" w:ascii="宋体" w:hAnsi="宋体"/>
          <w:bCs/>
          <w:color w:val="000000" w:themeColor="text1"/>
          <w:sz w:val="24"/>
          <w:szCs w:val="24"/>
          <w14:textFill>
            <w14:solidFill>
              <w14:schemeClr w14:val="tx1"/>
            </w14:solidFill>
          </w14:textFill>
        </w:rPr>
        <w:t xml:space="preserve">配备能流畅运行WINDOWS10操作系统的电脑若干台用于保障即开票的分拣及出库。采购人将提供若干G3系统账号给中标人使用，G3系统提供收货人、联系方式、收货地址、订购日期、订单明细等信息。中标人根据实时订单，及时、准确、安全的进行即开票分拣打包工作。即开票分拣流程分为打单、拣货、扫描即开票序列号、人工复核、扣款出库、打包等环节，在相对独立的作业区域专门处理即开票的分拣作业。分拣后的即开票包裹需将内部所有即开票序列号进行详细记录、溯源，以确保在配送过程中出现意外情况时，及时跟进后期的阻断兑奖、系统注销等工作。</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中标人需具备符合配送时效要求的分拣和配送能力，如集中订票高峰的大规模出票及配送和应急状态下能按时按量出库及配送等快速应急处理能力。应具备高峰时不少于6000件/天。</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（6）需有针对性的分析即开票订单属性及规格，制定适合的包装方式，包装物需采用专用的防水、防磨、防窥、密封材料。包装物费用由中标人承担。</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（7）按G3系统收货信息向网点配送即开票。</w:t>
      </w:r>
      <w:r>
        <w:rPr>
          <w:rFonts w:ascii="宋体" w:hAnsi="宋体"/>
          <w:bCs/>
          <w:color w:val="000000" w:themeColor="text1"/>
          <w:sz w:val="24"/>
          <w:szCs w:val="24"/>
          <w14:textFill>
            <w14:solidFill>
              <w14:schemeClr w14:val="tx1"/>
            </w14:solidFill>
          </w14:textFill>
        </w:rPr>
        <w:t xml:space="preserve">销售网点订单单次起</w:t>
      </w:r>
      <w:r>
        <w:rPr>
          <w:rFonts w:hint="eastAsia" w:ascii="宋体" w:hAnsi="宋体"/>
          <w:bCs/>
          <w:color w:val="000000" w:themeColor="text1"/>
          <w:sz w:val="24"/>
          <w:szCs w:val="24"/>
          <w14:textFill>
            <w14:solidFill>
              <w14:schemeClr w14:val="tx1"/>
            </w14:solidFill>
          </w14:textFill>
        </w:rPr>
        <w:t xml:space="preserve">送</w:t>
      </w:r>
      <w:r>
        <w:rPr>
          <w:rFonts w:ascii="宋体" w:hAnsi="宋体"/>
          <w:bCs/>
          <w:color w:val="000000" w:themeColor="text1"/>
          <w:sz w:val="24"/>
          <w:szCs w:val="24"/>
          <w14:textFill>
            <w14:solidFill>
              <w14:schemeClr w14:val="tx1"/>
            </w14:solidFill>
          </w14:textFill>
        </w:rPr>
        <w:t xml:space="preserve">金额为1800元。</w:t>
      </w:r>
      <w:r>
        <w:rPr>
          <w:rFonts w:hint="eastAsia" w:ascii="宋体" w:hAnsi="宋体"/>
          <w:bCs/>
          <w:color w:val="000000" w:themeColor="text1"/>
          <w:sz w:val="24"/>
          <w:szCs w:val="24"/>
          <w14:textFill>
            <w14:solidFill>
              <w14:schemeClr w14:val="tx1"/>
            </w14:solidFill>
          </w14:textFill>
        </w:rPr>
        <w:t xml:space="preserve">中标人配送前应确保即开票包装完整无破损并准确分拣后，按箱或按包进行配送，不得拆包。</w:t>
      </w:r>
      <w:r>
        <w:rPr>
          <w:rFonts w:hint="eastAsia" w:ascii="宋体" w:hAnsi="宋体"/>
          <w:bCs/>
          <w:i/>
          <w:color w:val="000000" w:themeColor="text1"/>
          <w:sz w:val="24"/>
          <w:szCs w:val="24"/>
          <w:u w:val="single"/>
          <w14:textFill>
            <w14:solidFill>
              <w14:schemeClr w14:val="tx1"/>
            </w14:solidFill>
          </w14:textFill>
        </w:rPr>
        <w:t xml:space="preserve">投标人承诺即开票从网点订单在国家中心G3系统生成（即网点订票成功）至配送到网点不超过72小时。</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（8）中标人应实现对即开票配送全过程（包括出库、配送、网点签收等）进行跟踪、监控与管理，并提供微信小程序或手机App等查询工具，供省、市体彩中心及销售网点按照各自权限实时查询</w:t>
      </w:r>
      <w:r>
        <w:rPr>
          <w:rFonts w:hint="eastAsia" w:hAnsi="宋体"/>
          <w:color w:val="000000" w:themeColor="text1"/>
          <w:sz w:val="24"/>
          <w:szCs w:val="24"/>
          <w14:textFill>
            <w14:solidFill>
              <w14:schemeClr w14:val="tx1"/>
            </w14:solidFill>
          </w14:textFill>
        </w:rPr>
        <w:t xml:space="preserve">物流配送</w:t>
      </w:r>
      <w:r>
        <w:rPr>
          <w:rFonts w:hint="eastAsia" w:ascii="宋体" w:hAnsi="宋体"/>
          <w:bCs/>
          <w:color w:val="000000" w:themeColor="text1"/>
          <w:sz w:val="24"/>
          <w:szCs w:val="24"/>
          <w14:textFill>
            <w14:solidFill>
              <w14:schemeClr w14:val="tx1"/>
            </w14:solidFill>
          </w14:textFill>
        </w:rPr>
        <w:t xml:space="preserve">相应信息。</w:t>
      </w:r>
      <w:r/>
    </w:p>
    <w:p>
      <w:pPr>
        <w:ind w:firstLine="480"/>
        <w:spacing w:line="0" w:lineRule="atLeas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（9）中标人应具有符合采购人工作要求的物流运输实力，具有《快递业务经营许可证》。</w:t>
      </w:r>
      <w:r/>
    </w:p>
    <w:p>
      <w:pPr>
        <w:ind w:firstLine="480"/>
        <w:spacing w:line="0" w:lineRule="atLeast"/>
        <w:rPr>
          <w:rFonts w:ascii="宋体" w:hAnsi="宋体"/>
          <w:bCs/>
          <w:i/>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中标人需承诺按国家中心要求建立相应的管理方案并严格执行仓储运输安全管理制度，需具备抗运输风险能力和运输安全保障能力。建立仓储运输突发事件应急预案，针对仓储运输突发事件应急预案定期组织演练和培训。在仓储、配送过程中，如出现即开票丢失、盗抢、损坏、淋湿等影响网点正常销售的情况，由中标人承担全部责任。</w:t>
      </w:r>
      <w:r>
        <w:rPr>
          <w:rFonts w:hint="eastAsia" w:ascii="宋体" w:hAnsi="宋体"/>
          <w:bCs/>
          <w:i/>
          <w:color w:val="000000" w:themeColor="text1"/>
          <w:sz w:val="24"/>
          <w:szCs w:val="24"/>
          <w:u w:val="single"/>
          <w14:textFill>
            <w14:solidFill>
              <w14:schemeClr w14:val="tx1"/>
            </w14:solidFill>
          </w14:textFill>
        </w:rPr>
        <w:t xml:space="preserve">其中对网点的赔偿要在5个工作日内按丢一赔一的原则，先行赔付，对彩票机构的赔偿按国家中心有关要求执行。</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中标人应按照采购人要求，负责原仓库即开票物资的搬迁转场作业，并承担相关费用。目前仓库位于南京市玄武区徐庄软件园，仓库即开票不超过</w:t>
      </w:r>
      <w:r>
        <w:rPr>
          <w:rFonts w:hint="eastAsia" w:ascii="宋体" w:hAnsi="宋体"/>
          <w:bCs/>
          <w:color w:val="000000" w:themeColor="text1"/>
          <w:sz w:val="24"/>
          <w:szCs w:val="24"/>
          <w14:textFill>
            <w14:solidFill>
              <w14:schemeClr w14:val="tx1"/>
            </w14:solidFill>
          </w14:textFill>
        </w:rPr>
        <w:t xml:space="preserve">10亿元。</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合同期内，中标人严格执行国家、省及采购人对于彩票管理、配送服务、技术系统等相关标准、规范及要求，如有最新的规定按最新的执行。</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2、宣传物品配送</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提供免额配送，即与即开票一同配送的宣传品，不再另行收费。免额配送宣传品不超过2张对开海报和4张DM单以内重量（不超过128克重纸张）。</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投标人服务团队基本要求：投标人应在项目实施地建立项目服务团队，目前没有的，须建立项目服务团队，满足仓储配送、宣传品配送等业务需要，配备项目运营所需的场地、设备、人员等，包括但不限于办公电脑、网络设备、安全设施等。</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人应在采购人所在地南京市设置办公点便于提供服务，并配备足够人员（不含快递和物流配送人员）的项目所在地的服务团队为本项目服务，提供组织架构图，项目团队的人员及分工，其中团队管理人员不少于2人，具备一定的类似项目管理、仓储驻场管理、物流配送等从业经验。中标人必须在中标后保证上述所有符合本需求所规定要求条件的人员全部到位投入开展工作，并向采购人提交名单和相关材料证明，由采购人予以核对，名单</w:t>
      </w:r>
      <w:r>
        <w:rPr>
          <w:rFonts w:hint="eastAsia" w:ascii="宋体" w:hAnsi="宋体"/>
          <w:bCs/>
          <w:color w:val="000000" w:themeColor="text1"/>
          <w:sz w:val="24"/>
          <w:szCs w:val="24"/>
          <w14:textFill>
            <w14:solidFill>
              <w14:schemeClr w14:val="tx1"/>
            </w14:solidFill>
          </w14:textFill>
        </w:rPr>
        <w:t xml:space="preserve">须与投标时投标文件中的人员一致。管理人员非因不可抗力，不得随意更换、调配，为保持项目运营的稳定性，如需更换，需经报采购人书面同意后才能更换调配，人员离职一周前安排好新人员接替工作。其接替工作的人员的资质和经验仍应得到采购人的书面认可，且其人员资历和经验均不低于离职人员。如上述人员，在服务期内不符合采购人要求的，采购人有权要求中标人进行替换，中标人应当在接到采购人通知后2周内完成替换。中标人须完全遵守《中华人民共和国劳动合同法》有关规定和《中华人民共和国妇女权益保障法》中关于‘劳动和社会保障权益’的有关要求。</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4、投标人需具备下列配送能力。①全网点覆盖配送能力。具有可触达江苏省所有体彩网点的</w:t>
      </w:r>
      <w:r>
        <w:rPr>
          <w:rFonts w:hint="eastAsia" w:ascii="宋体" w:hAnsi="宋体"/>
          <w:bCs/>
          <w:color w:val="000000" w:themeColor="text1"/>
          <w:sz w:val="24"/>
          <w:szCs w:val="24"/>
          <w14:textFill>
            <w14:solidFill>
              <w14:schemeClr w14:val="tx1"/>
            </w14:solidFill>
          </w14:textFill>
        </w:rPr>
        <w:t xml:space="preserve">物流服务网络，具备全覆盖的上门配送实施能力，确保所有网点均为直接配送目的地。②精准履约送达能力。具备将即开票直接送达在指定网点指定地点的履约能力，严格按照要求完成点对点配送，不得擅自变更配送目的地至第三方代收点。③网点端对接响应能力。具备配合网点完成当面签收、凭证留存等闭环管理的服务能力，保障配送流程可追溯。若网点收货人明确出具书面同意意见（含电子确认记录）允许存放驿站的，投标人可按同意意见执行，但须留存相关同意凭证（包括但不限于书面签字文件、电子确认截图等），留存期限不低于本项目服务期满后1年，以备核查。</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hint="eastAsia" w:ascii="宋体" w:hAnsi="宋体"/>
          <w:bCs/>
          <w:i/>
          <w:color w:val="000000" w:themeColor="text1"/>
          <w:sz w:val="24"/>
          <w:szCs w:val="24"/>
          <w:u w:val="single"/>
          <w14:textFill>
            <w14:solidFill>
              <w14:schemeClr w14:val="tx1"/>
            </w14:solidFill>
          </w14:textFill>
        </w:rPr>
        <w:t xml:space="preserve">中标人必须在中标之日（以中标通知书的落款时间为准）起40天内完成本项目所有筹备工作并实现试运行，包括但不限于仓储场地、办公场地及设备落实、服务团队配置等；采购人可对项目准备情况进行检查和测试，确保满足即开票物流配送服务全面上线正式运营的需求。</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6、提供每日、每月发货明细（包含但不限于包裹发货时间、包裹签收时间、延误包裹及比例等信息）。</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因为体彩业务所产生、掌握、存储和保管的信息、数据、资料等有形或无形资产所有权归属省中心所有。中标人应积极配合省中心管理要求，定期或不定期进行报告，并归集、备份或上报相关数据。在本项及相关业务终止时，应采取有效措施予以销毁，并承诺公司及员工不以任何方式留存或使用。</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投标人对采购人相关即开业务现状、服务要求应理解把握准确，切实可行。投标人应提供针对本项目的实施方案和推进计划，包括但不限于仓储管理方案、订单分拣方案、订单配送管理方案、服务团队、应急管理方案等。</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9、参考数据</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（1）即开型体育彩票参数</w:t>
      </w:r>
      <w:r/>
    </w:p>
    <w:tbl>
      <w:tblPr>
        <w:tblStyle w:val="6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056"/>
        <w:gridCol w:w="996"/>
        <w:gridCol w:w="1030"/>
        <w:gridCol w:w="1117"/>
        <w:gridCol w:w="822"/>
        <w:gridCol w:w="1105"/>
        <w:gridCol w:w="1142"/>
        <w:gridCol w:w="1399"/>
        <w:gridCol w:w="932"/>
        <w:gridCol w:w="986"/>
      </w:tblGrid>
      <w:tr>
        <w:trPr>
          <w:jc w:val="center"/>
          <w:trHeight w:val="20"/>
        </w:trPr>
        <w:tc>
          <w:tcPr>
            <w:gridSpan w:val="10"/>
            <w:shd w:val="clear" w:color="000000" w:fill="auto"/>
            <w:tcBorders>
              <w:top w:val="single" w:color="000000" w:sz="4" w:space="0"/>
              <w:left w:val="single" w:color="000000" w:sz="4" w:space="0"/>
              <w:bottom w:val="single" w:color="000000" w:sz="4" w:space="0"/>
              <w:right w:val="single" w:color="000000" w:sz="4" w:space="0"/>
            </w:tcBorders>
            <w:tcW w:w="1058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即 开 票 包 装 参 数 </w:t>
            </w:r>
            <w:r/>
          </w:p>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ascii="宋体" w:hAnsi="宋体"/>
                <w:b/>
                <w:bCs/>
                <w:color w:val="000000" w:themeColor="text1"/>
                <w:sz w:val="24"/>
                <w:szCs w:val="24"/>
                <w14:textFill>
                  <w14:solidFill>
                    <w14:schemeClr w14:val="tx1"/>
                  </w14:solidFill>
                </w14:textFill>
              </w:rPr>
              <w:t xml:space="preserve">常规尺寸票</w:t>
            </w:r>
            <w:r>
              <w:rPr>
                <w:rFonts w:ascii="宋体" w:hAnsi="宋体"/>
                <w:bCs/>
                <w:color w:val="000000" w:themeColor="text1"/>
                <w:sz w:val="24"/>
                <w:szCs w:val="24"/>
                <w14:textFill>
                  <w14:solidFill>
                    <w14:schemeClr w14:val="tx1"/>
                  </w14:solidFill>
                </w14:textFill>
              </w:rPr>
              <w:t xml:space="preserve">包装,数据仅供参考,具体以国家体育总局体育彩票管理中心配送实物为准）</w:t>
            </w:r>
            <w:r/>
          </w:p>
        </w:tc>
      </w:tr>
      <w:tr>
        <w:trPr>
          <w:jc w:val="center"/>
          <w:trHeight w:val="20"/>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面值</w:t>
            </w:r>
            <w:r/>
          </w:p>
        </w:tc>
        <w:tc>
          <w:tcPr>
            <w:gridSpan w:val="3"/>
            <w:shd w:val="clear" w:color="000000" w:fill="auto"/>
            <w:tcBorders>
              <w:top w:val="single" w:color="000000" w:sz="4" w:space="0"/>
              <w:left w:val="single" w:color="000000" w:sz="4" w:space="0"/>
              <w:bottom w:val="single" w:color="000000" w:sz="4" w:space="0"/>
              <w:right w:val="single" w:color="000000" w:sz="4" w:space="0"/>
            </w:tcBorders>
            <w:tcW w:w="3143"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每包参数</w:t>
            </w:r>
            <w:r/>
          </w:p>
        </w:tc>
        <w:tc>
          <w:tcPr>
            <w:gridSpan w:val="6"/>
            <w:shd w:val="clear" w:color="000000" w:fill="auto"/>
            <w:tcBorders>
              <w:top w:val="single" w:color="000000" w:sz="4" w:space="0"/>
              <w:left w:val="single" w:color="000000" w:sz="4" w:space="0"/>
              <w:bottom w:val="single" w:color="000000" w:sz="4" w:space="0"/>
              <w:right w:val="single" w:color="000000" w:sz="4" w:space="0"/>
            </w:tcBorders>
            <w:tcW w:w="63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每箱参数</w:t>
            </w:r>
            <w:r/>
          </w:p>
        </w:tc>
      </w:tr>
      <w:tr>
        <w:trPr>
          <w:jc w:val="center"/>
          <w:trHeight w:val="20"/>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vMerge w:val="continue"/>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张数</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金额（元）</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包重量（g）</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包数</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张数</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金额（元）</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尺寸（CM）</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包装箱重（g）</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整体箱重（g）</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336</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15000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49*22*27</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590</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17390</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277</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8000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24000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34*22*26</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474</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11554</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120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278</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48*21*21</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485</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14385</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208</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48*22*17</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448</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10848</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140</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1500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25*22*22</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335</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7335</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112</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34*22*26</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474</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11674</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50元</w:t>
            </w:r>
            <w:r/>
          </w:p>
        </w:tc>
        <w:tc>
          <w:tcPr>
            <w:shd w:val="clear" w:color="000000"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w:t>
            </w:r>
            <w:r/>
          </w:p>
        </w:tc>
        <w:tc>
          <w:tcPr>
            <w:shd w:val="clear" w:color="000000" w:fill="auto"/>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1000</w:t>
            </w:r>
            <w:r/>
          </w:p>
        </w:tc>
        <w:tc>
          <w:tcPr>
            <w:shd w:val="clear" w:color="000000"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139</w:t>
            </w:r>
            <w:r/>
          </w:p>
        </w:tc>
        <w:tc>
          <w:tcPr>
            <w:shd w:val="clear" w:color="000000" w:fill="auto"/>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100</w:t>
            </w:r>
            <w:r/>
          </w:p>
        </w:tc>
        <w:tc>
          <w:tcPr>
            <w:shd w:val="clear" w:color="000000"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2000</w:t>
            </w:r>
            <w:r/>
          </w:p>
        </w:tc>
        <w:tc>
          <w:tcPr>
            <w:shd w:val="clear" w:color="000000"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100000</w:t>
            </w:r>
            <w:r/>
          </w:p>
        </w:tc>
        <w:tc>
          <w:tcPr>
            <w:shd w:val="clear" w:color="000000" w:fill="auto"/>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34*22*32</w:t>
            </w:r>
            <w:r/>
          </w:p>
        </w:tc>
        <w:tc>
          <w:tcPr>
            <w:shd w:val="clear" w:color="000000"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420</w:t>
            </w:r>
            <w:r/>
          </w:p>
        </w:tc>
        <w:tc>
          <w:tcPr>
            <w:shd w:val="clear" w:color="000000"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14320</w:t>
            </w:r>
            <w:r/>
          </w:p>
        </w:tc>
      </w:tr>
    </w:tbl>
    <w:p>
      <w:pPr>
        <w:ind w:firstLine="480"/>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bl>
      <w:tblPr>
        <w:tblStyle w:val="6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5"/>
        <w:gridCol w:w="704"/>
        <w:gridCol w:w="992"/>
        <w:gridCol w:w="850"/>
        <w:gridCol w:w="709"/>
        <w:gridCol w:w="992"/>
        <w:gridCol w:w="1100"/>
        <w:gridCol w:w="1276"/>
        <w:gridCol w:w="1026"/>
        <w:gridCol w:w="1041"/>
      </w:tblGrid>
      <w:tr>
        <w:trPr>
          <w:jc w:val="center"/>
          <w:trHeight w:val="624"/>
        </w:trPr>
        <w:tc>
          <w:tcPr>
            <w:gridSpan w:val="10"/>
            <w:shd w:val="clear" w:color="000000" w:fill="auto"/>
            <w:tcBorders>
              <w:top w:val="single" w:color="000000" w:sz="4" w:space="0"/>
              <w:left w:val="single" w:color="000000" w:sz="4" w:space="0"/>
              <w:bottom w:val="single" w:color="000000" w:sz="4" w:space="0"/>
              <w:right w:val="single" w:color="000000" w:sz="4" w:space="0"/>
            </w:tcBorders>
            <w:tcW w:w="1000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即 开 票 包 装 参 数 </w:t>
            </w:r>
            <w:r/>
          </w:p>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ascii="宋体" w:hAnsi="宋体"/>
                <w:b/>
                <w:bCs/>
                <w:color w:val="000000" w:themeColor="text1"/>
                <w:sz w:val="24"/>
                <w:szCs w:val="24"/>
                <w14:textFill>
                  <w14:solidFill>
                    <w14:schemeClr w14:val="tx1"/>
                  </w14:solidFill>
                </w14:textFill>
              </w:rPr>
              <w:t xml:space="preserve">特殊尺寸票</w:t>
            </w:r>
            <w:r>
              <w:rPr>
                <w:rFonts w:ascii="宋体" w:hAnsi="宋体"/>
                <w:bCs/>
                <w:color w:val="000000" w:themeColor="text1"/>
                <w:sz w:val="24"/>
                <w:szCs w:val="24"/>
                <w14:textFill>
                  <w14:solidFill>
                    <w14:schemeClr w14:val="tx1"/>
                  </w14:solidFill>
                </w14:textFill>
              </w:rPr>
              <w:t xml:space="preserve">包装,数据仅供参考,具体以国家体育总局体育彩票管理中心配送实物为准）</w:t>
            </w:r>
            <w:r/>
          </w:p>
        </w:tc>
      </w:tr>
      <w:tr>
        <w:trPr>
          <w:jc w:val="center"/>
          <w:trHeight w:val="375"/>
        </w:trPr>
        <w:tc>
          <w:tcPr>
            <w:shd w:val="clear" w:color="000000"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面值</w:t>
            </w:r>
            <w:r/>
          </w:p>
        </w:tc>
        <w:tc>
          <w:tcPr>
            <w:gridSpan w:val="3"/>
            <w:shd w:val="clear" w:color="000000"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每包参数</w:t>
            </w:r>
            <w:r/>
          </w:p>
        </w:tc>
        <w:tc>
          <w:tcPr>
            <w:gridSpan w:val="6"/>
            <w:shd w:val="clear" w:color="000000" w:fill="auto"/>
            <w:tcBorders>
              <w:top w:val="single" w:color="000000" w:sz="4" w:space="0"/>
              <w:left w:val="single" w:color="000000" w:sz="4" w:space="0"/>
              <w:bottom w:val="single" w:color="000000" w:sz="4" w:space="0"/>
              <w:right w:val="single" w:color="000000" w:sz="4" w:space="0"/>
            </w:tcBorders>
            <w:tcW w:w="614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每箱参数</w:t>
            </w:r>
            <w:r/>
          </w:p>
        </w:tc>
      </w:tr>
      <w:tr>
        <w:trPr>
          <w:jc w:val="center"/>
          <w:trHeight w:val="990"/>
        </w:trPr>
        <w:tc>
          <w:tcPr>
            <w:shd w:val="clear" w:color="000000"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shd w:val="clear" w:color="000000"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张数</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金额（元）</w:t>
            </w:r>
            <w:r/>
          </w:p>
        </w:tc>
        <w:tc>
          <w:tcPr>
            <w:shd w:val="clear" w:color="000000"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包重量（g）</w:t>
            </w:r>
            <w:r/>
          </w:p>
        </w:tc>
        <w:tc>
          <w:tcPr>
            <w:shd w:val="clear" w:color="000000"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包数</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张数</w:t>
            </w:r>
            <w:r/>
          </w:p>
        </w:tc>
        <w:tc>
          <w:tcPr>
            <w:shd w:val="clear" w:color="000000"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金额（元）</w:t>
            </w:r>
            <w:r/>
          </w:p>
        </w:tc>
        <w:tc>
          <w:tcPr>
            <w:shd w:val="clear" w:color="000000"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尺寸（CM）</w:t>
            </w:r>
            <w:r/>
          </w:p>
        </w:tc>
        <w:tc>
          <w:tcPr>
            <w:shd w:val="clear" w:color="000000"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包装箱重（g）</w:t>
            </w:r>
            <w:r/>
          </w:p>
        </w:tc>
        <w:tc>
          <w:tcPr>
            <w:shd w:val="clear" w:color="000000"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整体箱重（g）</w:t>
            </w:r>
            <w:r/>
          </w:p>
        </w:tc>
      </w:tr>
      <w:tr>
        <w:trPr>
          <w:jc w:val="center"/>
          <w:trHeight w:val="374"/>
        </w:trPr>
        <w:tc>
          <w:tcPr>
            <w:shd w:val="clear" w:color="000000"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5元</w:t>
            </w:r>
            <w:r/>
          </w:p>
        </w:tc>
        <w:tc>
          <w:tcPr>
            <w:shd w:val="clear" w:color="000000"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180</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900</w:t>
            </w:r>
            <w:r/>
          </w:p>
        </w:tc>
        <w:tc>
          <w:tcPr>
            <w:shd w:val="clear" w:color="000000"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235</w:t>
            </w:r>
            <w:r/>
          </w:p>
        </w:tc>
        <w:tc>
          <w:tcPr>
            <w:shd w:val="clear" w:color="000000"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9000</w:t>
            </w:r>
            <w:r/>
          </w:p>
        </w:tc>
        <w:tc>
          <w:tcPr>
            <w:shd w:val="clear" w:color="000000"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45000</w:t>
            </w:r>
            <w:r/>
          </w:p>
        </w:tc>
        <w:tc>
          <w:tcPr>
            <w:shd w:val="clear" w:color="000000"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34*24*24</w:t>
            </w:r>
            <w:r/>
          </w:p>
        </w:tc>
        <w:tc>
          <w:tcPr>
            <w:shd w:val="clear" w:color="000000"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478</w:t>
            </w:r>
            <w:r/>
          </w:p>
        </w:tc>
        <w:tc>
          <w:tcPr>
            <w:shd w:val="clear" w:color="000000"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12228</w:t>
            </w:r>
            <w:r/>
          </w:p>
        </w:tc>
      </w:tr>
      <w:tr>
        <w:trPr>
          <w:jc w:val="center"/>
          <w:trHeight w:val="374"/>
        </w:trPr>
        <w:tc>
          <w:tcPr>
            <w:shd w:val="clear" w:color="000000"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30元</w:t>
            </w:r>
            <w:r/>
          </w:p>
        </w:tc>
        <w:tc>
          <w:tcPr>
            <w:shd w:val="clear" w:color="000000"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40</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1200</w:t>
            </w:r>
            <w:r/>
          </w:p>
        </w:tc>
        <w:tc>
          <w:tcPr>
            <w:shd w:val="clear" w:color="000000"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176</w:t>
            </w:r>
            <w:r/>
          </w:p>
        </w:tc>
        <w:tc>
          <w:tcPr>
            <w:shd w:val="clear" w:color="000000"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50</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2000</w:t>
            </w:r>
            <w:r/>
          </w:p>
        </w:tc>
        <w:tc>
          <w:tcPr>
            <w:shd w:val="clear" w:color="000000"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60000</w:t>
            </w:r>
            <w:r/>
          </w:p>
        </w:tc>
        <w:tc>
          <w:tcPr>
            <w:shd w:val="clear" w:color="000000"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34*19*24</w:t>
            </w:r>
            <w:r/>
          </w:p>
        </w:tc>
        <w:tc>
          <w:tcPr>
            <w:shd w:val="clear" w:color="000000"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415</w:t>
            </w:r>
            <w:r/>
          </w:p>
        </w:tc>
        <w:tc>
          <w:tcPr>
            <w:shd w:val="clear" w:color="000000"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9215</w:t>
            </w:r>
            <w:r/>
          </w:p>
        </w:tc>
      </w:tr>
      <w:tr>
        <w:trPr>
          <w:jc w:val="center"/>
          <w:trHeight w:val="374"/>
        </w:trPr>
        <w:tc>
          <w:tcPr>
            <w:shd w:val="clear" w:color="000000"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30元</w:t>
            </w:r>
            <w:r/>
          </w:p>
        </w:tc>
        <w:tc>
          <w:tcPr>
            <w:shd w:val="clear" w:color="000000" w:fill="auto"/>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w:t>
            </w:r>
            <w:r/>
          </w:p>
        </w:tc>
        <w:tc>
          <w:tcPr>
            <w:shd w:val="clear" w:color="000000"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89</w:t>
            </w:r>
            <w:r/>
          </w:p>
        </w:tc>
        <w:tc>
          <w:tcPr>
            <w:shd w:val="clear" w:color="000000"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100</w:t>
            </w:r>
            <w:r/>
          </w:p>
        </w:tc>
        <w:tc>
          <w:tcPr>
            <w:shd w:val="clear" w:color="000000"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2000</w:t>
            </w:r>
            <w:r/>
          </w:p>
        </w:tc>
        <w:tc>
          <w:tcPr>
            <w:shd w:val="clear" w:color="000000"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60000</w:t>
            </w:r>
            <w:r/>
          </w:p>
        </w:tc>
        <w:tc>
          <w:tcPr>
            <w:shd w:val="clear" w:color="000000"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34*19*24</w:t>
            </w:r>
            <w:r/>
          </w:p>
        </w:tc>
        <w:tc>
          <w:tcPr>
            <w:shd w:val="clear" w:color="000000"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415</w:t>
            </w:r>
            <w:r/>
          </w:p>
        </w:tc>
        <w:tc>
          <w:tcPr>
            <w:shd w:val="clear" w:color="000000"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9315</w:t>
            </w:r>
            <w:r/>
          </w:p>
        </w:tc>
      </w:tr>
    </w:tbl>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（2）宣传印刷品参数（仅供参考，具体以配送实物为准）</w:t>
      </w:r>
      <w:r/>
    </w:p>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bl>
      <w:tblPr>
        <w:tblStyle w:val="681"/>
        <w:tblW w:w="0" w:type="auto"/>
        <w:jc w:val="center"/>
        <w:tblLayout w:type="fixed"/>
        <w:tblCellMar>
          <w:left w:w="108" w:type="dxa"/>
          <w:top w:w="0" w:type="dxa"/>
          <w:right w:w="108" w:type="dxa"/>
          <w:bottom w:w="0" w:type="dxa"/>
        </w:tblCellMar>
        <w:tblLook w:val="04A0" w:firstRow="1" w:lastRow="0" w:firstColumn="1" w:lastColumn="0" w:noHBand="0" w:noVBand="1"/>
      </w:tblPr>
      <w:tblGrid>
        <w:gridCol w:w="806"/>
        <w:gridCol w:w="1843"/>
        <w:gridCol w:w="1701"/>
        <w:gridCol w:w="3440"/>
        <w:gridCol w:w="993"/>
      </w:tblGrid>
      <w:tr>
        <w:trPr>
          <w:jc w:val="center"/>
          <w:trHeight w:val="380"/>
        </w:trPr>
        <w:tc>
          <w:tcPr>
            <w:shd w:val="clear" w:color="000000" w:fill="auto"/>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shd w:val="clear" w:color="000000"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产品名称</w:t>
            </w:r>
            <w:r/>
          </w:p>
        </w:tc>
        <w:tc>
          <w:tcPr>
            <w:shd w:val="clear" w:color="000000"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尺寸</w:t>
            </w:r>
            <w:r/>
          </w:p>
        </w:tc>
        <w:tc>
          <w:tcPr>
            <w:shd w:val="clear" w:color="000000" w:fill="auto"/>
            <w:tcBorders>
              <w:top w:val="single" w:color="000000" w:sz="4" w:space="0"/>
              <w:left w:val="single" w:color="000000" w:sz="4" w:space="0"/>
              <w:bottom w:val="single" w:color="000000" w:sz="4" w:space="0"/>
              <w:right w:val="single" w:color="000000" w:sz="4" w:space="0"/>
            </w:tcBorders>
            <w:tcW w:w="344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要求</w:t>
            </w:r>
            <w:r/>
          </w:p>
        </w:tc>
        <w:tc>
          <w:tcPr>
            <w:shd w:val="clear" w:color="000000"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单位</w:t>
            </w:r>
            <w:r/>
          </w:p>
        </w:tc>
      </w:tr>
      <w:tr>
        <w:trPr>
          <w:jc w:val="center"/>
          <w:trHeight w:val="360"/>
        </w:trPr>
        <w:tc>
          <w:tcPr>
            <w:shd w:val="clear" w:color="000000" w:fill="auto"/>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shd w:val="clear" w:color="000000" w:fill="auto"/>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对开单面海报</w:t>
            </w:r>
            <w:r/>
          </w:p>
        </w:tc>
        <w:tc>
          <w:tcPr>
            <w:shd w:val="clear" w:color="000000"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57.59*87.1cm</w:t>
            </w:r>
            <w:r/>
          </w:p>
        </w:tc>
        <w:tc>
          <w:tcPr>
            <w:shd w:val="clear" w:color="000000" w:fill="auto"/>
            <w:tcBorders>
              <w:top w:val="none" w:color="000000" w:sz="4" w:space="0"/>
              <w:left w:val="none" w:color="000000" w:sz="4" w:space="0"/>
              <w:bottom w:val="single" w:color="000000" w:sz="4" w:space="0"/>
              <w:right w:val="single" w:color="000000" w:sz="4" w:space="0"/>
            </w:tcBorders>
            <w:tcW w:w="344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128克铜板，单面四色印刷</w:t>
            </w:r>
            <w:r/>
          </w:p>
        </w:tc>
        <w:tc>
          <w:tcPr>
            <w:shd w:val="clear" w:color="000000"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张</w:t>
            </w:r>
            <w:r/>
          </w:p>
        </w:tc>
      </w:tr>
      <w:tr>
        <w:trPr>
          <w:jc w:val="center"/>
          <w:trHeight w:val="360"/>
        </w:trPr>
        <w:tc>
          <w:tcPr>
            <w:shd w:val="clear" w:color="000000" w:fill="auto"/>
            <w:tcBorders>
              <w:top w:val="non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shd w:val="clear" w:color="000000" w:fill="auto"/>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双面dm单</w:t>
            </w:r>
            <w:r/>
          </w:p>
        </w:tc>
        <w:tc>
          <w:tcPr>
            <w:shd w:val="clear" w:color="000000" w:fill="auto"/>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29.1*21.6cm</w:t>
            </w:r>
            <w:r/>
          </w:p>
        </w:tc>
        <w:tc>
          <w:tcPr>
            <w:shd w:val="clear" w:color="000000" w:fill="auto"/>
            <w:tcBorders>
              <w:top w:val="none" w:color="000000" w:sz="4" w:space="0"/>
              <w:left w:val="none" w:color="000000" w:sz="4" w:space="0"/>
              <w:bottom w:val="single" w:color="000000" w:sz="4" w:space="0"/>
              <w:right w:val="single" w:color="000000" w:sz="4" w:space="0"/>
            </w:tcBorders>
            <w:tcW w:w="3440"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128克铜板，双面四色印刷</w:t>
            </w:r>
            <w:r/>
          </w:p>
        </w:tc>
        <w:tc>
          <w:tcPr>
            <w:shd w:val="clear" w:color="000000" w:fill="auto"/>
            <w:tcBorders>
              <w:top w:val="non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张</w:t>
            </w:r>
            <w:r/>
          </w:p>
        </w:tc>
      </w:tr>
    </w:tbl>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（3）2023、2024、2025年度江苏省即开型体育彩票面值及销量</w:t>
      </w:r>
      <w:r/>
    </w:p>
    <w:tbl>
      <w:tblPr>
        <w:tblStyle w:val="681"/>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71"/>
        <w:gridCol w:w="1682"/>
        <w:gridCol w:w="2052"/>
        <w:gridCol w:w="2052"/>
        <w:gridCol w:w="1912"/>
      </w:tblGrid>
      <w:tr>
        <w:trPr>
          <w:trHeight w:val="855"/>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面值（元）</w:t>
            </w:r>
            <w:r/>
          </w:p>
        </w:tc>
        <w:tc>
          <w:tcPr>
            <w:tcBorders>
              <w:top w:val="singl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2023年度销量（万元）</w:t>
            </w:r>
            <w:r/>
          </w:p>
        </w:tc>
        <w:tc>
          <w:tcPr>
            <w:tcBorders>
              <w:top w:val="singl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2024年度销量（万元）</w:t>
            </w:r>
            <w:r/>
          </w:p>
        </w:tc>
        <w:tc>
          <w:tcPr>
            <w:tcBorders>
              <w:top w:val="single" w:color="000000" w:sz="4" w:space="0"/>
              <w:left w:val="none" w:color="000000" w:sz="4" w:space="0"/>
              <w:bottom w:val="single" w:color="000000" w:sz="4" w:space="0"/>
              <w:right w:val="single" w:color="000000" w:sz="4" w:space="0"/>
            </w:tcBorders>
            <w:tcW w:w="1015"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2025年度销量（万元）</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50元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82091.5</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83941</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124392.1</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30元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63388.62</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86411.1</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52913.58</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20元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289279.3</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224134.2</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309432.9</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83534.13</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55387.02</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57723.57</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14223.3</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2717.94</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1562.76</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9.03</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0.75</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0</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2元</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17.79</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0.36</w:t>
            </w:r>
            <w:r/>
          </w:p>
        </w:tc>
      </w:tr>
      <w:tr>
        <w:trPr>
          <w:trHeight w:val="285"/>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总计</w:t>
            </w:r>
            <w:r/>
          </w:p>
        </w:tc>
        <w:tc>
          <w:tcPr>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532543.7</w:t>
            </w:r>
            <w:r/>
          </w:p>
        </w:tc>
        <w:tc>
          <w:tcPr>
            <w:tcBorders>
              <w:top w:val="none" w:color="000000" w:sz="4" w:space="0"/>
              <w:left w:val="none" w:color="000000" w:sz="4" w:space="0"/>
              <w:bottom w:val="single" w:color="000000" w:sz="4" w:space="0"/>
              <w:right w:val="single" w:color="000000" w:sz="4" w:space="0"/>
            </w:tcBorders>
            <w:tcW w:w="1089" w:type="dxa"/>
            <w:vAlign w:val="center"/>
            <w:textDirection w:val="lrTb"/>
            <w:noWrap w:val="false"/>
          </w:tcPr>
          <w:p>
            <w:pPr>
              <w:jc w:val="cente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452593.4</w:t>
            </w:r>
            <w:r/>
          </w:p>
        </w:tc>
        <w:tc>
          <w:tcPr>
            <w:tcBorders>
              <w:top w:val="none" w:color="000000" w:sz="4" w:space="0"/>
              <w:left w:val="none" w:color="000000" w:sz="4" w:space="0"/>
              <w:bottom w:val="single" w:color="000000" w:sz="4" w:space="0"/>
              <w:right w:val="single" w:color="000000" w:sz="4" w:space="0"/>
            </w:tcBorders>
            <w:tcW w:w="1015" w:type="dxa"/>
            <w:vAlign w:val="center"/>
            <w:textDirection w:val="lrTb"/>
            <w:noWrap/>
          </w:tcPr>
          <w:p>
            <w:pPr>
              <w:jc w:val="center"/>
              <w:widowControl/>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546025.2</w:t>
            </w:r>
            <w:r/>
          </w:p>
        </w:tc>
      </w:tr>
    </w:tbl>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（4）2023、2024、2025年度江苏省即开型体育彩票销量等</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2023年度江苏省即开票销量为53.25亿元；其中供应商仓库向网点配送即开票50.07亿元、即开票包裹73.48万件（按起订金额2400元），供应商仓库月库存量峰值为6.49亿元。</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2024年度江苏省即开票销量为45.26亿元；其中供应商仓库向网点配送即开票44.29亿元、即开票包裹47.17万件（按起订金额1800元，下同），供应商仓库月库存量峰值为4.78亿元。</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2025年度江苏省即开票销量为54.60亿元；其中供应商仓库向网点配送即开票53.33亿元、即开票包裹55.06万件。目前全省体育彩票销售网点大约为1.8万个。</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备注：因即开票销售具有波动性，以上销售数据、包裹数据仅供参考。</w:t>
      </w:r>
      <w:r/>
    </w:p>
    <w:p>
      <w:pPr>
        <w:spacing w:line="0" w:lineRule="atLeast"/>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三、履约能力要求</w:t>
      </w:r>
      <w:r/>
    </w:p>
    <w:p>
      <w:pPr>
        <w:ind w:firstLine="482"/>
        <w:spacing w:line="0" w:lineRule="atLeast"/>
        <w:rPr>
          <w:rFonts w:ascii="宋体" w:hAnsi="宋体"/>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1、综合能力。</w:t>
      </w:r>
      <w:r>
        <w:rPr>
          <w:rFonts w:hint="eastAsia" w:ascii="宋体" w:hAnsi="宋体"/>
          <w:color w:val="000000" w:themeColor="text1"/>
          <w:sz w:val="24"/>
          <w:szCs w:val="24"/>
          <w14:textFill>
            <w14:solidFill>
              <w14:schemeClr w14:val="tx1"/>
            </w14:solidFill>
          </w14:textFill>
        </w:rPr>
        <w:t xml:space="preserve">投标人须具备以下有效体系认证证书，证书需经国家认证认可监督管理委员会备案，可通过中国国家认证认可监督管理委员会（http://www.cnca.gov.cn）或中国合格评定国家认可委员会（https://www.cnas.org.cn）官网查询验证：</w:t>
      </w:r>
      <w:r>
        <w:rPr>
          <w:rFonts w:ascii="宋体" w:hAnsi="宋体"/>
          <w:color w:val="000000" w:themeColor="text1"/>
          <w:sz w:val="24"/>
          <w:szCs w:val="24"/>
          <w14:textFill>
            <w14:solidFill>
              <w14:schemeClr w14:val="tx1"/>
            </w14:solidFill>
          </w14:textFill>
        </w:rPr>
        <w:t xml:space="preserve"> </w:t>
      </w:r>
      <w:r/>
    </w:p>
    <w:p>
      <w:pPr>
        <w:ind w:firstLine="240"/>
        <w:spacing w:line="0" w:lineRule="atLeas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（1）ISO9001质量管理体系认证证书及全国认证认可信息公共服务平台网站截图证明；</w:t>
      </w:r>
      <w:r/>
    </w:p>
    <w:p>
      <w:pPr>
        <w:ind w:firstLine="240"/>
        <w:spacing w:line="0" w:lineRule="atLeast"/>
        <w:widowControl/>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（2）有效的ISO27001信息安全管理体系认证证书及全国认证认可信息公共服务平台网站截图证明。</w:t>
      </w:r>
      <w:r/>
    </w:p>
    <w:p>
      <w:pPr>
        <w:ind w:firstLine="482"/>
        <w:spacing w:line="0" w:lineRule="atLeast"/>
        <w:rPr>
          <w:rFonts w:ascii="宋体" w:hAnsi="宋体" w:cs="方正仿宋_GBK"/>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w:t>
      </w:r>
      <w:r>
        <w:rPr>
          <w:rFonts w:hint="eastAsia" w:ascii="宋体" w:hAnsi="宋体" w:cs="方正仿宋_GBK"/>
          <w:bCs/>
          <w:color w:val="000000" w:themeColor="text1"/>
          <w:sz w:val="24"/>
          <w:szCs w:val="24"/>
          <w14:textFill>
            <w14:solidFill>
              <w14:schemeClr w14:val="tx1"/>
            </w14:solidFill>
          </w14:textFill>
        </w:rPr>
        <w:t xml:space="preserve">服务业绩</w:t>
      </w:r>
      <w:r/>
    </w:p>
    <w:p>
      <w:pPr>
        <w:ind w:firstLine="480"/>
        <w:spacing w:line="0" w:lineRule="atLeas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投标人自2022年1月1日以来承接过物流配送类似的项目业绩，需同时提供合同（合同内容须包含签订合同双方的单位名称、合同项目名称、合同标的名称、种类、项目金额与含签订合同双方的落款盖章、签订日期）及合同期内任意月份的发票盖章复印件作为证明材料。</w:t>
      </w:r>
      <w:r/>
    </w:p>
    <w:p>
      <w:pPr>
        <w:spacing w:line="0" w:lineRule="atLeas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四、方案要求</w:t>
      </w:r>
      <w:r/>
    </w:p>
    <w:p>
      <w:pPr>
        <w:ind w:left="107" w:right="238" w:firstLine="472"/>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w:t>
      </w:r>
      <w:r>
        <w:rPr>
          <w:rFonts w:hint="eastAsia" w:ascii="宋体" w:hAnsi="宋体" w:cs="方正仿宋_GBK"/>
          <w:b/>
          <w:bCs/>
          <w:color w:val="000000" w:themeColor="text1"/>
          <w:sz w:val="24"/>
          <w:szCs w:val="24"/>
          <w14:textFill>
            <w14:solidFill>
              <w14:schemeClr w14:val="tx1"/>
            </w14:solidFill>
          </w14:textFill>
        </w:rPr>
        <w:t xml:space="preserve">仓储管理方案要求</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仓储管理方案包括但不限于：仓储管理的主要内容、重点难点分析及保障措施、仓储面积及具体地点（已具有满足需求要求的仓库提供产权证明或租赁合同，提供仓库现场图片；未具备的须提供承诺函及实施计划等）、仓储内各区域的划分（提供图纸及划分的依据和说明等）、仓储的环境及设施设备配置情况（设施设备配置情况根据需求要求列举，不限于仓储设备、监控设备、报警设备、消防设备等，已完全按需求要求配备的须提供上述设备的现场照片；未具备的须提供承诺函及实施计划等）等。</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仓储管理的主要内容应包括但不限于入库管理（主要包括总局体彩中心调拨的即开票及部分宣传品的入库），按采购人要求做好即开票的到货清点、验收、入库、盘点、统计、保管等工作，并负责仓库保管及记录留存工作（保存期须在60个月以上）；</w:t>
      </w:r>
      <w:r>
        <w:rPr>
          <w:rFonts w:hint="eastAsia" w:ascii="宋体" w:hAnsi="宋体"/>
          <w:bCs/>
          <w:color w:val="000000" w:themeColor="text1"/>
          <w:sz w:val="24"/>
          <w:szCs w:val="24"/>
          <w14:textFill>
            <w14:solidFill>
              <w14:schemeClr w14:val="tx1"/>
            </w14:solidFill>
          </w14:textFill>
        </w:rPr>
        <w:t xml:space="preserve">存储管理，根据即开票的票种和面值做好分区存储。中标人应每日盘点，检查仓库的即开型体育彩票，确保账物一致。重点难点分析包括但不限于库存精准管控、即开票防潮防损、集中订票高峰的大规模出票及配送和应急状态下能按时按量出库及配送。仓库地点限定在南京，仓储面积不低于900平方米（项目实施过程中，如因业务需要，中标人应无条件按同样标准予以增加），并提供仓储平面划分图纸及划分依据说明。仓储的环境及设施设备配置情况，提供设施设备清单及对应证明文件，照片需带设备型号、编号及拍摄时间水印；承诺函需明确完成时限及未达标违约责任。</w:t>
      </w:r>
      <w:r/>
    </w:p>
    <w:p>
      <w:pPr>
        <w:ind w:left="107" w:right="238" w:firstLine="482"/>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2、订单分拣操作方案</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订单分拣操作方案包含但不限于：分拣区域设置、人员安排、设备配置等。订单分拣需按照G3系统的订单分拣打包，保证G3系统内即开票序列号与实际配送至网点的即开票序列号一致。即开票分拣流程分为打单、拣货、扫描即开票序列号、人工复核、扣款出库、打包等环节，在相对独立的作业区域专门处理即开票的分拣作业。分拣后的即开票包裹需将内部所有即开票序列号进行详细记录、溯源，以确保在配送过程中出现意外情况时，及时跟进后期的阻断兑奖、系统注销等工作。</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方案应明确分拣、核验、打包、待出库四大功能区域划分，按日分拣订单量配置具备专职岗位人员（如分拣员、复核员、打包员等），配备符合规格参数的系统终端、扫码枪等设备及足额备用设施，分拣过程中严禁混票、错票。如遇序列号不符、票品缺失、包装破损等异常情况，需立即启动异常处理流程，30分钟内出具异常情况说明，同步至采购人指定对接人。</w:t>
      </w:r>
      <w:r/>
    </w:p>
    <w:p>
      <w:pPr>
        <w:ind w:left="107" w:right="238" w:firstLine="482"/>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3、订单配送管理方案</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订单配送管理方案包括但不限于：配送管理的重点难点分析及保障措施、配送的全流程（从配送开始到签收的整个过程）、配送人员和车辆的安排、配送服务72小时内时效承诺（提供加盖公章的书面承诺函）及保障措施、配送签收方案（包含送达签收及未签收如何在系统上反映，并如何处理等各种情形的描述及保障措施）等。 </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方案中配送管理重点难点分析及保障措施主要包括即开票防盗、配送时效、全省体彩网点精准送达及极端天气应急预案等。配送全流程管控要求对即开票配送全过程（包括出库、配送、网点签收等）进行跟踪、监控与管理，并提供微信小程序或手机App等查询工具，供省、市体彩中心及销售网点按照各自权限实时查询</w:t>
      </w:r>
      <w:r>
        <w:rPr>
          <w:rFonts w:hint="eastAsia" w:hAnsi="宋体"/>
          <w:color w:val="000000" w:themeColor="text1"/>
          <w:sz w:val="24"/>
          <w:szCs w:val="24"/>
          <w14:textFill>
            <w14:solidFill>
              <w14:schemeClr w14:val="tx1"/>
            </w14:solidFill>
          </w14:textFill>
        </w:rPr>
        <w:t xml:space="preserve">物流配送</w:t>
      </w:r>
      <w:r>
        <w:rPr>
          <w:rFonts w:hint="eastAsia" w:ascii="宋体" w:hAnsi="宋体"/>
          <w:bCs/>
          <w:color w:val="000000" w:themeColor="text1"/>
          <w:sz w:val="24"/>
          <w:szCs w:val="24"/>
          <w14:textFill>
            <w14:solidFill>
              <w14:schemeClr w14:val="tx1"/>
            </w14:solidFill>
          </w14:textFill>
        </w:rPr>
        <w:t xml:space="preserve">相应信息。配送人员和车辆安排需根据日配送订单量进行安排，并对集中订票高峰的大规模配送有预案。72小时配送时效承诺及保障措施需提供加盖单位公章的书面承诺函（即开票从网点订单在国家中心G3系统生成（即网点订票成功）至配送到网点不超过72小时），采购人对中标人配送时效进行考核。配送签收方案及异常处置要求，包含送达签收及未签收如何在系统上反映，并如何处理等各种情形的描述及保障措施。</w:t>
      </w:r>
      <w:r/>
    </w:p>
    <w:p>
      <w:pPr>
        <w:ind w:left="107" w:right="238" w:firstLine="482"/>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4、服务团队方案</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人在项目实施地的服务团队方案（不含快递和物流配送人员）要满足为本项目服务的需要，服务团队方案包含但不限于：提供组织架构图、项目团队的人员分工，其中团队管理人员不少于2人，具备一定的类似项目管理、仓储驻场管理、物流配送等从业经验。</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具体要求见技术要求第3条。需提供团队管理人员的资质证书复印件及投标截止日之前在投标单位任职的劳动合同复印件或2025年1月1日起至今任意1个月社保部门出具的社保缴纳证明复印件；团队管理人员的经验须提供满足上述评审要求的项目合同复印件。</w:t>
      </w:r>
      <w:r/>
    </w:p>
    <w:p>
      <w:pPr>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     5、应急管理方案</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应急管理方案包括但不限于：投标人应针对本项目的全流程运营服务风险进行识别，并提出有效的应对处理措施，并对响应速度、处理效率提出承诺等。其中，包含针对项目全流程制定应急管理预案（必须包含仓库的安全设计、大规模出票及配送能力、配送过程安全管理及应急方案、技术安全管理及应急方案等。）</w:t>
      </w:r>
      <w:r/>
    </w:p>
    <w:p>
      <w:pPr>
        <w:ind w:left="107" w:right="238"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（2）应急管理方案中的各预案需明确触发条件、责任人员、处置步骤、时效标准及事后复盘机制，确保项目运营风险可控。</w:t>
      </w:r>
      <w:r/>
    </w:p>
    <w:p>
      <w:pPr>
        <w:spacing w:line="0" w:lineRule="atLeast"/>
        <w:rPr>
          <w:rFonts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r>
      <w:r/>
    </w:p>
    <w:p>
      <w:pPr>
        <w:spacing w:line="0" w:lineRule="atLeas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三</w:t>
      </w:r>
      <w:r>
        <w:rPr>
          <w:rFonts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商务</w:t>
      </w:r>
      <w:r>
        <w:rPr>
          <w:rFonts w:ascii="宋体" w:hAnsi="宋体"/>
          <w:b/>
          <w:bCs/>
          <w:color w:val="000000" w:themeColor="text1"/>
          <w:sz w:val="24"/>
          <w:szCs w:val="24"/>
          <w14:textFill>
            <w14:solidFill>
              <w14:schemeClr w14:val="tx1"/>
            </w14:solidFill>
          </w14:textFill>
        </w:rPr>
        <w:t xml:space="preserve">要求</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以配送即开票的累计出库量达110亿元或满2年（自项目正式上线之日起）为服务期限暨合同终止条件，两者先达到者为准。服务于本项目产生的所有费用，包括但不限于集中管理费用、仓储及配送费用、人员工资、社保费用、五险一金、税金等，投标人报价应充分考虑相关成本变化、即开票销售额波动及其他各类政策变化的风险。</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中标人的服务费按照配送即开票金额的固定计提比例进行报价，报价不高于0.21%。配送即开票的累计出库量在20亿元（含）以内的，投标人以0.01%为单位进行投标报价；超过20亿元的部分，对计提比例的下浮幅度进行报价（每20亿元一档，直至110亿元），以0.002%为单位。</w:t>
      </w:r>
      <w:r/>
    </w:p>
    <w:p>
      <w:pPr>
        <w:ind w:firstLine="480"/>
        <w:spacing w:line="0" w:lineRule="atLeas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3、付款方式：</w:t>
      </w:r>
      <w:r>
        <w:rPr>
          <w:rFonts w:hint="eastAsia" w:ascii="宋体" w:hAnsi="宋体"/>
          <w:color w:val="000000" w:themeColor="text1"/>
          <w:sz w:val="24"/>
          <w:szCs w:val="24"/>
          <w14:textFill>
            <w14:solidFill>
              <w14:schemeClr w14:val="tx1"/>
            </w14:solidFill>
          </w14:textFill>
        </w:rPr>
        <w:t xml:space="preserve">按月结算，采购人每月根据中标人上月即开票实际出库量结算服务费。具体结算规则按照中标人的投标文件的报价规则执行。</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4、采购人有权按下列标准扣减中标人当月服务费（经书面报告采购人，并经采购人确认为特殊情况的除外）。 </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当月网点订单72小时延误率大于2%：扣减当月网点延误订单金额的服务费；当月网点订单72小时延误率大于3%：扣减当月网点延误订单金额2倍的服务费；当月网点订单72小时延误率大于5%：扣减当月网点延误订单金额5倍的服务费。</w:t>
      </w:r>
      <w:r/>
    </w:p>
    <w:p>
      <w:pPr>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中标人提供每月发货明细并统计网点订单72小时延误率，如采购人发现中标人在月订单延误率统计中弄虚作假，则有权视为中标人违约并终止合同，采购人无须承担任何责任。</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5、中标人提供履约保证金至采购人，作为项目执行的履约保证，履约保证金金额为合同金额的9%或100万元，以二者中较低者为准。</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本项目中的所有承诺必须是书面承诺并加盖单位公章，中标人应在相应时间进度内满足项目所需，否则，中标人应支付我中心100万的项目违约金，如果因此影响了我省彩票销售，中标人应承担因此带来的一切损失，并承担法律责任。</w:t>
      </w:r>
      <w:r/>
    </w:p>
    <w:p>
      <w:pPr>
        <w:ind w:firstLine="480"/>
        <w:spacing w:line="0" w:lineRule="atLeas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7、合同期内，若全省超过10%的网点不满意中标人服务（满意度调查以省体彩中心组织的为准，样本数不少于1000个），采购人有权终止合同且无须承担任何责任。</w:t>
      </w:r>
      <w:r/>
    </w:p>
    <w:p>
      <w:pPr>
        <w:ind w:firstLine="480"/>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0" w:lineRule="atLeas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spacing w:line="0" w:lineRule="atLeas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w:t>
      </w:r>
      <w:r>
        <w:rPr>
          <w:rFonts w:ascii="宋体" w:hAnsi="宋体"/>
          <w:b/>
          <w:color w:val="000000" w:themeColor="text1"/>
          <w:sz w:val="24"/>
          <w:szCs w:val="24"/>
          <w14:textFill>
            <w14:solidFill>
              <w14:schemeClr w14:val="tx1"/>
            </w14:solidFill>
          </w14:textFill>
        </w:rPr>
        <w:t xml:space="preserve">、其他要求</w:t>
      </w:r>
      <w:r/>
    </w:p>
    <w:p>
      <w:pP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1.项目属性:</w:t>
      </w:r>
      <w:r>
        <w:rPr>
          <w:rFonts w:hint="eastAsia" w:ascii="宋体" w:hAnsi="宋体"/>
          <w:b/>
          <w:bCs/>
          <w:color w:val="000000" w:themeColor="text1"/>
          <w:sz w:val="24"/>
          <w:szCs w:val="24"/>
          <w14:textFill>
            <w14:solidFill>
              <w14:schemeClr w14:val="tx1"/>
            </w14:solidFill>
          </w14:textFill>
        </w:rPr>
        <w:t xml:space="preserve">服务类项目</w:t>
      </w:r>
      <w:r>
        <w:rPr>
          <w:rFonts w:hint="eastAsia" w:ascii="宋体" w:hAnsi="宋体"/>
          <w:color w:val="000000" w:themeColor="text1"/>
          <w:sz w:val="24"/>
          <w:szCs w:val="24"/>
          <w14:textFill>
            <w14:solidFill>
              <w14:schemeClr w14:val="tx1"/>
            </w14:solidFill>
          </w14:textFill>
        </w:rPr>
        <w:t xml:space="preserve">。</w:t>
      </w:r>
      <w:r/>
    </w:p>
    <w:p>
      <w:pP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.进口</w:t>
      </w:r>
      <w:r>
        <w:rPr>
          <w:rFonts w:ascii="宋体" w:hAnsi="宋体"/>
          <w:color w:val="000000" w:themeColor="text1"/>
          <w:sz w:val="24"/>
          <w:szCs w:val="24"/>
          <w14:textFill>
            <w14:solidFill>
              <w14:schemeClr w14:val="tx1"/>
            </w14:solidFill>
          </w14:textFill>
        </w:rPr>
        <w:t xml:space="preserve">产品</w:t>
      </w:r>
      <w:r>
        <w:rPr>
          <w:rFonts w:hint="eastAsia" w:ascii="宋体" w:hAnsi="宋体"/>
          <w:color w:val="000000" w:themeColor="text1"/>
          <w:sz w:val="24"/>
          <w:szCs w:val="24"/>
          <w14:textFill>
            <w14:solidFill>
              <w14:schemeClr w14:val="tx1"/>
            </w14:solidFill>
          </w14:textFill>
        </w:rPr>
        <w:t xml:space="preserve">投标</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3094"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是否接受</w:t>
            </w:r>
            <w:r>
              <w:rPr>
                <w:rFonts w:ascii="宋体" w:hAnsi="宋体"/>
                <w:color w:val="000000" w:themeColor="text1"/>
                <w14:textFill>
                  <w14:solidFill>
                    <w14:schemeClr w14:val="tx1"/>
                  </w14:solidFill>
                </w14:textFill>
              </w:rPr>
              <w:t xml:space="preserve">进口产品投标</w:t>
            </w:r>
            <w:r>
              <w:rPr>
                <w:rFonts w:hint="eastAsia" w:ascii="宋体" w:hAnsi="宋体"/>
                <w:color w:val="000000" w:themeColor="text1"/>
                <w14:textFill>
                  <w14:solidFill>
                    <w14:schemeClr w14:val="tx1"/>
                  </w14:solidFill>
                </w14:textFill>
              </w:rPr>
              <w:t xml:space="preserve">（是/否）</w:t>
            </w:r>
            <w:r/>
          </w:p>
        </w:tc>
      </w:tr>
      <w:tr>
        <w:trPr/>
        <w:tc>
          <w:tcPr>
            <w:tcW w:w="1148"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3094"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否</w:t>
            </w:r>
            <w:r/>
          </w:p>
        </w:tc>
      </w:tr>
    </w:tbl>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5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02"/>
        <w:rPr>
          <w:b/>
          <w:i/>
          <w:color w:val="000000" w:themeColor="text1"/>
          <w:sz w:val="30"/>
          <w:szCs w:val="32"/>
          <w:u w:val="single"/>
          <w14:textFill>
            <w14:solidFill>
              <w14:schemeClr w14:val="tx1"/>
            </w14:solidFill>
          </w14:textFill>
        </w:rPr>
      </w:pPr>
      <w:r>
        <w:rPr>
          <w:b/>
          <w:i/>
          <w:color w:val="000000" w:themeColor="text1"/>
          <w:sz w:val="30"/>
          <w:szCs w:val="32"/>
          <w:u w:val="single"/>
          <w14:textFill>
            <w14:solidFill>
              <w14:schemeClr w14:val="tx1"/>
            </w14:solidFill>
          </w14:textFill>
        </w:rPr>
      </w:r>
      <w:r/>
    </w:p>
    <w:p>
      <w:pPr>
        <w:rPr>
          <w:rFonts w:ascii="黑体" w:eastAsia="黑体"/>
          <w:bCs/>
          <w:color w:val="000000" w:themeColor="text1"/>
          <w:sz w:val="44"/>
          <w14:textFill>
            <w14:solidFill>
              <w14:schemeClr w14:val="tx1"/>
            </w14:solidFill>
          </w14:textFill>
        </w:rPr>
      </w:pPr>
      <w:r/>
      <w:bookmarkStart w:id="193" w:name="_Toc120614281"/>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71"/>
        <w:rPr>
          <w:rFonts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t xml:space="preserve">第五章  </w:t>
      </w:r>
      <w:r>
        <w:rPr>
          <w:rFonts w:hint="eastAsia" w:ascii="黑体" w:eastAsia="黑体"/>
          <w:b/>
          <w:bCs/>
          <w:color w:val="000000" w:themeColor="text1"/>
          <w:sz w:val="44"/>
          <w14:textFill>
            <w14:solidFill>
              <w14:schemeClr w14:val="tx1"/>
            </w14:solidFill>
          </w14:textFill>
        </w:rPr>
        <w:t xml:space="preserve">评标方法与评标标准</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27"/>
        <w:ind w:firstLine="439"/>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68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1610"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选取</w:t>
            </w:r>
            <w:r>
              <w:rPr>
                <w:rFonts w:ascii="宋体" w:hAnsi="宋体"/>
                <w:color w:val="000000" w:themeColor="text1"/>
                <w14:textFill>
                  <w14:solidFill>
                    <w14:schemeClr w14:val="tx1"/>
                  </w14:solidFill>
                </w14:textFill>
              </w:rPr>
              <w:t xml:space="preserve">中标候选人数量</w:t>
            </w:r>
            <w:r/>
          </w:p>
        </w:tc>
        <w:tc>
          <w:tcPr>
            <w:tcW w:w="4325" w:type="dxa"/>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选取</w:t>
            </w:r>
            <w:r>
              <w:rPr>
                <w:rFonts w:ascii="宋体" w:hAnsi="宋体"/>
                <w:color w:val="000000" w:themeColor="text1"/>
                <w14:textFill>
                  <w14:solidFill>
                    <w14:schemeClr w14:val="tx1"/>
                  </w14:solidFill>
                </w14:textFill>
              </w:rPr>
              <w:t xml:space="preserve">中标候选人的原则</w:t>
            </w:r>
            <w:r/>
          </w:p>
        </w:tc>
      </w:tr>
      <w:tr>
        <w:trPr/>
        <w:tc>
          <w:tcPr>
            <w:tcW w:w="1148" w:type="dxa"/>
            <w:vAlign w:val="center"/>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1610" w:type="dxa"/>
            <w:vAlign w:val="center"/>
            <w:textDirection w:val="lrTb"/>
            <w:noWrap w:val="false"/>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4325" w:type="dxa"/>
            <w:textDirection w:val="lrTb"/>
            <w:noWrap w:val="false"/>
          </w:tcPr>
          <w:p>
            <w:pPr>
              <w:jc w:val="lef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满足招标文件全部实质性要求，且按照评审因素的量化指标评审得分最高的投标人为中标候选人。</w:t>
            </w:r>
            <w:r/>
          </w:p>
        </w:tc>
      </w:tr>
    </w:tbl>
    <w:p>
      <w:pPr>
        <w:pStyle w:val="927"/>
        <w:ind w:firstLine="439"/>
        <w:spacing w:line="0" w:lineRule="atLeas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p>
      <w:pPr>
        <w:pStyle w:val="927"/>
        <w:ind w:firstLine="441"/>
        <w:spacing w:line="0" w:lineRule="atLeast"/>
        <w:rPr>
          <w:rFonts w:ascii="宋体" w:hAnsi="宋体"/>
          <w:b/>
          <w:color w:val="000000" w:themeColor="text1"/>
          <w:highlight w:val="yellow"/>
          <w14:textFill>
            <w14:solidFill>
              <w14:schemeClr w14:val="tx1"/>
            </w14:solidFill>
          </w14:textFill>
        </w:rPr>
      </w:pPr>
      <w:r>
        <w:rPr>
          <w:rFonts w:hint="eastAsia" w:ascii="宋体" w:hAnsi="宋体"/>
          <w:b/>
          <w:color w:val="000000" w:themeColor="text1"/>
          <w14:textFill>
            <w14:solidFill>
              <w14:schemeClr w14:val="tx1"/>
            </w14:solidFill>
          </w14:textFill>
        </w:rPr>
        <w:t xml:space="preserve">政府采购政策功能落实</w:t>
      </w:r>
      <w:r/>
    </w:p>
    <w:p>
      <w:pPr>
        <w:pStyle w:val="927"/>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1、小微型企业价格扣除</w:t>
      </w:r>
      <w:r/>
    </w:p>
    <w:p>
      <w:pPr>
        <w:pStyle w:val="927"/>
        <w:ind w:firstLine="360"/>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（1）本项目对小型和微型企业提供的服务给予</w:t>
      </w:r>
      <w:r>
        <w:rPr>
          <w:rFonts w:hint="eastAsia" w:ascii="宋体" w:hAnsi="宋体"/>
          <w:color w:val="000000" w:themeColor="text1"/>
          <w:u w:val="single"/>
          <w14:textFill>
            <w14:solidFill>
              <w14:schemeClr w14:val="tx1"/>
            </w14:solidFill>
          </w14:textFill>
        </w:rPr>
        <w:t xml:space="preserve">10%</w:t>
      </w:r>
      <w:r>
        <w:rPr>
          <w:rFonts w:hint="eastAsia" w:ascii="宋体" w:hAnsi="宋体"/>
          <w:color w:val="000000" w:themeColor="text1"/>
          <w14:textFill>
            <w14:solidFill>
              <w14:schemeClr w14:val="tx1"/>
            </w14:solidFill>
          </w14:textFill>
        </w:rPr>
        <w:t xml:space="preserve">的扣除价格，用扣除后的价格参与评审。</w:t>
      </w:r>
      <w:r/>
    </w:p>
    <w:p>
      <w:pPr>
        <w:pStyle w:val="927"/>
        <w:ind w:firstLine="360"/>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（2）供应商需按照采购文件的要求提供相应的《中小微企业声明函》。</w:t>
      </w:r>
      <w:r/>
    </w:p>
    <w:p>
      <w:pPr>
        <w:pStyle w:val="927"/>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2、残疾人福利单位价格扣除</w:t>
      </w:r>
      <w:r/>
    </w:p>
    <w:p>
      <w:pPr>
        <w:pStyle w:val="927"/>
        <w:ind w:left="120" w:firstLine="360"/>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（1）本项目对残疾人福利性单位视同小型、微型企业，给予</w:t>
      </w:r>
      <w:r>
        <w:rPr>
          <w:rFonts w:hint="eastAsia" w:ascii="宋体" w:hAnsi="宋体"/>
          <w:color w:val="000000" w:themeColor="text1"/>
          <w:u w:val="single"/>
          <w14:textFill>
            <w14:solidFill>
              <w14:schemeClr w14:val="tx1"/>
            </w14:solidFill>
          </w14:textFill>
        </w:rPr>
        <w:t xml:space="preserve">10%</w:t>
      </w:r>
      <w:r>
        <w:rPr>
          <w:rFonts w:hint="eastAsia" w:ascii="宋体" w:hAnsi="宋体"/>
          <w:color w:val="000000" w:themeColor="text1"/>
          <w14:textFill>
            <w14:solidFill>
              <w14:schemeClr w14:val="tx1"/>
            </w14:solidFill>
          </w14:textFill>
        </w:rPr>
        <w:t xml:space="preserve">的价格扣除，用扣除后的价格参与评审。</w:t>
      </w:r>
      <w:r/>
    </w:p>
    <w:p>
      <w:pPr>
        <w:pStyle w:val="927"/>
        <w:ind w:left="120" w:firstLine="360"/>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（2）残疾人福利单位需按照采购文件的要求提供《残疾人福利性单位声明函》。</w:t>
      </w:r>
      <w:r/>
    </w:p>
    <w:p>
      <w:pPr>
        <w:pStyle w:val="927"/>
        <w:ind w:left="120" w:firstLine="360"/>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（3）残疾人福利单位标准请参照《关于促进残疾人就业政府采购政策的通知》（财库〔2017〕141号）。</w:t>
      </w:r>
      <w:r/>
    </w:p>
    <w:p>
      <w:pPr>
        <w:pStyle w:val="927"/>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3、监狱和戒毒企业价格扣除</w:t>
      </w:r>
      <w:r/>
    </w:p>
    <w:p>
      <w:pPr>
        <w:pStyle w:val="927"/>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（1）本项目对监狱和戒毒企业（简称监狱企业）视同小型、微型企业，给予</w:t>
      </w:r>
      <w:r>
        <w:rPr>
          <w:rFonts w:hint="eastAsia" w:ascii="宋体" w:hAnsi="宋体"/>
          <w:color w:val="000000" w:themeColor="text1"/>
          <w:u w:val="single"/>
          <w14:textFill>
            <w14:solidFill>
              <w14:schemeClr w14:val="tx1"/>
            </w14:solidFill>
          </w14:textFill>
        </w:rPr>
        <w:t xml:space="preserve">10%</w:t>
      </w:r>
      <w:r>
        <w:rPr>
          <w:rFonts w:hint="eastAsia" w:ascii="宋体" w:hAnsi="宋体"/>
          <w:color w:val="000000" w:themeColor="text1"/>
          <w14:textFill>
            <w14:solidFill>
              <w14:schemeClr w14:val="tx1"/>
            </w14:solidFill>
          </w14:textFill>
        </w:rPr>
        <w:t xml:space="preserve">的价格扣除，用扣除后的价格参与评审。</w:t>
      </w:r>
      <w:r/>
    </w:p>
    <w:p>
      <w:pPr>
        <w:pStyle w:val="927"/>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7"/>
        <w:spacing w:line="0" w:lineRule="atLeas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（3）监狱企业标准请参照《关于政府采购支持监狱企业发展有关问题的通知》（</w:t>
      </w:r>
      <w:r>
        <w:rPr>
          <w:rFonts w:ascii="宋体" w:hAnsi="宋体"/>
          <w:color w:val="000000" w:themeColor="text1"/>
          <w14:textFill>
            <w14:solidFill>
              <w14:schemeClr w14:val="tx1"/>
            </w14:solidFill>
          </w14:textFill>
        </w:rPr>
        <w:t xml:space="preserve">财库〔2014〕68号</w:t>
      </w:r>
      <w:r>
        <w:rPr>
          <w:rFonts w:hint="eastAsia" w:ascii="宋体" w:hAnsi="宋体"/>
          <w:color w:val="000000" w:themeColor="text1"/>
          <w14:textFill>
            <w14:solidFill>
              <w14:schemeClr w14:val="tx1"/>
            </w14:solidFill>
          </w14:textFill>
        </w:rPr>
        <w:t xml:space="preserve">）。</w:t>
      </w:r>
      <w:r/>
    </w:p>
    <w:p>
      <w:pPr>
        <w:pStyle w:val="927"/>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4、残疾人福利单位、监狱企业属于小型、微型企业的，不重复享受政策。</w:t>
      </w:r>
      <w:r/>
    </w:p>
    <w:p>
      <w:pPr>
        <w:pStyle w:val="927"/>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themeColor="text1"/>
          <w:u w:val="single"/>
          <w14:textFill>
            <w14:solidFill>
              <w14:schemeClr w14:val="tx1"/>
            </w14:solidFill>
          </w14:textFill>
        </w:rPr>
        <w:t xml:space="preserve">4</w:t>
      </w:r>
      <w:r>
        <w:rPr>
          <w:rFonts w:hint="eastAsia" w:ascii="宋体" w:hAnsi="宋体"/>
          <w:color w:val="000000" w:themeColor="text1"/>
          <w:u w:val="single"/>
          <w14:textFill>
            <w14:solidFill>
              <w14:schemeClr w14:val="tx1"/>
            </w14:solidFill>
          </w14:textFill>
        </w:rPr>
        <w:t xml:space="preserve">%</w:t>
      </w:r>
      <w:r>
        <w:rPr>
          <w:rFonts w:hint="eastAsia" w:ascii="宋体" w:hAnsi="宋体"/>
          <w:color w:val="000000" w:themeColor="text1"/>
          <w14:textFill>
            <w14:solidFill>
              <w14:schemeClr w14:val="tx1"/>
            </w14:solidFill>
          </w14:textFill>
        </w:rPr>
        <w:t xml:space="preserve">的价格扣除，用扣除后的价格参与评审。</w:t>
      </w:r>
      <w:r/>
    </w:p>
    <w:p>
      <w:pPr>
        <w:pStyle w:val="927"/>
        <w:spacing w:line="4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6、联合体各方均为小型、微型企业（残疾人福利单位、监狱企业）的，联合体享受</w:t>
      </w:r>
      <w:r>
        <w:rPr>
          <w:rFonts w:hint="eastAsia" w:ascii="宋体" w:hAnsi="宋体"/>
          <w:color w:val="000000" w:themeColor="text1"/>
          <w:u w:val="single"/>
          <w14:textFill>
            <w14:solidFill>
              <w14:schemeClr w14:val="tx1"/>
            </w14:solidFill>
          </w14:textFill>
        </w:rPr>
        <w:t xml:space="preserve">10%</w:t>
      </w:r>
      <w:r>
        <w:rPr>
          <w:rFonts w:hint="eastAsia" w:ascii="宋体" w:hAnsi="宋体"/>
          <w:color w:val="000000" w:themeColor="text1"/>
          <w14:textFill>
            <w14:solidFill>
              <w14:schemeClr w14:val="tx1"/>
            </w14:solidFill>
          </w14:textFill>
        </w:rPr>
        <w:t xml:space="preserve">价格扣除，用扣除后的价格参与评审。</w:t>
      </w:r>
      <w:r/>
    </w:p>
    <w:p>
      <w:pPr>
        <w:pStyle w:val="927"/>
        <w:ind w:firstLine="482"/>
        <w:spacing w:line="0" w:lineRule="atLeast"/>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pStyle w:val="927"/>
        <w:ind w:firstLine="482"/>
        <w:spacing w:line="0" w:lineRule="atLeast"/>
        <w:rPr>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评标方法与评标标准</w:t>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681"/>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280"/>
        <w:gridCol w:w="1383"/>
        <w:gridCol w:w="837"/>
        <w:gridCol w:w="5871"/>
      </w:tblGrid>
      <w:tr>
        <w:trPr>
          <w:jc w:val="center"/>
          <w:trHeight w:val="555"/>
        </w:trPr>
        <w:tc>
          <w:tcPr>
            <w:tcW w:w="809" w:type="dxa"/>
            <w:vAlign w:val="center"/>
            <w:textDirection w:val="lrTb"/>
            <w:noWrap w:val="false"/>
          </w:tcPr>
          <w:p>
            <w:pPr>
              <w:jc w:val="center"/>
              <w:rPr>
                <w:rFonts w:ascii="宋体" w:hAnsi="宋体" w:cs="方正仿宋_GBK"/>
                <w:b/>
                <w:color w:val="000000" w:themeColor="text1"/>
                <w:sz w:val="24"/>
                <w:szCs w:val="24"/>
                <w14:textFill>
                  <w14:solidFill>
                    <w14:schemeClr w14:val="tx1"/>
                  </w14:solidFill>
                </w14:textFill>
              </w:rPr>
            </w:pPr>
            <w:r>
              <w:rPr>
                <w:rFonts w:hint="eastAsia" w:ascii="宋体" w:hAnsi="宋体" w:cs="方正仿宋_GBK"/>
                <w:b/>
                <w:color w:val="000000" w:themeColor="text1"/>
                <w:sz w:val="24"/>
                <w:szCs w:val="24"/>
                <w14:textFill>
                  <w14:solidFill>
                    <w14:schemeClr w14:val="tx1"/>
                  </w14:solidFill>
                </w14:textFill>
              </w:rPr>
              <w:t xml:space="preserve">序号</w:t>
            </w:r>
            <w:r/>
          </w:p>
        </w:tc>
        <w:tc>
          <w:tcPr>
            <w:gridSpan w:val="2"/>
            <w:tcW w:w="2663" w:type="dxa"/>
            <w:vAlign w:val="center"/>
            <w:textDirection w:val="lrTb"/>
            <w:noWrap w:val="false"/>
          </w:tcPr>
          <w:p>
            <w:pPr>
              <w:jc w:val="center"/>
              <w:rPr>
                <w:rFonts w:ascii="宋体" w:hAnsi="宋体" w:cs="方正仿宋_GBK"/>
                <w:b/>
                <w:color w:val="000000" w:themeColor="text1"/>
                <w:sz w:val="24"/>
                <w:szCs w:val="24"/>
                <w14:textFill>
                  <w14:solidFill>
                    <w14:schemeClr w14:val="tx1"/>
                  </w14:solidFill>
                </w14:textFill>
              </w:rPr>
            </w:pPr>
            <w:r>
              <w:rPr>
                <w:rFonts w:hint="eastAsia" w:ascii="宋体" w:hAnsi="宋体" w:cs="方正仿宋_GBK"/>
                <w:b/>
                <w:color w:val="000000" w:themeColor="text1"/>
                <w:sz w:val="24"/>
                <w:szCs w:val="24"/>
                <w14:textFill>
                  <w14:solidFill>
                    <w14:schemeClr w14:val="tx1"/>
                  </w14:solidFill>
                </w14:textFill>
              </w:rPr>
              <w:t xml:space="preserve">评审内容</w:t>
            </w:r>
            <w:r/>
          </w:p>
        </w:tc>
        <w:tc>
          <w:tcPr>
            <w:tcW w:w="837" w:type="dxa"/>
            <w:vAlign w:val="center"/>
            <w:textDirection w:val="lrTb"/>
            <w:noWrap w:val="false"/>
          </w:tcPr>
          <w:p>
            <w:pPr>
              <w:jc w:val="center"/>
              <w:rPr>
                <w:rFonts w:ascii="宋体" w:hAnsi="宋体" w:cs="方正仿宋_GBK"/>
                <w:b/>
                <w:color w:val="000000" w:themeColor="text1"/>
                <w:sz w:val="24"/>
                <w:szCs w:val="24"/>
                <w14:textFill>
                  <w14:solidFill>
                    <w14:schemeClr w14:val="tx1"/>
                  </w14:solidFill>
                </w14:textFill>
              </w:rPr>
            </w:pPr>
            <w:r>
              <w:rPr>
                <w:rFonts w:hint="eastAsia" w:ascii="宋体" w:hAnsi="宋体" w:cs="方正仿宋_GBK"/>
                <w:b/>
                <w:color w:val="000000" w:themeColor="text1"/>
                <w:sz w:val="24"/>
                <w:szCs w:val="24"/>
                <w14:textFill>
                  <w14:solidFill>
                    <w14:schemeClr w14:val="tx1"/>
                  </w14:solidFill>
                </w14:textFill>
              </w:rPr>
              <w:t xml:space="preserve">分值</w:t>
            </w:r>
            <w:r/>
          </w:p>
        </w:tc>
        <w:tc>
          <w:tcPr>
            <w:tcW w:w="5871" w:type="dxa"/>
            <w:vAlign w:val="center"/>
            <w:textDirection w:val="lrTb"/>
            <w:noWrap w:val="false"/>
          </w:tcPr>
          <w:p>
            <w:pPr>
              <w:ind w:firstLine="2409"/>
              <w:rPr>
                <w:rFonts w:ascii="宋体" w:hAnsi="宋体" w:cs="方正仿宋_GBK"/>
                <w:b/>
                <w:color w:val="000000" w:themeColor="text1"/>
                <w:sz w:val="24"/>
                <w:szCs w:val="24"/>
                <w14:textFill>
                  <w14:solidFill>
                    <w14:schemeClr w14:val="tx1"/>
                  </w14:solidFill>
                </w14:textFill>
              </w:rPr>
            </w:pPr>
            <w:r>
              <w:rPr>
                <w:rFonts w:hint="eastAsia" w:ascii="宋体" w:hAnsi="宋体" w:cs="方正仿宋_GBK"/>
                <w:b/>
                <w:color w:val="000000" w:themeColor="text1"/>
                <w:sz w:val="24"/>
                <w:szCs w:val="24"/>
                <w14:textFill>
                  <w14:solidFill>
                    <w14:schemeClr w14:val="tx1"/>
                  </w14:solidFill>
                </w14:textFill>
              </w:rPr>
              <w:t xml:space="preserve">评审标准</w:t>
            </w:r>
            <w:r/>
          </w:p>
        </w:tc>
      </w:tr>
      <w:tr>
        <w:trPr>
          <w:jc w:val="center"/>
        </w:trPr>
        <w:tc>
          <w:tcPr>
            <w:tcW w:w="809"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１</w:t>
            </w:r>
            <w:r/>
          </w:p>
        </w:tc>
        <w:tc>
          <w:tcPr>
            <w:tcW w:w="1280" w:type="dxa"/>
            <w:vAlign w:val="center"/>
            <w:textDirection w:val="lrTb"/>
            <w:noWrap w:val="false"/>
          </w:tcPr>
          <w:p>
            <w:pPr>
              <w:jc w:val="center"/>
              <w:spacing w:line="560" w:lineRule="exact"/>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投标</w:t>
            </w:r>
            <w:r/>
          </w:p>
          <w:p>
            <w:pPr>
              <w:jc w:val="center"/>
              <w:spacing w:line="560" w:lineRule="exact"/>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报价</w:t>
            </w:r>
            <w:r/>
          </w:p>
          <w:p>
            <w:pPr>
              <w:jc w:val="center"/>
              <w:spacing w:line="56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（40分）</w:t>
            </w:r>
            <w:r/>
          </w:p>
        </w:tc>
        <w:tc>
          <w:tcPr>
            <w:tcW w:w="1383" w:type="dxa"/>
            <w:vAlign w:val="center"/>
            <w:textDirection w:val="lrTb"/>
            <w:noWrap w:val="false"/>
          </w:tcPr>
          <w:p>
            <w:pPr>
              <w:jc w:val="center"/>
              <w:spacing w:line="56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累计出库量110亿元情形下</w:t>
            </w:r>
            <w:r/>
          </w:p>
        </w:tc>
        <w:tc>
          <w:tcPr>
            <w:tcW w:w="837" w:type="dxa"/>
            <w:vAlign w:val="center"/>
            <w:textDirection w:val="lrTb"/>
            <w:noWrap w:val="false"/>
          </w:tcPr>
          <w:p>
            <w:pPr>
              <w:jc w:val="center"/>
              <w:spacing w:line="56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40</w:t>
            </w:r>
            <w:r/>
          </w:p>
        </w:tc>
        <w:tc>
          <w:tcPr>
            <w:tcW w:w="5871" w:type="dxa"/>
            <w:vAlign w:val="center"/>
            <w:textDirection w:val="lrTb"/>
            <w:noWrap w:val="false"/>
          </w:tcPr>
          <w:p>
            <w:pPr>
              <w:spacing w:line="56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color w:val="000000" w:themeColor="text1"/>
                <w:sz w:val="24"/>
                <w:szCs w:val="24"/>
                <w14:textFill>
                  <w14:solidFill>
                    <w14:schemeClr w14:val="tx1"/>
                  </w14:solidFill>
                </w14:textFill>
              </w:rPr>
              <w:t xml:space="preserve">根据投标人的报价，投标人自行计算即开票模拟累计出库量为110亿元情形下的服务费总价，并采用低价优先法计算价格分，即满足招标文件实质性要求且服务费总价最低的投标报价为评标基准价，其价格分为满分。其他供应商的价格分=（评标基准价/投标报价）×40，小数点后保留2位。</w:t>
            </w:r>
            <w:r/>
          </w:p>
        </w:tc>
      </w:tr>
      <w:tr>
        <w:trPr>
          <w:cantSplit/>
          <w:jc w:val="center"/>
          <w:trHeight w:val="1280"/>
        </w:trPr>
        <w:tc>
          <w:tcPr>
            <w:tcW w:w="809" w:type="dxa"/>
            <w:vAlign w:val="center"/>
            <w:vMerge w:val="restart"/>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w:t>
            </w:r>
            <w:r/>
          </w:p>
        </w:tc>
        <w:tc>
          <w:tcPr>
            <w:tcW w:w="1280" w:type="dxa"/>
            <w:vAlign w:val="center"/>
            <w:textDirection w:val="lrTb"/>
            <w:noWrap w:val="false"/>
          </w:tcPr>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服务</w:t>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业绩</w:t>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（8分）</w:t>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类似</w:t>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项目</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8</w:t>
            </w:r>
            <w:r/>
          </w:p>
        </w:tc>
        <w:tc>
          <w:tcPr>
            <w:tcW w:w="5871" w:type="dxa"/>
            <w:vAlign w:val="center"/>
            <w:textDirection w:val="lrTb"/>
            <w:noWrap w:val="false"/>
          </w:tcPr>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2.1投标人自2022年1月1日以来承接过物流配送类似的项目业绩，每提供一个类似项目得2分，满分8分。</w:t>
            </w:r>
            <w:r/>
          </w:p>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需同时提供合同（合同内容须包含签订合同双方的单位名称、合同项目名称、合同标的名称、种类、项目金额与含签订合同双方的落款盖章、签订日期）及合同期内任意月份的发票盖章复印件作为证明材料。无或未按要求提供证明材料的不得分。</w:t>
            </w:r>
            <w:r/>
          </w:p>
        </w:tc>
      </w:tr>
      <w:tr>
        <w:trPr>
          <w:cantSplit/>
          <w:jc w:val="center"/>
          <w:trHeight w:val="163"/>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restart"/>
            <w:textDirection w:val="lrTb"/>
            <w:noWrap w:val="false"/>
          </w:tcPr>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履约</w:t>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能力</w:t>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w:t>
            </w:r>
            <w:r>
              <w:rPr>
                <w:rFonts w:hint="eastAsia" w:ascii="宋体" w:hAnsi="宋体" w:cs="方正仿宋_GBK"/>
                <w:bCs/>
                <w:color w:val="000000" w:themeColor="text1"/>
                <w:sz w:val="24"/>
                <w:szCs w:val="24"/>
                <w14:textFill>
                  <w14:solidFill>
                    <w14:schemeClr w14:val="tx1"/>
                  </w14:solidFill>
                </w14:textFill>
              </w:rPr>
              <w:t xml:space="preserve">15</w:t>
            </w:r>
            <w:r>
              <w:rPr>
                <w:rFonts w:hint="eastAsia" w:ascii="宋体" w:hAnsi="宋体" w:cs="方正仿宋_GBK"/>
                <w:b/>
                <w:bCs/>
                <w:color w:val="000000" w:themeColor="text1"/>
                <w:sz w:val="24"/>
                <w:szCs w:val="24"/>
                <w14:textFill>
                  <w14:solidFill>
                    <w14:schemeClr w14:val="tx1"/>
                  </w14:solidFill>
                </w14:textFill>
              </w:rPr>
              <w:t xml:space="preserve">分）</w:t>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履约</w:t>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能力</w:t>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w:t>
            </w:r>
            <w:r>
              <w:rPr>
                <w:rFonts w:hint="eastAsia" w:ascii="宋体" w:hAnsi="宋体" w:cs="方正仿宋_GBK"/>
                <w:bCs/>
                <w:color w:val="000000" w:themeColor="text1"/>
                <w:sz w:val="24"/>
                <w:szCs w:val="24"/>
                <w14:textFill>
                  <w14:solidFill>
                    <w14:schemeClr w14:val="tx1"/>
                  </w14:solidFill>
                </w14:textFill>
              </w:rPr>
              <w:t xml:space="preserve">15</w:t>
            </w:r>
            <w:r>
              <w:rPr>
                <w:rFonts w:hint="eastAsia" w:ascii="宋体" w:hAnsi="宋体" w:cs="方正仿宋_GBK"/>
                <w:b/>
                <w:bCs/>
                <w:color w:val="000000" w:themeColor="text1"/>
                <w:sz w:val="24"/>
                <w:szCs w:val="24"/>
                <w14:textFill>
                  <w14:solidFill>
                    <w14:schemeClr w14:val="tx1"/>
                  </w14:solidFill>
                </w14:textFill>
              </w:rPr>
              <w:t xml:space="preserve">分）</w:t>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ind w:firstLine="241"/>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履约</w:t>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能力</w:t>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w:t>
            </w:r>
            <w:r>
              <w:rPr>
                <w:rFonts w:hint="eastAsia" w:ascii="宋体" w:hAnsi="宋体" w:cs="方正仿宋_GBK"/>
                <w:bCs/>
                <w:color w:val="000000" w:themeColor="text1"/>
                <w:sz w:val="24"/>
                <w:szCs w:val="24"/>
                <w14:textFill>
                  <w14:solidFill>
                    <w14:schemeClr w14:val="tx1"/>
                  </w14:solidFill>
                </w14:textFill>
              </w:rPr>
              <w:t xml:space="preserve">15</w:t>
            </w:r>
            <w:r>
              <w:rPr>
                <w:rFonts w:hint="eastAsia" w:ascii="宋体" w:hAnsi="宋体" w:cs="方正仿宋_GBK"/>
                <w:b/>
                <w:bCs/>
                <w:color w:val="000000" w:themeColor="text1"/>
                <w:sz w:val="24"/>
                <w:szCs w:val="24"/>
                <w14:textFill>
                  <w14:solidFill>
                    <w14:schemeClr w14:val="tx1"/>
                  </w14:solidFill>
                </w14:textFill>
              </w:rPr>
              <w:t xml:space="preserve">分）</w:t>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综合能力</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w:t>
            </w:r>
            <w:r/>
          </w:p>
        </w:tc>
        <w:tc>
          <w:tcPr>
            <w:tcW w:w="5871" w:type="dxa"/>
            <w:vAlign w:val="center"/>
            <w:textDirection w:val="lrTb"/>
            <w:noWrap w:val="false"/>
          </w:tcPr>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2.2投标人具有有效的ISO9001质量管理体系认证证书、ISO27001信息安全认证证书，每提供1个得1分，满分2分。</w:t>
            </w:r>
            <w:r/>
          </w:p>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注：提供有效期内的证书复印件加盖投标人公章。未提供或提供不清晰导致无法判断的不得分。</w:t>
            </w:r>
            <w:r/>
          </w:p>
        </w:tc>
      </w:tr>
      <w:tr>
        <w:trPr>
          <w:cantSplit/>
          <w:jc w:val="center"/>
          <w:trHeight w:val="1118"/>
        </w:trPr>
        <w:tc>
          <w:tcPr>
            <w:tcW w:w="809" w:type="dxa"/>
            <w:vAlign w:val="center"/>
            <w:vMerge w:val="restart"/>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t xml:space="preserve">网点配送</w:t>
            </w:r>
            <w:r>
              <w:rPr>
                <w:rFonts w:hint="eastAsia" w:ascii="宋体" w:hAnsi="宋体" w:cs="方正仿宋_GBK"/>
                <w:bCs/>
                <w:color w:val="000000" w:themeColor="text1"/>
                <w:sz w:val="24"/>
                <w:szCs w:val="24"/>
                <w14:textFill>
                  <w14:solidFill>
                    <w14:schemeClr w14:val="tx1"/>
                  </w14:solidFill>
                </w14:textFill>
              </w:rPr>
              <w:t xml:space="preserve">服务能力承诺</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
                <w:color w:val="000000" w:themeColor="text1"/>
                <w:sz w:val="24"/>
                <w:szCs w:val="24"/>
                <w14:textFill>
                  <w14:solidFill>
                    <w14:schemeClr w14:val="tx1"/>
                  </w14:solidFill>
                </w14:textFill>
              </w:rPr>
              <w:t xml:space="preserve">2.3提供网点配送服务能力承诺函。</w:t>
            </w:r>
            <w:r>
              <w:rPr>
                <w:rFonts w:hint="eastAsia" w:ascii="宋体" w:hAnsi="宋体" w:cs="方正仿宋_GBK"/>
                <w:bCs/>
                <w:color w:val="000000" w:themeColor="text1"/>
                <w:sz w:val="24"/>
                <w:szCs w:val="24"/>
                <w14:textFill>
                  <w14:solidFill>
                    <w14:schemeClr w14:val="tx1"/>
                  </w14:solidFill>
                </w14:textFill>
              </w:rPr>
              <w:t xml:space="preserve">①全网点覆盖配送能力。具有可触达江苏省所有体彩网点的物流服务网络，具备全覆盖的上门配送实施能力，确保所有网点均为直接配送目的地。②精准履约送达能力。具</w:t>
            </w:r>
            <w:r>
              <w:rPr>
                <w:rFonts w:hint="eastAsia" w:ascii="宋体" w:hAnsi="宋体" w:cs="方正仿宋_GBK"/>
                <w:bCs/>
                <w:color w:val="000000" w:themeColor="text1"/>
                <w:sz w:val="24"/>
                <w:szCs w:val="24"/>
                <w14:textFill>
                  <w14:solidFill>
                    <w14:schemeClr w14:val="tx1"/>
                  </w14:solidFill>
                </w14:textFill>
              </w:rPr>
              <w:t xml:space="preserve">备将即开票直接送达在指定网点指定地点的履约能力，严格按照要求完成点对点配送，不得擅自变更配送目的地至第三方代收点。③网点端对接响应能力。具备配合网点完成当面签收、凭证留存等闭环管理的服务能力，保障配送流程可追溯。若网点收货人明确出具书面同意意见（含电子确认记录）允许存放驿站的，投标人可按同意意见执行，但须留存相关同意凭证（包括但不限于书面签字文件、电子确认截图等），留存期限不低于本项目服务期满后1年，以备核查。完全满足且优于招标文件要求的得5分，符合招标要求文件的得3分，不符合招标文件要求或未提供的不得分。</w:t>
            </w:r>
            <w:r/>
          </w:p>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注：需提供加盖公章的书面承诺函，优于要求的需附自有物流网络覆盖证明、凭证留存管理等佐证。</w:t>
            </w:r>
            <w:r/>
          </w:p>
        </w:tc>
      </w:tr>
      <w:tr>
        <w:trPr>
          <w:cantSplit/>
          <w:jc w:val="center"/>
          <w:trHeight w:val="1118"/>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项目筹备及运营时限承诺</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2.4书面承诺</w:t>
            </w:r>
            <w:r>
              <w:rPr>
                <w:rFonts w:ascii="宋体" w:hAnsi="宋体" w:cs="方正仿宋_GBK"/>
                <w:bCs/>
                <w:color w:val="000000" w:themeColor="text1"/>
                <w:sz w:val="24"/>
                <w:szCs w:val="24"/>
                <w14:textFill>
                  <w14:solidFill>
                    <w14:schemeClr w14:val="tx1"/>
                  </w14:solidFill>
                </w14:textFill>
              </w:rPr>
              <w:t xml:space="preserve">中标之日</w:t>
            </w:r>
            <w:r>
              <w:rPr>
                <w:rFonts w:hint="eastAsia" w:ascii="宋体" w:hAnsi="宋体" w:cs="方正仿宋_GBK"/>
                <w:bCs/>
                <w:color w:val="000000" w:themeColor="text1"/>
                <w:sz w:val="24"/>
                <w:szCs w:val="24"/>
                <w14:textFill>
                  <w14:solidFill>
                    <w14:schemeClr w14:val="tx1"/>
                  </w14:solidFill>
                </w14:textFill>
              </w:rPr>
              <w:t xml:space="preserve">（以中标通知书的落款时间为准）</w:t>
            </w:r>
            <w:r>
              <w:rPr>
                <w:rFonts w:ascii="宋体" w:hAnsi="宋体" w:cs="方正仿宋_GBK"/>
                <w:bCs/>
                <w:color w:val="000000" w:themeColor="text1"/>
                <w:sz w:val="24"/>
                <w:szCs w:val="24"/>
                <w14:textFill>
                  <w14:solidFill>
                    <w14:schemeClr w14:val="tx1"/>
                  </w14:solidFill>
                </w14:textFill>
              </w:rPr>
              <w:t xml:space="preserve">起</w:t>
            </w:r>
            <w:r>
              <w:rPr>
                <w:rFonts w:hint="eastAsia" w:ascii="宋体" w:hAnsi="宋体" w:cs="方正仿宋_GBK"/>
                <w:bCs/>
                <w:color w:val="000000" w:themeColor="text1"/>
                <w:sz w:val="24"/>
                <w:szCs w:val="24"/>
                <w14:textFill>
                  <w14:solidFill>
                    <w14:schemeClr w14:val="tx1"/>
                  </w14:solidFill>
                </w14:textFill>
              </w:rPr>
              <w:t xml:space="preserve">4</w:t>
            </w:r>
            <w:r>
              <w:rPr>
                <w:rFonts w:ascii="宋体" w:hAnsi="宋体" w:cs="方正仿宋_GBK"/>
                <w:bCs/>
                <w:color w:val="000000" w:themeColor="text1"/>
                <w:sz w:val="24"/>
                <w:szCs w:val="24"/>
                <w14:textFill>
                  <w14:solidFill>
                    <w14:schemeClr w14:val="tx1"/>
                  </w14:solidFill>
                </w14:textFill>
              </w:rPr>
              <w:t xml:space="preserve">0天内</w:t>
            </w:r>
            <w:r>
              <w:rPr>
                <w:rFonts w:hint="eastAsia" w:ascii="宋体" w:hAnsi="宋体" w:cs="方正仿宋_GBK"/>
                <w:bCs/>
                <w:color w:val="000000" w:themeColor="text1"/>
                <w:sz w:val="24"/>
                <w:szCs w:val="24"/>
                <w14:textFill>
                  <w14:solidFill>
                    <w14:schemeClr w14:val="tx1"/>
                  </w14:solidFill>
                </w14:textFill>
              </w:rPr>
              <w:t xml:space="preserve">完成本项目筹备工作并实现正常运营的得2分，未承诺的不得分。</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注：须提供加盖投标人公章的书面承诺函。</w:t>
            </w:r>
            <w:r/>
          </w:p>
        </w:tc>
      </w:tr>
      <w:tr>
        <w:trPr>
          <w:cantSplit/>
          <w:jc w:val="center"/>
          <w:trHeight w:val="1118"/>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textDirection w:val="lrTb"/>
            <w:noWrap w:val="false"/>
          </w:tcPr>
          <w:p>
            <w:pP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物流信息化管理系统</w:t>
            </w:r>
            <w:r/>
          </w:p>
        </w:tc>
        <w:tc>
          <w:tcPr>
            <w:tcW w:w="837" w:type="dxa"/>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w:t>
            </w:r>
            <w:r/>
          </w:p>
        </w:tc>
        <w:tc>
          <w:tcPr>
            <w:tcW w:w="5871" w:type="dxa"/>
            <w:textDirection w:val="lrTb"/>
            <w:noWrap w:val="false"/>
          </w:tcPr>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2.5投标人有物流信息化管理系统。系统具备订单录入、轨迹跟踪、异常预警、数据统计分析等功能，能根据采购人需求对功能进行优化，得3分；系统功能单一，得1分；无专用系统，不得分。</w:t>
            </w:r>
            <w:r/>
          </w:p>
          <w:p>
            <w:pPr>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注：需提供系统功能清单及截图；系统使用案例。</w:t>
            </w:r>
            <w:r/>
          </w:p>
        </w:tc>
      </w:tr>
      <w:tr>
        <w:trPr>
          <w:cantSplit/>
          <w:jc w:val="center"/>
          <w:trHeight w:val="1118"/>
        </w:trPr>
        <w:tc>
          <w:tcPr>
            <w:tcW w:w="809"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物流配送查询系统</w:t>
            </w:r>
            <w:r/>
          </w:p>
        </w:tc>
        <w:tc>
          <w:tcPr>
            <w:tcW w:w="837" w:type="dxa"/>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w:t>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5871" w:type="dxa"/>
            <w:textDirection w:val="lrTb"/>
            <w:noWrap w:val="false"/>
          </w:tcPr>
          <w:p>
            <w:pPr>
              <w:ind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2.6投标人应实现对即开票配送全过程（包括出库、配送、网点签收等）进行跟踪、监控与管理，并提供微信小程序或手机App等查询工具，供省、市体彩中心及销售网点按照各自权限实时查询</w:t>
            </w:r>
            <w:r>
              <w:rPr>
                <w:rFonts w:hint="eastAsia" w:hAnsi="宋体"/>
                <w:color w:val="000000" w:themeColor="text1"/>
                <w:sz w:val="24"/>
                <w:szCs w:val="24"/>
                <w14:textFill>
                  <w14:solidFill>
                    <w14:schemeClr w14:val="tx1"/>
                  </w14:solidFill>
                </w14:textFill>
              </w:rPr>
              <w:t xml:space="preserve">物流配送</w:t>
            </w:r>
            <w:r>
              <w:rPr>
                <w:rFonts w:hint="eastAsia" w:ascii="宋体" w:hAnsi="宋体" w:cs="方正仿宋_GBK"/>
                <w:bCs/>
                <w:color w:val="000000" w:themeColor="text1"/>
                <w:sz w:val="24"/>
                <w:szCs w:val="24"/>
                <w14:textFill>
                  <w14:solidFill>
                    <w14:schemeClr w14:val="tx1"/>
                  </w14:solidFill>
                </w14:textFill>
              </w:rPr>
              <w:t xml:space="preserve">相应信息。</w:t>
            </w:r>
            <w:r/>
          </w:p>
          <w:p>
            <w:pPr>
              <w:ind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具备独立物流配送查询系统，如微信小程序或手机App等查询工具，支持订单轨迹实时查询、物流状态自动推送、异常信息预警，得3分；仅有人工电话查询渠道，无系统支撑，得1分；无专用查询渠道，不得分。</w:t>
            </w:r>
            <w:r/>
          </w:p>
          <w:p>
            <w:pPr>
              <w:ind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注：需提供系统功能演示视频或者清晰截图，系统功能说明书。</w:t>
            </w:r>
            <w:r/>
          </w:p>
        </w:tc>
      </w:tr>
      <w:tr>
        <w:trPr>
          <w:cantSplit/>
          <w:jc w:val="center"/>
          <w:trHeight w:val="1118"/>
        </w:trPr>
        <w:tc>
          <w:tcPr>
            <w:tcW w:w="809"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w:t>
            </w:r>
            <w:r/>
          </w:p>
        </w:tc>
        <w:tc>
          <w:tcPr>
            <w:tcW w:w="1280" w:type="dxa"/>
            <w:vAlign w:val="center"/>
            <w:vMerge w:val="restart"/>
            <w:textDirection w:val="lrTb"/>
            <w:noWrap w:val="false"/>
          </w:tcPr>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项目实施方案和管理措施（37分）</w:t>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项目实施方案和管理措施（37分）</w:t>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项目实施方案和管理措施（37分</w:t>
            </w:r>
            <w:r>
              <w:rPr>
                <w:rFonts w:hint="eastAsia" w:ascii="宋体" w:hAnsi="宋体" w:cs="方正仿宋_GBK"/>
                <w:bCs/>
                <w:color w:val="000000" w:themeColor="text1"/>
                <w:sz w:val="24"/>
                <w:szCs w:val="24"/>
                <w14:textFill>
                  <w14:solidFill>
                    <w14:schemeClr w14:val="tx1"/>
                  </w14:solidFill>
                </w14:textFill>
              </w:rPr>
              <w:t xml:space="preserve">）</w:t>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rPr>
                <w:rFonts w:ascii="宋体" w:hAnsi="宋体" w:cs="方正仿宋_GBK"/>
                <w:b/>
                <w:bCs/>
                <w:color w:val="000000" w:themeColor="text1"/>
                <w:sz w:val="24"/>
                <w:szCs w:val="24"/>
                <w14:textFill>
                  <w14:solidFill>
                    <w14:schemeClr w14:val="tx1"/>
                  </w14:solidFill>
                </w14:textFill>
              </w:rPr>
            </w:pPr>
            <w:r>
              <w:rPr>
                <w:rFonts w:hint="eastAsia" w:ascii="宋体" w:hAnsi="宋体" w:cs="方正仿宋_GBK"/>
                <w:b/>
                <w:bCs/>
                <w:color w:val="000000" w:themeColor="text1"/>
                <w:sz w:val="24"/>
                <w:szCs w:val="24"/>
                <w14:textFill>
                  <w14:solidFill>
                    <w14:schemeClr w14:val="tx1"/>
                  </w14:solidFill>
                </w14:textFill>
              </w:rPr>
              <w:t xml:space="preserve">项目实施方案和管理措施（37分）</w:t>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仓储管理方案</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3.1仓储管理方案包括但不限于：仓储管理的主要内容、重点难点分析及保障措施、仓储面积及具体地点（已具有满足需求要求的仓库提供产权证明或租赁合同，提供仓库现场图片；未具备的须提供承诺函及实施计划等）、仓储内各区域的划分（提供图纸及划分的依据和说明等）、仓储的环境及设施设备配置情况（设施设备配置情况根据需求要求列举，不限于仓储设备、监控设备、报警设备、消防设备等，已完全按需求要求配备的须提供上述设备的现场照片；未具备的须提供承诺函及实施计划等）等。</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方案完全满足且优于招标文件要求的得5分，符合招标要求文件的得3分，不符合招标文件要求或未提供的不得分。</w:t>
            </w:r>
            <w:r/>
          </w:p>
        </w:tc>
      </w:tr>
      <w:tr>
        <w:trPr>
          <w:cantSplit/>
          <w:jc w:val="center"/>
          <w:trHeight w:val="4478"/>
        </w:trPr>
        <w:tc>
          <w:tcPr>
            <w:tcW w:w="809" w:type="dxa"/>
            <w:vAlign w:val="center"/>
            <w:vMerge w:val="restart"/>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
                <w:bCs/>
                <w:color w:val="000000" w:themeColor="text1"/>
                <w:sz w:val="24"/>
                <w:szCs w:val="24"/>
                <w14:textFill>
                  <w14:solidFill>
                    <w14:schemeClr w14:val="tx1"/>
                  </w14:solidFill>
                </w14:textFill>
              </w:rPr>
            </w:pPr>
            <w:r>
              <w:rPr>
                <w:rFonts w:ascii="宋体" w:hAnsi="宋体" w:cs="方正仿宋_GBK"/>
                <w:b/>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订单分拣方案</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3.2订单分拣操作方案包含但不限于：分拣区域设置、人员安排、设备配置等。按照G3系统的订单分拣打包，保证G3系统内即开票序列号与实际配送至网点的即开票序列号一致。</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方案完全满足且优于招标文件要求的得5分，符合招标要求文件的得3分，不符合招标文件要求或未提供的不得分。</w:t>
            </w:r>
            <w:r/>
          </w:p>
        </w:tc>
      </w:tr>
      <w:tr>
        <w:trPr>
          <w:cantSplit/>
          <w:jc w:val="center"/>
          <w:trHeight w:val="163"/>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订单配送管理方案</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3.3订单配送管理方案包括但不限于：配送管理的重点难点分析及保障措施、配送的全流程（从配送开始到签收的整个过程）、配送人员和车辆的安排、配送服务72小时内时效承诺（提供</w:t>
            </w:r>
            <w:r>
              <w:rPr>
                <w:rFonts w:hint="eastAsia" w:ascii="宋体" w:hAnsi="宋体"/>
                <w:bCs/>
                <w:color w:val="000000" w:themeColor="text1"/>
                <w:sz w:val="24"/>
                <w:szCs w:val="24"/>
                <w14:textFill>
                  <w14:solidFill>
                    <w14:schemeClr w14:val="tx1"/>
                  </w14:solidFill>
                </w14:textFill>
              </w:rPr>
              <w:t xml:space="preserve">加盖投标人公章的</w:t>
            </w:r>
            <w:r>
              <w:rPr>
                <w:rFonts w:hint="eastAsia" w:ascii="宋体" w:hAnsi="宋体" w:cs="方正仿宋_GBK"/>
                <w:bCs/>
                <w:color w:val="000000" w:themeColor="text1"/>
                <w:sz w:val="24"/>
                <w:szCs w:val="24"/>
                <w14:textFill>
                  <w14:solidFill>
                    <w14:schemeClr w14:val="tx1"/>
                  </w14:solidFill>
                </w14:textFill>
              </w:rPr>
              <w:t xml:space="preserve">书面承诺函）及保障措施、配送签收方案（包含送达签收及未签收如何在系统上反映，并如何处理等各种情形的描述及保障措施）等。 </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方案完全满足且优于招标文件要求的得5分，符合招标要求文件的得3分，不符合招标文件要求或未提供的不得分。</w:t>
            </w:r>
            <w:r/>
          </w:p>
        </w:tc>
      </w:tr>
      <w:tr>
        <w:trPr>
          <w:cantSplit/>
          <w:jc w:val="center"/>
          <w:trHeight w:val="3947"/>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服务团队</w:t>
            </w:r>
            <w:r/>
          </w:p>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方案</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3.4投标人在项目实施地的服务团队方案（不含快递和物流配送人员）要满足为本项目服务的需要，服务团队方案包含但不限于：提供组织架构图、项目团队的人员分工，其中团队管理人员不少于2人，具备一定的类似项目管理、仓储驻场管理、</w:t>
            </w:r>
            <w:r>
              <w:rPr>
                <w:rFonts w:hint="eastAsia" w:ascii="宋体" w:hAnsi="宋体"/>
                <w:color w:val="000000" w:themeColor="text1"/>
                <w:sz w:val="24"/>
                <w:szCs w:val="24"/>
                <w14:textFill>
                  <w14:solidFill>
                    <w14:schemeClr w14:val="tx1"/>
                  </w14:solidFill>
                </w14:textFill>
              </w:rPr>
              <w:t xml:space="preserve">物流配送</w:t>
            </w:r>
            <w:r>
              <w:rPr>
                <w:rFonts w:hint="eastAsia" w:ascii="宋体" w:hAnsi="宋体" w:cs="方正仿宋_GBK"/>
                <w:bCs/>
                <w:color w:val="000000" w:themeColor="text1"/>
                <w:sz w:val="24"/>
                <w:szCs w:val="24"/>
                <w14:textFill>
                  <w14:solidFill>
                    <w14:schemeClr w14:val="tx1"/>
                  </w14:solidFill>
                </w14:textFill>
              </w:rPr>
              <w:t xml:space="preserve">等从业经验。</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注：需提供团队管理人员的资质证书复印件及投标截止日之前在投标单位任职的劳动合同复印件或2025年1月1日起至今任意1个月社保部门出具的社保缴纳证明复印件；团队管理人员的经验须提供满足上述评审要求的项目合同复印件，如合同中未明确服务内容及上述人员的名称，则需提供合同甲方盖章的书面证明，否则不得分。</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方案完全满足且优于招标文件要求的得5分，符合招标要求文件的得3分，不符合招标文件要求或未提供的不得分。</w:t>
            </w:r>
            <w:r/>
          </w:p>
        </w:tc>
      </w:tr>
      <w:tr>
        <w:trPr>
          <w:cantSplit/>
          <w:jc w:val="center"/>
          <w:trHeight w:val="3947"/>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应急管理方案</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3.5应急管理方案包括但不限于：投标人应针对本项目的全流程运营服务风险进行识别，并提出有效的应对处理措施，并对响应速度、处理效率提出承诺等。其中，包含针对项目全流程制定应急管理预案（必须包含仓库的安全设计、大规模出票及配送能力、配送过程安全管理及应急方案、技术安全管理及应急方案等。</w:t>
            </w:r>
            <w:r/>
          </w:p>
          <w:p>
            <w:pPr>
              <w:ind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方案完全满足且优于招标文件要求的得5分，符合招标要求文件的得3分，不符合招标文件要求或未提供的不得分。</w:t>
            </w:r>
            <w:r/>
          </w:p>
        </w:tc>
      </w:tr>
      <w:tr>
        <w:trPr>
          <w:cantSplit/>
          <w:jc w:val="center"/>
          <w:trHeight w:val="163"/>
        </w:trPr>
        <w:tc>
          <w:tcPr>
            <w:tcW w:w="809" w:type="dxa"/>
            <w:vAlign w:val="center"/>
            <w:vMerge w:val="restart"/>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4</w:t>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网点服务保障</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5</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4.1投标人承诺配备即开彩票物流专属客服团队（不少于2人），且建立网点服务投诉处理机制，同时每季度主动开展网点满意度调研并提交书面整改报告的，得 5分；</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承诺配备兼职客服，无明确投诉处理机制，不开展主动满意度调研的，得 3分；</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未承诺配备任何客服人员，仅提供项目负责人联系方式作为唯一对接渠道的，得 0分。</w:t>
            </w:r>
            <w:r/>
          </w:p>
        </w:tc>
      </w:tr>
      <w:tr>
        <w:trPr>
          <w:cantSplit/>
          <w:jc w:val="center"/>
          <w:trHeight w:val="163"/>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网点赔付承诺</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4</w:t>
            </w:r>
            <w:r/>
          </w:p>
        </w:tc>
        <w:tc>
          <w:tcPr>
            <w:tcW w:w="5871" w:type="dxa"/>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4.2提供网点赔付承诺函。在仓储、配送过程中，如出现即开票丢失、盗抢、损坏、淋湿等影响网点正常销售的情况，由中标人承担全部责任。对网点的赔偿要在5个工作日内按丢一赔一的原则。</w:t>
            </w:r>
            <w:r/>
          </w:p>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承诺丢一赔一的得2分，未承诺不得分；承诺对网点赔付5个工作日内到账的得2分；承诺7个工作日内到账的得1分，超过7个工作日不得分。</w:t>
            </w:r>
            <w:r/>
          </w:p>
        </w:tc>
      </w:tr>
      <w:tr>
        <w:trPr>
          <w:cantSplit/>
          <w:jc w:val="center"/>
          <w:trHeight w:val="163"/>
        </w:trPr>
        <w:tc>
          <w:tcPr>
            <w:tcW w:w="809"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280" w:type="dxa"/>
            <w:vAlign w:val="center"/>
            <w:vMerge w:val="continue"/>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ascii="宋体" w:hAnsi="宋体" w:cs="方正仿宋_GBK"/>
                <w:bCs/>
                <w:color w:val="000000" w:themeColor="text1"/>
                <w:sz w:val="24"/>
                <w:szCs w:val="24"/>
                <w14:textFill>
                  <w14:solidFill>
                    <w14:schemeClr w14:val="tx1"/>
                  </w14:solidFill>
                </w14:textFill>
              </w:rPr>
            </w:r>
            <w:r/>
          </w:p>
        </w:tc>
        <w:tc>
          <w:tcPr>
            <w:tcW w:w="1383"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宣传品免额配送</w:t>
            </w:r>
            <w:r/>
          </w:p>
        </w:tc>
        <w:tc>
          <w:tcPr>
            <w:tcW w:w="837" w:type="dxa"/>
            <w:vAlign w:val="center"/>
            <w:textDirection w:val="lrTb"/>
            <w:noWrap w:val="false"/>
          </w:tcPr>
          <w:p>
            <w:pPr>
              <w:jc w:val="center"/>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3</w:t>
            </w:r>
            <w:r/>
          </w:p>
        </w:tc>
        <w:tc>
          <w:tcPr>
            <w:tcW w:w="5871" w:type="dxa"/>
            <w:vAlign w:val="center"/>
            <w:textDirection w:val="lrTb"/>
            <w:noWrap w:val="false"/>
          </w:tcPr>
          <w:p>
            <w:pPr>
              <w:ind w:left="108" w:right="238"/>
              <w:spacing w:line="480" w:lineRule="exact"/>
              <w:rPr>
                <w:rFonts w:ascii="宋体" w:hAnsi="宋体" w:cs="方正仿宋_GBK"/>
                <w:bCs/>
                <w:color w:val="000000" w:themeColor="text1"/>
                <w:sz w:val="24"/>
                <w:szCs w:val="24"/>
                <w14:textFill>
                  <w14:solidFill>
                    <w14:schemeClr w14:val="tx1"/>
                  </w14:solidFill>
                </w14:textFill>
              </w:rPr>
            </w:pPr>
            <w:r>
              <w:rPr>
                <w:rFonts w:hint="eastAsia" w:ascii="宋体" w:hAnsi="宋体" w:cs="方正仿宋_GBK"/>
                <w:bCs/>
                <w:color w:val="000000" w:themeColor="text1"/>
                <w:sz w:val="24"/>
                <w:szCs w:val="24"/>
                <w14:textFill>
                  <w14:solidFill>
                    <w14:schemeClr w14:val="tx1"/>
                  </w14:solidFill>
                </w14:textFill>
              </w:rPr>
              <w:t xml:space="preserve">4.3投标人提供免额配送承诺函。</w:t>
            </w:r>
            <w:r>
              <w:rPr>
                <w:rFonts w:ascii="宋体" w:hAnsi="宋体" w:cs="方正仿宋_GBK"/>
                <w:bCs/>
                <w:color w:val="000000" w:themeColor="text1"/>
                <w:sz w:val="24"/>
                <w:szCs w:val="24"/>
                <w14:textFill>
                  <w14:solidFill>
                    <w14:schemeClr w14:val="tx1"/>
                  </w14:solidFill>
                </w14:textFill>
              </w:rPr>
              <w:t xml:space="preserve">与即开票一同配送的宣传品</w:t>
            </w:r>
            <w:r>
              <w:rPr>
                <w:rFonts w:hint="eastAsia" w:ascii="宋体" w:hAnsi="宋体" w:cs="方正仿宋_GBK"/>
                <w:bCs/>
                <w:color w:val="000000" w:themeColor="text1"/>
                <w:sz w:val="24"/>
                <w:szCs w:val="24"/>
                <w14:textFill>
                  <w14:solidFill>
                    <w14:schemeClr w14:val="tx1"/>
                  </w14:solidFill>
                </w14:textFill>
              </w:rPr>
              <w:t xml:space="preserve">，</w:t>
            </w:r>
            <w:r>
              <w:rPr>
                <w:rFonts w:ascii="宋体" w:hAnsi="宋体" w:cs="方正仿宋_GBK"/>
                <w:bCs/>
                <w:color w:val="000000" w:themeColor="text1"/>
                <w:sz w:val="24"/>
                <w:szCs w:val="24"/>
                <w14:textFill>
                  <w14:solidFill>
                    <w14:schemeClr w14:val="tx1"/>
                  </w14:solidFill>
                </w14:textFill>
              </w:rPr>
              <w:t xml:space="preserve">不另行收费</w:t>
            </w:r>
            <w:r>
              <w:rPr>
                <w:rFonts w:hint="eastAsia" w:ascii="宋体" w:hAnsi="宋体" w:cs="方正仿宋_GBK"/>
                <w:bCs/>
                <w:color w:val="000000" w:themeColor="text1"/>
                <w:sz w:val="24"/>
                <w:szCs w:val="24"/>
                <w14:textFill>
                  <w14:solidFill>
                    <w14:schemeClr w14:val="tx1"/>
                  </w14:solidFill>
                </w14:textFill>
              </w:rPr>
              <w:t xml:space="preserve">。免额配送</w:t>
            </w:r>
            <w:r>
              <w:rPr>
                <w:rFonts w:ascii="宋体" w:hAnsi="宋体" w:cs="方正仿宋_GBK"/>
                <w:bCs/>
                <w:color w:val="000000" w:themeColor="text1"/>
                <w:sz w:val="24"/>
                <w:szCs w:val="24"/>
                <w14:textFill>
                  <w14:solidFill>
                    <w14:schemeClr w14:val="tx1"/>
                  </w14:solidFill>
                </w14:textFill>
              </w:rPr>
              <w:t xml:space="preserve">宣传品</w:t>
            </w:r>
            <w:r>
              <w:rPr>
                <w:rFonts w:hint="eastAsia" w:ascii="宋体" w:hAnsi="宋体" w:cs="方正仿宋_GBK"/>
                <w:bCs/>
                <w:color w:val="000000" w:themeColor="text1"/>
                <w:sz w:val="24"/>
                <w:szCs w:val="24"/>
                <w14:textFill>
                  <w14:solidFill>
                    <w14:schemeClr w14:val="tx1"/>
                  </w14:solidFill>
                </w14:textFill>
              </w:rPr>
              <w:t xml:space="preserve">不超过</w:t>
            </w:r>
            <w:r>
              <w:rPr>
                <w:rFonts w:ascii="宋体" w:hAnsi="宋体" w:cs="方正仿宋_GBK"/>
                <w:bCs/>
                <w:color w:val="000000" w:themeColor="text1"/>
                <w:sz w:val="24"/>
                <w:szCs w:val="24"/>
                <w14:textFill>
                  <w14:solidFill>
                    <w14:schemeClr w14:val="tx1"/>
                  </w14:solidFill>
                </w14:textFill>
              </w:rPr>
              <w:t xml:space="preserve">2张对开海报和</w:t>
            </w:r>
            <w:r>
              <w:rPr>
                <w:rFonts w:hint="eastAsia" w:ascii="宋体" w:hAnsi="宋体" w:cs="方正仿宋_GBK"/>
                <w:bCs/>
                <w:color w:val="000000" w:themeColor="text1"/>
                <w:sz w:val="24"/>
                <w:szCs w:val="24"/>
                <w14:textFill>
                  <w14:solidFill>
                    <w14:schemeClr w14:val="tx1"/>
                  </w14:solidFill>
                </w14:textFill>
              </w:rPr>
              <w:t xml:space="preserve">4</w:t>
            </w:r>
            <w:r>
              <w:rPr>
                <w:rFonts w:ascii="宋体" w:hAnsi="宋体" w:cs="方正仿宋_GBK"/>
                <w:bCs/>
                <w:color w:val="000000" w:themeColor="text1"/>
                <w:sz w:val="24"/>
                <w:szCs w:val="24"/>
                <w14:textFill>
                  <w14:solidFill>
                    <w14:schemeClr w14:val="tx1"/>
                  </w14:solidFill>
                </w14:textFill>
              </w:rPr>
              <w:t xml:space="preserve">张DM单以内重量（不超过128克重纸张）</w:t>
            </w:r>
            <w:r>
              <w:rPr>
                <w:rFonts w:hint="eastAsia" w:ascii="宋体" w:hAnsi="宋体" w:cs="方正仿宋_GBK"/>
                <w:bCs/>
                <w:color w:val="000000" w:themeColor="text1"/>
                <w:sz w:val="24"/>
                <w:szCs w:val="24"/>
                <w14:textFill>
                  <w14:solidFill>
                    <w14:schemeClr w14:val="tx1"/>
                  </w14:solidFill>
                </w14:textFill>
              </w:rPr>
              <w:t xml:space="preserve">。提供承诺的得3分，未承诺的不得分。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671"/>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71"/>
        <w:rPr>
          <w:rFonts w:ascii="黑体" w:eastAsia="黑体"/>
          <w:bCs/>
          <w:color w:val="000000" w:themeColor="text1"/>
          <w:sz w:val="44"/>
          <w14:textFill>
            <w14:solidFill>
              <w14:schemeClr w14:val="tx1"/>
            </w14:solidFill>
          </w14:textFill>
        </w:rPr>
      </w:pPr>
      <w:r>
        <w:rPr>
          <w:rFonts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hint="eastAsia"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r>
      <w:r/>
    </w:p>
    <w:p>
      <w:pPr>
        <w:pStyle w:val="671"/>
        <w:rPr>
          <w:rFonts w:ascii="黑体" w:eastAsia="黑体"/>
          <w:bCs/>
          <w:color w:val="000000" w:themeColor="text1"/>
          <w:sz w:val="44"/>
          <w14:textFill>
            <w14:solidFill>
              <w14:schemeClr w14:val="tx1"/>
            </w14:solidFill>
          </w14:textFill>
        </w:rPr>
      </w:pPr>
      <w:r>
        <w:rPr>
          <w:rFonts w:hint="eastAsia" w:ascii="黑体" w:eastAsia="黑体"/>
          <w:bCs/>
          <w:color w:val="000000" w:themeColor="text1"/>
          <w:sz w:val="44"/>
          <w14:textFill>
            <w14:solidFill>
              <w14:schemeClr w14:val="tx1"/>
            </w14:solidFill>
          </w14:textFill>
        </w:rPr>
        <w:t xml:space="preserve">第六章  投标</w:t>
      </w:r>
      <w:bookmarkEnd w:id="191"/>
      <w:r/>
      <w:bookmarkEnd w:id="192"/>
      <w:r/>
      <w:bookmarkEnd w:id="193"/>
      <w:r>
        <w:rPr>
          <w:rFonts w:hint="eastAsia" w:ascii="黑体" w:eastAsia="黑体"/>
          <w:bCs/>
          <w:color w:val="000000" w:themeColor="text1"/>
          <w:sz w:val="44"/>
          <w14:textFill>
            <w14:solidFill>
              <w14:schemeClr w14:val="tx1"/>
            </w14:solidFill>
          </w14:textFill>
        </w:rPr>
        <w:t xml:space="preserve">文件格式 </w:t>
      </w:r>
      <w:r/>
    </w:p>
    <w:p>
      <w:pPr>
        <w:jc w:val="center"/>
        <w:rPr>
          <w:rFonts w:ascii="宋体" w:hAnsi="宋体"/>
          <w:b/>
          <w:color w:val="000000" w:themeColor="text1"/>
          <w:sz w:val="72"/>
          <w14:textFill>
            <w14:solidFill>
              <w14:schemeClr w14:val="tx1"/>
            </w14:solidFill>
          </w14:textFill>
        </w:rPr>
      </w:pPr>
      <w:r/>
      <w:bookmarkStart w:id="194" w:name="_Hlt26671244"/>
      <w:r/>
      <w:bookmarkEnd w:id="194"/>
      <w:r/>
      <w:bookmarkStart w:id="195" w:name="_Hlt26955039"/>
      <w:r/>
      <w:bookmarkEnd w:id="195"/>
      <w:r/>
      <w:bookmarkStart w:id="196" w:name="_Toc49090576"/>
      <w:r/>
      <w:bookmarkStart w:id="197" w:name="_Toc120614282"/>
      <w:r/>
      <w:bookmarkStart w:id="198" w:name="_Toc26554094"/>
      <w:r/>
      <w:r/>
    </w:p>
    <w:p>
      <w:pPr>
        <w:jc w:val="center"/>
        <w:rPr>
          <w:rFonts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72"/>
          <w14:textFill>
            <w14:solidFill>
              <w14:schemeClr w14:val="tx1"/>
            </w14:solidFill>
          </w14:textFill>
        </w:rPr>
      </w:pPr>
      <w:r>
        <w:rPr>
          <w:rFonts w:ascii="宋体" w:hAnsi="宋体"/>
          <w:b/>
          <w:color w:val="000000" w:themeColor="text1"/>
          <w:sz w:val="72"/>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ind w:firstLine="1084"/>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bookmarkStart w:id="200" w:name="_GoBack"/>
      <w:r/>
      <w:bookmarkEnd w:id="200"/>
      <w:r>
        <w:rPr>
          <w:rFonts w:hint="eastAsia" w:ascii="宋体" w:hAnsi="宋体"/>
          <w:b/>
          <w:color w:val="000000" w:themeColor="text1"/>
          <w:sz w:val="36"/>
          <w:u w:val="single"/>
          <w14:textFill>
            <w14:solidFill>
              <w14:schemeClr w14:val="tx1"/>
            </w14:solidFill>
          </w14:textFill>
        </w:rPr>
        <w:t xml:space="preserve">（加盖CA电子公章）</w:t>
      </w:r>
      <w:r/>
    </w:p>
    <w:p>
      <w:pPr>
        <w:rPr>
          <w:rFonts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44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1084"/>
        <w:rPr>
          <w:rFonts w:ascii="宋体" w:hAnsi="宋体"/>
          <w:b/>
          <w:bCs/>
          <w:color w:val="000000" w:themeColor="text1"/>
          <w:sz w:val="32"/>
          <w:szCs w:val="32"/>
          <w14:textFill>
            <w14:solidFill>
              <w14:schemeClr w14:val="tx1"/>
            </w14:solidFill>
          </w14:textFill>
        </w:rPr>
      </w:pPr>
      <w:r>
        <w:rPr>
          <w:rFonts w:ascii="宋体" w:hAnsi="宋体"/>
          <w:b/>
          <w:color w:val="000000" w:themeColor="text1"/>
          <w:sz w:val="36"/>
          <w:u w:val="single"/>
          <w14:textFill>
            <w14:solidFill>
              <w14:schemeClr w14:val="tx1"/>
            </w14:solidFill>
          </w14:textFill>
        </w:rPr>
        <w:br w:type="page" w:clear="all"/>
      </w:r>
      <w:r/>
    </w:p>
    <w:p>
      <w:pPr>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投标文件的</w:t>
      </w:r>
      <w:r>
        <w:rPr>
          <w:rFonts w:ascii="宋体" w:hAnsi="宋体"/>
          <w:b/>
          <w:bCs/>
          <w:color w:val="000000" w:themeColor="text1"/>
          <w:sz w:val="32"/>
          <w:szCs w:val="32"/>
          <w14:textFill>
            <w14:solidFill>
              <w14:schemeClr w14:val="tx1"/>
            </w14:solidFill>
          </w14:textFill>
        </w:rPr>
        <w:t xml:space="preserve">组成</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left="480"/>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一、基本目录</w:t>
      </w:r>
      <w:r/>
    </w:p>
    <w:p>
      <w:pPr>
        <w:ind w:left="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开标一览表（格式见附件</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p>
    <w:p>
      <w:pPr>
        <w:ind w:left="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投标分项报价表（格式见</w:t>
      </w:r>
      <w:r>
        <w:rPr>
          <w:rFonts w:ascii="宋体" w:hAnsi="宋体"/>
          <w:color w:val="000000" w:themeColor="text1"/>
          <w:sz w:val="24"/>
          <w14:textFill>
            <w14:solidFill>
              <w14:schemeClr w14:val="tx1"/>
            </w14:solidFill>
          </w14:textFill>
        </w:rPr>
        <w:t xml:space="preserve">附件2</w:t>
      </w:r>
      <w:r>
        <w:rPr>
          <w:rFonts w:hint="eastAsia" w:ascii="宋体" w:hAnsi="宋体"/>
          <w:color w:val="000000" w:themeColor="text1"/>
          <w:sz w:val="24"/>
          <w14:textFill>
            <w14:solidFill>
              <w14:schemeClr w14:val="tx1"/>
            </w14:solidFill>
          </w14:textFill>
        </w:rPr>
        <w:t xml:space="preserve">）</w:t>
      </w:r>
      <w:r/>
    </w:p>
    <w:p>
      <w:pPr>
        <w:ind w:left="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技术要求响应及偏离表（格式见</w:t>
      </w:r>
      <w:r>
        <w:rPr>
          <w:rFonts w:ascii="宋体" w:hAnsi="宋体"/>
          <w:color w:val="000000" w:themeColor="text1"/>
          <w:sz w:val="24"/>
          <w14:textFill>
            <w14:solidFill>
              <w14:schemeClr w14:val="tx1"/>
            </w14:solidFill>
          </w14:textFill>
        </w:rPr>
        <w:t xml:space="preserve">附件3</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商务要求响应及偏离表（格式见</w:t>
      </w:r>
      <w:r>
        <w:rPr>
          <w:rFonts w:ascii="宋体" w:hAnsi="宋体"/>
          <w:color w:val="000000" w:themeColor="text1"/>
          <w:sz w:val="24"/>
          <w14:textFill>
            <w14:solidFill>
              <w14:schemeClr w14:val="tx1"/>
            </w14:solidFill>
          </w14:textFill>
        </w:rPr>
        <w:t xml:space="preserve">附件4</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5.****（格式</w:t>
      </w:r>
      <w:r>
        <w:rPr>
          <w:rFonts w:ascii="宋体" w:hAnsi="宋体"/>
          <w:color w:val="000000" w:themeColor="text1"/>
          <w:sz w:val="24"/>
          <w14:textFill>
            <w14:solidFill>
              <w14:schemeClr w14:val="tx1"/>
            </w14:solidFill>
          </w14:textFill>
        </w:rPr>
        <w:t xml:space="preserve">见附件</w:t>
      </w:r>
      <w:r>
        <w:rPr>
          <w:rFonts w:hint="eastAsia" w:ascii="宋体" w:hAnsi="宋体"/>
          <w:color w:val="000000" w:themeColor="text1"/>
          <w:sz w:val="24"/>
          <w14:textFill>
            <w14:solidFill>
              <w14:schemeClr w14:val="tx1"/>
            </w14:solidFill>
          </w14:textFill>
        </w:rPr>
        <w:t xml:space="preserve">**）</w:t>
      </w:r>
      <w:r/>
    </w:p>
    <w:p>
      <w:pPr>
        <w:ind w:left="480"/>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二</w:t>
      </w:r>
      <w:r>
        <w:rPr>
          <w:rFonts w:ascii="宋体" w:hAnsi="宋体"/>
          <w:b/>
          <w:color w:val="000000" w:themeColor="text1"/>
          <w:sz w:val="24"/>
          <w14:textFill>
            <w14:solidFill>
              <w14:schemeClr w14:val="tx1"/>
            </w14:solidFill>
          </w14:textFill>
        </w:rPr>
        <w:t xml:space="preserve">、资格审查内容</w:t>
      </w:r>
      <w:r/>
    </w:p>
    <w:p>
      <w:pPr>
        <w:ind w:left="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法人或者其他组织的营业执照等证明文件，自然人的身份证明</w:t>
      </w:r>
      <w:r/>
    </w:p>
    <w:p>
      <w:pPr>
        <w:ind w:left="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2024或2025年度的财务状况报告（投标人成立不满一年无需提供）</w:t>
      </w:r>
      <w:r/>
    </w:p>
    <w:p>
      <w:pPr>
        <w:ind w:left="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依法缴纳税收和社会保障资金的相关材料（提供提交投标文件截止时间前一年</w:t>
      </w:r>
      <w:r/>
    </w:p>
    <w:p>
      <w:pPr>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具备履行合同所必需的设备和专业技术能力的书面声明（格式见</w:t>
      </w:r>
      <w:r>
        <w:rPr>
          <w:rFonts w:ascii="宋体" w:hAnsi="宋体"/>
          <w:color w:val="000000" w:themeColor="text1"/>
          <w:sz w:val="24"/>
          <w14:textFill>
            <w14:solidFill>
              <w14:schemeClr w14:val="tx1"/>
            </w14:solidFill>
          </w14:textFill>
        </w:rPr>
        <w:t xml:space="preserve">附件5</w:t>
      </w:r>
      <w:r>
        <w:rPr>
          <w:rFonts w:hint="eastAsia" w:ascii="宋体" w:hAnsi="宋体"/>
          <w:color w:val="000000" w:themeColor="text1"/>
          <w:sz w:val="24"/>
          <w14:textFill>
            <w14:solidFill>
              <w14:schemeClr w14:val="tx1"/>
            </w14:solidFill>
          </w14:textFill>
        </w:rPr>
        <w:t xml:space="preserve">）</w:t>
      </w:r>
      <w:r/>
    </w:p>
    <w:p>
      <w:pPr>
        <w:ind w:left="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5.参加政府采购活动前 3 年内在经营活动中没有重大违法记录的书面声明（格式</w:t>
      </w:r>
      <w:r/>
    </w:p>
    <w:p>
      <w:pPr>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见</w:t>
      </w:r>
      <w:r>
        <w:rPr>
          <w:rFonts w:ascii="宋体" w:hAnsi="宋体"/>
          <w:color w:val="000000" w:themeColor="text1"/>
          <w:sz w:val="24"/>
          <w14:textFill>
            <w14:solidFill>
              <w14:schemeClr w14:val="tx1"/>
            </w14:solidFill>
          </w14:textFill>
        </w:rPr>
        <w:t xml:space="preserve">附件6</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特定资格要求的证明文件（如果本项目对投标人</w:t>
      </w:r>
      <w:r>
        <w:rPr>
          <w:rFonts w:ascii="宋体" w:hAnsi="宋体"/>
          <w:color w:val="000000" w:themeColor="text1"/>
          <w:sz w:val="24"/>
          <w14:textFill>
            <w14:solidFill>
              <w14:schemeClr w14:val="tx1"/>
            </w14:solidFill>
          </w14:textFill>
        </w:rPr>
        <w:t xml:space="preserve">做出特定资格要求的</w:t>
      </w:r>
      <w:r>
        <w:rPr>
          <w:rFonts w:hint="eastAsia" w:ascii="宋体" w:hAnsi="宋体"/>
          <w:color w:val="000000" w:themeColor="text1"/>
          <w:sz w:val="24"/>
          <w14:textFill>
            <w14:solidFill>
              <w14:schemeClr w14:val="tx1"/>
            </w14:solidFill>
          </w14:textFill>
        </w:rPr>
        <w:t xml:space="preserve">，必须提供）</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法人授权书（格式见附件</w:t>
      </w: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投标函（格式见附件</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w:t>
      </w:r>
      <w:r>
        <w:rPr>
          <w:rFonts w:hint="eastAsia" w:ascii="宋体" w:hAnsi="宋体"/>
          <w:color w:val="000000" w:themeColor="text1"/>
          <w:sz w:val="24"/>
          <w14:textFill>
            <w14:solidFill>
              <w14:schemeClr w14:val="tx1"/>
            </w14:solidFill>
          </w14:textFill>
        </w:rPr>
        <w:t xml:space="preserve">中小微企业声明函（如果本项目</w:t>
      </w:r>
      <w:r>
        <w:rPr>
          <w:rFonts w:ascii="宋体" w:hAnsi="宋体"/>
          <w:color w:val="000000" w:themeColor="text1"/>
          <w:sz w:val="24"/>
          <w14:textFill>
            <w14:solidFill>
              <w14:schemeClr w14:val="tx1"/>
            </w14:solidFill>
          </w14:textFill>
        </w:rPr>
        <w:t xml:space="preserve">专门面向中小微型企业采购，则必须提供</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格式</w:t>
      </w:r>
      <w:r>
        <w:rPr>
          <w:rFonts w:hint="eastAsia" w:ascii="宋体" w:hAnsi="宋体"/>
          <w:color w:val="000000" w:themeColor="text1"/>
          <w:sz w:val="24"/>
          <w14:textFill>
            <w14:solidFill>
              <w14:schemeClr w14:val="tx1"/>
            </w14:solidFill>
          </w14:textFill>
        </w:rPr>
        <w:t xml:space="preserve">见</w:t>
      </w:r>
      <w:r>
        <w:rPr>
          <w:rFonts w:ascii="宋体" w:hAnsi="宋体"/>
          <w:color w:val="000000" w:themeColor="text1"/>
          <w:sz w:val="24"/>
          <w14:textFill>
            <w14:solidFill>
              <w14:schemeClr w14:val="tx1"/>
            </w14:solidFill>
          </w14:textFill>
        </w:rPr>
        <w:t xml:space="preserve">附件9</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残疾人福利性单位声明函（如果本项目</w:t>
      </w:r>
      <w:r>
        <w:rPr>
          <w:rFonts w:ascii="宋体" w:hAnsi="宋体"/>
          <w:color w:val="000000" w:themeColor="text1"/>
          <w:sz w:val="24"/>
          <w14:textFill>
            <w14:solidFill>
              <w14:schemeClr w14:val="tx1"/>
            </w14:solidFill>
          </w14:textFill>
        </w:rPr>
        <w:t xml:space="preserve">专门面向中小微型企业采购，</w:t>
      </w:r>
      <w:r>
        <w:rPr>
          <w:rFonts w:hint="eastAsia" w:ascii="宋体" w:hAnsi="宋体"/>
          <w:color w:val="000000" w:themeColor="text1"/>
          <w:sz w:val="24"/>
          <w14:textFill>
            <w14:solidFill>
              <w14:schemeClr w14:val="tx1"/>
            </w14:solidFill>
          </w14:textFill>
        </w:rPr>
        <w:t xml:space="preserve">供应商为</w:t>
      </w:r>
      <w:r>
        <w:rPr>
          <w:rFonts w:ascii="宋体" w:hAnsi="宋体"/>
          <w:color w:val="000000" w:themeColor="text1"/>
          <w:sz w:val="24"/>
          <w14:textFill>
            <w14:solidFill>
              <w14:schemeClr w14:val="tx1"/>
            </w14:solidFill>
          </w14:textFill>
        </w:rPr>
        <w:t xml:space="preserve">残疾人福利性单位并</w:t>
      </w:r>
      <w:r>
        <w:rPr>
          <w:rFonts w:hint="eastAsia" w:ascii="宋体" w:hAnsi="宋体"/>
          <w:color w:val="000000" w:themeColor="text1"/>
          <w:sz w:val="24"/>
          <w14:textFill>
            <w14:solidFill>
              <w14:schemeClr w14:val="tx1"/>
            </w14:solidFill>
          </w14:textFill>
        </w:rPr>
        <w:t xml:space="preserve">由本单位提供</w:t>
      </w:r>
      <w:r>
        <w:rPr>
          <w:rFonts w:ascii="宋体" w:hAnsi="宋体"/>
          <w:color w:val="000000" w:themeColor="text1"/>
          <w:sz w:val="24"/>
          <w14:textFill>
            <w14:solidFill>
              <w14:schemeClr w14:val="tx1"/>
            </w14:solidFill>
          </w14:textFill>
        </w:rPr>
        <w:t xml:space="preserve">服务</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格式</w:t>
      </w:r>
      <w:r>
        <w:rPr>
          <w:rFonts w:hint="eastAsia" w:ascii="宋体" w:hAnsi="宋体"/>
          <w:color w:val="000000" w:themeColor="text1"/>
          <w:sz w:val="24"/>
          <w14:textFill>
            <w14:solidFill>
              <w14:schemeClr w14:val="tx1"/>
            </w14:solidFill>
          </w14:textFill>
        </w:rPr>
        <w:t xml:space="preserve">见</w:t>
      </w:r>
      <w:r>
        <w:rPr>
          <w:rFonts w:ascii="宋体" w:hAnsi="宋体"/>
          <w:color w:val="000000" w:themeColor="text1"/>
          <w:sz w:val="24"/>
          <w14:textFill>
            <w14:solidFill>
              <w14:schemeClr w14:val="tx1"/>
            </w14:solidFill>
          </w14:textFill>
        </w:rPr>
        <w:t xml:space="preserve">附件10</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.联合体协议（如果本项目接受联合体</w:t>
      </w:r>
      <w:r>
        <w:rPr>
          <w:rFonts w:ascii="宋体" w:hAnsi="宋体"/>
          <w:color w:val="000000" w:themeColor="text1"/>
          <w:sz w:val="24"/>
          <w14:textFill>
            <w14:solidFill>
              <w14:schemeClr w14:val="tx1"/>
            </w14:solidFill>
          </w14:textFill>
        </w:rPr>
        <w:t xml:space="preserve">参加投标，</w:t>
      </w:r>
      <w:r>
        <w:rPr>
          <w:rFonts w:hint="eastAsia" w:ascii="宋体" w:hAnsi="宋体"/>
          <w:color w:val="000000" w:themeColor="text1"/>
          <w:sz w:val="24"/>
          <w14:textFill>
            <w14:solidFill>
              <w14:schemeClr w14:val="tx1"/>
            </w14:solidFill>
          </w14:textFill>
        </w:rPr>
        <w:t xml:space="preserve">投标人是联合体的，</w:t>
      </w:r>
      <w:r>
        <w:rPr>
          <w:rFonts w:ascii="宋体" w:hAnsi="宋体"/>
          <w:color w:val="000000" w:themeColor="text1"/>
          <w:sz w:val="24"/>
          <w14:textFill>
            <w14:solidFill>
              <w14:schemeClr w14:val="tx1"/>
            </w14:solidFill>
          </w14:textFill>
        </w:rPr>
        <w:t xml:space="preserve">则必须提供</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格式</w:t>
      </w:r>
      <w:r>
        <w:rPr>
          <w:rFonts w:hint="eastAsia" w:ascii="宋体" w:hAnsi="宋体"/>
          <w:color w:val="000000" w:themeColor="text1"/>
          <w:sz w:val="24"/>
          <w14:textFill>
            <w14:solidFill>
              <w14:schemeClr w14:val="tx1"/>
            </w14:solidFill>
          </w14:textFill>
        </w:rPr>
        <w:t xml:space="preserve">见</w:t>
      </w:r>
      <w:r>
        <w:rPr>
          <w:rFonts w:ascii="宋体" w:hAnsi="宋体"/>
          <w:color w:val="000000" w:themeColor="text1"/>
          <w:sz w:val="24"/>
          <w14:textFill>
            <w14:solidFill>
              <w14:schemeClr w14:val="tx1"/>
            </w14:solidFill>
          </w14:textFill>
        </w:rPr>
        <w:t xml:space="preserve">附件11</w:t>
      </w:r>
      <w:r>
        <w:rPr>
          <w:rFonts w:hint="eastAsia" w:ascii="宋体" w:hAnsi="宋体"/>
          <w:color w:val="000000" w:themeColor="text1"/>
          <w:sz w:val="24"/>
          <w14:textFill>
            <w14:solidFill>
              <w14:schemeClr w14:val="tx1"/>
            </w14:solidFill>
          </w14:textFill>
        </w:rPr>
        <w:t xml:space="preserve">）</w:t>
      </w:r>
      <w:r/>
    </w:p>
    <w:p>
      <w:pPr>
        <w:ind w:left="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总备注：上述“资格审查内容”中1-5条、8、9条投标人必须在投标文件中提</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供相关材料，否则作无效投标处理；6、10、11、12条如招标文件要求必须提供相关材料而未提供的，作无效投标处理。</w:t>
      </w:r>
      <w:r/>
    </w:p>
    <w:p>
      <w:pPr>
        <w:ind w:left="480"/>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三</w:t>
      </w:r>
      <w:r>
        <w:rPr>
          <w:rFonts w:ascii="宋体" w:hAnsi="宋体"/>
          <w:b/>
          <w:color w:val="000000" w:themeColor="text1"/>
          <w:sz w:val="24"/>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符合性</w:t>
      </w:r>
      <w:r>
        <w:rPr>
          <w:rFonts w:ascii="宋体" w:hAnsi="宋体"/>
          <w:b/>
          <w:color w:val="000000" w:themeColor="text1"/>
          <w:sz w:val="24"/>
          <w14:textFill>
            <w14:solidFill>
              <w14:schemeClr w14:val="tx1"/>
            </w14:solidFill>
          </w14:textFill>
        </w:rPr>
        <w:t xml:space="preserve">审查内容</w:t>
      </w:r>
      <w:r/>
    </w:p>
    <w:p>
      <w:pPr>
        <w:ind w:firstLine="480"/>
        <w:spacing w:line="4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投标人必须</w:t>
      </w:r>
      <w:r>
        <w:rPr>
          <w:rFonts w:ascii="宋体" w:hAnsi="宋体"/>
          <w:color w:val="000000" w:themeColor="text1"/>
          <w:sz w:val="24"/>
          <w14:textFill>
            <w14:solidFill>
              <w14:schemeClr w14:val="tx1"/>
            </w14:solidFill>
          </w14:textFill>
        </w:rPr>
        <w:t xml:space="preserve">对</w:t>
      </w:r>
      <w:r>
        <w:rPr>
          <w:rFonts w:hint="eastAsia" w:ascii="宋体" w:hAnsi="宋体"/>
          <w:color w:val="000000" w:themeColor="text1"/>
          <w:sz w:val="24"/>
          <w14:textFill>
            <w14:solidFill>
              <w14:schemeClr w14:val="tx1"/>
            </w14:solidFill>
          </w14:textFill>
        </w:rPr>
        <w:t xml:space="preserve">招标文件（含技术</w:t>
      </w:r>
      <w:r>
        <w:rPr>
          <w:rFonts w:ascii="宋体" w:hAnsi="宋体"/>
          <w:color w:val="000000" w:themeColor="text1"/>
          <w:sz w:val="24"/>
          <w14:textFill>
            <w14:solidFill>
              <w14:schemeClr w14:val="tx1"/>
            </w14:solidFill>
          </w14:textFill>
        </w:rPr>
        <w:t xml:space="preserve">要求和商务</w:t>
      </w:r>
      <w:r>
        <w:rPr>
          <w:rFonts w:hint="eastAsia" w:ascii="宋体" w:hAnsi="宋体"/>
          <w:color w:val="000000" w:themeColor="text1"/>
          <w:sz w:val="24"/>
          <w14:textFill>
            <w14:solidFill>
              <w14:schemeClr w14:val="tx1"/>
            </w14:solidFill>
          </w14:textFill>
        </w:rPr>
        <w:t xml:space="preserve">要求）</w:t>
      </w:r>
      <w:r>
        <w:rPr>
          <w:rFonts w:ascii="宋体" w:hAnsi="宋体"/>
          <w:color w:val="000000" w:themeColor="text1"/>
          <w:sz w:val="24"/>
          <w14:textFill>
            <w14:solidFill>
              <w14:schemeClr w14:val="tx1"/>
            </w14:solidFill>
          </w14:textFill>
        </w:rPr>
        <w:t xml:space="preserve">中</w:t>
      </w:r>
      <w:r>
        <w:rPr>
          <w:rFonts w:hint="eastAsia" w:ascii="宋体" w:hAnsi="宋体"/>
          <w:b/>
          <w:bCs/>
          <w:i/>
          <w:color w:val="000000" w:themeColor="text1"/>
          <w:sz w:val="24"/>
          <w:u w:val="single"/>
          <w14:textFill>
            <w14:solidFill>
              <w14:schemeClr w14:val="tx1"/>
            </w14:solidFill>
          </w14:textFill>
        </w:rPr>
        <w:t xml:space="preserve">斜体且有下划线部分</w:t>
      </w:r>
      <w:r>
        <w:rPr>
          <w:rFonts w:hint="eastAsia" w:ascii="宋体" w:hAnsi="宋体"/>
          <w:b/>
          <w:bCs/>
          <w:color w:val="000000" w:themeColor="text1"/>
          <w:sz w:val="24"/>
          <w14:textFill>
            <w14:solidFill>
              <w14:schemeClr w14:val="tx1"/>
            </w14:solidFill>
          </w14:textFill>
        </w:rPr>
        <w:t xml:space="preserve">或加*号条款</w:t>
      </w:r>
      <w:r>
        <w:rPr>
          <w:rFonts w:ascii="宋体" w:hAnsi="宋体"/>
          <w:color w:val="000000" w:themeColor="text1"/>
          <w:sz w:val="24"/>
          <w14:textFill>
            <w14:solidFill>
              <w14:schemeClr w14:val="tx1"/>
            </w14:solidFill>
          </w14:textFill>
        </w:rPr>
        <w:t xml:space="preserve">的实质性要求</w:t>
      </w:r>
      <w:r>
        <w:rPr>
          <w:rFonts w:hint="eastAsia" w:ascii="宋体" w:hAnsi="宋体"/>
          <w:color w:val="000000" w:themeColor="text1"/>
          <w:sz w:val="24"/>
          <w14:textFill>
            <w14:solidFill>
              <w14:schemeClr w14:val="tx1"/>
            </w14:solidFill>
          </w14:textFill>
        </w:rPr>
        <w:t xml:space="preserve">逐条</w:t>
      </w:r>
      <w:r>
        <w:rPr>
          <w:rFonts w:ascii="宋体" w:hAnsi="宋体"/>
          <w:color w:val="000000" w:themeColor="text1"/>
          <w:sz w:val="24"/>
          <w14:textFill>
            <w14:solidFill>
              <w14:schemeClr w14:val="tx1"/>
            </w14:solidFill>
          </w14:textFill>
        </w:rPr>
        <w:t xml:space="preserve">做出响应，并按照招标</w:t>
      </w:r>
      <w:r>
        <w:rPr>
          <w:rFonts w:hint="eastAsia" w:ascii="宋体" w:hAnsi="宋体"/>
          <w:color w:val="000000" w:themeColor="text1"/>
          <w:sz w:val="24"/>
          <w14:textFill>
            <w14:solidFill>
              <w14:schemeClr w14:val="tx1"/>
            </w14:solidFill>
          </w14:textFill>
        </w:rPr>
        <w:t xml:space="preserve">文件</w:t>
      </w:r>
      <w:r>
        <w:rPr>
          <w:rFonts w:ascii="宋体" w:hAnsi="宋体"/>
          <w:color w:val="000000" w:themeColor="text1"/>
          <w:sz w:val="24"/>
          <w14:textFill>
            <w14:solidFill>
              <w14:schemeClr w14:val="tx1"/>
            </w14:solidFill>
          </w14:textFill>
        </w:rPr>
        <w:t xml:space="preserve">要求提供</w:t>
      </w:r>
      <w:r>
        <w:rPr>
          <w:rFonts w:hint="eastAsia" w:ascii="宋体" w:hAnsi="宋体"/>
          <w:color w:val="000000" w:themeColor="text1"/>
          <w:sz w:val="24"/>
          <w14:textFill>
            <w14:solidFill>
              <w14:schemeClr w14:val="tx1"/>
            </w14:solidFill>
          </w14:textFill>
        </w:rPr>
        <w:t xml:space="preserve">证明</w:t>
      </w:r>
      <w:r>
        <w:rPr>
          <w:rFonts w:ascii="宋体" w:hAnsi="宋体"/>
          <w:color w:val="000000" w:themeColor="text1"/>
          <w:sz w:val="24"/>
          <w14:textFill>
            <w14:solidFill>
              <w14:schemeClr w14:val="tx1"/>
            </w14:solidFill>
          </w14:textFill>
        </w:rPr>
        <w:t xml:space="preserve">材料</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（格式见</w:t>
      </w:r>
      <w:r>
        <w:rPr>
          <w:rFonts w:ascii="宋体" w:hAnsi="宋体"/>
          <w:color w:val="000000" w:themeColor="text1"/>
          <w:sz w:val="24"/>
          <w14:textFill>
            <w14:solidFill>
              <w14:schemeClr w14:val="tx1"/>
            </w14:solidFill>
          </w14:textFill>
        </w:rPr>
        <w:t xml:space="preserve">附件12</w:t>
      </w:r>
      <w:r>
        <w:rPr>
          <w:rFonts w:hint="eastAsia" w:ascii="宋体" w:hAnsi="宋体"/>
          <w:color w:val="000000" w:themeColor="text1"/>
          <w:sz w:val="24"/>
          <w14:textFill>
            <w14:solidFill>
              <w14:schemeClr w14:val="tx1"/>
            </w14:solidFill>
          </w14:textFill>
        </w:rPr>
        <w:t xml:space="preserve">）</w:t>
      </w:r>
      <w:r/>
    </w:p>
    <w:p>
      <w:pPr>
        <w:ind w:firstLine="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四、价格</w:t>
      </w:r>
      <w:r>
        <w:rPr>
          <w:rFonts w:ascii="宋体" w:hAnsi="宋体"/>
          <w:b/>
          <w:color w:val="000000" w:themeColor="text1"/>
          <w:sz w:val="24"/>
          <w14:textFill>
            <w14:solidFill>
              <w14:schemeClr w14:val="tx1"/>
            </w14:solidFill>
          </w14:textFill>
        </w:rPr>
        <w:t xml:space="preserve">扣除证明文件</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中小微企业声明函（</w:t>
      </w:r>
      <w:r>
        <w:rPr>
          <w:rFonts w:ascii="宋体" w:hAnsi="宋体"/>
          <w:color w:val="000000" w:themeColor="text1"/>
          <w:sz w:val="24"/>
          <w14:textFill>
            <w14:solidFill>
              <w14:schemeClr w14:val="tx1"/>
            </w14:solidFill>
          </w14:textFill>
        </w:rPr>
        <w:t xml:space="preserve">格式</w:t>
      </w:r>
      <w:r>
        <w:rPr>
          <w:rFonts w:hint="eastAsia" w:ascii="宋体" w:hAnsi="宋体"/>
          <w:color w:val="000000" w:themeColor="text1"/>
          <w:sz w:val="24"/>
          <w14:textFill>
            <w14:solidFill>
              <w14:schemeClr w14:val="tx1"/>
            </w14:solidFill>
          </w14:textFill>
        </w:rPr>
        <w:t xml:space="preserve">见</w:t>
      </w:r>
      <w:r>
        <w:rPr>
          <w:rFonts w:ascii="宋体" w:hAnsi="宋体"/>
          <w:color w:val="000000" w:themeColor="text1"/>
          <w:sz w:val="24"/>
          <w14:textFill>
            <w14:solidFill>
              <w14:schemeClr w14:val="tx1"/>
            </w14:solidFill>
          </w14:textFill>
        </w:rPr>
        <w:t xml:space="preserve">附件9</w:t>
      </w:r>
      <w:r>
        <w:rPr>
          <w:rFonts w:hint="eastAsia"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残疾人福利性单位声明函（</w:t>
      </w:r>
      <w:r>
        <w:rPr>
          <w:rFonts w:ascii="宋体" w:hAnsi="宋体"/>
          <w:color w:val="000000" w:themeColor="text1"/>
          <w:sz w:val="24"/>
          <w14:textFill>
            <w14:solidFill>
              <w14:schemeClr w14:val="tx1"/>
            </w14:solidFill>
          </w14:textFill>
        </w:rPr>
        <w:t xml:space="preserve">格式</w:t>
      </w:r>
      <w:r>
        <w:rPr>
          <w:rFonts w:hint="eastAsia" w:ascii="宋体" w:hAnsi="宋体"/>
          <w:color w:val="000000" w:themeColor="text1"/>
          <w:sz w:val="24"/>
          <w14:textFill>
            <w14:solidFill>
              <w14:schemeClr w14:val="tx1"/>
            </w14:solidFill>
          </w14:textFill>
        </w:rPr>
        <w:t xml:space="preserve">见</w:t>
      </w:r>
      <w:r>
        <w:rPr>
          <w:rFonts w:ascii="宋体" w:hAnsi="宋体"/>
          <w:color w:val="000000" w:themeColor="text1"/>
          <w:sz w:val="24"/>
          <w14:textFill>
            <w14:solidFill>
              <w14:schemeClr w14:val="tx1"/>
            </w14:solidFill>
          </w14:textFill>
        </w:rPr>
        <w:t xml:space="preserve">附件10</w:t>
      </w:r>
      <w:r>
        <w:rPr>
          <w:rFonts w:hint="eastAsia" w:ascii="宋体" w:hAnsi="宋体"/>
          <w:color w:val="000000" w:themeColor="text1"/>
          <w:sz w:val="24"/>
          <w14:textFill>
            <w14:solidFill>
              <w14:schemeClr w14:val="tx1"/>
            </w14:solidFill>
          </w14:textFill>
        </w:rPr>
        <w:t xml:space="preserve">）</w:t>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rPr>
          <w:rFonts w:eastAsia="仿宋_GB2312"/>
          <w:color w:val="000000" w:themeColor="text1"/>
          <w:sz w:val="24"/>
          <w:szCs w:val="20"/>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附件1 开标一览表</w:t>
      </w:r>
      <w:r/>
    </w:p>
    <w:p>
      <w:pPr>
        <w:ind w:firstLine="482"/>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0" w:lineRule="atLeas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firstLine="482"/>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w:t>
      </w:r>
      <w:r/>
    </w:p>
    <w:p>
      <w:pPr>
        <w:ind w:firstLine="482"/>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采购包号：</w:t>
      </w:r>
      <w:r/>
    </w:p>
    <w:tbl>
      <w:tblPr>
        <w:tblStyle w:val="6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pStyle w:val="927"/>
              <w:ind w:firstLine="0"/>
              <w:spacing w:before="0" w:after="0" w:line="500" w:lineRule="exact"/>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                             （人民币：元）</w:t>
            </w:r>
            <w:r/>
          </w:p>
        </w:tc>
      </w:tr>
    </w:tbl>
    <w:p>
      <w:pPr>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附件2 投标阶梯报价表（采购包号：**）</w:t>
      </w:r>
      <w:r/>
    </w:p>
    <w:p>
      <w:pPr>
        <w:ind w:firstLine="480"/>
        <w:jc w:val="left"/>
        <w:spacing w:line="360" w:lineRule="auto"/>
        <w:rPr>
          <w:rFonts w:ascii="宋体" w:hAnsi="宋体"/>
          <w:color w:val="000000" w:themeColor="text1"/>
          <w:sz w:val="24"/>
          <w:szCs w:val="24"/>
          <w14:textFill>
            <w14:solidFill>
              <w14:schemeClr w14:val="tx1"/>
            </w14:solidFill>
          </w14:textFill>
        </w:rPr>
        <w:outlineLvl w:val="0"/>
      </w:pPr>
      <w:r>
        <w:rPr>
          <w:rFonts w:hint="eastAsia" w:ascii="宋体" w:hAnsi="宋体"/>
          <w:color w:val="000000" w:themeColor="text1"/>
          <w:sz w:val="24"/>
          <w:szCs w:val="24"/>
          <w14:textFill>
            <w14:solidFill>
              <w14:schemeClr w14:val="tx1"/>
            </w14:solidFill>
          </w14:textFill>
        </w:rPr>
        <w:t xml:space="preserve">计提比例报价一：合同期内，即开票累计出库量20亿元以内的服务费提取比例（以0.01%为单位，计提比例报价大于0.21%无效）：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rPr>
          <w:rFonts w:ascii="宋体" w:hAnsi="宋体"/>
          <w:color w:val="000000" w:themeColor="text1"/>
          <w:sz w:val="24"/>
          <w:szCs w:val="24"/>
          <w14:textFill>
            <w14:solidFill>
              <w14:schemeClr w14:val="tx1"/>
            </w14:solidFill>
          </w14:textFill>
        </w:rPr>
        <w:outlineLvl w:val="0"/>
      </w:pPr>
      <w:r>
        <w:rPr>
          <w:rFonts w:hint="eastAsia" w:ascii="宋体" w:hAnsi="宋体"/>
          <w:color w:val="000000" w:themeColor="text1"/>
          <w:sz w:val="24"/>
          <w:szCs w:val="24"/>
          <w14:textFill>
            <w14:solidFill>
              <w14:schemeClr w14:val="tx1"/>
            </w14:solidFill>
          </w14:textFill>
        </w:rPr>
        <w:t xml:space="preserve">计提比例报价二：在计提比例报价一的基础上，合同期内，即开票累计出库量超过20亿元的部分，每20亿元下浮的固定比例（累计出库量直至110亿元，以0.002%为单位，计提比例报价小于0.002%无效）：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rPr>
          <w:rFonts w:ascii="宋体" w:hAnsi="宋体"/>
          <w:color w:val="000000" w:themeColor="text1"/>
          <w:sz w:val="24"/>
          <w:szCs w:val="24"/>
          <w14:textFill>
            <w14:solidFill>
              <w14:schemeClr w14:val="tx1"/>
            </w14:solidFill>
          </w14:textFill>
        </w:rPr>
        <w:outlineLvl w:val="0"/>
      </w:pPr>
      <w:r>
        <w:rPr>
          <w:rFonts w:hint="eastAsia" w:ascii="宋体" w:hAnsi="宋体"/>
          <w:color w:val="000000" w:themeColor="text1"/>
          <w:sz w:val="24"/>
          <w:szCs w:val="24"/>
          <w14:textFill>
            <w14:solidFill>
              <w14:schemeClr w14:val="tx1"/>
            </w14:solidFill>
          </w14:textFill>
        </w:rPr>
        <w:t xml:space="preserve">计算出即开票模拟累计出库量为110亿元时的服务费总金额为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元。</w:t>
      </w:r>
      <w:r/>
    </w:p>
    <w:tbl>
      <w:tblPr>
        <w:tblStyle w:val="6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847"/>
        <w:gridCol w:w="1370"/>
        <w:gridCol w:w="1374"/>
        <w:gridCol w:w="1374"/>
        <w:gridCol w:w="1427"/>
      </w:tblGrid>
      <w:tr>
        <w:trPr>
          <w:cantSplit/>
          <w:trHeight w:val="544"/>
        </w:trPr>
        <w:tc>
          <w:tcPr>
            <w:tcW w:w="424" w:type="pct"/>
            <w:vAlign w:val="center"/>
            <w:vMerge w:val="restart"/>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r>
      <w:tr>
        <w:trPr>
          <w:cantSplit/>
          <w:trHeight w:val="294"/>
        </w:trPr>
        <w:tc>
          <w:tcPr>
            <w:tcW w:w="424" w:type="pct"/>
            <w:vAlign w:val="center"/>
            <w:vMerge w:val="continue"/>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即开票累计出库量</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计提比例</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报价单位</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阶段总价</w:t>
            </w:r>
            <w:r/>
          </w:p>
        </w:tc>
      </w:tr>
      <w:tr>
        <w:trPr>
          <w:cantSplit/>
          <w:trHeight w:val="654"/>
        </w:trPr>
        <w:tc>
          <w:tcPr>
            <w:tcW w:w="424"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20亿元（含）以内</w:t>
            </w:r>
            <w:r/>
          </w:p>
        </w:tc>
        <w:tc>
          <w:tcPr>
            <w:tcW w:w="747" w:type="pct"/>
            <w:vAlign w:val="center"/>
            <w:textDirection w:val="lrTb"/>
            <w:noWrap w:val="false"/>
          </w:tcPr>
          <w:p>
            <w:pPr>
              <w:jc w:val="center"/>
              <w:spacing w:line="0" w:lineRule="atLeast"/>
              <w:rPr>
                <w:rFonts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u w:val="single"/>
                <w14:textFill>
                  <w14:solidFill>
                    <w14:schemeClr w14:val="tx1"/>
                  </w14:solidFill>
                </w14:textFill>
              </w:rPr>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20亿</w:t>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424"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20-40亿元（含）以内</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424"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40-60亿元（含）以内</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424"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60-80亿元（含）以内</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424"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80-100亿元（含）以内</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54"/>
        </w:trPr>
        <w:tc>
          <w:tcPr>
            <w:tcW w:w="424"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1553"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100-110亿元（含）以内</w:t>
            </w:r>
            <w:r/>
          </w:p>
        </w:tc>
        <w:tc>
          <w:tcPr>
            <w:tcW w:w="747"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元</w:t>
            </w:r>
            <w:r/>
          </w:p>
        </w:tc>
        <w:tc>
          <w:tcPr>
            <w:tcW w:w="749"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78"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87"/>
        </w:trPr>
        <w:tc>
          <w:tcPr>
            <w:gridSpan w:val="6"/>
            <w:tcW w:w="5000" w:type="pct"/>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r>
    </w:tbl>
    <w:p>
      <w:pP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p>
      <w:pP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2.“投标阶梯报价表”中“投标总报价”数额应当与“开标一览表”中“投标总报价”数额一致。报价金额</w:t>
      </w:r>
      <w:r>
        <w:rPr>
          <w:rFonts w:hint="eastAsia" w:ascii="宋体" w:hAnsi="宋体" w:cs="方正仿宋_GBK"/>
          <w:color w:val="000000" w:themeColor="text1"/>
          <w:sz w:val="24"/>
          <w:szCs w:val="24"/>
          <w14:textFill>
            <w14:solidFill>
              <w14:schemeClr w14:val="tx1"/>
            </w14:solidFill>
          </w14:textFill>
        </w:rPr>
        <w:t xml:space="preserve">模拟累计出库量为110亿元情形下的服务费总价。</w:t>
      </w:r>
      <w:r/>
    </w:p>
    <w:p>
      <w:pPr>
        <w:spacing w:line="400" w:lineRule="exact"/>
        <w:rPr>
          <w:rFonts w:ascii="方正魏碑_GBK" w:hAnsi="方正魏碑_GBK" w:eastAsia="方正魏碑_GBK" w:cs="方正魏碑_GBK"/>
          <w:b/>
          <w:bCs/>
          <w:color w:val="000000" w:themeColor="text1"/>
          <w:sz w:val="28"/>
          <w:szCs w:val="28"/>
          <w14:textFill>
            <w14:solidFill>
              <w14:schemeClr w14:val="tx1"/>
            </w14:solidFill>
          </w14:textFill>
        </w:rPr>
      </w:pPr>
      <w:r>
        <w:rPr>
          <w:rFonts w:ascii="方正魏碑_GBK" w:hAnsi="方正魏碑_GBK" w:eastAsia="方正魏碑_GBK" w:cs="方正魏碑_GBK"/>
          <w:b/>
          <w:bCs/>
          <w:color w:val="000000" w:themeColor="text1"/>
          <w:sz w:val="28"/>
          <w:szCs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w:t>
      </w:r>
      <w:r/>
    </w:p>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w:t>
      </w:r>
      <w:r>
        <w:rPr>
          <w:rFonts w:ascii="宋体" w:hAnsi="宋体"/>
          <w:b/>
          <w:color w:val="000000" w:themeColor="text1"/>
          <w:sz w:val="24"/>
          <w:szCs w:val="24"/>
          <w14:textFill>
            <w14:solidFill>
              <w14:schemeClr w14:val="tx1"/>
            </w14:solidFill>
          </w14:textFill>
        </w:rPr>
        <w:t xml:space="preserve">3 </w:t>
      </w:r>
      <w:r>
        <w:rPr>
          <w:rFonts w:hint="eastAsia" w:ascii="宋体" w:hAnsi="宋体"/>
          <w:b/>
          <w:color w:val="000000" w:themeColor="text1"/>
          <w:sz w:val="24"/>
          <w:szCs w:val="24"/>
          <w14:textFill>
            <w14:solidFill>
              <w14:schemeClr w14:val="tx1"/>
            </w14:solidFill>
          </w14:textFill>
        </w:rPr>
        <w:t xml:space="preserve">技术要求响应及偏离表（采购包号：**）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技术要求</w:t>
            </w:r>
            <w:r/>
          </w:p>
        </w:tc>
        <w:tc>
          <w:tcPr>
            <w:tcW w:w="319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063"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191"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8"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063"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3191"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8"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附件</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-1  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1，证明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方正魏碑_GBK" w:hAnsi="方正魏碑_GBK" w:eastAsia="方正魏碑_GBK" w:cs="方正魏碑_GBK"/>
          <w:color w:val="000000" w:themeColor="text1"/>
          <w:sz w:val="28"/>
          <w:szCs w:val="28"/>
          <w14:textFill>
            <w14:solidFill>
              <w14:schemeClr w14:val="tx1"/>
            </w14:solidFill>
          </w14:textFill>
        </w:rPr>
        <w:t xml:space="preserve">1.投标人需对招标文件技术要求中非实质性要求（</w:t>
      </w:r>
      <w:r>
        <w:rPr>
          <w:rFonts w:hint="eastAsia" w:ascii="方正魏碑_GBK" w:hAnsi="方正魏碑_GBK" w:eastAsia="方正魏碑_GBK" w:cs="方正魏碑_GBK"/>
          <w:b/>
          <w:color w:val="000000" w:themeColor="text1"/>
          <w:sz w:val="28"/>
          <w:szCs w:val="28"/>
          <w14:textFill>
            <w14:solidFill>
              <w14:schemeClr w14:val="tx1"/>
            </w14:solidFill>
          </w14:textFill>
        </w:rPr>
        <w:t xml:space="preserve">未加</w:t>
      </w:r>
      <w:r>
        <w:rPr>
          <w:rFonts w:hint="eastAsia" w:ascii="方正魏碑_GBK" w:hAnsi="方正魏碑_GBK" w:eastAsia="方正魏碑_GBK" w:cs="方正魏碑_GBK"/>
          <w:b/>
          <w:i/>
          <w:color w:val="000000" w:themeColor="text1"/>
          <w:sz w:val="28"/>
          <w:szCs w:val="28"/>
          <w:u w:val="single"/>
          <w14:textFill>
            <w14:solidFill>
              <w14:schemeClr w14:val="tx1"/>
            </w14:solidFill>
          </w14:textFill>
        </w:rPr>
        <w:t xml:space="preserve">斜体下划线</w:t>
      </w:r>
      <w:r>
        <w:rPr>
          <w:rFonts w:hint="eastAsia" w:ascii="方正魏碑_GBK" w:hAnsi="方正魏碑_GBK" w:eastAsia="方正魏碑_GBK" w:cs="方正魏碑_GBK"/>
          <w:b/>
          <w:iCs/>
          <w:color w:val="000000" w:themeColor="text1"/>
          <w:sz w:val="28"/>
          <w:szCs w:val="28"/>
          <w14:textFill>
            <w14:solidFill>
              <w14:schemeClr w14:val="tx1"/>
            </w14:solidFill>
          </w14:textFill>
        </w:rPr>
        <w:t xml:space="preserve">部分</w:t>
      </w:r>
      <w:r>
        <w:rPr>
          <w:rFonts w:hint="eastAsia" w:ascii="方正魏碑_GBK" w:hAnsi="方正魏碑_GBK" w:eastAsia="方正魏碑_GBK" w:cs="方正魏碑_GBK"/>
          <w:b/>
          <w:color w:val="000000" w:themeColor="text1"/>
          <w:sz w:val="28"/>
          <w:szCs w:val="28"/>
          <w14:textFill>
            <w14:solidFill>
              <w14:schemeClr w14:val="tx1"/>
            </w14:solidFill>
          </w14:textFill>
        </w:rPr>
        <w:t xml:space="preserve">或未加*号条款</w:t>
      </w:r>
      <w:r>
        <w:rPr>
          <w:rFonts w:hint="eastAsia" w:ascii="方正魏碑_GBK" w:hAnsi="方正魏碑_GBK" w:eastAsia="方正魏碑_GBK" w:cs="方正魏碑_GBK"/>
          <w:color w:val="000000" w:themeColor="text1"/>
          <w:sz w:val="28"/>
          <w:szCs w:val="28"/>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逐条做出明确响应</w:t>
      </w:r>
      <w:r>
        <w:rPr>
          <w:rFonts w:hint="eastAsia"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2.如果招标</w:t>
      </w:r>
      <w:r>
        <w:rPr>
          <w:rFonts w:ascii="宋体" w:hAnsi="宋体"/>
          <w:color w:val="000000" w:themeColor="text1"/>
          <w:sz w:val="24"/>
          <w:szCs w:val="24"/>
          <w14:textFill>
            <w14:solidFill>
              <w14:schemeClr w14:val="tx1"/>
            </w14:solidFill>
          </w14:textFill>
        </w:rPr>
        <w:t xml:space="preserve">文件要求提供</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材料，投标人</w:t>
      </w:r>
      <w:r>
        <w:rPr>
          <w:rFonts w:hint="eastAsia" w:ascii="宋体" w:hAnsi="宋体"/>
          <w:color w:val="000000" w:themeColor="text1"/>
          <w:sz w:val="24"/>
          <w:szCs w:val="24"/>
          <w14:textFill>
            <w14:solidFill>
              <w14:schemeClr w14:val="tx1"/>
            </w14:solidFill>
          </w14:textFill>
        </w:rPr>
        <w:t xml:space="preserve">需</w:t>
      </w:r>
      <w:r>
        <w:rPr>
          <w:rFonts w:ascii="宋体" w:hAnsi="宋体"/>
          <w:color w:val="000000" w:themeColor="text1"/>
          <w:sz w:val="24"/>
          <w:szCs w:val="24"/>
          <w14:textFill>
            <w14:solidFill>
              <w14:schemeClr w14:val="tx1"/>
            </w14:solidFill>
          </w14:textFill>
        </w:rPr>
        <w:t xml:space="preserve">将证明材料</w:t>
      </w:r>
      <w:r>
        <w:rPr>
          <w:rFonts w:hint="eastAsia" w:ascii="宋体" w:hAnsi="宋体"/>
          <w:color w:val="000000" w:themeColor="text1"/>
          <w:sz w:val="24"/>
          <w:szCs w:val="24"/>
          <w14:textFill>
            <w14:solidFill>
              <w14:schemeClr w14:val="tx1"/>
            </w14:solidFill>
          </w14:textFill>
        </w:rPr>
        <w:t xml:space="preserve">列于</w:t>
      </w:r>
      <w:r>
        <w:rPr>
          <w:rFonts w:ascii="宋体" w:hAnsi="宋体"/>
          <w:color w:val="000000" w:themeColor="text1"/>
          <w:sz w:val="24"/>
          <w:szCs w:val="24"/>
          <w14:textFill>
            <w14:solidFill>
              <w14:schemeClr w14:val="tx1"/>
            </w14:solidFill>
          </w14:textFill>
        </w:rPr>
        <w:t xml:space="preserve">该表之下。</w:t>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w:t>
      </w:r>
      <w:r>
        <w:rPr>
          <w:rFonts w:ascii="宋体" w:hAnsi="宋体"/>
          <w:b/>
          <w:color w:val="000000" w:themeColor="text1"/>
          <w:sz w:val="24"/>
          <w:szCs w:val="24"/>
          <w14:textFill>
            <w14:solidFill>
              <w14:schemeClr w14:val="tx1"/>
            </w14:solidFill>
          </w14:textFill>
        </w:rPr>
        <w:t xml:space="preserve">4 </w:t>
      </w:r>
      <w:r>
        <w:rPr>
          <w:rFonts w:hint="eastAsia" w:ascii="宋体" w:hAnsi="宋体"/>
          <w:b/>
          <w:color w:val="000000" w:themeColor="text1"/>
          <w:sz w:val="24"/>
          <w:szCs w:val="24"/>
          <w14:textFill>
            <w14:solidFill>
              <w14:schemeClr w14:val="tx1"/>
            </w14:solidFill>
          </w14:textFill>
        </w:rPr>
        <w:t xml:space="preserve">商务要求响应及偏离表（采购包号：**）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3063"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商务要求 </w:t>
            </w:r>
            <w:r/>
          </w:p>
        </w:tc>
        <w:tc>
          <w:tcPr>
            <w:tcW w:w="319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2128"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063"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191"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8"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063"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3191"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8"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附件</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-1  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1，证明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spacing w:line="400" w:lineRule="exact"/>
        <w:rPr>
          <w:rFonts w:ascii="方正魏碑_GBK" w:hAnsi="方正魏碑_GBK" w:eastAsia="方正魏碑_GBK" w:cs="方正魏碑_GBK"/>
          <w:color w:val="000000" w:themeColor="text1"/>
          <w:sz w:val="30"/>
          <w:szCs w:val="30"/>
          <w14:textFill>
            <w14:solidFill>
              <w14:schemeClr w14:val="tx1"/>
            </w14:solidFill>
          </w14:textFill>
        </w:rPr>
      </w:pPr>
      <w:r>
        <w:rPr>
          <w:rFonts w:hint="eastAsia" w:ascii="方正魏碑_GBK" w:hAnsi="方正魏碑_GBK" w:eastAsia="方正魏碑_GBK" w:cs="方正魏碑_GBK"/>
          <w:color w:val="000000" w:themeColor="text1"/>
          <w:sz w:val="28"/>
          <w:szCs w:val="28"/>
          <w14:textFill>
            <w14:solidFill>
              <w14:schemeClr w14:val="tx1"/>
            </w14:solidFill>
          </w14:textFill>
        </w:rPr>
        <w:t xml:space="preserve">1.投标人需对招标文件商务要求中非实质性要求（</w:t>
      </w:r>
      <w:r>
        <w:rPr>
          <w:rFonts w:hint="eastAsia" w:ascii="方正魏碑_GBK" w:hAnsi="方正魏碑_GBK" w:eastAsia="方正魏碑_GBK" w:cs="方正魏碑_GBK"/>
          <w:b/>
          <w:color w:val="000000" w:themeColor="text1"/>
          <w:sz w:val="28"/>
          <w:szCs w:val="28"/>
          <w14:textFill>
            <w14:solidFill>
              <w14:schemeClr w14:val="tx1"/>
            </w14:solidFill>
          </w14:textFill>
        </w:rPr>
        <w:t xml:space="preserve">未加</w:t>
      </w:r>
      <w:r>
        <w:rPr>
          <w:rFonts w:hint="eastAsia" w:ascii="方正魏碑_GBK" w:hAnsi="方正魏碑_GBK" w:eastAsia="方正魏碑_GBK" w:cs="方正魏碑_GBK"/>
          <w:b/>
          <w:i/>
          <w:color w:val="000000" w:themeColor="text1"/>
          <w:sz w:val="28"/>
          <w:szCs w:val="28"/>
          <w:u w:val="single"/>
          <w14:textFill>
            <w14:solidFill>
              <w14:schemeClr w14:val="tx1"/>
            </w14:solidFill>
          </w14:textFill>
        </w:rPr>
        <w:t xml:space="preserve">斜体下划线</w:t>
      </w:r>
      <w:r>
        <w:rPr>
          <w:rFonts w:hint="eastAsia" w:ascii="方正魏碑_GBK" w:hAnsi="方正魏碑_GBK" w:eastAsia="方正魏碑_GBK" w:cs="方正魏碑_GBK"/>
          <w:b/>
          <w:iCs/>
          <w:color w:val="000000" w:themeColor="text1"/>
          <w:sz w:val="28"/>
          <w:szCs w:val="28"/>
          <w14:textFill>
            <w14:solidFill>
              <w14:schemeClr w14:val="tx1"/>
            </w14:solidFill>
          </w14:textFill>
        </w:rPr>
        <w:t xml:space="preserve">部分</w:t>
      </w:r>
      <w:r>
        <w:rPr>
          <w:rFonts w:hint="eastAsia" w:ascii="方正魏碑_GBK" w:hAnsi="方正魏碑_GBK" w:eastAsia="方正魏碑_GBK" w:cs="方正魏碑_GBK"/>
          <w:b/>
          <w:color w:val="000000" w:themeColor="text1"/>
          <w:sz w:val="28"/>
          <w:szCs w:val="28"/>
          <w14:textFill>
            <w14:solidFill>
              <w14:schemeClr w14:val="tx1"/>
            </w14:solidFill>
          </w14:textFill>
        </w:rPr>
        <w:t xml:space="preserve">或未加*号条款</w:t>
      </w:r>
      <w:r>
        <w:rPr>
          <w:rFonts w:hint="eastAsia" w:ascii="方正魏碑_GBK" w:hAnsi="方正魏碑_GBK" w:eastAsia="方正魏碑_GBK" w:cs="方正魏碑_GBK"/>
          <w:color w:val="000000" w:themeColor="text1"/>
          <w:sz w:val="28"/>
          <w:szCs w:val="28"/>
          <w14:textFill>
            <w14:solidFill>
              <w14:schemeClr w14:val="tx1"/>
            </w14:solidFill>
          </w14:textFill>
        </w:rPr>
        <w:t xml:space="preserve">）逐条做出明确响应。</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2.如果招标</w:t>
      </w:r>
      <w:r>
        <w:rPr>
          <w:rFonts w:ascii="宋体" w:hAnsi="宋体"/>
          <w:color w:val="000000" w:themeColor="text1"/>
          <w:sz w:val="24"/>
          <w:szCs w:val="24"/>
          <w14:textFill>
            <w14:solidFill>
              <w14:schemeClr w14:val="tx1"/>
            </w14:solidFill>
          </w14:textFill>
        </w:rPr>
        <w:t xml:space="preserve">文件要求提供</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材料，投标人</w:t>
      </w:r>
      <w:r>
        <w:rPr>
          <w:rFonts w:hint="eastAsia" w:ascii="宋体" w:hAnsi="宋体"/>
          <w:color w:val="000000" w:themeColor="text1"/>
          <w:sz w:val="24"/>
          <w:szCs w:val="24"/>
          <w14:textFill>
            <w14:solidFill>
              <w14:schemeClr w14:val="tx1"/>
            </w14:solidFill>
          </w14:textFill>
        </w:rPr>
        <w:t xml:space="preserve">需</w:t>
      </w:r>
      <w:r>
        <w:rPr>
          <w:rFonts w:ascii="宋体" w:hAnsi="宋体"/>
          <w:color w:val="000000" w:themeColor="text1"/>
          <w:sz w:val="24"/>
          <w:szCs w:val="24"/>
          <w14:textFill>
            <w14:solidFill>
              <w14:schemeClr w14:val="tx1"/>
            </w14:solidFill>
          </w14:textFill>
        </w:rPr>
        <w:t xml:space="preserve">将证明材料</w:t>
      </w:r>
      <w:r>
        <w:rPr>
          <w:rFonts w:hint="eastAsia" w:ascii="宋体" w:hAnsi="宋体"/>
          <w:color w:val="000000" w:themeColor="text1"/>
          <w:sz w:val="24"/>
          <w:szCs w:val="24"/>
          <w14:textFill>
            <w14:solidFill>
              <w14:schemeClr w14:val="tx1"/>
            </w14:solidFill>
          </w14:textFill>
        </w:rPr>
        <w:t xml:space="preserve">列于</w:t>
      </w:r>
      <w:r>
        <w:rPr>
          <w:rFonts w:ascii="宋体" w:hAnsi="宋体"/>
          <w:color w:val="000000" w:themeColor="text1"/>
          <w:sz w:val="24"/>
          <w:szCs w:val="24"/>
          <w14:textFill>
            <w14:solidFill>
              <w14:schemeClr w14:val="tx1"/>
            </w14:solidFill>
          </w14:textFill>
        </w:rPr>
        <w:t xml:space="preserve">该表之下。</w:t>
      </w:r>
      <w:r/>
    </w:p>
    <w:p>
      <w:pP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left="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附件</w:t>
      </w:r>
      <w:r>
        <w:rPr>
          <w:rFonts w:ascii="宋体" w:hAnsi="宋体"/>
          <w:b/>
          <w:color w:val="000000" w:themeColor="text1"/>
          <w:sz w:val="24"/>
          <w14:textFill>
            <w14:solidFill>
              <w14:schemeClr w14:val="tx1"/>
            </w14:solidFill>
          </w14:textFill>
        </w:rPr>
        <w:t xml:space="preserve">5</w:t>
      </w:r>
      <w:r>
        <w:rPr>
          <w:rFonts w:hint="eastAsia" w:ascii="宋体" w:hAnsi="宋体"/>
          <w:b/>
          <w:color w:val="000000" w:themeColor="text1"/>
          <w:sz w:val="24"/>
          <w14:textFill>
            <w14:solidFill>
              <w14:schemeClr w14:val="tx1"/>
            </w14:solidFill>
          </w14:textFill>
        </w:rPr>
        <w:t xml:space="preserve"> 具备履行合同所必需的设备和专业技术能力的书面声明</w:t>
      </w:r>
      <w:r/>
    </w:p>
    <w:p>
      <w:pPr>
        <w:ind w:firstLine="492"/>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92"/>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                                     </w:t>
      </w:r>
      <w:r/>
    </w:p>
    <w:p>
      <w:pPr>
        <w:ind w:left="48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left="48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附件</w:t>
      </w:r>
      <w:r>
        <w:rPr>
          <w:rFonts w:ascii="宋体" w:hAnsi="宋体"/>
          <w:b/>
          <w:color w:val="000000" w:themeColor="text1"/>
          <w:sz w:val="24"/>
          <w14:textFill>
            <w14:solidFill>
              <w14:schemeClr w14:val="tx1"/>
            </w14:solidFill>
          </w14:textFill>
        </w:rPr>
        <w:t xml:space="preserve">6 </w:t>
      </w:r>
      <w:r>
        <w:rPr>
          <w:rFonts w:hint="eastAsia" w:ascii="宋体" w:hAnsi="宋体"/>
          <w:b/>
          <w:color w:val="000000" w:themeColor="text1"/>
          <w:sz w:val="24"/>
          <w14:textFill>
            <w14:solidFill>
              <w14:schemeClr w14:val="tx1"/>
            </w14:solidFill>
          </w14:textFill>
        </w:rPr>
        <w:t xml:space="preserve">参加政府采购活动前 3 年内在经营活动中没有重大违法记录的书面声明</w:t>
      </w:r>
      <w:r/>
    </w:p>
    <w:p>
      <w:pPr>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left="48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left="48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46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附件</w:t>
      </w:r>
      <w:r>
        <w:rPr>
          <w:rFonts w:ascii="宋体" w:hAnsi="宋体"/>
          <w:b/>
          <w:color w:val="000000" w:themeColor="text1"/>
          <w:sz w:val="24"/>
          <w14:textFill>
            <w14:solidFill>
              <w14:schemeClr w14:val="tx1"/>
            </w14:solidFill>
          </w14:textFill>
        </w:rPr>
        <w:t xml:space="preserve">7</w:t>
      </w:r>
      <w:r>
        <w:rPr>
          <w:rFonts w:hint="eastAsia"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法人授权书</w:t>
      </w:r>
      <w:r/>
    </w:p>
    <w:p>
      <w:pPr>
        <w:ind w:firstLine="480"/>
        <w:spacing w:line="400" w:lineRule="exact"/>
        <w:tabs>
          <w:tab w:val="left" w:pos="36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本授权书声明：____________（投标人名称）授权________________（被授权人的姓名）为我方就JSZC-</w:t>
      </w:r>
      <w:r>
        <w:rPr>
          <w:color w:val="000000" w:themeColor="text1"/>
          <w:sz w:val="24"/>
          <w:szCs w:val="24"/>
          <w14:textFill>
            <w14:solidFill>
              <w14:schemeClr w14:val="tx1"/>
            </w14:solidFill>
          </w14:textFill>
        </w:rPr>
        <w:t xml:space="preserve">320000-</w:t>
      </w:r>
      <w:r>
        <w:rPr>
          <w:color w:val="000000" w:themeColor="text1"/>
          <w:sz w:val="24"/>
          <w:szCs w:val="24"/>
          <w:u w:val="single"/>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本授权书于______年____月____日起生效，特此声明。</w:t>
      </w:r>
      <w:r/>
    </w:p>
    <w:p>
      <w:pPr>
        <w:spacing w:line="400" w:lineRule="exact"/>
        <w:tabs>
          <w:tab w:val="left" w:pos="360"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被授权人身份证号码：</w:t>
      </w:r>
      <w:r>
        <w:rPr>
          <w:rFonts w:hint="eastAsia"/>
          <w:color w:val="000000" w:themeColor="text1"/>
          <w:sz w:val="24"/>
          <w:szCs w:val="24"/>
          <w:u w:val="single"/>
          <w14:textFill>
            <w14:solidFill>
              <w14:schemeClr w14:val="tx1"/>
            </w14:solidFill>
          </w14:textFill>
        </w:rPr>
        <w:t xml:space="preserve">                              </w:t>
      </w:r>
      <w:r/>
    </w:p>
    <w:p>
      <w:pPr>
        <w:spacing w:line="400" w:lineRule="exact"/>
        <w:tabs>
          <w:tab w:val="left" w:pos="360"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被授权人联系电话：（手机）</w:t>
      </w:r>
      <w:r>
        <w:rPr>
          <w:rFonts w:hint="eastAsia"/>
          <w:color w:val="000000" w:themeColor="text1"/>
          <w:sz w:val="24"/>
          <w:szCs w:val="24"/>
          <w:u w:val="single"/>
          <w14:textFill>
            <w14:solidFill>
              <w14:schemeClr w14:val="tx1"/>
            </w14:solidFill>
          </w14:textFill>
        </w:rPr>
        <w:t xml:space="preserve">                          </w:t>
      </w:r>
      <w:r/>
    </w:p>
    <w:p>
      <w:pPr>
        <w:ind w:firstLine="1200"/>
        <w:spacing w:line="400" w:lineRule="exact"/>
        <w:tabs>
          <w:tab w:val="left" w:pos="360"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被授权人电子邮箱：</w:t>
      </w:r>
      <w:r>
        <w:rPr>
          <w:rFonts w:hint="eastAsia"/>
          <w:color w:val="000000" w:themeColor="text1"/>
          <w:sz w:val="24"/>
          <w:szCs w:val="24"/>
          <w:u w:val="single"/>
          <w14:textFill>
            <w14:solidFill>
              <w14:schemeClr w14:val="tx1"/>
            </w14:solidFill>
          </w14:textFill>
        </w:rPr>
        <w:t xml:space="preserve">            </w:t>
      </w:r>
      <w:r/>
    </w:p>
    <w:p>
      <w:pPr>
        <w:ind w:firstLine="1200"/>
        <w:spacing w:line="400" w:lineRule="exact"/>
        <w:tabs>
          <w:tab w:val="left" w:pos="36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授权单位名称：</w:t>
      </w:r>
      <w:r>
        <w:rPr>
          <w:rFonts w:hint="eastAsia"/>
          <w:color w:val="000000" w:themeColor="text1"/>
          <w:sz w:val="24"/>
          <w:szCs w:val="24"/>
          <w:u w:val="single"/>
          <w14:textFill>
            <w14:solidFill>
              <w14:schemeClr w14:val="tx1"/>
            </w14:solidFill>
          </w14:textFill>
        </w:rPr>
        <w:t xml:space="preserve">（加盖CA电子公章）</w:t>
      </w:r>
      <w:r/>
    </w:p>
    <w:p>
      <w:pPr>
        <w:ind w:firstLine="480"/>
        <w:spacing w:line="400" w:lineRule="exact"/>
        <w:tabs>
          <w:tab w:val="left" w:pos="360" w:leader="none"/>
        </w:tabs>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单位地址：</w:t>
      </w:r>
      <w:r>
        <w:rPr>
          <w:rFonts w:hint="eastAsia"/>
          <w:color w:val="000000" w:themeColor="text1"/>
          <w:sz w:val="24"/>
          <w:szCs w:val="24"/>
          <w:u w:val="single"/>
          <w14:textFill>
            <w14:solidFill>
              <w14:schemeClr w14:val="tx1"/>
            </w14:solidFill>
          </w14:textFill>
        </w:rPr>
        <w:t xml:space="preserve">                                         </w:t>
      </w:r>
      <w:r/>
    </w:p>
    <w:p>
      <w:pPr>
        <w:ind w:firstLine="480"/>
        <w:spacing w:line="400" w:lineRule="exact"/>
        <w:tabs>
          <w:tab w:val="left" w:pos="360" w:leader="none"/>
        </w:tabs>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日期：</w:t>
      </w:r>
      <w:r>
        <w:rPr>
          <w:rFonts w:hint="eastAsia"/>
          <w:color w:val="000000" w:themeColor="text1"/>
          <w:sz w:val="24"/>
          <w:szCs w:val="24"/>
          <w:u w:val="single"/>
          <w14:textFill>
            <w14:solidFill>
              <w14:schemeClr w14:val="tx1"/>
            </w14:solidFill>
          </w14:textFill>
        </w:rPr>
        <w:t xml:space="preserve">                                         </w:t>
      </w:r>
      <w:r/>
    </w:p>
    <w:p>
      <w:pPr>
        <w:ind w:firstLine="360"/>
        <w:spacing w:line="400" w:lineRule="exact"/>
        <w:rPr>
          <w:rFonts w:ascii="楷体" w:hAnsi="楷体" w:eastAsia="楷体"/>
          <w:color w:val="000000" w:themeColor="text1"/>
          <w:sz w:val="24"/>
          <w:szCs w:val="24"/>
          <w:highlight w:val="yellow"/>
          <w14:textFill>
            <w14:solidFill>
              <w14:schemeClr w14:val="tx1"/>
            </w14:solidFill>
          </w14:textFill>
        </w:rPr>
      </w:pPr>
      <w:r>
        <w:rPr>
          <w:rFonts w:ascii="楷体" w:hAnsi="楷体" w:eastAsia="楷体"/>
          <w:color w:val="000000" w:themeColor="text1"/>
          <w:sz w:val="24"/>
          <w:szCs w:val="24"/>
          <w:highlight w:val="yellow"/>
          <w14:textFill>
            <w14:solidFill>
              <w14:schemeClr w14:val="tx1"/>
            </w14:solidFill>
          </w14:textFill>
        </w:rPr>
      </w:r>
      <w:r/>
    </w:p>
    <w:p>
      <w:pPr>
        <w:keepLines/>
        <w:keepNext/>
        <w:spacing w:before="260" w:after="260" w:line="416" w:lineRule="auto"/>
        <w:rPr>
          <w:rFonts w:ascii="黑体" w:hAnsi="黑体" w:eastAsia="黑体"/>
          <w:b/>
          <w:i/>
          <w:color w:val="000000" w:themeColor="text1"/>
          <w:sz w:val="32"/>
          <w:szCs w:val="32"/>
          <w:u w:val="single"/>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r>
        <w:rPr>
          <w:rFonts w:hint="eastAsia" w:ascii="宋体" w:hAnsi="宋体"/>
          <w:b/>
          <w:color w:val="000000" w:themeColor="text1"/>
          <w:sz w:val="24"/>
          <w14:textFill>
            <w14:solidFill>
              <w14:schemeClr w14:val="tx1"/>
            </w14:solidFill>
          </w14:textFill>
        </w:rPr>
        <w:t xml:space="preserve">附件</w:t>
      </w:r>
      <w:r>
        <w:rPr>
          <w:rFonts w:ascii="宋体" w:hAnsi="宋体"/>
          <w:b/>
          <w:color w:val="000000" w:themeColor="text1"/>
          <w:sz w:val="24"/>
          <w14:textFill>
            <w14:solidFill>
              <w14:schemeClr w14:val="tx1"/>
            </w14:solidFill>
          </w14:textFill>
        </w:rPr>
        <w:t xml:space="preserve">8</w:t>
      </w:r>
      <w:r>
        <w:rPr>
          <w:rFonts w:hint="eastAsia" w:ascii="宋体" w:hAnsi="宋体"/>
          <w:b/>
          <w:color w:val="000000" w:themeColor="text1"/>
          <w:sz w:val="24"/>
          <w14:textFill>
            <w14:solidFill>
              <w14:schemeClr w14:val="tx1"/>
            </w14:solidFill>
          </w14:textFill>
        </w:rPr>
        <w:t xml:space="preserve"> </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投标函</w:t>
      </w:r>
      <w:r/>
    </w:p>
    <w:p>
      <w:pPr>
        <w:jc w:val="left"/>
        <w:spacing w:line="4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致：江苏省政府采购中心</w:t>
      </w:r>
      <w:r/>
    </w:p>
    <w:p>
      <w:pPr>
        <w:pStyle w:val="92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根据贵方的JSZC-</w:t>
      </w:r>
      <w:r>
        <w:rPr>
          <w:rFonts w:ascii="宋体" w:hAnsi="宋体"/>
          <w:color w:val="000000" w:themeColor="text1"/>
          <w:szCs w:val="21"/>
          <w14:textFill>
            <w14:solidFill>
              <w14:schemeClr w14:val="tx1"/>
            </w14:solidFill>
          </w14:textFill>
        </w:rPr>
        <w:t xml:space="preserve">320000-***</w:t>
      </w:r>
      <w:r>
        <w:rPr>
          <w:rFonts w:hint="eastAsia" w:ascii="宋体" w:hAnsi="宋体"/>
          <w:color w:val="000000" w:themeColor="text1"/>
          <w:szCs w:val="21"/>
          <w14:textFill>
            <w14:solidFill>
              <w14:schemeClr w14:val="tx1"/>
            </w14:solidFill>
          </w14:textFill>
        </w:rPr>
        <w:t xml:space="preserve">号招标文件，正式授权下述签字人______(姓名)代表我方______________（投标人的名称），全权处理本次项目投标的有关事宜。</w:t>
      </w:r>
      <w:r/>
    </w:p>
    <w:p>
      <w:pPr>
        <w:pStyle w:val="92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据此函，__________签字人兹宣布同意如下：</w:t>
      </w:r>
      <w:r/>
    </w:p>
    <w:p>
      <w:pPr>
        <w:pStyle w:val="92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92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2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27"/>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27"/>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27"/>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927"/>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投标人开户行：</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927"/>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240"/>
        <w:jc w:val="center"/>
        <w:spacing w:line="5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bookmarkEnd w:id="196"/>
      <w:bookmarkEnd w:id="197"/>
      <w:bookmarkEnd w:id="198"/>
      <w:r/>
    </w:p>
    <w:p>
      <w:pPr>
        <w:spacing w:line="460" w:lineRule="exact"/>
        <w:rPr>
          <w:rFonts w:ascii="黑体" w:hAnsi="黑体" w:eastAsia="黑体"/>
          <w:b/>
          <w:color w:val="000000" w:themeColor="text1"/>
          <w:sz w:val="32"/>
          <w:szCs w:val="32"/>
          <w14:textFill>
            <w14:solidFill>
              <w14:schemeClr w14:val="tx1"/>
            </w14:solidFill>
          </w14:textFill>
        </w:rPr>
      </w:pPr>
      <w:r/>
      <w:bookmarkStart w:id="199" w:name="_Toc120614284"/>
      <w:r/>
      <w:r/>
    </w:p>
    <w:p>
      <w:pPr>
        <w:jc w:val="center"/>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w:t>
      </w:r>
      <w:r>
        <w:rPr>
          <w:rFonts w:ascii="宋体" w:hAnsi="宋体"/>
          <w:b/>
          <w:color w:val="000000" w:themeColor="text1"/>
          <w:sz w:val="24"/>
          <w:szCs w:val="24"/>
          <w14:textFill>
            <w14:solidFill>
              <w14:schemeClr w14:val="tx1"/>
            </w14:solidFill>
          </w14:textFill>
        </w:rPr>
        <w:t xml:space="preserve">9</w:t>
      </w:r>
      <w:r>
        <w:rPr>
          <w:rFonts w:hint="eastAsia" w:ascii="宋体" w:hAnsi="宋体"/>
          <w:b/>
          <w:color w:val="000000" w:themeColor="text1"/>
          <w:sz w:val="24"/>
          <w:szCs w:val="24"/>
          <w14:textFill>
            <w14:solidFill>
              <w14:schemeClr w14:val="tx1"/>
            </w14:solidFill>
          </w14:textFill>
        </w:rPr>
        <w:t xml:space="preserve"> 中小微企业声明函（服务类项目）（采购包号：**）</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14:textFill>
            <w14:solidFill>
              <w14:schemeClr w14:val="tx1"/>
            </w14:solidFill>
          </w14:textFill>
        </w:rPr>
        <w:t xml:space="preserve">（单位名称）</w:t>
      </w:r>
      <w:r>
        <w:rPr>
          <w:rFonts w:hint="eastAsia" w:ascii="宋体" w:hAnsi="宋体"/>
          <w:color w:val="000000" w:themeColor="text1"/>
          <w:sz w:val="24"/>
          <w:szCs w:val="24"/>
          <w14:textFill>
            <w14:solidFill>
              <w14:schemeClr w14:val="tx1"/>
            </w14:solidFill>
          </w14:textFill>
        </w:rPr>
        <w:t xml:space="preserve">采购编号为</w:t>
      </w:r>
      <w:r>
        <w:rPr>
          <w:rFonts w:ascii="宋体" w:hAnsi="宋体"/>
          <w:color w:val="000000" w:themeColor="text1"/>
          <w:sz w:val="24"/>
          <w:szCs w:val="24"/>
          <w14:textFill>
            <w14:solidFill>
              <w14:schemeClr w14:val="tx1"/>
            </w14:solidFill>
          </w14:textFill>
        </w:rPr>
        <w:t xml:space="preserve">JSZC-320000-</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u w:val="single"/>
          <w14:textFill>
            <w14:solidFill>
              <w14:schemeClr w14:val="tx1"/>
            </w14:solidFill>
          </w14:textFill>
        </w:rPr>
        <w:t xml:space="preserve">（项目名称）（采购包号：**）</w:t>
      </w:r>
      <w:r>
        <w:rPr>
          <w:rFonts w:hint="eastAsia" w:ascii="宋体" w:hAnsi="宋体"/>
          <w:color w:val="000000" w:themeColor="text1"/>
          <w:sz w:val="24"/>
          <w:szCs w:val="24"/>
          <w14:textFill>
            <w14:solidFill>
              <w14:schemeClr w14:val="tx1"/>
            </w14:solidFill>
          </w14:textFill>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（标的名称）</w:t>
      </w:r>
      <w:r>
        <w:rPr>
          <w:rFonts w:hint="eastAsia" w:ascii="宋体" w:hAnsi="宋体"/>
          <w:i/>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14:textFill>
            <w14:solidFill>
              <w14:schemeClr w14:val="tx1"/>
            </w14:solidFill>
          </w14:textFill>
        </w:rPr>
        <w:t xml:space="preserve">行业；承接企业为</w:t>
      </w:r>
      <w:r>
        <w:rPr>
          <w:rFonts w:hint="eastAsia" w:ascii="宋体" w:hAnsi="宋体"/>
          <w:color w:val="000000" w:themeColor="text1"/>
          <w:sz w:val="24"/>
          <w:szCs w:val="24"/>
          <w:u w:val="single"/>
          <w14:textFill>
            <w14:solidFill>
              <w14:schemeClr w14:val="tx1"/>
            </w14:solidFill>
          </w14:textFill>
        </w:rPr>
        <w:t xml:space="preserve">（企业名称）</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（□中型企业 □小型企业 □微型企业）；</w:t>
      </w:r>
      <w:r/>
    </w:p>
    <w:p>
      <w:pPr>
        <w:ind w:firstLine="360"/>
        <w:spacing w:line="400" w:lineRule="exact"/>
        <w:rPr>
          <w:rFonts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（标的名称）</w:t>
      </w:r>
      <w:r>
        <w:rPr>
          <w:rFonts w:hint="eastAsia" w:ascii="宋体" w:hAnsi="宋体"/>
          <w:i/>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（供应商填写招标文件中明确的所属行业）</w:t>
      </w:r>
      <w:r>
        <w:rPr>
          <w:rFonts w:hint="eastAsia" w:ascii="宋体" w:hAnsi="宋体"/>
          <w:color w:val="000000" w:themeColor="text1"/>
          <w:sz w:val="24"/>
          <w:szCs w:val="24"/>
          <w14:textFill>
            <w14:solidFill>
              <w14:schemeClr w14:val="tx1"/>
            </w14:solidFill>
          </w14:textFill>
        </w:rPr>
        <w:t xml:space="preserve">行业；承接企业为</w:t>
      </w:r>
      <w:r>
        <w:rPr>
          <w:rFonts w:hint="eastAsia" w:ascii="宋体" w:hAnsi="宋体"/>
          <w:color w:val="000000" w:themeColor="text1"/>
          <w:sz w:val="24"/>
          <w:szCs w:val="24"/>
          <w:u w:val="single"/>
          <w14:textFill>
            <w14:solidFill>
              <w14:schemeClr w14:val="tx1"/>
            </w14:solidFill>
          </w14:textFill>
        </w:rPr>
        <w:t xml:space="preserve">（企业名称）</w:t>
      </w:r>
      <w:r>
        <w:rPr>
          <w:rFonts w:hint="eastAsia" w:ascii="宋体" w:hAnsi="宋体"/>
          <w:color w:val="000000" w:themeColor="text1"/>
          <w:sz w:val="24"/>
          <w:szCs w:val="24"/>
          <w14:textFill>
            <w14:solidFill>
              <w14:schemeClr w14:val="tx1"/>
            </w14:solidFill>
          </w14:textFill>
        </w:rPr>
        <w:t xml:space="preserve">，从业人员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hint="eastAsia" w:ascii="宋体" w:hAnsi="宋体"/>
          <w:color w:val="000000" w:themeColor="text1"/>
          <w:sz w:val="24"/>
          <w:szCs w:val="24"/>
          <w:u w:val="single"/>
          <w14:textFill>
            <w14:solidFill>
              <w14:schemeClr w14:val="tx1"/>
            </w14:solidFill>
          </w14:textFill>
        </w:rPr>
        <w:t xml:space="preserve">（□中型企业 □小型企业 □微型企业）；</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72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right="180" w:firstLine="360"/>
        <w:jc w:val="right"/>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企业名称（加盖CA电子公章）：</w:t>
      </w:r>
      <w:r/>
    </w:p>
    <w:p>
      <w:pPr>
        <w:ind w:right="480" w:firstLine="540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w:t>
      </w:r>
      <w:r/>
    </w:p>
    <w:p>
      <w:pPr>
        <w:ind w:firstLine="24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2.专门</w:t>
      </w:r>
      <w:r>
        <w:rPr>
          <w:rFonts w:ascii="宋体" w:hAnsi="宋体"/>
          <w:color w:val="000000" w:themeColor="text1"/>
          <w:sz w:val="24"/>
          <w:szCs w:val="24"/>
          <w14:textFill>
            <w14:solidFill>
              <w14:schemeClr w14:val="tx1"/>
            </w14:solidFill>
          </w14:textFill>
        </w:rPr>
        <w:t xml:space="preserve">面向中小微型企业</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的项目，</w:t>
      </w:r>
      <w:r>
        <w:rPr>
          <w:rFonts w:hint="eastAsia" w:ascii="宋体" w:hAnsi="宋体"/>
          <w:color w:val="000000" w:themeColor="text1"/>
          <w:sz w:val="24"/>
          <w:szCs w:val="24"/>
          <w14:textFill>
            <w14:solidFill>
              <w14:schemeClr w14:val="tx1"/>
            </w14:solidFill>
          </w14:textFill>
        </w:rPr>
        <w:t xml:space="preserve">供应商如不提供此声明函，则</w:t>
      </w:r>
      <w:r>
        <w:rPr>
          <w:rFonts w:ascii="宋体" w:hAnsi="宋体"/>
          <w:color w:val="000000" w:themeColor="text1"/>
          <w:sz w:val="24"/>
          <w:szCs w:val="24"/>
          <w14:textFill>
            <w14:solidFill>
              <w14:schemeClr w14:val="tx1"/>
            </w14:solidFill>
          </w14:textFill>
        </w:rPr>
        <w:t xml:space="preserve">不能通过资格审查；</w:t>
      </w:r>
      <w:r>
        <w:rPr>
          <w:rFonts w:hint="eastAsia" w:ascii="宋体" w:hAnsi="宋体"/>
          <w:color w:val="000000" w:themeColor="text1"/>
          <w:sz w:val="24"/>
          <w:szCs w:val="24"/>
          <w14:textFill>
            <w14:solidFill>
              <w14:schemeClr w14:val="tx1"/>
            </w14:solidFill>
          </w14:textFill>
        </w:rPr>
        <w:t xml:space="preserve">非专门</w:t>
      </w:r>
      <w:r>
        <w:rPr>
          <w:rFonts w:ascii="宋体" w:hAnsi="宋体"/>
          <w:color w:val="000000" w:themeColor="text1"/>
          <w:sz w:val="24"/>
          <w:szCs w:val="24"/>
          <w14:textFill>
            <w14:solidFill>
              <w14:schemeClr w14:val="tx1"/>
            </w14:solidFill>
          </w14:textFill>
        </w:rPr>
        <w:t xml:space="preserve">面向中小微型企业</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的项目，</w:t>
      </w:r>
      <w:r>
        <w:rPr>
          <w:rFonts w:hint="eastAsia" w:ascii="宋体" w:hAnsi="宋体"/>
          <w:color w:val="000000" w:themeColor="text1"/>
          <w:sz w:val="24"/>
          <w:szCs w:val="24"/>
          <w14:textFill>
            <w14:solidFill>
              <w14:schemeClr w14:val="tx1"/>
            </w14:solidFill>
          </w14:textFill>
        </w:rPr>
        <w:t xml:space="preserve">供应商如不提供此声明函，价格将不做相应扣除。</w:t>
      </w:r>
      <w:r/>
    </w:p>
    <w:p>
      <w:pPr>
        <w:ind w:left="540" w:hanging="12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3.供应商应对照《工业和信息化部、国家统计局、国家发展和改革委员会、财政部</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14:textFill>
            <w14:solidFill>
              <w14:schemeClr w14:val="tx1"/>
            </w14:solidFill>
          </w14:textFill>
        </w:rPr>
        <w:t xml:space="preserve">自行勾选</w:t>
      </w:r>
      <w:r>
        <w:rPr>
          <w:rFonts w:hint="eastAsia" w:ascii="宋体" w:hAnsi="宋体"/>
          <w:color w:val="000000" w:themeColor="text1"/>
          <w:sz w:val="24"/>
          <w:szCs w:val="24"/>
          <w14:textFill>
            <w14:solidFill>
              <w14:schemeClr w14:val="tx1"/>
            </w14:solidFill>
          </w14:textFill>
        </w:rPr>
        <w:t xml:space="preserve">承接企业</w:t>
      </w:r>
      <w:r>
        <w:rPr>
          <w:rFonts w:ascii="宋体" w:hAnsi="宋体"/>
          <w:color w:val="000000" w:themeColor="text1"/>
          <w:sz w:val="24"/>
          <w:szCs w:val="24"/>
          <w14:textFill>
            <w14:solidFill>
              <w14:schemeClr w14:val="tx1"/>
            </w14:solidFill>
          </w14:textFill>
        </w:rPr>
        <w:t xml:space="preserve">的企业</w:t>
      </w:r>
      <w:r>
        <w:rPr>
          <w:rFonts w:hint="eastAsia" w:ascii="宋体" w:hAnsi="宋体"/>
          <w:color w:val="000000" w:themeColor="text1"/>
          <w:sz w:val="24"/>
          <w:szCs w:val="24"/>
          <w14:textFill>
            <w14:solidFill>
              <w14:schemeClr w14:val="tx1"/>
            </w14:solidFill>
          </w14:textFill>
        </w:rPr>
        <w:t xml:space="preserve">规模类型</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  </w:t>
      </w:r>
      <w:r>
        <w:rPr>
          <w:rFonts w:ascii="黑体" w:hAnsi="黑体" w:eastAsia="黑体"/>
          <w:b/>
          <w:color w:val="000000" w:themeColor="text1"/>
          <w:sz w:val="32"/>
          <w:szCs w:val="32"/>
          <w14:textFill>
            <w14:solidFill>
              <w14:schemeClr w14:val="tx1"/>
            </w14:solidFill>
          </w14:textFill>
        </w:rPr>
        <w:br w:type="page" w:clear="all"/>
      </w:r>
      <w:r>
        <w:rPr>
          <w:rFonts w:hint="eastAsia" w:ascii="宋体" w:hAnsi="宋体"/>
          <w:b/>
          <w:color w:val="000000" w:themeColor="text1"/>
          <w:sz w:val="24"/>
          <w:szCs w:val="24"/>
          <w14:textFill>
            <w14:solidFill>
              <w14:schemeClr w14:val="tx1"/>
            </w14:solidFill>
          </w14:textFill>
        </w:rPr>
        <w:t xml:space="preserve">附件</w:t>
      </w:r>
      <w:r>
        <w:rPr>
          <w:rFonts w:ascii="宋体" w:hAnsi="宋体"/>
          <w:b/>
          <w:color w:val="000000" w:themeColor="text1"/>
          <w:sz w:val="24"/>
          <w:szCs w:val="24"/>
          <w14:textFill>
            <w14:solidFill>
              <w14:schemeClr w14:val="tx1"/>
            </w14:solidFill>
          </w14:textFill>
        </w:rPr>
        <w:t xml:space="preserve">10</w:t>
      </w:r>
      <w:r>
        <w:rPr>
          <w:rFonts w:hint="eastAsia" w:ascii="宋体" w:hAnsi="宋体"/>
          <w:b/>
          <w:color w:val="000000" w:themeColor="text1"/>
          <w:sz w:val="24"/>
          <w:szCs w:val="24"/>
          <w14:textFill>
            <w14:solidFill>
              <w14:schemeClr w14:val="tx1"/>
            </w14:solidFill>
          </w14:textFill>
        </w:rPr>
        <w:t xml:space="preserve"> 残疾人福利性单位声明函（服务类项目）（采购包号：**）</w:t>
      </w:r>
      <w:r/>
    </w:p>
    <w:p>
      <w:pPr>
        <w:ind w:firstLine="480"/>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4"/>
          <w14:textFill>
            <w14:solidFill>
              <w14:schemeClr w14:val="tx1"/>
            </w14:solidFill>
          </w14:textFill>
        </w:rPr>
        <w:t xml:space="preserve">JSZC-320000-</w:t>
      </w:r>
      <w:r>
        <w:rPr>
          <w:rFonts w:ascii="宋体" w:hAnsi="宋体"/>
          <w:color w:val="000000" w:themeColor="text1"/>
          <w:sz w:val="24"/>
          <w:szCs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项目（采购包号：**）采购活动由本单位提供服务。</w:t>
      </w:r>
      <w:r/>
    </w:p>
    <w:p>
      <w:pPr>
        <w:ind w:firstLine="480"/>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专门面向中小微型企业采购的</w:t>
      </w:r>
      <w:r>
        <w:rPr>
          <w:rFonts w:ascii="宋体" w:hAnsi="宋体"/>
          <w:color w:val="000000" w:themeColor="text1"/>
          <w:sz w:val="24"/>
          <w14:textFill>
            <w14:solidFill>
              <w14:schemeClr w14:val="tx1"/>
            </w14:solidFill>
          </w14:textFill>
        </w:rPr>
        <w:t xml:space="preserve">项目</w:t>
      </w:r>
      <w:r>
        <w:rPr>
          <w:rFonts w:hint="eastAsia" w:ascii="宋体" w:hAnsi="宋体"/>
          <w:color w:val="000000" w:themeColor="text1"/>
          <w:sz w:val="24"/>
          <w14:textFill>
            <w14:solidFill>
              <w14:schemeClr w14:val="tx1"/>
            </w14:solidFill>
          </w14:textFill>
        </w:rPr>
        <w:t xml:space="preserve">，供应商为残疾人福利性单位并提供服务的必须提供此</w:t>
      </w:r>
      <w:r>
        <w:rPr>
          <w:rFonts w:ascii="宋体" w:hAnsi="宋体"/>
          <w:color w:val="000000" w:themeColor="text1"/>
          <w:sz w:val="24"/>
          <w14:textFill>
            <w14:solidFill>
              <w14:schemeClr w14:val="tx1"/>
            </w14:solidFill>
          </w14:textFill>
        </w:rPr>
        <w:t xml:space="preserve">声明函</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否则将</w:t>
      </w:r>
      <w:r>
        <w:rPr>
          <w:rFonts w:hint="eastAsia" w:ascii="宋体" w:hAnsi="宋体"/>
          <w:color w:val="000000" w:themeColor="text1"/>
          <w:sz w:val="24"/>
          <w14:textFill>
            <w14:solidFill>
              <w14:schemeClr w14:val="tx1"/>
            </w14:solidFill>
          </w14:textFill>
        </w:rPr>
        <w:t xml:space="preserve">不能</w:t>
      </w:r>
      <w:r>
        <w:rPr>
          <w:rFonts w:ascii="宋体" w:hAnsi="宋体"/>
          <w:color w:val="000000" w:themeColor="text1"/>
          <w:sz w:val="24"/>
          <w14:textFill>
            <w14:solidFill>
              <w14:schemeClr w14:val="tx1"/>
            </w14:solidFill>
          </w14:textFill>
        </w:rPr>
        <w:t xml:space="preserve">通过资格审查</w:t>
      </w:r>
      <w:r>
        <w:rPr>
          <w:rFonts w:hint="eastAsia" w:ascii="宋体" w:hAnsi="宋体"/>
          <w:color w:val="000000" w:themeColor="text1"/>
          <w:sz w:val="24"/>
          <w14:textFill>
            <w14:solidFill>
              <w14:schemeClr w14:val="tx1"/>
            </w14:solidFill>
          </w14:textFill>
        </w:rPr>
        <w:t xml:space="preserve">。</w:t>
      </w:r>
      <w:r/>
    </w:p>
    <w:p>
      <w:pPr>
        <w:ind w:firstLine="480"/>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2.非专门面向中小微型企业采购的</w:t>
      </w:r>
      <w:r>
        <w:rPr>
          <w:rFonts w:ascii="宋体" w:hAnsi="宋体"/>
          <w:color w:val="000000" w:themeColor="text1"/>
          <w:sz w:val="24"/>
          <w14:textFill>
            <w14:solidFill>
              <w14:schemeClr w14:val="tx1"/>
            </w14:solidFill>
          </w14:textFill>
        </w:rPr>
        <w:t xml:space="preserve">项目</w:t>
      </w:r>
      <w:r>
        <w:rPr>
          <w:rFonts w:hint="eastAsia" w:ascii="宋体" w:hAnsi="宋体"/>
          <w:color w:val="000000" w:themeColor="text1"/>
          <w:sz w:val="24"/>
          <w14:textFill>
            <w14:solidFill>
              <w14:schemeClr w14:val="tx1"/>
            </w14:solidFill>
          </w14:textFill>
        </w:rPr>
        <w:t xml:space="preserve">，供应商如不提供此声明函，价格将不做相应扣除。</w:t>
      </w:r>
      <w:r/>
    </w:p>
    <w:p>
      <w:pPr>
        <w:ind w:firstLine="480"/>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30"/>
          <w:szCs w:val="30"/>
          <w14:textFill>
            <w14:solidFill>
              <w14:schemeClr w14:val="tx1"/>
            </w14:solidFill>
          </w14:textFill>
        </w:rPr>
      </w:pPr>
      <w:r>
        <w:rPr>
          <w:rFonts w:ascii="仿宋_GB2312" w:eastAsia="仿宋_GB2312"/>
          <w:color w:val="000000" w:themeColor="text1"/>
          <w:spacing w:val="6"/>
          <w:sz w:val="30"/>
          <w:szCs w:val="30"/>
          <w14:textFill>
            <w14:solidFill>
              <w14:schemeClr w14:val="tx1"/>
            </w14:solidFill>
          </w14:textFill>
        </w:rPr>
      </w:r>
      <w:r/>
    </w:p>
    <w:p>
      <w:pPr>
        <w:ind w:right="1559" w:firstLine="624"/>
        <w:jc w:val="center"/>
        <w:spacing w:line="0" w:lineRule="atLeast"/>
        <w:tabs>
          <w:tab w:val="left" w:pos="4860" w:leader="none"/>
        </w:tabs>
        <w:rPr>
          <w:rFonts w:ascii="宋体" w:hAnsi="宋体"/>
          <w:color w:val="000000" w:themeColor="text1"/>
          <w:sz w:val="24"/>
          <w14:textFill>
            <w14:solidFill>
              <w14:schemeClr w14:val="tx1"/>
            </w14:solidFill>
          </w14:textFill>
        </w:rPr>
      </w:pPr>
      <w:r>
        <w:rPr>
          <w:rFonts w:hint="eastAsia" w:ascii="仿宋_GB2312"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供应商全称（加盖CA电子公章）：</w:t>
      </w:r>
      <w:r/>
    </w:p>
    <w:p>
      <w:pPr>
        <w:ind w:right="1559" w:firstLine="480"/>
        <w:jc w:val="center"/>
        <w:spacing w:line="0" w:lineRule="atLeast"/>
        <w:tabs>
          <w:tab w:val="left" w:pos="4860" w:leader="none"/>
        </w:tabs>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日  期：</w:t>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jc w:val="center"/>
        <w:spacing w:line="5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附件1</w:t>
      </w:r>
      <w:r>
        <w:rPr>
          <w:rFonts w:ascii="宋体" w:hAnsi="宋体"/>
          <w:b/>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 联合体协议（参考格式）（采购包号：**）</w:t>
      </w:r>
      <w:r/>
    </w:p>
    <w:p>
      <w:pPr>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自愿组成联合体，参加江苏省政府采购中心组织的采购编号为</w:t>
      </w:r>
      <w:r>
        <w:rPr>
          <w:rFonts w:hint="eastAsia" w:ascii="宋体" w:hAnsi="宋体"/>
          <w:color w:val="000000" w:themeColor="text1"/>
          <w:sz w:val="24"/>
          <w:u w:val="single"/>
          <w14:textFill>
            <w14:solidFill>
              <w14:schemeClr w14:val="tx1"/>
            </w14:solidFill>
          </w14:textFill>
        </w:rPr>
        <w:t xml:space="preserve">（编号全称），（项目全称）</w:t>
      </w:r>
      <w:r>
        <w:rPr>
          <w:rFonts w:hint="eastAsia" w:ascii="宋体" w:hAnsi="宋体"/>
          <w:color w:val="000000" w:themeColor="text1"/>
          <w:sz w:val="24"/>
          <w14:textFill>
            <w14:solidFill>
              <w14:schemeClr w14:val="tx1"/>
            </w14:solidFill>
          </w14:textFill>
        </w:rPr>
        <w:t xml:space="preserve">项目（采购包号：**）的政府采购活动，我联合体指定</w:t>
      </w:r>
      <w:r>
        <w:rPr>
          <w:rFonts w:hint="eastAsia" w:ascii="宋体" w:hAnsi="宋体"/>
          <w:color w:val="000000" w:themeColor="text1"/>
          <w:sz w:val="24"/>
          <w:u w:val="single"/>
          <w14:textFill>
            <w14:solidFill>
              <w14:schemeClr w14:val="tx1"/>
            </w14:solidFill>
          </w14:textFill>
        </w:rPr>
        <w:t xml:space="preserve">（供应商*）</w:t>
      </w:r>
      <w:r>
        <w:rPr>
          <w:rFonts w:hint="eastAsia" w:ascii="宋体" w:hAnsi="宋体"/>
          <w:color w:val="000000" w:themeColor="text1"/>
          <w:sz w:val="24"/>
          <w14:textFill>
            <w14:solidFill>
              <w14:schemeClr w14:val="tx1"/>
            </w14:solidFill>
          </w14:textFill>
        </w:rPr>
        <w:t xml:space="preserve">为牵头单位（牵头单位必须为联合体成员）。</w:t>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、若我们联合中标、成交，（供应商单位</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全称）实施项目中（工作内容）部分工作，并承担相应的责任。（供应商单位</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、其中</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（小型、微型企业/残疾人福利性单位/监狱企业全称）为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645"/>
        <w:jc w:val="right"/>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联合体中各供应商全称（公章）：</w:t>
      </w:r>
      <w:r>
        <w:rPr>
          <w:rFonts w:ascii="宋体" w:hAnsi="宋体"/>
          <w:color w:val="000000" w:themeColor="text1"/>
          <w:sz w:val="24"/>
          <w14:textFill>
            <w14:solidFill>
              <w14:schemeClr w14:val="tx1"/>
            </w14:solidFill>
          </w14:textFill>
        </w:rPr>
        <w:t xml:space="preserve">     </w:t>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日期：</w:t>
      </w:r>
      <w:r/>
    </w:p>
    <w:p>
      <w:pPr>
        <w:ind w:firstLine="645"/>
        <w:spacing w:line="0" w:lineRule="atLeas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645"/>
        <w:spacing w:line="0" w:lineRule="atLeas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备注：本招标文件中要求加盖CA电子签章的地方，仅需加盖牵头单位的CA电子签章。</w:t>
      </w:r>
      <w:r/>
    </w:p>
    <w:p>
      <w:pPr>
        <w:ind w:firstLine="645"/>
        <w:spacing w:line="5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附件</w:t>
      </w:r>
      <w:r>
        <w:rPr>
          <w:rFonts w:ascii="宋体" w:hAnsi="宋体"/>
          <w:b/>
          <w:color w:val="000000" w:themeColor="text1"/>
          <w:sz w:val="24"/>
          <w:szCs w:val="24"/>
          <w14:textFill>
            <w14:solidFill>
              <w14:schemeClr w14:val="tx1"/>
            </w14:solidFill>
          </w14:textFill>
        </w:rPr>
        <w:t xml:space="preserve">12</w:t>
      </w:r>
      <w:r>
        <w:rPr>
          <w:rFonts w:hint="eastAsia" w:ascii="宋体" w:hAnsi="宋体"/>
          <w:b/>
          <w:color w:val="000000" w:themeColor="text1"/>
          <w:sz w:val="24"/>
          <w:szCs w:val="24"/>
          <w14:textFill>
            <w14:solidFill>
              <w14:schemeClr w14:val="tx1"/>
            </w14:solidFill>
          </w14:textFill>
        </w:rPr>
        <w:t xml:space="preserve"> 实质性要求响应及偏离表（采购包号：**）</w:t>
      </w:r>
      <w:r/>
    </w:p>
    <w:tbl>
      <w:tblPr>
        <w:tblStyle w:val="6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招标文件（含技术</w:t>
            </w:r>
            <w:r>
              <w:rPr>
                <w:rFonts w:ascii="宋体" w:hAnsi="宋体"/>
                <w:color w:val="000000" w:themeColor="text1"/>
                <w:sz w:val="24"/>
                <w14:textFill>
                  <w14:solidFill>
                    <w14:schemeClr w14:val="tx1"/>
                  </w14:solidFill>
                </w14:textFill>
              </w:rPr>
              <w:t xml:space="preserve">要求和商务</w:t>
            </w:r>
            <w:r>
              <w:rPr>
                <w:rFonts w:hint="eastAsia" w:ascii="宋体" w:hAnsi="宋体"/>
                <w:color w:val="000000" w:themeColor="text1"/>
                <w:sz w:val="24"/>
                <w14:textFill>
                  <w14:solidFill>
                    <w14:schemeClr w14:val="tx1"/>
                  </w14:solidFill>
                </w14:textFill>
              </w:rPr>
              <w:t xml:space="preserve">要求）</w:t>
            </w:r>
            <w:r>
              <w:rPr>
                <w:rFonts w:ascii="宋体" w:hAnsi="宋体"/>
                <w:color w:val="000000" w:themeColor="text1"/>
                <w:sz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的实质性要求</w:t>
            </w:r>
            <w:r>
              <w:rPr>
                <w:rFonts w:hint="eastAsia" w:ascii="宋体" w:hAnsi="宋体"/>
                <w:b/>
                <w:bCs/>
                <w:color w:val="000000" w:themeColor="text1"/>
                <w:sz w:val="24"/>
                <w14:textFill>
                  <w14:solidFill>
                    <w14:schemeClr w14:val="tx1"/>
                  </w14:solidFill>
                </w14:textFill>
              </w:rPr>
              <w:t xml:space="preserve">（</w:t>
            </w:r>
            <w:r>
              <w:rPr>
                <w:rFonts w:hint="eastAsia" w:ascii="宋体" w:hAnsi="宋体"/>
                <w:b/>
                <w:bCs/>
                <w:i/>
                <w:color w:val="000000" w:themeColor="text1"/>
                <w:sz w:val="24"/>
                <w:u w:val="single"/>
                <w14:textFill>
                  <w14:solidFill>
                    <w14:schemeClr w14:val="tx1"/>
                  </w14:solidFill>
                </w14:textFill>
              </w:rPr>
              <w:t xml:space="preserve">斜体且有下划线部分</w:t>
            </w:r>
            <w:r>
              <w:rPr>
                <w:rFonts w:hint="eastAsia" w:ascii="宋体" w:hAnsi="宋体"/>
                <w:b/>
                <w:bCs/>
                <w:color w:val="000000" w:themeColor="text1"/>
                <w:sz w:val="24"/>
                <w14:textFill>
                  <w14:solidFill>
                    <w14:schemeClr w14:val="tx1"/>
                  </w14:solidFill>
                </w14:textFill>
              </w:rPr>
              <w:t xml:space="preserve">或加*号条款）</w:t>
            </w:r>
            <w:r/>
          </w:p>
        </w:tc>
        <w:tc>
          <w:tcPr>
            <w:tcW w:w="3317"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526"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36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17"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36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317"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3609"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3317"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附件</w:t>
      </w:r>
      <w:r>
        <w:rPr>
          <w:rFonts w:ascii="宋体" w:hAnsi="宋体"/>
          <w:color w:val="000000" w:themeColor="text1"/>
          <w:sz w:val="24"/>
          <w:szCs w:val="24"/>
          <w14:textFill>
            <w14:solidFill>
              <w14:schemeClr w14:val="tx1"/>
            </w14:solidFill>
          </w14:textFill>
        </w:rPr>
        <w:t xml:space="preserve">12-1 </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1，证明</w:t>
      </w:r>
      <w:r>
        <w:rPr>
          <w:rFonts w:ascii="宋体" w:hAnsi="宋体"/>
          <w:color w:val="000000" w:themeColor="text1"/>
          <w:sz w:val="24"/>
          <w:szCs w:val="24"/>
          <w14:textFill>
            <w14:solidFill>
              <w14:schemeClr w14:val="tx1"/>
            </w14:solidFill>
          </w14:textFill>
        </w:rPr>
        <w:t xml:space="preserve">材料</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w:t>
      </w:r>
      <w:r>
        <w:rPr>
          <w:rFonts w:hint="eastAsia" w:ascii="宋体" w:hAnsi="宋体"/>
          <w:color w:val="000000" w:themeColor="text1"/>
          <w:sz w:val="24"/>
          <w14:textFill>
            <w14:solidFill>
              <w14:schemeClr w14:val="tx1"/>
            </w14:solidFill>
          </w14:textFill>
        </w:rPr>
        <w:t xml:space="preserve">招标文件（含技术</w:t>
      </w:r>
      <w:r>
        <w:rPr>
          <w:rFonts w:ascii="宋体" w:hAnsi="宋体"/>
          <w:color w:val="000000" w:themeColor="text1"/>
          <w:sz w:val="24"/>
          <w14:textFill>
            <w14:solidFill>
              <w14:schemeClr w14:val="tx1"/>
            </w14:solidFill>
          </w14:textFill>
        </w:rPr>
        <w:t xml:space="preserve">要求和商务</w:t>
      </w:r>
      <w:r>
        <w:rPr>
          <w:rFonts w:hint="eastAsia" w:ascii="宋体" w:hAnsi="宋体"/>
          <w:color w:val="000000" w:themeColor="text1"/>
          <w:sz w:val="24"/>
          <w14:textFill>
            <w14:solidFill>
              <w14:schemeClr w14:val="tx1"/>
            </w14:solidFill>
          </w14:textFill>
        </w:rPr>
        <w:t xml:space="preserve">要求）</w:t>
      </w:r>
      <w:r>
        <w:rPr>
          <w:rFonts w:ascii="宋体" w:hAnsi="宋体"/>
          <w:color w:val="000000" w:themeColor="text1"/>
          <w:sz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的实质性要求</w:t>
      </w:r>
      <w:r>
        <w:rPr>
          <w:rFonts w:hint="eastAsia" w:ascii="宋体" w:hAnsi="宋体"/>
          <w:b/>
          <w:bCs/>
          <w:color w:val="000000" w:themeColor="text1"/>
          <w:sz w:val="24"/>
          <w14:textFill>
            <w14:solidFill>
              <w14:schemeClr w14:val="tx1"/>
            </w14:solidFill>
          </w14:textFill>
        </w:rPr>
        <w:t xml:space="preserve">（</w:t>
      </w:r>
      <w:r>
        <w:rPr>
          <w:rFonts w:hint="eastAsia" w:ascii="宋体" w:hAnsi="宋体"/>
          <w:b/>
          <w:bCs/>
          <w:i/>
          <w:color w:val="000000" w:themeColor="text1"/>
          <w:sz w:val="24"/>
          <w:u w:val="single"/>
          <w14:textFill>
            <w14:solidFill>
              <w14:schemeClr w14:val="tx1"/>
            </w14:solidFill>
          </w14:textFill>
        </w:rPr>
        <w:t xml:space="preserve">斜体且有下划线部分</w:t>
      </w:r>
      <w:r>
        <w:rPr>
          <w:rFonts w:hint="eastAsia" w:ascii="宋体" w:hAnsi="宋体"/>
          <w:b/>
          <w:bCs/>
          <w:color w:val="000000" w:themeColor="text1"/>
          <w:sz w:val="24"/>
          <w14:textFill>
            <w14:solidFill>
              <w14:schemeClr w14:val="tx1"/>
            </w14:solidFill>
          </w14:textFill>
        </w:rPr>
        <w:t xml:space="preserve">或加*号条款为实质性要求）</w:t>
      </w:r>
      <w:r>
        <w:rPr>
          <w:rFonts w:ascii="宋体" w:hAnsi="宋体"/>
          <w:color w:val="000000" w:themeColor="text1"/>
          <w:sz w:val="24"/>
          <w:szCs w:val="24"/>
          <w14:textFill>
            <w14:solidFill>
              <w14:schemeClr w14:val="tx1"/>
            </w14:solidFill>
          </w14:textFill>
        </w:rPr>
        <w:t xml:space="preserve">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p>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2.如果招标</w:t>
      </w:r>
      <w:r>
        <w:rPr>
          <w:rFonts w:ascii="宋体" w:hAnsi="宋体"/>
          <w:color w:val="000000" w:themeColor="text1"/>
          <w:sz w:val="24"/>
          <w:szCs w:val="24"/>
          <w14:textFill>
            <w14:solidFill>
              <w14:schemeClr w14:val="tx1"/>
            </w14:solidFill>
          </w14:textFill>
        </w:rPr>
        <w:t xml:space="preserve">文件要求提供</w:t>
      </w:r>
      <w:r>
        <w:rPr>
          <w:rFonts w:hint="eastAsia" w:ascii="宋体" w:hAnsi="宋体"/>
          <w:color w:val="000000" w:themeColor="text1"/>
          <w:sz w:val="24"/>
          <w:szCs w:val="24"/>
          <w14:textFill>
            <w14:solidFill>
              <w14:schemeClr w14:val="tx1"/>
            </w14:solidFill>
          </w14:textFill>
        </w:rPr>
        <w:t xml:space="preserve">证明</w:t>
      </w:r>
      <w:r>
        <w:rPr>
          <w:rFonts w:ascii="宋体" w:hAnsi="宋体"/>
          <w:color w:val="000000" w:themeColor="text1"/>
          <w:sz w:val="24"/>
          <w:szCs w:val="24"/>
          <w14:textFill>
            <w14:solidFill>
              <w14:schemeClr w14:val="tx1"/>
            </w14:solidFill>
          </w14:textFill>
        </w:rPr>
        <w:t xml:space="preserve">材料，投标人</w:t>
      </w:r>
      <w:r>
        <w:rPr>
          <w:rFonts w:hint="eastAsia" w:ascii="宋体" w:hAnsi="宋体"/>
          <w:color w:val="000000" w:themeColor="text1"/>
          <w:sz w:val="24"/>
          <w:szCs w:val="24"/>
          <w14:textFill>
            <w14:solidFill>
              <w14:schemeClr w14:val="tx1"/>
            </w14:solidFill>
          </w14:textFill>
        </w:rPr>
        <w:t xml:space="preserve">必须</w:t>
      </w:r>
      <w:r>
        <w:rPr>
          <w:rFonts w:ascii="宋体" w:hAnsi="宋体"/>
          <w:color w:val="000000" w:themeColor="text1"/>
          <w:sz w:val="24"/>
          <w:szCs w:val="24"/>
          <w14:textFill>
            <w14:solidFill>
              <w14:schemeClr w14:val="tx1"/>
            </w14:solidFill>
          </w14:textFill>
        </w:rPr>
        <w:t xml:space="preserve">将证明材料</w:t>
      </w:r>
      <w:r>
        <w:rPr>
          <w:rFonts w:hint="eastAsia" w:ascii="宋体" w:hAnsi="宋体"/>
          <w:color w:val="000000" w:themeColor="text1"/>
          <w:sz w:val="24"/>
          <w:szCs w:val="24"/>
          <w14:textFill>
            <w14:solidFill>
              <w14:schemeClr w14:val="tx1"/>
            </w14:solidFill>
          </w14:textFill>
        </w:rPr>
        <w:t xml:space="preserve">列于</w:t>
      </w:r>
      <w:r>
        <w:rPr>
          <w:rFonts w:ascii="宋体" w:hAnsi="宋体"/>
          <w:color w:val="000000" w:themeColor="text1"/>
          <w:sz w:val="24"/>
          <w:szCs w:val="24"/>
          <w14:textFill>
            <w14:solidFill>
              <w14:schemeClr w14:val="tx1"/>
            </w14:solidFill>
          </w14:textFill>
        </w:rPr>
        <w:t xml:space="preserve">该表之下。</w:t>
      </w:r>
      <w:r/>
    </w:p>
    <w:p>
      <w:pPr>
        <w:spacing w:line="400" w:lineRule="exact"/>
        <w:rPr>
          <w:rFonts w:ascii="宋体" w:hAnsi="宋体" w:cs="仿宋"/>
          <w:b/>
          <w:bCs/>
          <w:color w:val="000000" w:themeColor="text1"/>
          <w:sz w:val="32"/>
          <w:szCs w:val="32"/>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3.投标人未对实质性要求逐条作出明确响应的，或未按招标文件要求提供证明材料的，该采购包作无效投标处理。</w:t>
      </w:r>
      <w:bookmarkEnd w:id="189"/>
      <w:r/>
      <w:bookmarkEnd w:id="190"/>
      <w:r/>
      <w:bookmarkEnd w:id="199"/>
      <w:r/>
      <w:r/>
    </w:p>
    <w:p>
      <w:pPr>
        <w:jc w:val="center"/>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质疑供应商：</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ascii="宋体" w:hAnsi="宋体" w:cs="仿宋"/>
          <w:color w:val="000000" w:themeColor="text1"/>
          <w:sz w:val="24"/>
          <w:szCs w:val="24"/>
          <w14:textFill>
            <w14:solidFill>
              <w14:schemeClr w14:val="tx1"/>
            </w14:solidFill>
          </w14:textFill>
        </w:rPr>
        <w:t xml:space="preserve"> </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质疑项目的名称：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质疑项目的编号：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包号：</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采购文件获取日期：</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p>
    <w:p>
      <w:pPr>
        <w:spacing w:line="360" w:lineRule="auto"/>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line="360" w:lineRule="auto"/>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签字(签章)：                   公章：                      </w:t>
      </w:r>
      <w:r/>
    </w:p>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p>
    <w:p>
      <w:pPr>
        <w:spacing w:line="4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3.质疑供应商若对项目的某一采购包进行质疑，质疑函中应列明具体采购包号。</w:t>
      </w:r>
      <w:r/>
    </w:p>
    <w:p>
      <w:pPr>
        <w:ind w:firstLine="480"/>
        <w:jc w:val="left"/>
        <w:spacing w:line="4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682"/>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682"/>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2"/>
        <w:rFonts w:ascii="宋体" w:hAnsi="宋体"/>
      </w:rPr>
      <w:framePr w:wrap="around" w:vAnchor="text" w:hAnchor="margin" w:xAlign="center" w:y="1"/>
    </w:pPr>
    <w:r>
      <w:rPr>
        <w:rFonts w:ascii="宋体" w:hAnsi="宋体"/>
      </w:rPr>
      <w:fldChar w:fldCharType="begin"/>
    </w:r>
    <w:r>
      <w:rPr>
        <w:rStyle w:val="722"/>
        <w:rFonts w:ascii="宋体" w:hAnsi="宋体"/>
      </w:rPr>
      <w:instrText xml:space="preserve">PAGE  </w:instrText>
    </w:r>
    <w:r>
      <w:rPr>
        <w:rFonts w:ascii="宋体" w:hAnsi="宋体"/>
      </w:rPr>
      <w:fldChar w:fldCharType="separate"/>
    </w:r>
    <w:r>
      <w:rPr>
        <w:rStyle w:val="722"/>
        <w:rFonts w:ascii="宋体" w:hAnsi="宋体"/>
      </w:rPr>
      <w:t xml:space="preserve">37</w:t>
    </w:r>
    <w:r>
      <w:rPr>
        <w:rFonts w:ascii="宋体" w:hAnsi="宋体"/>
      </w:rPr>
      <w:fldChar w:fldCharType="end"/>
    </w:r>
    <w:r/>
  </w:p>
  <w:p>
    <w:pPr>
      <w:pStyle w:val="70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1</w:t>
    </w:r>
    <w:r>
      <w:fldChar w:fldCharType="end"/>
    </w:r>
    <w:r/>
  </w:p>
  <w:p>
    <w:pPr>
      <w:pStyle w:val="7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fldChar w:fldCharType="begin"/>
    </w:r>
    <w:r>
      <w:instrText xml:space="preserve">PAGE   \* MERGEFORMAT</w:instrText>
    </w:r>
    <w:r>
      <w:fldChar w:fldCharType="separate"/>
    </w:r>
    <w:r>
      <w:rPr>
        <w:lang w:val="zh-CN"/>
      </w:rPr>
      <w:t xml:space="preserve">1</w:t>
    </w:r>
    <w:r>
      <w:fldChar w:fldCharType="end"/>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76"/>
      <w:isLgl w:val="false"/>
      <w:suff w:val="nothing"/>
      <w:lvlText w:val=""/>
      <w:lvlJc w:val="left"/>
      <w:pPr>
        <w:ind w:left="0" w:firstLine="0"/>
      </w:pPr>
      <w:rPr>
        <w:rFonts w:hint="eastAsia"/>
      </w:rPr>
    </w:lvl>
    <w:lvl w:ilvl="6">
      <w:start w:val="1"/>
      <w:numFmt w:val="decimal"/>
      <w:pStyle w:val="677"/>
      <w:isLgl w:val="false"/>
      <w:suff w:val="nothing"/>
      <w:lvlText w:val=""/>
      <w:lvlJc w:val="left"/>
      <w:pPr>
        <w:ind w:left="0" w:firstLine="0"/>
      </w:pPr>
      <w:rPr>
        <w:rFonts w:hint="eastAsia"/>
      </w:rPr>
    </w:lvl>
    <w:lvl w:ilvl="7">
      <w:start w:val="1"/>
      <w:numFmt w:val="decimal"/>
      <w:pStyle w:val="678"/>
      <w:isLgl w:val="false"/>
      <w:suff w:val="nothing"/>
      <w:lvlText w:val=""/>
      <w:lvlJc w:val="left"/>
      <w:pPr>
        <w:ind w:left="0" w:firstLine="0"/>
      </w:pPr>
      <w:rPr>
        <w:rFonts w:hint="eastAsia"/>
      </w:rPr>
    </w:lvl>
    <w:lvl w:ilvl="8">
      <w:start w:val="1"/>
      <w:numFmt w:val="decimal"/>
      <w:pStyle w:val="679"/>
      <w:isLgl w:val="false"/>
      <w:suff w:val="nothing"/>
      <w:lvlText w:val=""/>
      <w:lvlJc w:val="left"/>
      <w:pPr>
        <w:ind w:left="0" w:firstLine="0"/>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9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80"/>
    <w:link w:val="715"/>
    <w:uiPriority w:val="10"/>
    <w:rPr>
      <w:sz w:val="48"/>
      <w:szCs w:val="48"/>
    </w:rPr>
  </w:style>
  <w:style w:type="character" w:styleId="36">
    <w:name w:val="Subtitle Char"/>
    <w:basedOn w:val="680"/>
    <w:link w:val="704"/>
    <w:uiPriority w:val="11"/>
    <w:rPr>
      <w:sz w:val="24"/>
      <w:szCs w:val="24"/>
    </w:rPr>
  </w:style>
  <w:style w:type="character" w:styleId="38">
    <w:name w:val="Quote Char"/>
    <w:link w:val="739"/>
    <w:uiPriority w:val="29"/>
    <w:rPr>
      <w:i/>
    </w:rPr>
  </w:style>
  <w:style w:type="character" w:styleId="40">
    <w:name w:val="Intense Quote Char"/>
    <w:link w:val="741"/>
    <w:uiPriority w:val="30"/>
    <w:rPr>
      <w:i/>
    </w:rPr>
  </w:style>
  <w:style w:type="character" w:styleId="175">
    <w:name w:val="Footnote Text Char"/>
    <w:link w:val="706"/>
    <w:uiPriority w:val="99"/>
    <w:rPr>
      <w:sz w:val="18"/>
    </w:rPr>
  </w:style>
  <w:style w:type="character" w:styleId="178">
    <w:name w:val="Endnote Text Char"/>
    <w:link w:val="698"/>
    <w:uiPriority w:val="99"/>
    <w:rPr>
      <w:sz w:val="20"/>
    </w:rPr>
  </w:style>
  <w:style w:type="paragraph" w:styleId="67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1">
    <w:name w:val="Heading 1"/>
    <w:basedOn w:val="670"/>
    <w:next w:val="670"/>
    <w:link w:val="874"/>
    <w:uiPriority w:val="0"/>
    <w:qFormat/>
    <w:pPr>
      <w:jc w:val="center"/>
      <w:keepNext/>
      <w:outlineLvl w:val="0"/>
    </w:pPr>
    <w:rPr>
      <w:rFonts w:ascii="楷体_GB2312" w:eastAsia="楷体_GB2312"/>
      <w:sz w:val="28"/>
      <w:szCs w:val="28"/>
    </w:rPr>
  </w:style>
  <w:style w:type="paragraph" w:styleId="672">
    <w:name w:val="Heading 2"/>
    <w:basedOn w:val="670"/>
    <w:next w:val="682"/>
    <w:link w:val="8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3">
    <w:name w:val="Heading 3"/>
    <w:basedOn w:val="670"/>
    <w:next w:val="682"/>
    <w:link w:val="877"/>
    <w:uiPriority w:val="0"/>
    <w:qFormat/>
    <w:pPr>
      <w:keepLines/>
      <w:keepNext/>
      <w:spacing w:before="260" w:after="260" w:line="416" w:lineRule="auto"/>
      <w:outlineLvl w:val="2"/>
    </w:pPr>
    <w:rPr>
      <w:b/>
      <w:bCs/>
      <w:sz w:val="32"/>
      <w:szCs w:val="32"/>
    </w:rPr>
  </w:style>
  <w:style w:type="paragraph" w:styleId="674">
    <w:name w:val="Heading 4"/>
    <w:basedOn w:val="670"/>
    <w:next w:val="682"/>
    <w:link w:val="878"/>
    <w:uiPriority w:val="0"/>
    <w:qFormat/>
    <w:pPr>
      <w:keepLines/>
      <w:keepNext/>
      <w:spacing w:before="280" w:after="290" w:line="376" w:lineRule="auto"/>
      <w:outlineLvl w:val="3"/>
    </w:pPr>
    <w:rPr>
      <w:rFonts w:ascii="Arial" w:hAnsi="Arial" w:eastAsia="黑体" w:cs="Arial"/>
      <w:b/>
      <w:bCs/>
      <w:sz w:val="28"/>
      <w:szCs w:val="28"/>
    </w:rPr>
  </w:style>
  <w:style w:type="paragraph" w:styleId="675">
    <w:name w:val="Heading 5"/>
    <w:basedOn w:val="670"/>
    <w:next w:val="682"/>
    <w:link w:val="879"/>
    <w:uiPriority w:val="0"/>
    <w:qFormat/>
    <w:pPr>
      <w:keepNext/>
      <w:outlineLvl w:val="4"/>
    </w:pPr>
    <w:rPr>
      <w:rFonts w:ascii="宋体"/>
      <w:color w:val="000000"/>
      <w:sz w:val="28"/>
      <w:szCs w:val="28"/>
    </w:rPr>
  </w:style>
  <w:style w:type="paragraph" w:styleId="676">
    <w:name w:val="Heading 6"/>
    <w:basedOn w:val="670"/>
    <w:next w:val="670"/>
    <w:link w:val="8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7">
    <w:name w:val="Heading 7"/>
    <w:basedOn w:val="670"/>
    <w:next w:val="670"/>
    <w:link w:val="881"/>
    <w:uiPriority w:val="0"/>
    <w:qFormat/>
    <w:pPr>
      <w:numPr>
        <w:ilvl w:val="6"/>
        <w:numId w:val="1"/>
      </w:numPr>
      <w:keepLines/>
      <w:keepNext/>
      <w:spacing w:before="240" w:after="64" w:line="320" w:lineRule="auto"/>
      <w:outlineLvl w:val="6"/>
    </w:pPr>
    <w:rPr>
      <w:b/>
      <w:bCs/>
      <w:sz w:val="24"/>
      <w:szCs w:val="24"/>
    </w:rPr>
  </w:style>
  <w:style w:type="paragraph" w:styleId="678">
    <w:name w:val="Heading 8"/>
    <w:basedOn w:val="670"/>
    <w:next w:val="670"/>
    <w:link w:val="8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79">
    <w:name w:val="Heading 9"/>
    <w:basedOn w:val="670"/>
    <w:next w:val="670"/>
    <w:link w:val="883"/>
    <w:uiPriority w:val="0"/>
    <w:qFormat/>
    <w:pPr>
      <w:numPr>
        <w:ilvl w:val="8"/>
        <w:numId w:val="1"/>
      </w:numPr>
      <w:keepLines/>
      <w:keepNext/>
      <w:spacing w:before="240" w:after="64" w:line="320" w:lineRule="auto"/>
      <w:outlineLvl w:val="8"/>
    </w:pPr>
    <w:rPr>
      <w:rFonts w:ascii="Arial" w:hAnsi="Arial" w:eastAsia="黑体"/>
    </w:rPr>
  </w:style>
  <w:style w:type="character" w:styleId="680" w:default="1">
    <w:name w:val="Default Paragraph Font"/>
    <w:uiPriority w:val="1"/>
    <w:semiHidden/>
    <w:unhideWhenUsed/>
  </w:style>
  <w:style w:type="table" w:styleId="681" w:default="1">
    <w:name w:val="Normal Table"/>
    <w:uiPriority w:val="99"/>
    <w:semiHidden/>
    <w:unhideWhenUsed/>
    <w:tblPr>
      <w:tblCellMar>
        <w:left w:w="108" w:type="dxa"/>
        <w:top w:w="0" w:type="dxa"/>
        <w:right w:w="108" w:type="dxa"/>
        <w:bottom w:w="0" w:type="dxa"/>
      </w:tblCellMar>
    </w:tblPr>
  </w:style>
  <w:style w:type="paragraph" w:styleId="682">
    <w:name w:val="Normal Indent"/>
    <w:basedOn w:val="670"/>
    <w:link w:val="876"/>
    <w:uiPriority w:val="0"/>
    <w:pPr>
      <w:ind w:firstLine="420"/>
    </w:pPr>
  </w:style>
  <w:style w:type="paragraph" w:styleId="683">
    <w:name w:val="List 3"/>
    <w:basedOn w:val="670"/>
    <w:uiPriority w:val="0"/>
    <w:pPr>
      <w:ind w:left="100" w:hanging="200"/>
    </w:pPr>
  </w:style>
  <w:style w:type="paragraph" w:styleId="684">
    <w:name w:val="toc 7"/>
    <w:basedOn w:val="670"/>
    <w:next w:val="670"/>
    <w:uiPriority w:val="0"/>
    <w:semiHidden/>
    <w:pPr>
      <w:ind w:left="1260"/>
      <w:jc w:val="left"/>
    </w:pPr>
  </w:style>
  <w:style w:type="paragraph" w:styleId="685">
    <w:name w:val="Caption"/>
    <w:basedOn w:val="670"/>
    <w:next w:val="670"/>
    <w:uiPriority w:val="35"/>
    <w:semiHidden/>
    <w:unhideWhenUsed/>
    <w:qFormat/>
    <w:pPr>
      <w:spacing w:line="276" w:lineRule="auto"/>
    </w:pPr>
    <w:rPr>
      <w:b/>
      <w:bCs/>
      <w:color w:val="4f81bd"/>
      <w:sz w:val="18"/>
      <w:szCs w:val="18"/>
    </w:rPr>
  </w:style>
  <w:style w:type="paragraph" w:styleId="686">
    <w:name w:val="Document Map"/>
    <w:basedOn w:val="670"/>
    <w:link w:val="884"/>
    <w:uiPriority w:val="0"/>
    <w:semiHidden/>
    <w:pPr>
      <w:shd w:val="clear" w:color="auto" w:fill="000080"/>
    </w:pPr>
  </w:style>
  <w:style w:type="paragraph" w:styleId="687">
    <w:name w:val="annotation text"/>
    <w:basedOn w:val="670"/>
    <w:link w:val="885"/>
    <w:uiPriority w:val="0"/>
    <w:semiHidden/>
    <w:pPr>
      <w:jc w:val="left"/>
    </w:pPr>
  </w:style>
  <w:style w:type="paragraph" w:styleId="688">
    <w:name w:val="Body Text 3"/>
    <w:basedOn w:val="670"/>
    <w:link w:val="886"/>
    <w:uiPriority w:val="0"/>
    <w:rPr>
      <w:rFonts w:ascii="仿宋_GB2312" w:hAnsi="Arial" w:eastAsia="仿宋_GB2312"/>
      <w:sz w:val="32"/>
      <w:szCs w:val="32"/>
    </w:rPr>
  </w:style>
  <w:style w:type="paragraph" w:styleId="689">
    <w:name w:val="Body Text"/>
    <w:basedOn w:val="670"/>
    <w:link w:val="887"/>
    <w:uiPriority w:val="0"/>
    <w:rPr>
      <w:rFonts w:ascii="楷体_GB2312" w:hAnsi="Arial" w:eastAsia="楷体_GB2312"/>
      <w:sz w:val="28"/>
      <w:szCs w:val="28"/>
    </w:rPr>
  </w:style>
  <w:style w:type="paragraph" w:styleId="690">
    <w:name w:val="Body Text Indent"/>
    <w:basedOn w:val="670"/>
    <w:link w:val="888"/>
    <w:uiPriority w:val="0"/>
    <w:pPr>
      <w:ind w:firstLine="645"/>
    </w:pPr>
    <w:rPr>
      <w:rFonts w:ascii="楷体_GB2312" w:eastAsia="楷体_GB2312"/>
      <w:sz w:val="32"/>
      <w:szCs w:val="32"/>
    </w:rPr>
  </w:style>
  <w:style w:type="paragraph" w:styleId="691">
    <w:name w:val="List 2"/>
    <w:basedOn w:val="670"/>
    <w:uiPriority w:val="0"/>
    <w:pPr>
      <w:ind w:left="100" w:hanging="200"/>
    </w:pPr>
  </w:style>
  <w:style w:type="paragraph" w:styleId="692">
    <w:name w:val="toc 5"/>
    <w:basedOn w:val="670"/>
    <w:next w:val="670"/>
    <w:uiPriority w:val="0"/>
    <w:semiHidden/>
    <w:pPr>
      <w:ind w:left="840"/>
      <w:jc w:val="left"/>
    </w:pPr>
  </w:style>
  <w:style w:type="paragraph" w:styleId="693">
    <w:name w:val="toc 3"/>
    <w:basedOn w:val="670"/>
    <w:next w:val="670"/>
    <w:uiPriority w:val="0"/>
    <w:semiHidden/>
    <w:pPr>
      <w:ind w:left="420"/>
      <w:jc w:val="left"/>
    </w:pPr>
    <w:rPr>
      <w:i/>
      <w:iCs/>
      <w:szCs w:val="24"/>
    </w:rPr>
  </w:style>
  <w:style w:type="paragraph" w:styleId="694">
    <w:name w:val="Plain Text"/>
    <w:basedOn w:val="670"/>
    <w:link w:val="889"/>
    <w:uiPriority w:val="0"/>
    <w:rPr>
      <w:rFonts w:ascii="宋体" w:hAnsi="Courier New" w:cs="Courier New"/>
    </w:rPr>
  </w:style>
  <w:style w:type="paragraph" w:styleId="695">
    <w:name w:val="toc 8"/>
    <w:basedOn w:val="670"/>
    <w:next w:val="670"/>
    <w:uiPriority w:val="0"/>
    <w:semiHidden/>
    <w:pPr>
      <w:ind w:left="1470"/>
      <w:jc w:val="left"/>
    </w:pPr>
  </w:style>
  <w:style w:type="paragraph" w:styleId="696">
    <w:name w:val="Date"/>
    <w:basedOn w:val="670"/>
    <w:next w:val="670"/>
    <w:link w:val="890"/>
    <w:uiPriority w:val="0"/>
    <w:rPr>
      <w:sz w:val="24"/>
      <w:szCs w:val="24"/>
    </w:rPr>
  </w:style>
  <w:style w:type="paragraph" w:styleId="697">
    <w:name w:val="Body Text Indent 2"/>
    <w:basedOn w:val="670"/>
    <w:link w:val="891"/>
    <w:uiPriority w:val="0"/>
    <w:pPr>
      <w:ind w:left="630" w:firstLine="645"/>
    </w:pPr>
    <w:rPr>
      <w:rFonts w:ascii="Arial" w:hAnsi="Arial" w:eastAsia="仿宋_GB2312" w:cs="Arial"/>
      <w:sz w:val="32"/>
      <w:szCs w:val="32"/>
    </w:rPr>
  </w:style>
  <w:style w:type="paragraph" w:styleId="698">
    <w:name w:val="endnote text"/>
    <w:basedOn w:val="670"/>
    <w:link w:val="872"/>
    <w:uiPriority w:val="99"/>
    <w:semiHidden/>
    <w:unhideWhenUsed/>
    <w:rPr>
      <w:sz w:val="20"/>
    </w:rPr>
  </w:style>
  <w:style w:type="paragraph" w:styleId="699">
    <w:name w:val="Balloon Text"/>
    <w:basedOn w:val="670"/>
    <w:link w:val="892"/>
    <w:uiPriority w:val="0"/>
    <w:semiHidden/>
    <w:rPr>
      <w:sz w:val="18"/>
      <w:szCs w:val="18"/>
    </w:rPr>
  </w:style>
  <w:style w:type="paragraph" w:styleId="700">
    <w:name w:val="Footer"/>
    <w:basedOn w:val="670"/>
    <w:link w:val="893"/>
    <w:uiPriority w:val="99"/>
    <w:pPr>
      <w:jc w:val="left"/>
      <w:tabs>
        <w:tab w:val="center" w:pos="4153" w:leader="none"/>
        <w:tab w:val="right" w:pos="8306" w:leader="none"/>
      </w:tabs>
    </w:pPr>
    <w:rPr>
      <w:sz w:val="18"/>
      <w:szCs w:val="18"/>
    </w:rPr>
  </w:style>
  <w:style w:type="paragraph" w:styleId="701">
    <w:name w:val="Header"/>
    <w:basedOn w:val="670"/>
    <w:link w:val="894"/>
    <w:uiPriority w:val="0"/>
    <w:pPr>
      <w:jc w:val="center"/>
      <w:tabs>
        <w:tab w:val="center" w:pos="4153" w:leader="none"/>
        <w:tab w:val="right" w:pos="8306" w:leader="none"/>
      </w:tabs>
      <w:pBdr>
        <w:bottom w:val="single" w:color="000000" w:sz="6" w:space="1"/>
      </w:pBdr>
    </w:pPr>
    <w:rPr>
      <w:sz w:val="18"/>
      <w:szCs w:val="18"/>
    </w:rPr>
  </w:style>
  <w:style w:type="paragraph" w:styleId="702">
    <w:name w:val="toc 1"/>
    <w:basedOn w:val="670"/>
    <w:next w:val="670"/>
    <w:uiPriority w:val="0"/>
    <w:semiHidden/>
    <w:pPr>
      <w:jc w:val="left"/>
      <w:spacing w:before="120" w:after="120" w:line="400" w:lineRule="exact"/>
      <w:tabs>
        <w:tab w:val="right" w:pos="8720" w:leader="dot"/>
      </w:tabs>
    </w:pPr>
    <w:rPr>
      <w:rFonts w:ascii="宋体" w:hAnsi="宋体"/>
      <w:caps/>
      <w:sz w:val="24"/>
      <w:szCs w:val="24"/>
    </w:rPr>
  </w:style>
  <w:style w:type="paragraph" w:styleId="703">
    <w:name w:val="toc 4"/>
    <w:basedOn w:val="670"/>
    <w:next w:val="670"/>
    <w:uiPriority w:val="0"/>
    <w:semiHidden/>
    <w:pPr>
      <w:ind w:left="630"/>
      <w:jc w:val="left"/>
    </w:pPr>
  </w:style>
  <w:style w:type="paragraph" w:styleId="704">
    <w:name w:val="Subtitle"/>
    <w:basedOn w:val="670"/>
    <w:next w:val="670"/>
    <w:link w:val="738"/>
    <w:uiPriority w:val="11"/>
    <w:qFormat/>
    <w:pPr>
      <w:spacing w:before="200" w:after="200"/>
    </w:pPr>
    <w:rPr>
      <w:sz w:val="24"/>
      <w:szCs w:val="24"/>
    </w:rPr>
  </w:style>
  <w:style w:type="paragraph" w:styleId="705">
    <w:name w:val="List"/>
    <w:basedOn w:val="670"/>
    <w:uiPriority w:val="0"/>
    <w:pPr>
      <w:ind w:left="200" w:hanging="200"/>
    </w:pPr>
  </w:style>
  <w:style w:type="paragraph" w:styleId="706">
    <w:name w:val="footnote text"/>
    <w:basedOn w:val="670"/>
    <w:link w:val="871"/>
    <w:uiPriority w:val="99"/>
    <w:semiHidden/>
    <w:unhideWhenUsed/>
    <w:pPr>
      <w:spacing w:after="40"/>
    </w:pPr>
    <w:rPr>
      <w:sz w:val="18"/>
    </w:rPr>
  </w:style>
  <w:style w:type="paragraph" w:styleId="707">
    <w:name w:val="toc 6"/>
    <w:basedOn w:val="670"/>
    <w:next w:val="670"/>
    <w:uiPriority w:val="0"/>
    <w:semiHidden/>
    <w:pPr>
      <w:ind w:left="1050"/>
      <w:jc w:val="left"/>
    </w:pPr>
  </w:style>
  <w:style w:type="paragraph" w:styleId="708">
    <w:name w:val="Body Text Indent 3"/>
    <w:basedOn w:val="670"/>
    <w:link w:val="895"/>
    <w:uiPriority w:val="0"/>
    <w:pPr>
      <w:ind w:left="645" w:firstLine="645"/>
    </w:pPr>
    <w:rPr>
      <w:rFonts w:ascii="Arial" w:hAnsi="Arial" w:eastAsia="仿宋_GB2312" w:cs="Arial"/>
      <w:color w:val="ffff00"/>
      <w:sz w:val="32"/>
      <w:szCs w:val="32"/>
    </w:rPr>
  </w:style>
  <w:style w:type="paragraph" w:styleId="709">
    <w:name w:val="table of figures"/>
    <w:basedOn w:val="670"/>
    <w:next w:val="670"/>
    <w:uiPriority w:val="0"/>
    <w:semiHidden/>
    <w:pPr>
      <w:ind w:left="840" w:hanging="420"/>
    </w:pPr>
  </w:style>
  <w:style w:type="paragraph" w:styleId="710">
    <w:name w:val="toc 2"/>
    <w:basedOn w:val="670"/>
    <w:next w:val="670"/>
    <w:uiPriority w:val="0"/>
    <w:semiHidden/>
    <w:pPr>
      <w:ind w:left="210"/>
      <w:jc w:val="left"/>
    </w:pPr>
    <w:rPr>
      <w:smallCaps/>
      <w:szCs w:val="24"/>
    </w:rPr>
  </w:style>
  <w:style w:type="paragraph" w:styleId="711">
    <w:name w:val="toc 9"/>
    <w:basedOn w:val="670"/>
    <w:next w:val="670"/>
    <w:uiPriority w:val="0"/>
    <w:semiHidden/>
    <w:pPr>
      <w:ind w:left="1680"/>
      <w:jc w:val="left"/>
    </w:pPr>
  </w:style>
  <w:style w:type="paragraph" w:styleId="712">
    <w:name w:val="Body Text 2"/>
    <w:basedOn w:val="670"/>
    <w:link w:val="896"/>
    <w:uiPriority w:val="0"/>
    <w:pPr>
      <w:jc w:val="center"/>
      <w:widowControl/>
    </w:pPr>
    <w:rPr>
      <w:rFonts w:ascii="楷体_GB2312" w:eastAsia="楷体_GB2312"/>
      <w:sz w:val="28"/>
      <w:szCs w:val="28"/>
    </w:rPr>
  </w:style>
  <w:style w:type="paragraph" w:styleId="713">
    <w:name w:val="Normal (Web)"/>
    <w:basedOn w:val="670"/>
    <w:uiPriority w:val="99"/>
    <w:pPr>
      <w:jc w:val="left"/>
      <w:spacing w:before="100" w:beforeAutospacing="1" w:after="100" w:afterAutospacing="1"/>
      <w:widowControl/>
    </w:pPr>
    <w:rPr>
      <w:rFonts w:ascii="宋体" w:hAnsi="宋体" w:cs="宋体"/>
      <w:sz w:val="24"/>
      <w:szCs w:val="24"/>
    </w:rPr>
  </w:style>
  <w:style w:type="paragraph" w:styleId="714">
    <w:name w:val="index 1"/>
    <w:basedOn w:val="670"/>
    <w:next w:val="670"/>
    <w:uiPriority w:val="0"/>
    <w:semiHidden/>
    <w:pPr>
      <w:spacing w:line="240" w:lineRule="atLeast"/>
    </w:pPr>
    <w:rPr>
      <w:b/>
      <w:bCs/>
    </w:rPr>
  </w:style>
  <w:style w:type="paragraph" w:styleId="715">
    <w:name w:val="Title"/>
    <w:basedOn w:val="670"/>
    <w:next w:val="670"/>
    <w:link w:val="737"/>
    <w:uiPriority w:val="10"/>
    <w:qFormat/>
    <w:pPr>
      <w:contextualSpacing/>
      <w:spacing w:before="300" w:after="200"/>
    </w:pPr>
    <w:rPr>
      <w:sz w:val="48"/>
      <w:szCs w:val="48"/>
    </w:rPr>
  </w:style>
  <w:style w:type="paragraph" w:styleId="716">
    <w:name w:val="annotation subject"/>
    <w:basedOn w:val="687"/>
    <w:next w:val="687"/>
    <w:link w:val="897"/>
    <w:uiPriority w:val="0"/>
    <w:semiHidden/>
    <w:rPr>
      <w:b/>
      <w:bCs/>
    </w:rPr>
  </w:style>
  <w:style w:type="paragraph" w:styleId="717">
    <w:name w:val="Body Text First Indent"/>
    <w:basedOn w:val="670"/>
    <w:link w:val="898"/>
    <w:uiPriority w:val="0"/>
    <w:pPr>
      <w:ind w:firstLine="200"/>
      <w:spacing w:line="360" w:lineRule="auto"/>
    </w:pPr>
    <w:rPr>
      <w:rFonts w:ascii="仿宋_GB2312" w:eastAsia="仿宋_GB2312"/>
      <w:sz w:val="30"/>
      <w:szCs w:val="30"/>
    </w:rPr>
  </w:style>
  <w:style w:type="paragraph" w:styleId="718">
    <w:name w:val="Body Text First Indent 2"/>
    <w:basedOn w:val="690"/>
    <w:link w:val="899"/>
    <w:uiPriority w:val="0"/>
    <w:pPr>
      <w:ind w:firstLine="420"/>
      <w:spacing w:line="360" w:lineRule="auto"/>
    </w:pPr>
    <w:rPr>
      <w:rFonts w:ascii="宋体" w:hAnsi="宋体" w:eastAsia="宋体"/>
      <w:sz w:val="21"/>
      <w:szCs w:val="20"/>
    </w:rPr>
  </w:style>
  <w:style w:type="table" w:styleId="719">
    <w:name w:val="Table Grid"/>
    <w:basedOn w:val="681"/>
    <w:uiPriority w:val="0"/>
    <w:pPr>
      <w:jc w:val="both"/>
      <w:widowControl w:val="off"/>
    </w:pPr>
    <w:tblPr>
      <w:tblCellMar>
        <w:left w:w="108" w:type="dxa"/>
        <w:top w:w="0" w:type="dxa"/>
        <w:right w:w="108" w:type="dxa"/>
        <w:bottom w:w="0" w:type="dxa"/>
      </w:tblCellMar>
    </w:tblPr>
  </w:style>
  <w:style w:type="character" w:styleId="720">
    <w:name w:val="Strong"/>
    <w:uiPriority w:val="0"/>
    <w:qFormat/>
    <w:rPr>
      <w:b/>
      <w:bCs/>
    </w:rPr>
  </w:style>
  <w:style w:type="character" w:styleId="721">
    <w:name w:val="endnote reference"/>
    <w:uiPriority w:val="99"/>
    <w:semiHidden/>
    <w:unhideWhenUsed/>
    <w:rPr>
      <w:vertAlign w:val="superscript"/>
    </w:rPr>
  </w:style>
  <w:style w:type="character" w:styleId="722">
    <w:name w:val="page number"/>
    <w:uiPriority w:val="0"/>
  </w:style>
  <w:style w:type="character" w:styleId="723">
    <w:name w:val="Hyperlink"/>
    <w:uiPriority w:val="0"/>
    <w:rPr>
      <w:color w:val="0000ff"/>
      <w:u w:val="single"/>
    </w:rPr>
  </w:style>
  <w:style w:type="character" w:styleId="724">
    <w:name w:val="annotation reference"/>
    <w:uiPriority w:val="0"/>
    <w:semiHidden/>
    <w:rPr>
      <w:sz w:val="21"/>
      <w:szCs w:val="21"/>
    </w:rPr>
  </w:style>
  <w:style w:type="character" w:styleId="725">
    <w:name w:val="footnote reference"/>
    <w:uiPriority w:val="99"/>
    <w:unhideWhenUsed/>
    <w:rPr>
      <w:vertAlign w:val="superscript"/>
    </w:rPr>
  </w:style>
  <w:style w:type="character" w:styleId="726" w:customStyle="1">
    <w:name w:val="Heading 1 Char"/>
    <w:uiPriority w:val="9"/>
    <w:rPr>
      <w:rFonts w:ascii="Arial" w:hAnsi="Arial" w:eastAsia="Arial" w:cs="Arial"/>
      <w:sz w:val="40"/>
      <w:szCs w:val="40"/>
    </w:rPr>
  </w:style>
  <w:style w:type="character" w:styleId="727" w:customStyle="1">
    <w:name w:val="Heading 2 Char"/>
    <w:uiPriority w:val="9"/>
    <w:rPr>
      <w:rFonts w:ascii="Arial" w:hAnsi="Arial" w:eastAsia="Arial" w:cs="Arial"/>
      <w:sz w:val="34"/>
    </w:rPr>
  </w:style>
  <w:style w:type="character" w:styleId="728" w:customStyle="1">
    <w:name w:val="Heading 3 Char"/>
    <w:uiPriority w:val="9"/>
    <w:rPr>
      <w:rFonts w:ascii="Arial" w:hAnsi="Arial" w:eastAsia="Arial" w:cs="Arial"/>
      <w:sz w:val="30"/>
      <w:szCs w:val="30"/>
    </w:rPr>
  </w:style>
  <w:style w:type="character" w:styleId="729" w:customStyle="1">
    <w:name w:val="Heading 4 Char"/>
    <w:uiPriority w:val="9"/>
    <w:rPr>
      <w:rFonts w:ascii="Arial" w:hAnsi="Arial" w:eastAsia="Arial" w:cs="Arial"/>
      <w:b/>
      <w:bCs/>
      <w:sz w:val="26"/>
      <w:szCs w:val="26"/>
    </w:rPr>
  </w:style>
  <w:style w:type="character" w:styleId="730" w:customStyle="1">
    <w:name w:val="Heading 5 Char"/>
    <w:uiPriority w:val="9"/>
    <w:rPr>
      <w:rFonts w:ascii="Arial" w:hAnsi="Arial" w:eastAsia="Arial" w:cs="Arial"/>
      <w:b/>
      <w:bCs/>
      <w:sz w:val="24"/>
      <w:szCs w:val="24"/>
    </w:rPr>
  </w:style>
  <w:style w:type="character" w:styleId="731" w:customStyle="1">
    <w:name w:val="Heading 6 Char"/>
    <w:uiPriority w:val="9"/>
    <w:rPr>
      <w:rFonts w:ascii="Arial" w:hAnsi="Arial" w:eastAsia="Arial" w:cs="Arial"/>
      <w:b/>
      <w:bCs/>
      <w:sz w:val="22"/>
      <w:szCs w:val="22"/>
    </w:rPr>
  </w:style>
  <w:style w:type="character" w:styleId="732" w:customStyle="1">
    <w:name w:val="Heading 7 Char"/>
    <w:uiPriority w:val="9"/>
    <w:rPr>
      <w:rFonts w:ascii="Arial" w:hAnsi="Arial" w:eastAsia="Arial" w:cs="Arial"/>
      <w:b/>
      <w:bCs/>
      <w:i/>
      <w:iCs/>
      <w:sz w:val="22"/>
      <w:szCs w:val="22"/>
    </w:rPr>
  </w:style>
  <w:style w:type="character" w:styleId="733" w:customStyle="1">
    <w:name w:val="Heading 8 Char"/>
    <w:uiPriority w:val="9"/>
    <w:rPr>
      <w:rFonts w:ascii="Arial" w:hAnsi="Arial" w:eastAsia="Arial" w:cs="Arial"/>
      <w:i/>
      <w:iCs/>
      <w:sz w:val="22"/>
      <w:szCs w:val="22"/>
    </w:rPr>
  </w:style>
  <w:style w:type="character" w:styleId="734" w:customStyle="1">
    <w:name w:val="Heading 9 Char"/>
    <w:uiPriority w:val="9"/>
    <w:rPr>
      <w:rFonts w:ascii="Arial" w:hAnsi="Arial" w:eastAsia="Arial" w:cs="Arial"/>
      <w:i/>
      <w:iCs/>
      <w:sz w:val="21"/>
      <w:szCs w:val="21"/>
    </w:rPr>
  </w:style>
  <w:style w:type="paragraph" w:styleId="735">
    <w:name w:val="List Paragraph"/>
    <w:basedOn w:val="670"/>
    <w:uiPriority w:val="0"/>
    <w:qFormat/>
    <w:pPr>
      <w:contextualSpacing/>
      <w:ind w:left="720"/>
      <w:jc w:val="left"/>
      <w:widowControl/>
    </w:pPr>
    <w:rPr>
      <w:rFonts w:ascii="Calibri" w:hAnsi="Calibri"/>
      <w:sz w:val="24"/>
      <w:szCs w:val="24"/>
      <w:lang w:eastAsia="en-US" w:bidi="en-US"/>
    </w:rPr>
  </w:style>
  <w:style w:type="paragraph" w:styleId="736">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37" w:customStyle="1">
    <w:name w:val="标题 Char"/>
    <w:link w:val="715"/>
    <w:uiPriority w:val="10"/>
    <w:rPr>
      <w:sz w:val="48"/>
      <w:szCs w:val="48"/>
    </w:rPr>
  </w:style>
  <w:style w:type="character" w:styleId="738" w:customStyle="1">
    <w:name w:val="副标题 Char"/>
    <w:link w:val="704"/>
    <w:uiPriority w:val="11"/>
    <w:rPr>
      <w:sz w:val="24"/>
      <w:szCs w:val="24"/>
    </w:rPr>
  </w:style>
  <w:style w:type="paragraph" w:styleId="739">
    <w:name w:val="Quote"/>
    <w:basedOn w:val="670"/>
    <w:next w:val="670"/>
    <w:link w:val="740"/>
    <w:uiPriority w:val="29"/>
    <w:qFormat/>
    <w:pPr>
      <w:ind w:left="720" w:right="720"/>
    </w:pPr>
    <w:rPr>
      <w:i/>
    </w:rPr>
  </w:style>
  <w:style w:type="character" w:styleId="740" w:customStyle="1">
    <w:name w:val="引用 Char"/>
    <w:link w:val="739"/>
    <w:uiPriority w:val="29"/>
    <w:rPr>
      <w:i/>
    </w:rPr>
  </w:style>
  <w:style w:type="paragraph" w:styleId="741">
    <w:name w:val="Intense Quote"/>
    <w:basedOn w:val="670"/>
    <w:next w:val="670"/>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Char"/>
    <w:link w:val="741"/>
    <w:uiPriority w:val="30"/>
    <w:rPr>
      <w:i/>
    </w:rPr>
  </w:style>
  <w:style w:type="character" w:styleId="743" w:customStyle="1">
    <w:name w:val="Header Char"/>
    <w:uiPriority w:val="99"/>
  </w:style>
  <w:style w:type="character" w:styleId="744" w:customStyle="1">
    <w:name w:val="Footer Char"/>
    <w:uiPriority w:val="99"/>
  </w:style>
  <w:style w:type="character" w:styleId="745" w:customStyle="1">
    <w:name w:val="Caption Char"/>
    <w:uiPriority w:val="99"/>
  </w:style>
  <w:style w:type="table" w:styleId="746"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7" w:customStyle="1">
    <w:name w:val="Plain Table 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Plain Table 2"/>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9" w:customStyle="1">
    <w:name w:val="Plain Table 3"/>
    <w:uiPriority w:val="99"/>
    <w:tblPr>
      <w:tblCellMar>
        <w:left w:w="0" w:type="dxa"/>
        <w:top w:w="0" w:type="dxa"/>
        <w:right w:w="0" w:type="dxa"/>
        <w:bottom w:w="0" w:type="dxa"/>
      </w:tblCellMar>
    </w:tblPr>
  </w:style>
  <w:style w:type="table" w:styleId="750" w:customStyle="1">
    <w:name w:val="Plain Table 4"/>
    <w:uiPriority w:val="99"/>
    <w:tblPr>
      <w:tblCellMar>
        <w:left w:w="0" w:type="dxa"/>
        <w:top w:w="0" w:type="dxa"/>
        <w:right w:w="0" w:type="dxa"/>
        <w:bottom w:w="0" w:type="dxa"/>
      </w:tblCellMar>
    </w:tblPr>
  </w:style>
  <w:style w:type="table" w:styleId="751" w:customStyle="1">
    <w:name w:val="Plain Table 5"/>
    <w:uiPriority w:val="99"/>
    <w:tblPr>
      <w:tblCellMar>
        <w:left w:w="0" w:type="dxa"/>
        <w:top w:w="0" w:type="dxa"/>
        <w:right w:w="0" w:type="dxa"/>
        <w:bottom w:w="0" w:type="dxa"/>
      </w:tblCellMar>
    </w:tblPr>
  </w:style>
  <w:style w:type="table" w:styleId="752" w:customStyle="1">
    <w:name w:val="Grid Table 1 Ligh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3"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4"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5"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6"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7"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8"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9" w:customStyle="1">
    <w:name w:val="Grid Table 2"/>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0"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1"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2"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3"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4"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5"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6"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4"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5"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6"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7"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8"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9"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0"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6 Colorful"/>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8"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9"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0"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1" w:customStyle="1">
    <w:name w:val="List Table 1 Light"/>
    <w:uiPriority w:val="99"/>
    <w:tblPr>
      <w:tblCellMar>
        <w:left w:w="0" w:type="dxa"/>
        <w:top w:w="0" w:type="dxa"/>
        <w:right w:w="0" w:type="dxa"/>
        <w:bottom w:w="0" w:type="dxa"/>
      </w:tblCellMar>
    </w:tblPr>
  </w:style>
  <w:style w:type="table" w:styleId="802" w:customStyle="1">
    <w:name w:val="List Table 1 Light - Accent 1"/>
    <w:uiPriority w:val="99"/>
    <w:tblPr>
      <w:tblCellMar>
        <w:left w:w="0" w:type="dxa"/>
        <w:top w:w="0" w:type="dxa"/>
        <w:right w:w="0" w:type="dxa"/>
        <w:bottom w:w="0" w:type="dxa"/>
      </w:tblCellMar>
    </w:tblPr>
  </w:style>
  <w:style w:type="table" w:styleId="803" w:customStyle="1">
    <w:name w:val="List Table 1 Light - Accent 2"/>
    <w:uiPriority w:val="99"/>
    <w:tblPr>
      <w:tblCellMar>
        <w:left w:w="0" w:type="dxa"/>
        <w:top w:w="0" w:type="dxa"/>
        <w:right w:w="0" w:type="dxa"/>
        <w:bottom w:w="0" w:type="dxa"/>
      </w:tblCellMar>
    </w:tblPr>
  </w:style>
  <w:style w:type="table" w:styleId="804" w:customStyle="1">
    <w:name w:val="List Table 1 Light - Accent 3"/>
    <w:uiPriority w:val="99"/>
    <w:tblPr>
      <w:tblCellMar>
        <w:left w:w="0" w:type="dxa"/>
        <w:top w:w="0" w:type="dxa"/>
        <w:right w:w="0" w:type="dxa"/>
        <w:bottom w:w="0" w:type="dxa"/>
      </w:tblCellMar>
    </w:tblPr>
  </w:style>
  <w:style w:type="table" w:styleId="805" w:customStyle="1">
    <w:name w:val="List Table 1 Light - Accent 4"/>
    <w:uiPriority w:val="99"/>
    <w:tblPr>
      <w:tblCellMar>
        <w:left w:w="0" w:type="dxa"/>
        <w:top w:w="0" w:type="dxa"/>
        <w:right w:w="0" w:type="dxa"/>
        <w:bottom w:w="0" w:type="dxa"/>
      </w:tblCellMar>
    </w:tblPr>
  </w:style>
  <w:style w:type="table" w:styleId="806" w:customStyle="1">
    <w:name w:val="List Table 1 Light - Accent 5"/>
    <w:uiPriority w:val="99"/>
    <w:tblPr>
      <w:tblCellMar>
        <w:left w:w="0" w:type="dxa"/>
        <w:top w:w="0" w:type="dxa"/>
        <w:right w:w="0" w:type="dxa"/>
        <w:bottom w:w="0" w:type="dxa"/>
      </w:tblCellMar>
    </w:tblPr>
  </w:style>
  <w:style w:type="table" w:styleId="807" w:customStyle="1">
    <w:name w:val="List Table 1 Light - Accent 6"/>
    <w:uiPriority w:val="99"/>
    <w:tblPr>
      <w:tblCellMar>
        <w:left w:w="0" w:type="dxa"/>
        <w:top w:w="0" w:type="dxa"/>
        <w:right w:w="0" w:type="dxa"/>
        <w:bottom w:w="0" w:type="dxa"/>
      </w:tblCellMar>
    </w:tblPr>
  </w:style>
  <w:style w:type="table" w:styleId="808" w:customStyle="1">
    <w:name w:val="List Table 2"/>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9"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0"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1"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2"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3"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4"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5"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6"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7"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8"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9"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0"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1"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2" w:customStyle="1">
    <w:name w:val="List Table 4"/>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3"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4"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5"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6"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7"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8"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9"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0"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1"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2"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3"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4"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5"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6"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37"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38"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39"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40"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41"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842"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843" w:customStyle="1">
    <w:name w:val="List Table 7 Colorful"/>
    <w:uiPriority w:val="99"/>
    <w:tblPr>
      <w:tblBorders>
        <w:right w:val="single" w:color="7F7F7F" w:sz="4" w:space="0"/>
      </w:tblBorders>
      <w:tblCellMar>
        <w:left w:w="0" w:type="dxa"/>
        <w:top w:w="0" w:type="dxa"/>
        <w:right w:w="0" w:type="dxa"/>
        <w:bottom w:w="0" w:type="dxa"/>
      </w:tblCellMar>
    </w:tblPr>
  </w:style>
  <w:style w:type="table" w:styleId="844"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845"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846"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847"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848"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849"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850" w:customStyle="1">
    <w:name w:val="Lined - Accent"/>
    <w:uiPriority w:val="99"/>
    <w:rPr>
      <w:color w:val="404040"/>
    </w:rPr>
    <w:tblPr>
      <w:tblCellMar>
        <w:left w:w="0" w:type="dxa"/>
        <w:top w:w="0" w:type="dxa"/>
        <w:right w:w="0" w:type="dxa"/>
        <w:bottom w:w="0" w:type="dxa"/>
      </w:tblCellMar>
    </w:tblPr>
  </w:style>
  <w:style w:type="table" w:styleId="851" w:customStyle="1">
    <w:name w:val="Lined - Accent 1"/>
    <w:uiPriority w:val="99"/>
    <w:rPr>
      <w:color w:val="404040"/>
    </w:rPr>
    <w:tblPr>
      <w:tblCellMar>
        <w:left w:w="0" w:type="dxa"/>
        <w:top w:w="0" w:type="dxa"/>
        <w:right w:w="0" w:type="dxa"/>
        <w:bottom w:w="0" w:type="dxa"/>
      </w:tblCellMar>
    </w:tblPr>
  </w:style>
  <w:style w:type="table" w:styleId="852" w:customStyle="1">
    <w:name w:val="Lined - Accent 2"/>
    <w:uiPriority w:val="99"/>
    <w:rPr>
      <w:color w:val="404040"/>
    </w:rPr>
    <w:tblPr>
      <w:tblCellMar>
        <w:left w:w="0" w:type="dxa"/>
        <w:top w:w="0" w:type="dxa"/>
        <w:right w:w="0" w:type="dxa"/>
        <w:bottom w:w="0" w:type="dxa"/>
      </w:tblCellMar>
    </w:tblPr>
  </w:style>
  <w:style w:type="table" w:styleId="853" w:customStyle="1">
    <w:name w:val="Lined - Accent 3"/>
    <w:uiPriority w:val="99"/>
    <w:rPr>
      <w:color w:val="404040"/>
    </w:rPr>
    <w:tblPr>
      <w:tblCellMar>
        <w:left w:w="0" w:type="dxa"/>
        <w:top w:w="0" w:type="dxa"/>
        <w:right w:w="0" w:type="dxa"/>
        <w:bottom w:w="0" w:type="dxa"/>
      </w:tblCellMar>
    </w:tblPr>
  </w:style>
  <w:style w:type="table" w:styleId="854" w:customStyle="1">
    <w:name w:val="Lined - Accent 4"/>
    <w:uiPriority w:val="99"/>
    <w:rPr>
      <w:color w:val="404040"/>
    </w:rPr>
    <w:tblPr>
      <w:tblCellMar>
        <w:left w:w="0" w:type="dxa"/>
        <w:top w:w="0" w:type="dxa"/>
        <w:right w:w="0" w:type="dxa"/>
        <w:bottom w:w="0" w:type="dxa"/>
      </w:tblCellMar>
    </w:tblPr>
  </w:style>
  <w:style w:type="table" w:styleId="855" w:customStyle="1">
    <w:name w:val="Lined - Accent 5"/>
    <w:uiPriority w:val="99"/>
    <w:rPr>
      <w:color w:val="404040"/>
    </w:rPr>
    <w:tblPr>
      <w:tblCellMar>
        <w:left w:w="0" w:type="dxa"/>
        <w:top w:w="0" w:type="dxa"/>
        <w:right w:w="0" w:type="dxa"/>
        <w:bottom w:w="0" w:type="dxa"/>
      </w:tblCellMar>
    </w:tblPr>
  </w:style>
  <w:style w:type="table" w:styleId="856" w:customStyle="1">
    <w:name w:val="Lined - Accent 6"/>
    <w:uiPriority w:val="99"/>
    <w:rPr>
      <w:color w:val="404040"/>
    </w:rPr>
    <w:tblPr>
      <w:tblCellMar>
        <w:left w:w="0" w:type="dxa"/>
        <w:top w:w="0" w:type="dxa"/>
        <w:right w:w="0" w:type="dxa"/>
        <w:bottom w:w="0" w:type="dxa"/>
      </w:tblCellMar>
    </w:tblPr>
  </w:style>
  <w:style w:type="table" w:styleId="857"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8"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9"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0"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1"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2"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3"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4"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5"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6"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7"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8"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9"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0"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1" w:customStyle="1">
    <w:name w:val="脚注文本 Char"/>
    <w:link w:val="706"/>
    <w:uiPriority w:val="99"/>
    <w:rPr>
      <w:sz w:val="18"/>
    </w:rPr>
  </w:style>
  <w:style w:type="character" w:styleId="872" w:customStyle="1">
    <w:name w:val="尾注文本 Char"/>
    <w:link w:val="698"/>
    <w:uiPriority w:val="99"/>
    <w:rPr>
      <w:sz w:val="20"/>
    </w:rPr>
  </w:style>
  <w:style w:type="paragraph" w:styleId="873" w:customStyle="1">
    <w:name w:val="TOC Heading"/>
    <w:uiPriority w:val="39"/>
    <w:unhideWhenUsed/>
    <w:rPr>
      <w:rFonts w:ascii="Times New Roman" w:hAnsi="Times New Roman" w:eastAsia="宋体" w:cs="Times New Roman"/>
      <w:lang w:val="en-US" w:eastAsia="zh-CN" w:bidi="ar-SA"/>
    </w:rPr>
  </w:style>
  <w:style w:type="character" w:styleId="874" w:customStyle="1">
    <w:name w:val="标题 1 Char"/>
    <w:link w:val="671"/>
    <w:uiPriority w:val="0"/>
    <w:rPr>
      <w:rFonts w:ascii="楷体_GB2312" w:hAnsi="Times New Roman" w:eastAsia="楷体_GB2312" w:cs="Times New Roman"/>
      <w:sz w:val="28"/>
      <w:szCs w:val="28"/>
    </w:rPr>
  </w:style>
  <w:style w:type="character" w:styleId="875" w:customStyle="1">
    <w:name w:val="标题 2 Char"/>
    <w:link w:val="672"/>
    <w:uiPriority w:val="0"/>
    <w:rPr>
      <w:rFonts w:ascii="Arial" w:hAnsi="Arial" w:eastAsia="幼圆" w:cs="Arial"/>
      <w:b/>
      <w:bCs/>
      <w:sz w:val="44"/>
      <w:szCs w:val="44"/>
    </w:rPr>
  </w:style>
  <w:style w:type="character" w:styleId="876" w:customStyle="1">
    <w:name w:val="正文缩进 Char"/>
    <w:link w:val="682"/>
    <w:uiPriority w:val="0"/>
    <w:rPr>
      <w:rFonts w:ascii="Times New Roman" w:hAnsi="Times New Roman" w:eastAsia="宋体" w:cs="Times New Roman"/>
      <w:szCs w:val="21"/>
    </w:rPr>
  </w:style>
  <w:style w:type="character" w:styleId="877" w:customStyle="1">
    <w:name w:val="标题 3 Char"/>
    <w:link w:val="673"/>
    <w:uiPriority w:val="0"/>
    <w:rPr>
      <w:rFonts w:ascii="Times New Roman" w:hAnsi="Times New Roman" w:eastAsia="宋体" w:cs="Times New Roman"/>
      <w:b/>
      <w:bCs/>
      <w:sz w:val="32"/>
      <w:szCs w:val="32"/>
    </w:rPr>
  </w:style>
  <w:style w:type="character" w:styleId="878" w:customStyle="1">
    <w:name w:val="标题 4 Char"/>
    <w:link w:val="674"/>
    <w:uiPriority w:val="0"/>
    <w:rPr>
      <w:rFonts w:ascii="Arial" w:hAnsi="Arial" w:eastAsia="黑体" w:cs="Arial"/>
      <w:b/>
      <w:bCs/>
      <w:sz w:val="28"/>
      <w:szCs w:val="28"/>
    </w:rPr>
  </w:style>
  <w:style w:type="character" w:styleId="879" w:customStyle="1">
    <w:name w:val="标题 5 Char"/>
    <w:link w:val="675"/>
    <w:uiPriority w:val="0"/>
    <w:rPr>
      <w:rFonts w:ascii="宋体" w:hAnsi="Times New Roman" w:eastAsia="宋体" w:cs="Times New Roman"/>
      <w:color w:val="000000"/>
      <w:sz w:val="28"/>
      <w:szCs w:val="28"/>
    </w:rPr>
  </w:style>
  <w:style w:type="character" w:styleId="880" w:customStyle="1">
    <w:name w:val="标题 6 Char"/>
    <w:link w:val="676"/>
    <w:uiPriority w:val="0"/>
    <w:rPr>
      <w:rFonts w:ascii="Arial" w:hAnsi="Arial" w:eastAsia="黑体" w:cs="Times New Roman"/>
      <w:b/>
      <w:bCs/>
      <w:sz w:val="24"/>
      <w:szCs w:val="24"/>
    </w:rPr>
  </w:style>
  <w:style w:type="character" w:styleId="881" w:customStyle="1">
    <w:name w:val="标题 7 Char"/>
    <w:link w:val="677"/>
    <w:uiPriority w:val="0"/>
    <w:rPr>
      <w:rFonts w:ascii="Times New Roman" w:hAnsi="Times New Roman" w:eastAsia="宋体" w:cs="Times New Roman"/>
      <w:b/>
      <w:bCs/>
      <w:sz w:val="24"/>
      <w:szCs w:val="24"/>
    </w:rPr>
  </w:style>
  <w:style w:type="character" w:styleId="882" w:customStyle="1">
    <w:name w:val="标题 8 Char"/>
    <w:link w:val="678"/>
    <w:uiPriority w:val="0"/>
    <w:rPr>
      <w:rFonts w:ascii="Arial" w:hAnsi="Arial" w:eastAsia="黑体" w:cs="Times New Roman"/>
      <w:sz w:val="24"/>
      <w:szCs w:val="24"/>
    </w:rPr>
  </w:style>
  <w:style w:type="character" w:styleId="883" w:customStyle="1">
    <w:name w:val="标题 9 Char"/>
    <w:link w:val="679"/>
    <w:uiPriority w:val="0"/>
    <w:rPr>
      <w:rFonts w:ascii="Arial" w:hAnsi="Arial" w:eastAsia="黑体" w:cs="Times New Roman"/>
      <w:szCs w:val="21"/>
    </w:rPr>
  </w:style>
  <w:style w:type="character" w:styleId="884" w:customStyle="1">
    <w:name w:val="文档结构图 Char"/>
    <w:link w:val="686"/>
    <w:uiPriority w:val="0"/>
    <w:semiHidden/>
    <w:rPr>
      <w:rFonts w:ascii="Times New Roman" w:hAnsi="Times New Roman" w:eastAsia="宋体" w:cs="Times New Roman"/>
      <w:szCs w:val="21"/>
      <w:shd w:val="clear" w:color="auto" w:fill="000080"/>
    </w:rPr>
  </w:style>
  <w:style w:type="character" w:styleId="885" w:customStyle="1">
    <w:name w:val="批注文字 Char"/>
    <w:link w:val="687"/>
    <w:uiPriority w:val="0"/>
    <w:semiHidden/>
    <w:rPr>
      <w:rFonts w:ascii="Times New Roman" w:hAnsi="Times New Roman" w:eastAsia="宋体" w:cs="Times New Roman"/>
      <w:szCs w:val="21"/>
    </w:rPr>
  </w:style>
  <w:style w:type="character" w:styleId="886" w:customStyle="1">
    <w:name w:val="正文文本 3 Char"/>
    <w:link w:val="688"/>
    <w:uiPriority w:val="0"/>
    <w:rPr>
      <w:rFonts w:ascii="仿宋_GB2312" w:hAnsi="Arial" w:eastAsia="仿宋_GB2312" w:cs="Times New Roman"/>
      <w:sz w:val="32"/>
      <w:szCs w:val="32"/>
    </w:rPr>
  </w:style>
  <w:style w:type="character" w:styleId="887" w:customStyle="1">
    <w:name w:val="正文文本 Char"/>
    <w:link w:val="689"/>
    <w:uiPriority w:val="0"/>
    <w:rPr>
      <w:rFonts w:ascii="楷体_GB2312" w:hAnsi="Arial" w:eastAsia="楷体_GB2312" w:cs="Times New Roman"/>
      <w:sz w:val="28"/>
      <w:szCs w:val="28"/>
    </w:rPr>
  </w:style>
  <w:style w:type="character" w:styleId="888" w:customStyle="1">
    <w:name w:val="正文文本缩进 Char"/>
    <w:link w:val="690"/>
    <w:uiPriority w:val="0"/>
    <w:rPr>
      <w:rFonts w:ascii="楷体_GB2312" w:hAnsi="Times New Roman" w:eastAsia="楷体_GB2312" w:cs="Times New Roman"/>
      <w:sz w:val="32"/>
      <w:szCs w:val="32"/>
    </w:rPr>
  </w:style>
  <w:style w:type="character" w:styleId="889" w:customStyle="1">
    <w:name w:val="纯文本 Char"/>
    <w:link w:val="694"/>
    <w:uiPriority w:val="0"/>
    <w:rPr>
      <w:rFonts w:ascii="宋体" w:hAnsi="Courier New" w:eastAsia="宋体" w:cs="Courier New"/>
      <w:szCs w:val="21"/>
    </w:rPr>
  </w:style>
  <w:style w:type="character" w:styleId="890" w:customStyle="1">
    <w:name w:val="日期 Char"/>
    <w:link w:val="696"/>
    <w:uiPriority w:val="0"/>
    <w:rPr>
      <w:rFonts w:ascii="Times New Roman" w:hAnsi="Times New Roman" w:eastAsia="宋体" w:cs="Times New Roman"/>
      <w:sz w:val="24"/>
      <w:szCs w:val="24"/>
    </w:rPr>
  </w:style>
  <w:style w:type="character" w:styleId="891" w:customStyle="1">
    <w:name w:val="正文文本缩进 2 Char"/>
    <w:link w:val="697"/>
    <w:uiPriority w:val="0"/>
    <w:rPr>
      <w:rFonts w:ascii="Arial" w:hAnsi="Arial" w:eastAsia="仿宋_GB2312" w:cs="Arial"/>
      <w:sz w:val="32"/>
      <w:szCs w:val="32"/>
    </w:rPr>
  </w:style>
  <w:style w:type="character" w:styleId="892" w:customStyle="1">
    <w:name w:val="批注框文本 Char"/>
    <w:link w:val="699"/>
    <w:uiPriority w:val="0"/>
    <w:semiHidden/>
    <w:rPr>
      <w:rFonts w:ascii="Times New Roman" w:hAnsi="Times New Roman" w:eastAsia="宋体" w:cs="Times New Roman"/>
      <w:sz w:val="18"/>
      <w:szCs w:val="18"/>
    </w:rPr>
  </w:style>
  <w:style w:type="character" w:styleId="893" w:customStyle="1">
    <w:name w:val="页脚 Char"/>
    <w:link w:val="700"/>
    <w:uiPriority w:val="99"/>
    <w:rPr>
      <w:rFonts w:ascii="Times New Roman" w:hAnsi="Times New Roman" w:eastAsia="宋体" w:cs="Times New Roman"/>
      <w:sz w:val="18"/>
      <w:szCs w:val="18"/>
    </w:rPr>
  </w:style>
  <w:style w:type="character" w:styleId="894" w:customStyle="1">
    <w:name w:val="页眉 Char"/>
    <w:link w:val="701"/>
    <w:uiPriority w:val="0"/>
    <w:rPr>
      <w:rFonts w:ascii="Times New Roman" w:hAnsi="Times New Roman" w:eastAsia="宋体" w:cs="Times New Roman"/>
      <w:sz w:val="18"/>
      <w:szCs w:val="18"/>
    </w:rPr>
  </w:style>
  <w:style w:type="character" w:styleId="895" w:customStyle="1">
    <w:name w:val="正文文本缩进 3 Char"/>
    <w:link w:val="708"/>
    <w:uiPriority w:val="0"/>
    <w:rPr>
      <w:rFonts w:ascii="Arial" w:hAnsi="Arial" w:eastAsia="仿宋_GB2312" w:cs="Arial"/>
      <w:color w:val="ffff00"/>
      <w:sz w:val="32"/>
      <w:szCs w:val="32"/>
    </w:rPr>
  </w:style>
  <w:style w:type="character" w:styleId="896" w:customStyle="1">
    <w:name w:val="正文文本 2 Char"/>
    <w:link w:val="712"/>
    <w:uiPriority w:val="0"/>
    <w:rPr>
      <w:rFonts w:ascii="楷体_GB2312" w:hAnsi="Times New Roman" w:eastAsia="楷体_GB2312" w:cs="Times New Roman"/>
      <w:sz w:val="28"/>
      <w:szCs w:val="28"/>
    </w:rPr>
  </w:style>
  <w:style w:type="character" w:styleId="897" w:customStyle="1">
    <w:name w:val="批注主题 Char"/>
    <w:link w:val="716"/>
    <w:uiPriority w:val="0"/>
    <w:semiHidden/>
    <w:rPr>
      <w:rFonts w:ascii="Times New Roman" w:hAnsi="Times New Roman" w:eastAsia="宋体" w:cs="Times New Roman"/>
      <w:b/>
      <w:bCs/>
      <w:szCs w:val="21"/>
    </w:rPr>
  </w:style>
  <w:style w:type="character" w:styleId="898" w:customStyle="1">
    <w:name w:val="正文首行缩进 Char"/>
    <w:link w:val="717"/>
    <w:uiPriority w:val="0"/>
    <w:rPr>
      <w:rFonts w:ascii="仿宋_GB2312" w:hAnsi="Times New Roman" w:eastAsia="仿宋_GB2312" w:cs="Times New Roman"/>
      <w:sz w:val="30"/>
      <w:szCs w:val="30"/>
    </w:rPr>
  </w:style>
  <w:style w:type="character" w:styleId="899" w:customStyle="1">
    <w:name w:val="正文首行缩进 2 Char"/>
    <w:link w:val="718"/>
    <w:uiPriority w:val="0"/>
    <w:rPr>
      <w:rFonts w:ascii="宋体" w:hAnsi="宋体" w:eastAsia="宋体" w:cs="Times New Roman"/>
      <w:sz w:val="32"/>
      <w:szCs w:val="20"/>
    </w:rPr>
  </w:style>
  <w:style w:type="character" w:styleId="900" w:customStyle="1">
    <w:name w:val="已访问的超链接1"/>
    <w:uiPriority w:val="0"/>
    <w:rPr>
      <w:color w:val="800080"/>
      <w:u w:val="single"/>
    </w:rPr>
  </w:style>
  <w:style w:type="character" w:styleId="901" w:customStyle="1">
    <w:name w:val="列出段落 Char"/>
    <w:link w:val="902"/>
    <w:uiPriority w:val="0"/>
    <w:rPr>
      <w:rFonts w:ascii="Calibri" w:hAnsi="Calibri"/>
      <w:sz w:val="24"/>
      <w:szCs w:val="24"/>
      <w:lang w:eastAsia="en-US" w:bidi="en-US"/>
    </w:rPr>
  </w:style>
  <w:style w:type="paragraph" w:styleId="902" w:customStyle="1">
    <w:name w:val="列出段落1"/>
    <w:basedOn w:val="670"/>
    <w:link w:val="901"/>
    <w:uiPriority w:val="0"/>
    <w:qFormat/>
    <w:pPr>
      <w:contextualSpacing/>
      <w:ind w:left="720"/>
      <w:jc w:val="left"/>
      <w:widowControl/>
    </w:pPr>
    <w:rPr>
      <w:rFonts w:ascii="Calibri" w:hAnsi="Calibri"/>
      <w:sz w:val="24"/>
      <w:szCs w:val="24"/>
      <w:lang w:eastAsia="en-US" w:bidi="en-US"/>
    </w:rPr>
  </w:style>
  <w:style w:type="character" w:styleId="903" w:customStyle="1">
    <w:name w:val="font5 Char"/>
    <w:uiPriority w:val="0"/>
    <w:rPr>
      <w:rFonts w:ascii="宋体" w:hAnsi="宋体" w:eastAsia="宋体"/>
      <w:sz w:val="28"/>
      <w:szCs w:val="28"/>
      <w:lang w:val="en-US" w:eastAsia="zh-CN" w:bidi="ar-SA"/>
    </w:rPr>
  </w:style>
  <w:style w:type="character" w:styleId="904" w:customStyle="1">
    <w:name w:val="二级目录 Char"/>
    <w:link w:val="905"/>
    <w:uiPriority w:val="0"/>
    <w:rPr>
      <w:b/>
      <w:sz w:val="30"/>
      <w:szCs w:val="28"/>
    </w:rPr>
  </w:style>
  <w:style w:type="paragraph" w:styleId="905" w:customStyle="1">
    <w:name w:val="二级目录"/>
    <w:next w:val="670"/>
    <w:link w:val="904"/>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06" w:customStyle="1">
    <w:name w:val="font5"/>
    <w:basedOn w:val="670"/>
    <w:uiPriority w:val="0"/>
    <w:pPr>
      <w:jc w:val="left"/>
      <w:spacing w:before="100" w:beforeAutospacing="1" w:after="100" w:afterAutospacing="1"/>
      <w:widowControl/>
    </w:pPr>
    <w:rPr>
      <w:rFonts w:hint="eastAsia" w:ascii="宋体" w:hAnsi="宋体"/>
      <w:sz w:val="28"/>
      <w:szCs w:val="28"/>
    </w:rPr>
  </w:style>
  <w:style w:type="paragraph" w:styleId="907" w:customStyle="1">
    <w:name w:val="xl27"/>
    <w:basedOn w:val="67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8" w:customStyle="1">
    <w:name w:val="xl25"/>
    <w:basedOn w:val="67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Char Char Char Char"/>
    <w:basedOn w:val="686"/>
    <w:uiPriority w:val="0"/>
    <w:pPr>
      <w:spacing w:line="360" w:lineRule="auto"/>
    </w:pPr>
    <w:rPr>
      <w:rFonts w:ascii="Tahoma" w:hAnsi="Tahoma"/>
      <w:sz w:val="24"/>
      <w:szCs w:val="24"/>
    </w:rPr>
  </w:style>
  <w:style w:type="paragraph" w:styleId="910" w:customStyle="1">
    <w:name w:val="Char Char Char Char Char Char Char Char"/>
    <w:basedOn w:val="670"/>
    <w:uiPriority w:val="0"/>
    <w:pPr>
      <w:jc w:val="left"/>
      <w:spacing w:after="160" w:line="240" w:lineRule="exact"/>
      <w:widowControl/>
    </w:pPr>
    <w:rPr>
      <w:rFonts w:ascii="Verdana" w:hAnsi="Verdana"/>
      <w:sz w:val="20"/>
      <w:szCs w:val="20"/>
      <w:lang w:eastAsia="en-US"/>
    </w:rPr>
  </w:style>
  <w:style w:type="paragraph" w:styleId="911" w:customStyle="1">
    <w:name w:val="Char Char Char Char1"/>
    <w:basedOn w:val="686"/>
    <w:uiPriority w:val="0"/>
    <w:pPr>
      <w:spacing w:line="360" w:lineRule="auto"/>
    </w:pPr>
    <w:rPr>
      <w:rFonts w:ascii="Tahoma" w:hAnsi="Tahoma"/>
      <w:sz w:val="24"/>
      <w:szCs w:val="24"/>
    </w:rPr>
  </w:style>
  <w:style w:type="paragraph" w:styleId="912" w:customStyle="1">
    <w:name w:val="Char Char Char Char Char Char Char Char1"/>
    <w:basedOn w:val="670"/>
    <w:uiPriority w:val="0"/>
    <w:pPr>
      <w:jc w:val="left"/>
      <w:spacing w:after="160" w:line="240" w:lineRule="exact"/>
      <w:widowControl/>
    </w:pPr>
    <w:rPr>
      <w:rFonts w:ascii="Verdana" w:hAnsi="Verdana"/>
      <w:sz w:val="20"/>
      <w:szCs w:val="20"/>
      <w:lang w:eastAsia="en-US"/>
    </w:rPr>
  </w:style>
  <w:style w:type="paragraph" w:styleId="913" w:customStyle="1">
    <w:name w:val="4"/>
    <w:basedOn w:val="670"/>
    <w:next w:val="708"/>
    <w:uiPriority w:val="0"/>
    <w:pPr>
      <w:ind w:firstLine="420"/>
      <w:spacing w:line="360" w:lineRule="auto"/>
    </w:pPr>
    <w:rPr>
      <w:color w:val="ff0000"/>
      <w:sz w:val="24"/>
      <w:szCs w:val="24"/>
    </w:rPr>
  </w:style>
  <w:style w:type="paragraph" w:styleId="914" w:customStyle="1">
    <w:name w:val="table_lines"/>
    <w:basedOn w:val="670"/>
    <w:uiPriority w:val="0"/>
    <w:pPr>
      <w:jc w:val="left"/>
      <w:widowControl/>
    </w:pPr>
    <w:rPr>
      <w:sz w:val="20"/>
      <w:szCs w:val="20"/>
      <w:lang w:val="de-DE" w:eastAsia="de-DE"/>
    </w:rPr>
  </w:style>
  <w:style w:type="paragraph" w:styleId="915" w:customStyle="1">
    <w:name w:val="xl28"/>
    <w:basedOn w:val="67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6" w:customStyle="1">
    <w:name w:val="Char"/>
    <w:basedOn w:val="686"/>
    <w:uiPriority w:val="0"/>
    <w:rPr>
      <w:rFonts w:ascii="Tahoma" w:hAnsi="Tahoma"/>
      <w:sz w:val="24"/>
      <w:szCs w:val="24"/>
    </w:rPr>
  </w:style>
  <w:style w:type="paragraph" w:styleId="917" w:customStyle="1">
    <w:name w:val="xl26"/>
    <w:basedOn w:val="67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8" w:customStyle="1">
    <w:name w:val="标题1"/>
    <w:basedOn w:val="670"/>
    <w:next w:val="67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19" w:customStyle="1">
    <w:name w:val="普通 (Web)"/>
    <w:basedOn w:val="670"/>
    <w:uiPriority w:val="0"/>
    <w:pPr>
      <w:jc w:val="left"/>
      <w:spacing w:before="100" w:beforeAutospacing="1" w:after="100" w:afterAutospacing="1"/>
      <w:widowControl/>
    </w:pPr>
    <w:rPr>
      <w:rFonts w:ascii="宋体" w:hAnsi="宋体"/>
      <w:sz w:val="24"/>
      <w:szCs w:val="24"/>
    </w:rPr>
  </w:style>
  <w:style w:type="paragraph" w:styleId="920" w:customStyle="1">
    <w:name w:val="xl29"/>
    <w:basedOn w:val="670"/>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1" w:customStyle="1">
    <w:name w:val="table_1stline"/>
    <w:basedOn w:val="670"/>
    <w:uiPriority w:val="0"/>
    <w:pPr>
      <w:jc w:val="left"/>
      <w:spacing w:before="120"/>
      <w:widowControl/>
    </w:pPr>
    <w:rPr>
      <w:bCs/>
      <w:sz w:val="20"/>
      <w:szCs w:val="20"/>
      <w:lang w:val="de-DE" w:eastAsia="de-DE"/>
    </w:rPr>
  </w:style>
  <w:style w:type="paragraph" w:styleId="922"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3" w:customStyle="1">
    <w:name w:val="Char1"/>
    <w:basedOn w:val="670"/>
    <w:uiPriority w:val="0"/>
    <w:pPr>
      <w:ind w:firstLine="200"/>
      <w:tabs>
        <w:tab w:val="left" w:pos="360" w:leader="none"/>
      </w:tabs>
    </w:pPr>
    <w:rPr>
      <w:sz w:val="28"/>
      <w:szCs w:val="30"/>
    </w:rPr>
  </w:style>
  <w:style w:type="paragraph" w:styleId="924" w:customStyle="1">
    <w:name w:val="Body Text(ch)"/>
    <w:basedOn w:val="670"/>
    <w:next w:val="689"/>
    <w:uiPriority w:val="0"/>
    <w:pPr>
      <w:spacing w:after="120"/>
    </w:pPr>
    <w:rPr>
      <w:rFonts w:ascii="宋体" w:hAnsi="Arial"/>
      <w:bCs/>
      <w:iCs/>
      <w:szCs w:val="24"/>
    </w:rPr>
  </w:style>
  <w:style w:type="paragraph" w:styleId="925" w:customStyle="1">
    <w:name w:val="图标"/>
    <w:basedOn w:val="670"/>
    <w:next w:val="67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6" w:customStyle="1">
    <w:name w:val="Char Char Char Char Char Char Char Char Char Char"/>
    <w:basedOn w:val="670"/>
    <w:uiPriority w:val="0"/>
    <w:pPr>
      <w:spacing w:line="360" w:lineRule="auto"/>
    </w:pPr>
    <w:rPr>
      <w:sz w:val="24"/>
      <w:szCs w:val="20"/>
    </w:rPr>
  </w:style>
  <w:style w:type="paragraph" w:styleId="927" w:customStyle="1">
    <w:name w:val="普通正文"/>
    <w:basedOn w:val="670"/>
    <w:uiPriority w:val="0"/>
    <w:pPr>
      <w:ind w:firstLine="480"/>
      <w:jc w:val="left"/>
      <w:spacing w:before="120" w:after="120" w:line="360" w:lineRule="auto"/>
    </w:pPr>
    <w:rPr>
      <w:rFonts w:ascii="Arial" w:hAnsi="Arial"/>
      <w:sz w:val="24"/>
      <w:szCs w:val="24"/>
    </w:rPr>
  </w:style>
  <w:style w:type="paragraph" w:styleId="928" w:customStyle="1">
    <w:name w:val="xl30"/>
    <w:basedOn w:val="670"/>
    <w:uiPriority w:val="0"/>
    <w:pPr>
      <w:jc w:val="center"/>
      <w:spacing w:before="100" w:beforeAutospacing="1" w:after="100" w:afterAutospacing="1"/>
      <w:widowControl/>
    </w:pPr>
    <w:rPr>
      <w:rFonts w:ascii="宋体" w:hAnsi="宋体"/>
      <w:b/>
      <w:bCs/>
      <w:sz w:val="36"/>
      <w:szCs w:val="36"/>
    </w:rPr>
  </w:style>
  <w:style w:type="paragraph" w:styleId="929" w:customStyle="1">
    <w:name w:val="Revision"/>
    <w:uiPriority w:val="99"/>
    <w:semiHidden/>
    <w:rPr>
      <w:rFonts w:ascii="Times New Roman" w:hAnsi="Times New Roman" w:eastAsia="宋体" w:cs="Times New Roman"/>
      <w:sz w:val="21"/>
      <w:szCs w:val="21"/>
      <w:lang w:val="en-US" w:eastAsia="zh-CN" w:bidi="ar-SA"/>
    </w:rPr>
  </w:style>
  <w:style w:type="paragraph" w:styleId="930" w:customStyle="1">
    <w:name w:val="font7"/>
    <w:basedOn w:val="670"/>
    <w:uiPriority w:val="0"/>
    <w:pPr>
      <w:jc w:val="left"/>
      <w:spacing w:before="100" w:beforeAutospacing="1" w:after="100" w:afterAutospacing="1"/>
      <w:widowControl/>
    </w:pPr>
    <w:rPr>
      <w:rFonts w:hint="eastAsia" w:ascii="宋体" w:hAnsi="宋体"/>
      <w:sz w:val="18"/>
      <w:szCs w:val="18"/>
    </w:rPr>
  </w:style>
  <w:style w:type="paragraph" w:styleId="931" w:customStyle="1">
    <w:name w:val="标题3"/>
    <w:basedOn w:val="670"/>
    <w:next w:val="670"/>
    <w:uiPriority w:val="0"/>
    <w:pPr>
      <w:ind w:firstLine="624"/>
      <w:spacing w:line="590" w:lineRule="atLeast"/>
    </w:pPr>
    <w:rPr>
      <w:rFonts w:ascii="方正黑体_GBK" w:eastAsia="方正黑体_GBK"/>
      <w:sz w:val="32"/>
      <w:szCs w:val="32"/>
    </w:rPr>
  </w:style>
  <w:style w:type="paragraph" w:styleId="932" w:customStyle="1">
    <w:name w:val="样式1"/>
    <w:basedOn w:val="670"/>
    <w:uiPriority w:val="0"/>
    <w:pPr>
      <w:numPr>
        <w:ilvl w:val="0"/>
        <w:numId w:val="3"/>
      </w:numPr>
    </w:pPr>
    <w:rPr>
      <w:rFonts w:ascii="宋体" w:hAnsi="宋体"/>
    </w:rPr>
  </w:style>
  <w:style w:type="paragraph" w:styleId="933" w:customStyle="1">
    <w:name w:val="font6"/>
    <w:basedOn w:val="670"/>
    <w:uiPriority w:val="0"/>
    <w:pPr>
      <w:jc w:val="left"/>
      <w:spacing w:before="100" w:beforeAutospacing="1" w:after="100" w:afterAutospacing="1"/>
      <w:widowControl/>
    </w:pPr>
    <w:rPr>
      <w:rFonts w:hint="eastAsia" w:ascii="宋体" w:hAnsi="宋体"/>
      <w:sz w:val="28"/>
      <w:szCs w:val="28"/>
      <w:u w:val="single"/>
    </w:rPr>
  </w:style>
  <w:style w:type="paragraph" w:styleId="934" w:customStyle="1">
    <w:name w:val="xl24"/>
    <w:basedOn w:val="67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5"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numbering" w:styleId="10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11</cp:revision>
  <dcterms:created xsi:type="dcterms:W3CDTF">2026-01-07T05:17:00Z</dcterms:created>
  <dcterms:modified xsi:type="dcterms:W3CDTF">2026-02-27T02:01:56Z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eyJoZGlkIjoiNzJlOTY1MmE5ZGM0ZDc4N2I4NmFhYjY2MWRlNTE1ZTAiLCJ1c2VySWQiOiIxNTU1OTM2MDk2In0=</vt:lpwstr>
  </property>
  <property fmtid="{D5CDD505-2E9C-101B-9397-08002B2CF9AE}" pid="3" name="KSOProductBuildVer">
    <vt:lpwstr>2052-12.1.0.25225</vt:lpwstr>
  </property>
  <property fmtid="{D5CDD505-2E9C-101B-9397-08002B2CF9AE}" pid="4" name="ICV">
    <vt:lpwstr>B16CC33C17FC422B896CC3EA0344708B_12</vt:lpwstr>
  </property>
</Properties>
</file>