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5"/>
        <w:ind w:firstLine="0"/>
        <w:rPr>
          <w:rFonts w:eastAsia="黑体"/>
          <w:b/>
          <w:bCs/>
          <w:sz w:val="84"/>
          <w:shd w:val="clear" w:color="ffffff" w:fill="d9d9d9"/>
        </w:rPr>
      </w:pPr>
      <w:r>
        <w:rPr>
          <w:rFonts w:eastAsia="黑体"/>
          <w:b/>
          <w:bCs/>
          <w:sz w:val="84"/>
          <w:shd w:val="clear" w:color="ffffff" w:fill="d9d9d9"/>
        </w:rPr>
      </w:r>
      <w:r/>
    </w:p>
    <w:p>
      <w:pPr>
        <w:pStyle w:val="765"/>
        <w:ind w:firstLine="0"/>
        <w:jc w:val="center"/>
        <w:rPr>
          <w:rFonts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65"/>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pStyle w:val="765"/>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765"/>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765"/>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ind w:firstLine="1920"/>
        <w:jc w:val="left"/>
        <w:rPr>
          <w:rFonts w:ascii="黑体" w:hAnsi="华文中宋" w:eastAsia="黑体"/>
          <w:bCs/>
          <w:sz w:val="32"/>
          <w:szCs w:val="32"/>
        </w:rPr>
      </w:pPr>
      <w:r>
        <w:rPr>
          <w:rFonts w:hint="eastAsia" w:ascii="黑体" w:hAnsi="华文中宋" w:eastAsia="黑体"/>
          <w:bCs/>
          <w:sz w:val="32"/>
          <w:szCs w:val="32"/>
        </w:rPr>
        <w:t xml:space="preserve">项目编号：JSZC-320214-JZCG-G2025-0155</w:t>
      </w:r>
      <w:r/>
    </w:p>
    <w:p>
      <w:pPr>
        <w:ind w:firstLine="1920"/>
        <w:jc w:val="left"/>
        <w:rPr>
          <w:rFonts w:ascii="黑体" w:hAnsi="华文中宋" w:eastAsia="黑体"/>
          <w:bCs/>
          <w:sz w:val="32"/>
          <w:szCs w:val="32"/>
        </w:rPr>
      </w:pPr>
      <w:r>
        <w:rPr>
          <w:rFonts w:hint="eastAsia" w:ascii="黑体" w:hAnsi="华文中宋" w:eastAsia="黑体"/>
          <w:bCs/>
          <w:sz w:val="32"/>
          <w:szCs w:val="32"/>
        </w:rPr>
        <w:t xml:space="preserve">项目名称：鸿声家园三期物业管理外包项目</w:t>
      </w:r>
      <w:r/>
    </w:p>
    <w:p>
      <w:pPr>
        <w:ind w:left="3519" w:hanging="1600"/>
        <w:jc w:val="left"/>
        <w:rPr>
          <w:rFonts w:ascii="黑体" w:hAnsi="华文中宋" w:eastAsia="黑体"/>
          <w:bCs/>
          <w:sz w:val="32"/>
          <w:szCs w:val="32"/>
        </w:rPr>
      </w:pPr>
      <w:r>
        <w:rPr>
          <w:rFonts w:hint="eastAsia" w:ascii="黑体" w:hAnsi="华文中宋" w:eastAsia="黑体"/>
          <w:bCs/>
          <w:sz w:val="32"/>
          <w:szCs w:val="32"/>
        </w:rPr>
        <w:t xml:space="preserve">采 购 人：无锡市新吴区人民政府鸿山街道办事处</w:t>
      </w:r>
      <w:r/>
    </w:p>
    <w:p>
      <w:pPr>
        <w:jc w:val="center"/>
        <w:rPr>
          <w:rFonts w:ascii="黑体" w:hAnsi="华文中宋" w:eastAsia="黑体"/>
          <w:bCs/>
          <w:sz w:val="30"/>
          <w:szCs w:val="30"/>
        </w:rPr>
      </w:pPr>
      <w:r>
        <w:rPr>
          <w:rFonts w:ascii="黑体" w:hAnsi="华文中宋" w:eastAsia="黑体"/>
          <w:bCs/>
          <w:sz w:val="30"/>
          <w:szCs w:val="30"/>
        </w:rPr>
      </w:r>
      <w:r/>
    </w:p>
    <w:p>
      <w:pPr>
        <w:pStyle w:val="765"/>
        <w:ind w:firstLine="0"/>
        <w:jc w:val="center"/>
        <w:spacing w:before="0" w:after="0"/>
        <w:rPr>
          <w:rFonts w:ascii="宋体" w:hAnsi="宋体"/>
          <w:shd w:val="clear" w:color="ffffff" w:fill="d9d9d9"/>
        </w:rPr>
      </w:pPr>
      <w:r>
        <w:rPr>
          <w:rFonts w:ascii="宋体" w:hAnsi="宋体"/>
          <w:shd w:val="clear" w:color="ffffff" w:fill="d9d9d9"/>
        </w:rPr>
      </w:r>
      <w:r/>
    </w:p>
    <w:p>
      <w:pPr>
        <w:pStyle w:val="765"/>
        <w:ind w:firstLine="0"/>
        <w:jc w:val="center"/>
        <w:spacing w:before="0" w:after="0"/>
        <w:rPr>
          <w:rFonts w:ascii="宋体" w:hAnsi="宋体"/>
          <w:shd w:val="clear" w:color="ffffff" w:fill="d9d9d9"/>
        </w:rPr>
      </w:pPr>
      <w:r>
        <w:rPr>
          <w:rFonts w:ascii="宋体" w:hAnsi="宋体"/>
          <w:shd w:val="clear" w:color="ffffff" w:fill="d9d9d9"/>
        </w:rPr>
      </w:r>
      <w:r/>
    </w:p>
    <w:p>
      <w:pPr>
        <w:pStyle w:val="765"/>
        <w:ind w:firstLine="0"/>
        <w:jc w:val="center"/>
        <w:spacing w:before="0" w:after="0"/>
        <w:rPr>
          <w:rFonts w:ascii="宋体" w:hAnsi="宋体"/>
          <w:shd w:val="clear" w:color="ffffff" w:fill="d9d9d9"/>
        </w:rPr>
      </w:pPr>
      <w:r>
        <w:rPr>
          <w:rFonts w:ascii="宋体" w:hAnsi="宋体"/>
          <w:shd w:val="clear" w:color="ffffff" w:fill="d9d9d9"/>
        </w:rPr>
      </w:r>
      <w:r/>
    </w:p>
    <w:p>
      <w:pPr>
        <w:pStyle w:val="765"/>
        <w:ind w:firstLine="0"/>
        <w:jc w:val="center"/>
        <w:spacing w:before="0" w:after="0"/>
        <w:rPr>
          <w:rFonts w:ascii="宋体" w:hAnsi="宋体" w:eastAsia="黑体"/>
          <w:sz w:val="32"/>
          <w:szCs w:val="32"/>
          <w:shd w:val="clear" w:color="ffffff" w:fill="d9d9d9"/>
        </w:rPr>
      </w:pPr>
      <w:r>
        <w:rPr>
          <w:rFonts w:hint="eastAsia" w:ascii="黑体" w:hAnsi="华文中宋" w:eastAsia="黑体"/>
          <w:bCs/>
          <w:color w:val="000000"/>
          <w:sz w:val="32"/>
          <w:szCs w:val="32"/>
        </w:rPr>
        <w:t xml:space="preserve">采购代理机构：无锡市公共资源交易中心新吴分中心</w:t>
      </w:r>
      <w:r/>
    </w:p>
    <w:p>
      <w:pPr>
        <w:pStyle w:val="765"/>
        <w:ind w:firstLine="0"/>
        <w:jc w:val="center"/>
        <w:rPr>
          <w:rFonts w:ascii="黑体" w:hAnsi="华文中宋" w:eastAsia="黑体"/>
          <w:bCs/>
          <w:sz w:val="32"/>
          <w:szCs w:val="32"/>
        </w:rPr>
      </w:pPr>
      <w:r>
        <w:rPr>
          <w:rFonts w:hint="eastAsia" w:ascii="黑体" w:hAnsi="华文中宋" w:eastAsia="黑体"/>
          <w:bCs/>
          <w:sz w:val="32"/>
          <w:szCs w:val="32"/>
        </w:rPr>
        <w:t xml:space="preserve">二○二</w:t>
      </w:r>
      <w:r>
        <w:rPr>
          <w:rFonts w:hint="eastAsia" w:ascii="黑体" w:hAnsi="华文中宋" w:eastAsia="黑体"/>
          <w:bCs/>
          <w:sz w:val="32"/>
          <w:szCs w:val="32"/>
          <w:lang w:eastAsia="zh-CN"/>
        </w:rPr>
        <w:t xml:space="preserve">六</w:t>
      </w:r>
      <w:r>
        <w:rPr>
          <w:rFonts w:hint="eastAsia" w:ascii="黑体" w:hAnsi="华文中宋" w:eastAsia="黑体"/>
          <w:bCs/>
          <w:sz w:val="32"/>
          <w:szCs w:val="32"/>
        </w:rPr>
        <w:t xml:space="preserve">年</w:t>
      </w:r>
      <w:r>
        <w:rPr>
          <w:rFonts w:hint="eastAsia" w:ascii="黑体" w:hAnsi="华文中宋" w:eastAsia="黑体"/>
          <w:bCs/>
          <w:sz w:val="32"/>
          <w:szCs w:val="32"/>
          <w:lang w:eastAsia="zh-CN"/>
        </w:rPr>
        <w:t xml:space="preserve">三</w:t>
      </w:r>
      <w:r>
        <w:rPr>
          <w:rFonts w:hint="eastAsia" w:ascii="黑体" w:hAnsi="华文中宋" w:eastAsia="黑体"/>
          <w:bCs/>
          <w:sz w:val="32"/>
          <w:szCs w:val="32"/>
        </w:rPr>
        <w:t xml:space="preserve">月</w:t>
      </w:r>
      <w:r/>
    </w:p>
    <w:p>
      <w:pPr>
        <w:pStyle w:val="765"/>
        <w:ind w:firstLine="0"/>
        <w:jc w:val="center"/>
        <w:rPr>
          <w:rFonts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23127445"/>
      <w:r/>
      <w:bookmarkStart w:id="2" w:name="_Toc16938516"/>
      <w:r/>
      <w:bookmarkStart w:id="3" w:name="_Toc479757206"/>
      <w:r/>
      <w:bookmarkStart w:id="4" w:name="_Toc513029200"/>
      <w:r/>
      <w:bookmarkStart w:id="5" w:name="_Toc20823272"/>
      <w:r>
        <w:rPr>
          <w:rFonts w:hint="eastAsia" w:ascii="黑体" w:hAnsi="黑体" w:eastAsia="黑体"/>
          <w:sz w:val="36"/>
          <w:szCs w:val="36"/>
        </w:rPr>
        <w:t xml:space="preserve">总  目  录</w:t>
      </w:r>
      <w:r/>
    </w:p>
    <w:p>
      <w:pPr>
        <w:jc w:val="center"/>
        <w:spacing w:line="480" w:lineRule="auto"/>
        <w:rPr>
          <w:rFonts w:ascii="黑体" w:hAnsi="Arial" w:eastAsia="黑体"/>
          <w:sz w:val="44"/>
        </w:rPr>
        <w:outlineLvl w:val="0"/>
      </w:pPr>
      <w:r>
        <w:rPr>
          <w:rFonts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采购需求---------------------------------（25）</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评标方法与评标标准-----------------------（53）</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投标文件内容与格式-----------------------（61）</w:t>
      </w:r>
      <w:r/>
    </w:p>
    <w:p>
      <w:pPr>
        <w:jc w:val="center"/>
        <w:spacing w:line="500" w:lineRule="exact"/>
        <w:tabs>
          <w:tab w:val="left" w:pos="1440" w:leader="none"/>
        </w:tabs>
        <w:rPr>
          <w:rFonts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sz w:val="24"/>
          <w:szCs w:val="24"/>
          <w:shd w:val="clear" w:color="ffffff" w:fill="d9d9d9"/>
        </w:rPr>
      </w:pPr>
      <w:r>
        <w:rPr>
          <w:rFonts w:hint="eastAsia" w:ascii="宋体" w:hAnsi="宋体"/>
          <w:sz w:val="24"/>
          <w:szCs w:val="24"/>
        </w:rPr>
        <w:t xml:space="preserve">受无锡市新吴区人民政府鸿山街道办事处的委托，无锡市公共资源交易中心新吴分中心就鸿声家园三期物业管理外包项目（JSZC-320214-JZCG-G2025-0155）进行公开招标采购，欢迎符合条件的供应商投标。</w:t>
      </w:r>
      <w:r/>
    </w:p>
    <w:p>
      <w:pPr>
        <w:ind w:firstLine="480"/>
        <w:spacing w:line="500" w:lineRule="exact"/>
        <w:rPr>
          <w:rFonts w:ascii="宋体" w:hAnsi="宋体"/>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500" w:lineRule="exact"/>
        <w:rPr>
          <w:rFonts w:ascii="宋体" w:hAnsi="宋体"/>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鸿声家园三期物业管理外包项目采购项目的潜在投标人应在“江苏政府采购网”自行浏览招标文件，如有投标意向须在本招标文件有效获取期内通过登录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w:t>
      </w:r>
      <w:r>
        <w:rPr>
          <w:rFonts w:hint="eastAsia" w:ascii="宋体" w:hAnsi="宋体"/>
          <w:color w:val="auto"/>
          <w:sz w:val="24"/>
          <w:szCs w:val="24"/>
          <w:highlight w:val="none"/>
        </w:rPr>
        <w:t xml:space="preserve">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79"/>
        <w:ind w:firstLine="452"/>
        <w:keepLines w:val="0"/>
        <w:keepNext w:val="0"/>
        <w:spacing w:before="0" w:after="0" w:line="500" w:lineRule="exact"/>
        <w:rPr>
          <w:sz w:val="30"/>
          <w:szCs w:val="30"/>
        </w:rPr>
      </w:pPr>
      <w:r/>
      <w:bookmarkStart w:id="6" w:name="_Toc35393790"/>
      <w:r/>
      <w:bookmarkStart w:id="7" w:name="_Toc28359002"/>
      <w:r/>
      <w:bookmarkStart w:id="8" w:name="_Toc38985263"/>
      <w:r/>
      <w:bookmarkStart w:id="9" w:name="_Toc28359079"/>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ascii="宋体" w:hAnsi="宋体"/>
          <w:sz w:val="24"/>
          <w:szCs w:val="24"/>
        </w:rPr>
      </w:pPr>
      <w:r>
        <w:rPr>
          <w:rFonts w:hint="eastAsia" w:ascii="宋体" w:hAnsi="宋体"/>
          <w:sz w:val="24"/>
          <w:szCs w:val="24"/>
        </w:rPr>
        <w:t xml:space="preserve">1.项目编号：JSZC-320214-JZCG-G2025-0155</w:t>
      </w:r>
      <w:r/>
    </w:p>
    <w:p>
      <w:pPr>
        <w:ind w:firstLine="480"/>
        <w:spacing w:line="500" w:lineRule="exact"/>
        <w:rPr>
          <w:rFonts w:ascii="宋体" w:hAnsi="宋体"/>
          <w:sz w:val="24"/>
          <w:szCs w:val="24"/>
        </w:rPr>
      </w:pPr>
      <w:r>
        <w:rPr>
          <w:rFonts w:hint="eastAsia" w:ascii="宋体" w:hAnsi="宋体"/>
          <w:sz w:val="24"/>
          <w:szCs w:val="24"/>
        </w:rPr>
        <w:t xml:space="preserve">2.项目名称：鸿声家园三期物业管理外包项目</w:t>
      </w:r>
      <w:bookmarkEnd w:id="11"/>
      <w:r/>
    </w:p>
    <w:p>
      <w:pPr>
        <w:ind w:firstLine="480"/>
        <w:spacing w:line="500" w:lineRule="exact"/>
        <w:rPr>
          <w:rFonts w:ascii="宋体" w:hAnsi="宋体"/>
          <w:sz w:val="24"/>
          <w:szCs w:val="24"/>
        </w:rPr>
      </w:pPr>
      <w:r>
        <w:rPr>
          <w:rFonts w:hint="eastAsia" w:ascii="宋体" w:hAnsi="宋体"/>
          <w:sz w:val="24"/>
          <w:szCs w:val="24"/>
        </w:rPr>
        <w:t xml:space="preserve">3.项目预算金额：759.327386万元</w:t>
      </w:r>
      <w:r/>
    </w:p>
    <w:p>
      <w:pPr>
        <w:ind w:firstLine="480"/>
        <w:spacing w:line="500" w:lineRule="exact"/>
        <w:rPr>
          <w:rFonts w:ascii="宋体" w:hAnsi="宋体"/>
          <w:sz w:val="24"/>
          <w:szCs w:val="24"/>
        </w:rPr>
      </w:pPr>
      <w:r>
        <w:rPr>
          <w:rFonts w:hint="eastAsia" w:ascii="宋体" w:hAnsi="宋体"/>
          <w:sz w:val="24"/>
          <w:szCs w:val="24"/>
        </w:rPr>
        <w:t xml:space="preserve">4.项目最高限价：759.327386万元</w:t>
      </w:r>
      <w:r/>
    </w:p>
    <w:p>
      <w:pPr>
        <w:ind w:firstLine="480"/>
        <w:spacing w:line="500" w:lineRule="exact"/>
        <w:rPr>
          <w:rFonts w:ascii="宋体" w:hAnsi="宋体"/>
          <w:sz w:val="24"/>
          <w:szCs w:val="24"/>
        </w:rPr>
      </w:pPr>
      <w:r>
        <w:rPr>
          <w:rFonts w:hint="eastAsia" w:ascii="宋体" w:hAnsi="宋体"/>
          <w:sz w:val="24"/>
          <w:szCs w:val="24"/>
        </w:rPr>
        <w:t xml:space="preserve">5.采购方式：公开招标（暗标）</w:t>
      </w:r>
      <w:r/>
    </w:p>
    <w:p>
      <w:pPr>
        <w:ind w:firstLine="480"/>
        <w:spacing w:line="500" w:lineRule="exact"/>
        <w:rPr>
          <w:rFonts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cs="宋体"/>
          <w:sz w:val="24"/>
          <w:szCs w:val="24"/>
        </w:rPr>
        <w:t xml:space="preserve">8.本项目不接受联合体投标。</w:t>
      </w:r>
      <w:r/>
    </w:p>
    <w:p>
      <w:pPr>
        <w:pStyle w:val="679"/>
        <w:ind w:firstLine="452"/>
        <w:keepLines w:val="0"/>
        <w:keepNext w:val="0"/>
        <w:spacing w:before="0" w:after="0" w:line="500" w:lineRule="exact"/>
        <w:rPr>
          <w:sz w:val="30"/>
          <w:szCs w:val="30"/>
        </w:rPr>
      </w:pPr>
      <w:r/>
      <w:bookmarkStart w:id="12" w:name="_Toc35393791"/>
      <w:r/>
      <w:bookmarkStart w:id="13" w:name="_Toc35393622"/>
      <w:r/>
      <w:bookmarkStart w:id="14" w:name="_Toc28359003"/>
      <w:r/>
      <w:bookmarkStart w:id="15" w:name="_Toc38985264"/>
      <w:r/>
      <w:bookmarkStart w:id="16" w:name="_Toc28359080"/>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28359081"/>
      <w:r/>
      <w:bookmarkStart w:id="18" w:name="_Toc28359004"/>
      <w:r/>
      <w:bookmarkStart w:id="19" w:name="_Toc35393792"/>
      <w:r/>
      <w:bookmarkStart w:id="20" w:name="_Toc35393623"/>
      <w:r/>
      <w:bookmarkStart w:id="21" w:name="_Toc38985265"/>
      <w:r>
        <w:rPr>
          <w:rFonts w:hint="eastAsia" w:ascii="宋体" w:hAnsi="宋体"/>
          <w:sz w:val="24"/>
          <w:szCs w:val="24"/>
        </w:rPr>
        <w:t xml:space="preserve">1.满足《中华人民共和国政府采购法》第二十二条规定；</w:t>
      </w:r>
      <w:r/>
    </w:p>
    <w:p>
      <w:pPr>
        <w:ind w:firstLine="480"/>
        <w:spacing w:line="500" w:lineRule="exact"/>
        <w:rPr>
          <w:rFonts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ascii="宋体" w:hAnsi="宋体"/>
          <w:sz w:val="24"/>
          <w:szCs w:val="24"/>
        </w:rPr>
      </w:pPr>
      <w:r>
        <w:rPr>
          <w:rFonts w:hint="eastAsia" w:ascii="宋体" w:hAnsi="宋体"/>
          <w:sz w:val="24"/>
          <w:szCs w:val="24"/>
        </w:rPr>
        <w:t xml:space="preserve">2.1中小企业政策：本项目专门面向中小企业；</w:t>
      </w:r>
      <w:r/>
    </w:p>
    <w:p>
      <w:pPr>
        <w:ind w:firstLine="480"/>
        <w:spacing w:line="500" w:lineRule="exact"/>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sz w:val="24"/>
          <w:szCs w:val="24"/>
        </w:rPr>
      </w:pPr>
      <w:r>
        <w:rPr>
          <w:rFonts w:hint="eastAsia" w:ascii="宋体" w:hAnsi="宋体"/>
          <w:sz w:val="24"/>
          <w:szCs w:val="24"/>
        </w:rPr>
        <w:t xml:space="preserve">3.本项目的特定资格要求：无。</w:t>
      </w:r>
      <w:r/>
    </w:p>
    <w:p>
      <w:pPr>
        <w:pStyle w:val="679"/>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p>
    <w:p>
      <w:pPr>
        <w:ind w:firstLine="540"/>
        <w:spacing w:line="500" w:lineRule="exact"/>
        <w:rPr>
          <w:rStyle w:val="727"/>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679"/>
        <w:ind w:firstLine="452"/>
        <w:keepLines w:val="0"/>
        <w:keepNext w:val="0"/>
        <w:spacing w:before="0" w:after="0" w:line="500" w:lineRule="exact"/>
        <w:rPr>
          <w:color w:val="auto"/>
          <w:sz w:val="30"/>
          <w:szCs w:val="30"/>
          <w:highlight w:val="none"/>
        </w:rPr>
      </w:pPr>
      <w:r>
        <w:rPr>
          <w:rFonts w:hint="eastAsia"/>
          <w:sz w:val="30"/>
          <w:szCs w:val="30"/>
        </w:rPr>
        <w:t xml:space="preserve">四、</w:t>
      </w:r>
      <w:r>
        <w:rPr>
          <w:rFonts w:hint="eastAsia"/>
          <w:color w:val="auto"/>
          <w:sz w:val="30"/>
          <w:szCs w:val="30"/>
          <w:highlight w:val="none"/>
        </w:rPr>
        <w:t xml:space="preserve">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日09点30分（北京时间）</w:t>
      </w:r>
      <w:r/>
    </w:p>
    <w:p>
      <w:pPr>
        <w:ind w:firstLine="480"/>
        <w:spacing w:line="500" w:lineRule="exact"/>
        <w:rPr>
          <w:rFonts w:ascii="宋体" w:hAnsi="宋体"/>
          <w:bCs/>
          <w:sz w:val="24"/>
          <w:szCs w:val="24"/>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ascii="宋体" w:hAnsi="宋体"/>
          <w:color w:val="000000"/>
          <w:sz w:val="24"/>
          <w:szCs w:val="24"/>
        </w:rPr>
        <w:t xml:space="preserve">”</w:t>
      </w:r>
      <w:r>
        <w:rPr>
          <w:rFonts w:hint="eastAsia" w:ascii="宋体" w:hAnsi="宋体"/>
          <w:sz w:val="24"/>
          <w:szCs w:val="24"/>
        </w:rPr>
        <w:t xml:space="preserve">网上开标大厅。</w:t>
      </w:r>
      <w:r/>
    </w:p>
    <w:p>
      <w:pPr>
        <w:pStyle w:val="679"/>
        <w:ind w:firstLine="452"/>
        <w:keepLines w:val="0"/>
        <w:keepNext w:val="0"/>
        <w:spacing w:before="0" w:after="0" w:line="500" w:lineRule="exact"/>
        <w:rPr>
          <w:sz w:val="30"/>
          <w:szCs w:val="30"/>
        </w:rPr>
      </w:pPr>
      <w:r/>
      <w:bookmarkStart w:id="27" w:name="_Toc28359007"/>
      <w:r/>
      <w:bookmarkStart w:id="28" w:name="_Toc35393625"/>
      <w:r/>
      <w:bookmarkStart w:id="29" w:name="_Toc28359084"/>
      <w:r/>
      <w:bookmarkStart w:id="30" w:name="_Toc38985267"/>
      <w:r/>
      <w:bookmarkStart w:id="31" w:name="_Toc35393794"/>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（招标公告及招标文件公告期限）自本公告发布之日起5个工作日。</w:t>
      </w:r>
      <w:r/>
    </w:p>
    <w:p>
      <w:pPr>
        <w:pStyle w:val="679"/>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679"/>
        <w:ind w:firstLine="452"/>
        <w:keepLines w:val="0"/>
        <w:keepNext w:val="0"/>
        <w:spacing w:before="0" w:after="0" w:line="500" w:lineRule="exact"/>
        <w:rPr>
          <w:sz w:val="30"/>
          <w:szCs w:val="30"/>
        </w:rPr>
      </w:pPr>
      <w:r/>
      <w:bookmarkStart w:id="35" w:name="_Toc28359085"/>
      <w:r/>
      <w:bookmarkStart w:id="36" w:name="_Toc35393796"/>
      <w:r/>
      <w:bookmarkStart w:id="37" w:name="_Toc38985269"/>
      <w:r/>
      <w:bookmarkStart w:id="38" w:name="_Toc35393627"/>
      <w:r/>
      <w:bookmarkStart w:id="39" w:name="_Toc28359008"/>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ascii="宋体" w:hAnsi="宋体" w:cs="宋体"/>
          <w:sz w:val="24"/>
          <w:szCs w:val="24"/>
        </w:rPr>
      </w:pPr>
      <w:r>
        <w:rPr>
          <w:rFonts w:hint="eastAsia" w:ascii="宋体" w:hAnsi="宋体" w:cs="宋体"/>
          <w:sz w:val="24"/>
          <w:szCs w:val="24"/>
        </w:rPr>
        <w:t xml:space="preserve">名    称：无锡市新吴区人民政府鸿山街道办事处</w:t>
      </w:r>
      <w:r/>
    </w:p>
    <w:p>
      <w:pPr>
        <w:ind w:firstLine="480"/>
        <w:spacing w:line="500" w:lineRule="exact"/>
        <w:rPr>
          <w:rFonts w:ascii="宋体" w:hAnsi="宋体" w:cs="宋体"/>
          <w:sz w:val="24"/>
          <w:szCs w:val="24"/>
        </w:rPr>
      </w:pPr>
      <w:r>
        <w:rPr>
          <w:rFonts w:hint="eastAsia" w:ascii="宋体" w:hAnsi="宋体" w:cs="宋体"/>
          <w:sz w:val="24"/>
          <w:szCs w:val="24"/>
        </w:rPr>
        <w:t xml:space="preserve">地    址：无锡市新吴区鸿山街道锦鸿路1号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spacing w:line="500" w:lineRule="exact"/>
        <w:rPr>
          <w:rFonts w:ascii="宋体" w:hAnsi="宋体" w:cs="宋体"/>
          <w:sz w:val="24"/>
          <w:szCs w:val="24"/>
        </w:rPr>
      </w:pPr>
      <w:r>
        <w:rPr>
          <w:rFonts w:hint="eastAsia" w:ascii="宋体" w:hAnsi="宋体" w:cs="宋体"/>
          <w:sz w:val="24"/>
          <w:szCs w:val="24"/>
        </w:rPr>
        <w:t xml:space="preserve">名    称：无锡市公共资源交易中心新吴分中心</w:t>
      </w:r>
      <w:r/>
    </w:p>
    <w:p>
      <w:pPr>
        <w:ind w:firstLine="480"/>
        <w:spacing w:line="500" w:lineRule="exact"/>
        <w:rPr>
          <w:rFonts w:ascii="宋体" w:hAnsi="宋体" w:cs="宋体"/>
          <w:sz w:val="24"/>
          <w:szCs w:val="24"/>
        </w:rPr>
      </w:pPr>
      <w:r>
        <w:rPr>
          <w:rFonts w:hint="eastAsia" w:ascii="宋体" w:hAnsi="宋体" w:cs="宋体"/>
          <w:sz w:val="24"/>
          <w:szCs w:val="24"/>
        </w:rPr>
        <w:t xml:space="preserve">地    址：无锡市新吴区清晏路30号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3.项目联系方式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采购人项目咨询联系人：朱鑫；电话：0510-88999718</w:t>
      </w:r>
      <w:r/>
    </w:p>
    <w:p>
      <w:pPr>
        <w:ind w:firstLine="480"/>
        <w:spacing w:line="500" w:lineRule="exact"/>
        <w:rPr>
          <w:rFonts w:ascii="宋体" w:hAnsi="宋体" w:cs="宋体"/>
          <w:sz w:val="24"/>
          <w:szCs w:val="24"/>
        </w:rPr>
      </w:pPr>
      <w:r>
        <w:rPr>
          <w:rFonts w:hint="eastAsia" w:ascii="宋体" w:hAnsi="宋体" w:cs="宋体"/>
          <w:sz w:val="24"/>
          <w:szCs w:val="24"/>
        </w:rPr>
        <w:t xml:space="preserve">采购人质疑受理联系人：朱鑫；电话：0510-88999718</w:t>
      </w:r>
      <w:r/>
    </w:p>
    <w:p>
      <w:pPr>
        <w:ind w:firstLine="480"/>
        <w:spacing w:line="500" w:lineRule="exact"/>
        <w:rPr>
          <w:rFonts w:ascii="宋体" w:hAnsi="宋体" w:cs="宋体"/>
          <w:sz w:val="24"/>
          <w:szCs w:val="24"/>
        </w:rPr>
      </w:pPr>
      <w:r>
        <w:rPr>
          <w:rFonts w:hint="eastAsia" w:ascii="宋体" w:hAnsi="宋体" w:cs="宋体"/>
          <w:sz w:val="24"/>
          <w:szCs w:val="24"/>
        </w:rPr>
        <w:t xml:space="preserve">交易中心项目联系人：华晓芸；电话：0510-85253039</w:t>
      </w:r>
      <w:r/>
    </w:p>
    <w:p>
      <w:pPr>
        <w:pStyle w:val="679"/>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fldChar w:fldCharType="begin"/>
      </w:r>
      <w:r>
        <w:instrText xml:space="preserve"> HYPERLINK "http://cz.wuxi.gov.cn/doc/2023/10/11/4080287.shtml" \t "_blank" \o "“苏采云”系统供应商操作手册" </w:instrText>
      </w:r>
      <w:r>
        <w:fldChar w:fldCharType="separate"/>
      </w:r>
      <w:r>
        <w:rPr>
          <w:rFonts w:hint="eastAsia" w:ascii="宋体" w:hAnsi="宋体"/>
          <w:color w:val="000000"/>
          <w:sz w:val="24"/>
          <w:szCs w:val="24"/>
        </w:rPr>
        <w:t xml:space="preserve">“苏采云”系统供应商操作手册</w:t>
      </w:r>
      <w:r>
        <w:rPr>
          <w:rFonts w:hint="eastAsia"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（三）有关本次采购的事项若存在变动或修改，敬请及时关注无锡市公共资源交易中心新吴分中心在“江苏政府采购网”发布的更正公告。</w:t>
      </w:r>
      <w:r/>
    </w:p>
    <w:p>
      <w:pPr>
        <w:ind w:firstLine="480"/>
        <w:spacing w:line="500" w:lineRule="exact"/>
        <w:tabs>
          <w:tab w:val="left" w:pos="900" w:leader="none"/>
        </w:tabs>
        <w:rPr>
          <w:rFonts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ind w:firstLine="480"/>
        <w:spacing w:line="500" w:lineRule="exact"/>
        <w:tabs>
          <w:tab w:val="left" w:pos="900" w:leader="none"/>
        </w:tabs>
        <w:rPr>
          <w:rFonts w:ascii="宋体" w:hAnsi="宋体"/>
          <w:bCs/>
          <w:sz w:val="24"/>
          <w:szCs w:val="24"/>
          <w:shd w:val="clear" w:color="ffffff" w:fill="d9d9d9"/>
        </w:rPr>
      </w:pPr>
      <w:r>
        <w:rPr>
          <w:rFonts w:ascii="宋体" w:hAnsi="宋体"/>
          <w:bCs/>
          <w:sz w:val="24"/>
          <w:szCs w:val="24"/>
          <w:shd w:val="clear" w:color="ffffff" w:fill="d9d9d9"/>
        </w:rPr>
      </w:r>
      <w:r/>
    </w:p>
    <w:p>
      <w:pPr>
        <w:jc w:val="center"/>
        <w:spacing w:line="500" w:lineRule="exact"/>
        <w:tabs>
          <w:tab w:val="left" w:pos="1440" w:leader="none"/>
        </w:tabs>
        <w:rPr>
          <w:rFonts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120614213"/>
      <w:r/>
      <w:bookmarkStart w:id="46" w:name="_Toc20823274"/>
      <w:r>
        <w:rPr>
          <w:rFonts w:hint="eastAsia" w:ascii="黑体" w:hAnsi="黑体" w:eastAsia="黑体"/>
          <w:sz w:val="36"/>
          <w:szCs w:val="36"/>
        </w:rPr>
        <w:t xml:space="preserve">投标人须知</w:t>
      </w:r>
      <w:bookmarkEnd w:id="43"/>
      <w:r/>
      <w:bookmarkEnd w:id="44"/>
      <w:r/>
      <w:bookmarkEnd w:id="45"/>
      <w:r/>
      <w:bookmarkEnd w:id="46"/>
      <w:r/>
      <w:r/>
    </w:p>
    <w:p>
      <w:pPr>
        <w:pStyle w:val="679"/>
        <w:ind w:firstLine="452"/>
        <w:keepLines w:val="0"/>
        <w:keepNext w:val="0"/>
        <w:spacing w:before="0" w:after="0" w:line="500" w:lineRule="exact"/>
        <w:rPr>
          <w:sz w:val="30"/>
          <w:szCs w:val="30"/>
        </w:rPr>
      </w:pPr>
      <w:r/>
      <w:bookmarkStart w:id="47" w:name="_Toc513029203"/>
      <w:r/>
      <w:bookmarkStart w:id="48" w:name="_Toc16938519"/>
      <w:r/>
      <w:bookmarkStart w:id="49" w:name="_Toc120614214"/>
      <w:r/>
      <w:bookmarkStart w:id="50" w:name="_Toc20823275"/>
      <w:r>
        <w:rPr>
          <w:rFonts w:hint="eastAsia"/>
          <w:sz w:val="30"/>
          <w:szCs w:val="30"/>
        </w:rPr>
        <w:t xml:space="preserve">一、总则</w:t>
      </w:r>
      <w:bookmarkEnd w:id="47"/>
      <w:r/>
      <w:bookmarkEnd w:id="48"/>
      <w:r/>
      <w:bookmarkEnd w:id="49"/>
      <w:r/>
      <w:bookmarkEnd w:id="50"/>
      <w:r/>
      <w:r/>
    </w:p>
    <w:p>
      <w:pPr>
        <w:pStyle w:val="680"/>
        <w:ind w:firstLine="422"/>
        <w:keepLines w:val="0"/>
        <w:keepNext w:val="0"/>
        <w:spacing w:before="0" w:after="0" w:line="500" w:lineRule="exact"/>
        <w:rPr>
          <w:rFonts w:ascii="宋体" w:hAnsi="宋体" w:eastAsia="宋体"/>
          <w:bCs w:val="0"/>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rPr>
        <w:t xml:space="preserve">1.招标方式</w:t>
      </w:r>
      <w:bookmarkEnd w:id="52"/>
      <w:r/>
      <w:bookmarkEnd w:id="53"/>
      <w:r/>
      <w:bookmarkEnd w:id="54"/>
      <w:r/>
      <w:r/>
    </w:p>
    <w:p>
      <w:pPr>
        <w:ind w:firstLine="480"/>
        <w:spacing w:line="50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pStyle w:val="680"/>
        <w:ind w:firstLine="422"/>
        <w:keepLines w:val="0"/>
        <w:keepNext w:val="0"/>
        <w:spacing w:before="0" w:after="0" w:line="500" w:lineRule="exact"/>
        <w:rPr>
          <w:rFonts w:ascii="宋体" w:hAnsi="宋体" w:eastAsia="宋体"/>
          <w:bCs w:val="0"/>
        </w:rPr>
      </w:pPr>
      <w:r/>
      <w:bookmarkStart w:id="55" w:name="_Toc16938521"/>
      <w:r/>
      <w:bookmarkStart w:id="56" w:name="_Toc513029205"/>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80"/>
        <w:ind w:firstLine="422"/>
        <w:keepLines w:val="0"/>
        <w:keepNext w:val="0"/>
        <w:spacing w:before="0" w:after="0" w:line="500" w:lineRule="exact"/>
        <w:rPr>
          <w:rFonts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
    </w:p>
    <w:p>
      <w:pPr>
        <w:ind w:firstLine="480"/>
        <w:spacing w:line="500" w:lineRule="exact"/>
        <w:rPr>
          <w:rFonts w:ascii="宋体" w:hAnsi="宋体"/>
          <w:sz w:val="24"/>
        </w:rPr>
      </w:pPr>
      <w:r>
        <w:rPr>
          <w:rFonts w:hint="eastAsia" w:ascii="宋体" w:hAnsi="宋体"/>
          <w:sz w:val="24"/>
        </w:rPr>
        <w:t xml:space="preserve">3.1本次招标及由此产生的合同受中华人民共和国法律的制约和保护。</w:t>
      </w:r>
      <w:r/>
    </w:p>
    <w:p>
      <w:pPr>
        <w:pStyle w:val="680"/>
        <w:ind w:firstLine="422"/>
        <w:keepLines w:val="0"/>
        <w:keepNext w:val="0"/>
        <w:spacing w:before="0" w:after="0" w:line="500" w:lineRule="exact"/>
        <w:rPr>
          <w:rFonts w:ascii="宋体" w:hAnsi="宋体" w:eastAsia="宋体"/>
          <w:bCs w:val="0"/>
        </w:rPr>
      </w:pPr>
      <w:r/>
      <w:bookmarkStart w:id="61" w:name="_Toc16938523"/>
      <w:r/>
      <w:bookmarkStart w:id="62" w:name="_Toc20823279"/>
      <w:r/>
      <w:bookmarkStart w:id="63" w:name="_Toc462564067"/>
      <w:r/>
      <w:bookmarkStart w:id="64" w:name="_Toc51302920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投标人应自行承担所有与参加投标有关的费用，无论投标过程中的做法和结果如何，无锡市公共资源交易中心新吴分中心（以下简称交易中心）在任何情况下均无义务和责任承担这些费用。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4.2本次招标标书工本费、中标服务费、招标文件均免费。</w:t>
      </w:r>
      <w:r/>
    </w:p>
    <w:p>
      <w:pPr>
        <w:pStyle w:val="680"/>
        <w:ind w:firstLine="422"/>
        <w:keepLines w:val="0"/>
        <w:keepNext w:val="0"/>
        <w:spacing w:before="0" w:after="0" w:line="500" w:lineRule="exact"/>
        <w:rPr>
          <w:rFonts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79"/>
        <w:ind w:firstLine="452"/>
        <w:keepLines w:val="0"/>
        <w:keepNext w:val="0"/>
        <w:spacing w:before="0" w:after="0" w:line="500" w:lineRule="exact"/>
        <w:rPr>
          <w:sz w:val="30"/>
          <w:szCs w:val="30"/>
        </w:rPr>
      </w:pPr>
      <w:r/>
      <w:bookmarkStart w:id="65" w:name="_Toc513029209"/>
      <w:r/>
      <w:bookmarkStart w:id="66" w:name="_Toc20823281"/>
      <w:r/>
      <w:bookmarkStart w:id="67" w:name="_Toc120614215"/>
      <w:r/>
      <w:bookmarkStart w:id="68" w:name="_Toc16938525"/>
      <w:r>
        <w:rPr>
          <w:rFonts w:hint="eastAsia"/>
          <w:sz w:val="30"/>
          <w:szCs w:val="30"/>
        </w:rPr>
        <w:t xml:space="preserve">二、招标文件</w:t>
      </w:r>
      <w:bookmarkEnd w:id="65"/>
      <w:r/>
      <w:bookmarkEnd w:id="66"/>
      <w:r/>
      <w:bookmarkEnd w:id="67"/>
      <w:r/>
      <w:bookmarkEnd w:id="68"/>
      <w:r/>
      <w:r/>
    </w:p>
    <w:p>
      <w:pPr>
        <w:pStyle w:val="680"/>
        <w:ind w:firstLine="422"/>
        <w:keepLines w:val="0"/>
        <w:keepNext w:val="0"/>
        <w:spacing w:before="0" w:after="0" w:line="500" w:lineRule="exact"/>
        <w:rPr>
          <w:rFonts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ascii="宋体" w:hAnsi="宋体"/>
          <w:sz w:val="24"/>
          <w:szCs w:val="24"/>
        </w:rPr>
      </w:pPr>
      <w:r>
        <w:rPr>
          <w:rFonts w:hint="eastAsia" w:ascii="宋体" w:hAnsi="宋体"/>
          <w:sz w:val="24"/>
          <w:szCs w:val="24"/>
        </w:rPr>
        <w:t xml:space="preserve">（2）投标人须知</w:t>
      </w:r>
      <w:r/>
    </w:p>
    <w:p>
      <w:pPr>
        <w:ind w:firstLine="480"/>
        <w:spacing w:line="500" w:lineRule="exact"/>
        <w:rPr>
          <w:rFonts w:ascii="宋体" w:hAnsi="宋体"/>
          <w:sz w:val="24"/>
          <w:szCs w:val="24"/>
        </w:rPr>
      </w:pPr>
      <w:r>
        <w:rPr>
          <w:rFonts w:hint="eastAsia" w:ascii="宋体" w:hAnsi="宋体"/>
          <w:sz w:val="24"/>
          <w:szCs w:val="24"/>
        </w:rPr>
        <w:t xml:space="preserve">（3）合同文本</w:t>
      </w:r>
      <w:r/>
    </w:p>
    <w:p>
      <w:pPr>
        <w:ind w:firstLine="480"/>
        <w:spacing w:line="500" w:lineRule="exact"/>
        <w:rPr>
          <w:rFonts w:ascii="宋体" w:hAnsi="宋体"/>
          <w:sz w:val="24"/>
          <w:szCs w:val="24"/>
        </w:rPr>
      </w:pPr>
      <w:r>
        <w:rPr>
          <w:rFonts w:hint="eastAsia" w:ascii="宋体" w:hAnsi="宋体"/>
          <w:sz w:val="24"/>
          <w:szCs w:val="24"/>
        </w:rPr>
        <w:t xml:space="preserve">（4）采购需求</w:t>
      </w:r>
      <w:r/>
    </w:p>
    <w:p>
      <w:pPr>
        <w:ind w:firstLine="480"/>
        <w:spacing w:line="5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ascii="宋体" w:hAnsi="宋体"/>
          <w:sz w:val="24"/>
          <w:szCs w:val="24"/>
        </w:rPr>
      </w:pPr>
      <w:r>
        <w:rPr>
          <w:rFonts w:hint="eastAsia" w:ascii="宋体" w:hAnsi="宋体"/>
          <w:sz w:val="24"/>
          <w:szCs w:val="24"/>
        </w:rPr>
        <w:t xml:space="preserve">（6）投标文件内容与格式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0"/>
        <w:ind w:firstLine="422"/>
        <w:keepLines w:val="0"/>
        <w:keepNext w:val="0"/>
        <w:spacing w:before="0" w:after="0" w:line="500" w:lineRule="exact"/>
        <w:rPr>
          <w:rFonts w:ascii="宋体" w:hAnsi="宋体" w:eastAsia="宋体"/>
          <w:bCs w:val="0"/>
        </w:rPr>
      </w:pPr>
      <w:r/>
      <w:bookmarkStart w:id="72" w:name="_Toc513029211"/>
      <w:r/>
      <w:bookmarkStart w:id="73" w:name="_Toc16938527"/>
      <w:r/>
      <w:bookmarkStart w:id="74" w:name="_Toc20823283"/>
      <w:r/>
      <w:bookmarkStart w:id="75" w:name="_Toc462564070"/>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ascii="宋体" w:hAnsi="宋体"/>
          <w:bCs/>
          <w:sz w:val="24"/>
          <w:szCs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80"/>
        <w:ind w:firstLine="422"/>
        <w:keepLines w:val="0"/>
        <w:keepNext w:val="0"/>
        <w:spacing w:before="0" w:after="0" w:line="500" w:lineRule="exact"/>
        <w:rPr>
          <w:rFonts w:ascii="宋体" w:hAnsi="宋体" w:eastAsia="宋体"/>
          <w:bCs w:val="0"/>
        </w:rPr>
      </w:pPr>
      <w:r/>
      <w:bookmarkStart w:id="76" w:name="_Toc513029212"/>
      <w:r/>
      <w:bookmarkStart w:id="77" w:name="_Toc20823284"/>
      <w:r/>
      <w:bookmarkStart w:id="78" w:name="_Toc462564071"/>
      <w:r/>
      <w:bookmarkStart w:id="79" w:name="_Toc16938528"/>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79"/>
        <w:ind w:firstLine="452"/>
        <w:keepLines w:val="0"/>
        <w:keepNext w:val="0"/>
        <w:spacing w:before="0" w:after="0" w:line="500" w:lineRule="exact"/>
        <w:rPr>
          <w:sz w:val="30"/>
          <w:szCs w:val="30"/>
        </w:rPr>
      </w:pPr>
      <w:r/>
      <w:bookmarkStart w:id="80" w:name="_Toc513029213"/>
      <w:r/>
      <w:bookmarkStart w:id="81" w:name="_Toc20823285"/>
      <w:r/>
      <w:bookmarkStart w:id="82" w:name="_Toc16938529"/>
      <w:r/>
      <w:bookmarkStart w:id="83" w:name="_Toc462564072"/>
      <w:r/>
      <w:bookmarkStart w:id="84" w:name="_Toc120614216"/>
      <w:r>
        <w:rPr>
          <w:rFonts w:hint="eastAsia"/>
          <w:sz w:val="30"/>
          <w:szCs w:val="30"/>
        </w:rPr>
        <w:t xml:space="preserve">三、投标文件的编制</w:t>
      </w:r>
      <w:bookmarkEnd w:id="80"/>
      <w:r/>
      <w:bookmarkEnd w:id="81"/>
      <w:r/>
      <w:bookmarkEnd w:id="82"/>
      <w:r/>
      <w:bookmarkEnd w:id="83"/>
      <w:r/>
      <w:bookmarkEnd w:id="84"/>
      <w:r/>
      <w:r/>
    </w:p>
    <w:p>
      <w:pPr>
        <w:pStyle w:val="680"/>
        <w:ind w:firstLine="422"/>
        <w:keepLines w:val="0"/>
        <w:keepNext w:val="0"/>
        <w:spacing w:before="0" w:after="0" w:line="500" w:lineRule="exact"/>
        <w:rPr>
          <w:rFonts w:ascii="宋体" w:hAnsi="宋体" w:eastAsia="宋体"/>
          <w:bCs w:val="0"/>
        </w:rPr>
      </w:pPr>
      <w:r/>
      <w:bookmarkStart w:id="85" w:name="_Toc16938530"/>
      <w:r/>
      <w:bookmarkStart w:id="86" w:name="_Toc20823286"/>
      <w:r/>
      <w:bookmarkStart w:id="87" w:name="_Toc513029214"/>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80"/>
        <w:ind w:firstLine="422"/>
        <w:keepLines w:val="0"/>
        <w:keepNext w:val="0"/>
        <w:spacing w:before="0" w:after="0" w:line="500" w:lineRule="exact"/>
        <w:rPr>
          <w:rFonts w:ascii="宋体" w:hAnsi="宋体" w:eastAsia="宋体"/>
          <w:bCs w:val="0"/>
        </w:rPr>
      </w:pPr>
      <w:r/>
      <w:bookmarkStart w:id="89" w:name="_Toc462564074"/>
      <w:r/>
      <w:bookmarkStart w:id="90" w:name="_Toc513029215"/>
      <w:r/>
      <w:bookmarkStart w:id="91" w:name="_Toc20823287"/>
      <w:r/>
      <w:bookmarkStart w:id="92" w:name="_Toc16938531"/>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ascii="宋体" w:hAnsi="宋体"/>
          <w:sz w:val="24"/>
        </w:rPr>
      </w:pPr>
      <w:r>
        <w:rPr>
          <w:rFonts w:hint="eastAsia" w:ascii="宋体" w:hAnsi="宋体"/>
          <w:sz w:val="24"/>
        </w:rPr>
        <w:t xml:space="preserve">10.3如标书制作工具中格式和内容与招标文件不一致的，请以招标文件为准。</w:t>
      </w:r>
      <w:r/>
    </w:p>
    <w:p>
      <w:pPr>
        <w:ind w:firstLine="482"/>
        <w:spacing w:line="500" w:lineRule="exact"/>
        <w:rPr>
          <w:rFonts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ascii="宋体" w:hAnsi="宋体"/>
          <w:b/>
          <w:sz w:val="24"/>
          <w:u w:val="single"/>
        </w:rPr>
      </w:pPr>
      <w:r>
        <w:rPr>
          <w:rFonts w:hint="eastAsia" w:ascii="宋体" w:hAnsi="宋体"/>
          <w:b/>
          <w:sz w:val="24"/>
        </w:rPr>
        <w:t xml:space="preserve">上述《评标方法与评标标准》中技术部分不得有体现投标人身份的内容是指：</w:t>
      </w:r>
      <w:r/>
    </w:p>
    <w:p>
      <w:pPr>
        <w:ind w:firstLine="482"/>
        <w:spacing w:line="500" w:lineRule="exact"/>
        <w:rPr>
          <w:rFonts w:ascii="宋体" w:hAnsi="宋体"/>
          <w:b/>
          <w:sz w:val="24"/>
        </w:rPr>
      </w:pPr>
      <w:r>
        <w:rPr>
          <w:rFonts w:hint="eastAsia" w:ascii="宋体" w:hAnsi="宋体"/>
          <w:b/>
          <w:sz w:val="24"/>
        </w:rPr>
        <w:t xml:space="preserve">10.4.1技术部分不得出现能够体现投标人身份、名称的相关描述、材料、文件等内容；</w:t>
      </w:r>
      <w:r/>
    </w:p>
    <w:p>
      <w:pPr>
        <w:ind w:firstLine="482"/>
        <w:spacing w:line="500" w:lineRule="exact"/>
        <w:rPr>
          <w:rFonts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ind w:firstLine="482"/>
        <w:spacing w:line="500" w:lineRule="exact"/>
        <w:rPr>
          <w:rFonts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ascii="宋体" w:hAnsi="宋体"/>
          <w:b/>
          <w:sz w:val="24"/>
        </w:rPr>
      </w:pPr>
      <w:r>
        <w:rPr>
          <w:rFonts w:hint="eastAsia" w:ascii="宋体" w:hAnsi="宋体"/>
          <w:b/>
          <w:sz w:val="24"/>
        </w:rPr>
        <w:t xml:space="preserve">10.4.4不得有其他体现投标人身份的内容。</w:t>
      </w:r>
      <w:r/>
    </w:p>
    <w:p>
      <w:pPr>
        <w:pStyle w:val="680"/>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954838"/>
      <w:r/>
      <w:bookmarkEnd w:id="94"/>
      <w:r/>
      <w:bookmarkStart w:id="95" w:name="_Hlt26670360"/>
      <w:r/>
      <w:bookmarkEnd w:id="95"/>
      <w:r/>
      <w:bookmarkStart w:id="96" w:name="_Toc14577357"/>
      <w:r/>
      <w:bookmarkStart w:id="97" w:name="_Toc513029219"/>
      <w:r/>
      <w:bookmarkStart w:id="98" w:name="_Toc49090509"/>
      <w:r/>
      <w:bookmarkStart w:id="99" w:name="_Toc49090507"/>
      <w:r/>
      <w:bookmarkStart w:id="100" w:name="_Toc14577354"/>
      <w:r/>
      <w:bookmarkStart w:id="101" w:name="_Toc513029216"/>
      <w:r/>
      <w:bookmarkStart w:id="102" w:name="_Toc513029237"/>
      <w:r/>
      <w:bookmarkStart w:id="103" w:name="_Toc16938553"/>
      <w:r/>
      <w:bookmarkStart w:id="104" w:name="_Toc20823309"/>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5" w:name="_Toc49090508"/>
      <w:r/>
      <w:bookmarkStart w:id="106"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80"/>
        <w:ind w:firstLine="422"/>
        <w:keepLines w:val="0"/>
        <w:keepNext w:val="0"/>
        <w:spacing w:before="0" w:after="0" w:line="500" w:lineRule="exact"/>
        <w:rPr>
          <w:rFonts w:hint="eastAsia" w:ascii="宋体" w:hAnsi="宋体" w:eastAsia="宋体"/>
          <w:bCs w:val="0"/>
        </w:rPr>
      </w:pPr>
      <w:r/>
      <w:bookmarkStart w:id="107" w:name="_Toc49090510"/>
      <w:r/>
      <w:bookmarkStart w:id="108" w:name="_Toc14577359"/>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7"/>
      <w:bookmarkEnd w:id="108"/>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5"/>
      <w:r/>
      <w:bookmarkEnd w:id="106"/>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9" w:name="_Hlt26954840"/>
      <w:r/>
      <w:bookmarkEnd w:id="109"/>
      <w:r>
        <w:rPr>
          <w:rFonts w:hint="eastAsia" w:ascii="宋体" w:hAnsi="宋体"/>
          <w:sz w:val="24"/>
        </w:rPr>
        <w:t xml:space="preserve">标人应按照招标文件规定格式填报</w:t>
      </w:r>
      <w:bookmarkStart w:id="110" w:name="_Hlt26670399"/>
      <w:r/>
      <w:bookmarkEnd w:id="110"/>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80"/>
        <w:ind w:firstLine="422"/>
        <w:keepLines w:val="0"/>
        <w:keepNext w:val="0"/>
        <w:spacing w:before="0" w:after="0" w:line="500" w:lineRule="exact"/>
        <w:rPr>
          <w:rFonts w:hint="eastAsia" w:ascii="宋体" w:hAnsi="宋体" w:eastAsia="宋体"/>
          <w:bCs w:val="0"/>
        </w:rPr>
      </w:pPr>
      <w:r/>
      <w:bookmarkStart w:id="111" w:name="_Hlt26954844"/>
      <w:r/>
      <w:bookmarkEnd w:id="111"/>
      <w:r/>
      <w:bookmarkStart w:id="112" w:name="_Hlt26670425"/>
      <w:r/>
      <w:bookmarkEnd w:id="112"/>
      <w:r/>
      <w:bookmarkStart w:id="113" w:name="_Hlt26954846"/>
      <w:r/>
      <w:bookmarkEnd w:id="113"/>
      <w:r/>
      <w:bookmarkStart w:id="114" w:name="_Hlt26954848"/>
      <w:r/>
      <w:bookmarkEnd w:id="114"/>
      <w:r/>
      <w:bookmarkStart w:id="115" w:name="_Hlt26954842"/>
      <w:r/>
      <w:bookmarkEnd w:id="115"/>
      <w:r/>
      <w:bookmarkStart w:id="116" w:name="_Hlt26670482"/>
      <w:r/>
      <w:bookmarkEnd w:id="116"/>
      <w:r/>
      <w:bookmarkStart w:id="117" w:name="_Hlt26670403"/>
      <w:r/>
      <w:bookmarkEnd w:id="117"/>
      <w:r/>
      <w:bookmarkStart w:id="118" w:name="_Hlt26668983"/>
      <w:r/>
      <w:bookmarkEnd w:id="118"/>
      <w:r/>
      <w:bookmarkStart w:id="119" w:name="_Hlt26954731"/>
      <w:r/>
      <w:bookmarkEnd w:id="119"/>
      <w:r/>
      <w:bookmarkStart w:id="120" w:name="_Hlt26670486"/>
      <w:r/>
      <w:bookmarkEnd w:id="120"/>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80"/>
        <w:ind w:firstLine="422"/>
        <w:keepLines w:val="0"/>
        <w:keepNext w:val="0"/>
        <w:spacing w:before="0" w:after="0" w:line="500" w:lineRule="exact"/>
        <w:rPr>
          <w:rFonts w:hint="eastAsia" w:ascii="宋体" w:hAnsi="宋体" w:eastAsia="宋体"/>
          <w:bCs w:val="0"/>
        </w:rPr>
      </w:pPr>
      <w:r/>
      <w:bookmarkStart w:id="121" w:name="_Hlt26670489"/>
      <w:r/>
      <w:bookmarkEnd w:id="121"/>
      <w:r/>
      <w:bookmarkStart w:id="122" w:name="_Hlt26954734"/>
      <w:r/>
      <w:bookmarkEnd w:id="122"/>
      <w:r/>
      <w:bookmarkStart w:id="123" w:name="_Hlt26954850"/>
      <w:r/>
      <w:bookmarkEnd w:id="123"/>
      <w:r/>
      <w:bookmarkStart w:id="124" w:name="_Toc49090511"/>
      <w:r/>
      <w:bookmarkStart w:id="125" w:name="_Toc14577360"/>
      <w:r>
        <w:rPr>
          <w:rFonts w:hint="eastAsia" w:ascii="宋体" w:hAnsi="宋体" w:eastAsia="宋体"/>
          <w:bCs w:val="0"/>
        </w:rPr>
        <w:t xml:space="preserve">15.投标有效期</w:t>
      </w:r>
      <w:bookmarkEnd w:id="124"/>
      <w:r/>
      <w:bookmarkEnd w:id="125"/>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79"/>
        <w:ind w:firstLine="452"/>
        <w:keepLines w:val="0"/>
        <w:keepNext w:val="0"/>
        <w:spacing w:before="0" w:after="0" w:line="500" w:lineRule="exact"/>
        <w:rPr>
          <w:rFonts w:hint="eastAsia"/>
          <w:sz w:val="30"/>
          <w:szCs w:val="30"/>
        </w:rPr>
      </w:pPr>
      <w:r/>
      <w:bookmarkStart w:id="126" w:name="_Hlt26954852"/>
      <w:r/>
      <w:bookmarkEnd w:id="126"/>
      <w:r/>
      <w:bookmarkStart w:id="127" w:name="_Hlt26954739"/>
      <w:r/>
      <w:bookmarkEnd w:id="127"/>
      <w:r/>
      <w:bookmarkStart w:id="128" w:name="_Toc513029224"/>
      <w:r/>
      <w:bookmarkStart w:id="129" w:name="_Toc120614217"/>
      <w:r/>
      <w:bookmarkStart w:id="130" w:name="_Toc16938540"/>
      <w:r/>
      <w:bookmarkStart w:id="131" w:name="_Toc20823296"/>
      <w:r>
        <w:rPr>
          <w:rFonts w:hint="eastAsia"/>
          <w:sz w:val="30"/>
          <w:szCs w:val="30"/>
        </w:rPr>
        <w:t xml:space="preserve">四、投标文件的递交</w:t>
      </w:r>
      <w:bookmarkEnd w:id="128"/>
      <w:r/>
      <w:bookmarkEnd w:id="129"/>
      <w:r/>
      <w:bookmarkEnd w:id="130"/>
      <w:r/>
      <w:bookmarkEnd w:id="131"/>
      <w:r/>
      <w:r/>
    </w:p>
    <w:p>
      <w:pPr>
        <w:pStyle w:val="680"/>
        <w:ind w:firstLine="422"/>
        <w:keepLines w:val="0"/>
        <w:keepNext w:val="0"/>
        <w:spacing w:before="0" w:after="0" w:line="500" w:lineRule="exact"/>
        <w:rPr>
          <w:rFonts w:hint="eastAsia" w:ascii="宋体" w:hAnsi="宋体" w:eastAsia="宋体"/>
          <w:bCs w:val="0"/>
        </w:rPr>
      </w:pPr>
      <w:r/>
      <w:bookmarkStart w:id="132" w:name="_Toc462564084"/>
      <w:r/>
      <w:bookmarkStart w:id="133" w:name="_Toc20823297"/>
      <w:r/>
      <w:bookmarkStart w:id="134" w:name="_Toc513029225"/>
      <w:r/>
      <w:bookmarkStart w:id="135" w:name="_Toc16938541"/>
      <w:r>
        <w:rPr>
          <w:rFonts w:hint="eastAsia" w:ascii="宋体" w:hAnsi="宋体" w:eastAsia="宋体"/>
          <w:bCs w:val="0"/>
        </w:rPr>
        <w:t xml:space="preserve">17.投标文件</w:t>
      </w:r>
      <w:bookmarkEnd w:id="132"/>
      <w:r/>
      <w:bookmarkEnd w:id="133"/>
      <w:r/>
      <w:bookmarkEnd w:id="134"/>
      <w:r/>
      <w:bookmarkEnd w:id="135"/>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9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6" w:name="_Toc513029226"/>
      <w:r/>
      <w:bookmarkStart w:id="137" w:name="_Toc16938542"/>
      <w:r/>
      <w:bookmarkStart w:id="138" w:name="_Toc20823298"/>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6"/>
      <w:r/>
      <w:bookmarkEnd w:id="137"/>
      <w:r/>
      <w:bookmarkEnd w:id="138"/>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80"/>
        <w:ind w:firstLine="422"/>
        <w:keepLines w:val="0"/>
        <w:keepNext w:val="0"/>
        <w:spacing w:before="0" w:after="0" w:line="500" w:lineRule="exact"/>
        <w:rPr>
          <w:rFonts w:hint="eastAsia" w:ascii="宋体" w:hAnsi="宋体" w:eastAsia="宋体"/>
          <w:bCs w:val="0"/>
        </w:rPr>
      </w:pPr>
      <w:r/>
      <w:bookmarkStart w:id="139" w:name="_Toc513029227"/>
      <w:r/>
      <w:bookmarkStart w:id="140" w:name="_Toc20823299"/>
      <w:r/>
      <w:bookmarkStart w:id="141" w:name="_Toc16938543"/>
      <w:r>
        <w:rPr>
          <w:rFonts w:hint="eastAsia" w:ascii="宋体" w:hAnsi="宋体" w:eastAsia="宋体"/>
          <w:bCs w:val="0"/>
        </w:rPr>
        <w:t xml:space="preserve">19.投标文件</w:t>
      </w:r>
      <w:bookmarkEnd w:id="139"/>
      <w:r/>
      <w:bookmarkEnd w:id="140"/>
      <w:r/>
      <w:bookmarkEnd w:id="141"/>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80"/>
        <w:ind w:firstLine="422"/>
        <w:keepLines w:val="0"/>
        <w:keepNext w:val="0"/>
        <w:spacing w:before="0" w:after="0" w:line="500" w:lineRule="exact"/>
        <w:rPr>
          <w:rFonts w:hint="eastAsia" w:ascii="宋体" w:hAnsi="宋体" w:eastAsia="宋体"/>
          <w:bCs w:val="0"/>
        </w:rPr>
      </w:pPr>
      <w:r/>
      <w:bookmarkStart w:id="142" w:name="_Toc20823300"/>
      <w:r/>
      <w:bookmarkStart w:id="143" w:name="_Toc16938544"/>
      <w:r/>
      <w:bookmarkStart w:id="144" w:name="_Toc513029228"/>
      <w:r>
        <w:rPr>
          <w:rFonts w:hint="eastAsia" w:ascii="宋体" w:hAnsi="宋体" w:eastAsia="宋体"/>
          <w:bCs w:val="0"/>
        </w:rPr>
        <w:t xml:space="preserve">20.投标文件的撤回和修改</w:t>
      </w:r>
      <w:bookmarkEnd w:id="142"/>
      <w:r/>
      <w:bookmarkEnd w:id="143"/>
      <w:r/>
      <w:bookmarkEnd w:id="144"/>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79"/>
        <w:ind w:firstLine="452"/>
        <w:keepLines w:val="0"/>
        <w:keepNext w:val="0"/>
        <w:spacing w:before="0" w:after="0" w:line="500" w:lineRule="exact"/>
        <w:rPr>
          <w:rFonts w:hint="eastAsia"/>
          <w:sz w:val="30"/>
          <w:szCs w:val="30"/>
        </w:rPr>
      </w:pPr>
      <w:r/>
      <w:bookmarkStart w:id="145" w:name="_Toc16938545"/>
      <w:r/>
      <w:bookmarkStart w:id="146" w:name="_Toc120614218"/>
      <w:r/>
      <w:bookmarkStart w:id="147" w:name="_Toc513029229"/>
      <w:r/>
      <w:bookmarkStart w:id="148" w:name="_Toc20823301"/>
      <w:r>
        <w:rPr>
          <w:rFonts w:hint="eastAsia"/>
          <w:sz w:val="30"/>
          <w:szCs w:val="30"/>
        </w:rPr>
        <w:t xml:space="preserve">五、开标与评标</w:t>
      </w:r>
      <w:bookmarkEnd w:id="145"/>
      <w:r/>
      <w:bookmarkEnd w:id="146"/>
      <w:r/>
      <w:bookmarkEnd w:id="147"/>
      <w:r/>
      <w:bookmarkEnd w:id="148"/>
      <w:r/>
      <w:r/>
    </w:p>
    <w:p>
      <w:pPr>
        <w:pStyle w:val="680"/>
        <w:ind w:firstLine="422"/>
        <w:keepLines w:val="0"/>
        <w:keepNext w:val="0"/>
        <w:spacing w:before="0" w:after="0" w:line="500" w:lineRule="exact"/>
        <w:rPr>
          <w:rFonts w:hint="eastAsia" w:ascii="宋体" w:hAnsi="宋体" w:eastAsia="宋体"/>
          <w:bCs w:val="0"/>
        </w:rPr>
      </w:pPr>
      <w:r/>
      <w:bookmarkStart w:id="149" w:name="_Toc20823302"/>
      <w:r/>
      <w:bookmarkStart w:id="150" w:name="_Toc513029230"/>
      <w:r/>
      <w:bookmarkStart w:id="151" w:name="_Toc16938546"/>
      <w:r>
        <w:rPr>
          <w:rFonts w:hint="eastAsia" w:ascii="宋体" w:hAnsi="宋体" w:eastAsia="宋体"/>
          <w:bCs w:val="0"/>
        </w:rPr>
        <w:t xml:space="preserve">21.开标</w:t>
      </w:r>
      <w:bookmarkEnd w:id="149"/>
      <w:r/>
      <w:bookmarkEnd w:id="150"/>
      <w:r/>
      <w:bookmarkEnd w:id="151"/>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80"/>
        <w:ind w:firstLine="422"/>
        <w:keepLines w:val="0"/>
        <w:keepNext w:val="0"/>
        <w:spacing w:before="0" w:after="0" w:line="500" w:lineRule="exact"/>
        <w:rPr>
          <w:rFonts w:hint="eastAsia" w:ascii="宋体" w:hAnsi="宋体" w:eastAsia="宋体"/>
          <w:bCs w:val="0"/>
        </w:rPr>
      </w:pPr>
      <w:r/>
      <w:bookmarkStart w:id="152" w:name="_Toc513029231"/>
      <w:r/>
      <w:bookmarkStart w:id="153" w:name="_Toc20823303"/>
      <w:r/>
      <w:bookmarkStart w:id="154" w:name="_Toc16938547"/>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52"/>
      <w:bookmarkEnd w:id="153"/>
      <w:bookmarkEnd w:id="154"/>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80"/>
        <w:ind w:firstLine="422"/>
        <w:keepLines w:val="0"/>
        <w:keepNext w:val="0"/>
        <w:spacing w:before="0" w:after="0" w:line="500" w:lineRule="exact"/>
        <w:rPr>
          <w:rFonts w:hint="eastAsia" w:ascii="宋体" w:hAnsi="宋体" w:eastAsia="宋体"/>
          <w:bCs w:val="0"/>
        </w:rPr>
      </w:pPr>
      <w:r/>
      <w:bookmarkStart w:id="155" w:name="_Toc16938548"/>
      <w:r/>
      <w:bookmarkStart w:id="156" w:name="_Toc20823304"/>
      <w:r/>
      <w:bookmarkStart w:id="157" w:name="_Toc513029232"/>
      <w:r>
        <w:rPr>
          <w:rFonts w:hint="eastAsia" w:ascii="宋体" w:hAnsi="宋体" w:eastAsia="宋体"/>
          <w:bCs w:val="0"/>
        </w:rPr>
        <w:t xml:space="preserve">24.投标文件的澄清</w:t>
      </w:r>
      <w:bookmarkEnd w:id="155"/>
      <w:r/>
      <w:bookmarkEnd w:id="156"/>
      <w:r/>
      <w:bookmarkEnd w:id="157"/>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80"/>
        <w:ind w:firstLine="422"/>
        <w:keepLines w:val="0"/>
        <w:keepNext w:val="0"/>
        <w:spacing w:before="0" w:after="0" w:line="500" w:lineRule="exact"/>
        <w:rPr>
          <w:rFonts w:hint="eastAsia" w:ascii="宋体" w:hAnsi="宋体" w:eastAsia="宋体"/>
          <w:bCs w:val="0"/>
        </w:rPr>
      </w:pPr>
      <w:r/>
      <w:bookmarkStart w:id="158" w:name="_Toc20823305"/>
      <w:r/>
      <w:bookmarkStart w:id="159" w:name="_Toc513029233"/>
      <w:r/>
      <w:bookmarkStart w:id="160" w:name="_Toc16938549"/>
      <w:r>
        <w:rPr>
          <w:rFonts w:hint="eastAsia" w:ascii="宋体" w:hAnsi="宋体" w:eastAsia="宋体"/>
          <w:bCs w:val="0"/>
        </w:rPr>
        <w:t xml:space="preserve">25.对投标文件的初审</w:t>
      </w:r>
      <w:bookmarkEnd w:id="158"/>
      <w:r/>
      <w:bookmarkEnd w:id="159"/>
      <w:r/>
      <w:bookmarkEnd w:id="160"/>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highlight w:val="none"/>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w:t>
      </w:r>
      <w:r>
        <w:rPr>
          <w:rFonts w:hint="eastAsia" w:ascii="宋体" w:hAnsi="宋体"/>
          <w:bCs/>
          <w:sz w:val="24"/>
          <w:szCs w:val="24"/>
          <w:highlight w:val="none"/>
        </w:rPr>
        <w:t xml:space="preserve">”系统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highlight w:val="none"/>
        </w:rPr>
      </w:pPr>
      <w:r/>
      <w:bookmarkStart w:id="161" w:name="_Toc20823306"/>
      <w:r/>
      <w:bookmarkStart w:id="162" w:name="_Toc16938550"/>
      <w:r/>
      <w:bookmarkStart w:id="163" w:name="_Toc513029234"/>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8"/>
        <w:ind w:firstLine="480"/>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80"/>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61"/>
      <w:r/>
      <w:bookmarkEnd w:id="162"/>
      <w:r/>
      <w:bookmarkEnd w:id="163"/>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4" w:name="_Toc16938551"/>
      <w:r/>
      <w:bookmarkStart w:id="165" w:name="_Toc20823307"/>
      <w:r/>
      <w:bookmarkStart w:id="166" w:name="_Toc513029235"/>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79"/>
        <w:ind w:firstLine="452"/>
        <w:keepLines w:val="0"/>
        <w:keepNext w:val="0"/>
        <w:spacing w:before="0" w:after="0" w:line="500" w:lineRule="exact"/>
        <w:rPr>
          <w:rFonts w:hint="eastAsia"/>
          <w:sz w:val="30"/>
          <w:szCs w:val="30"/>
        </w:rPr>
      </w:pPr>
      <w:r/>
      <w:bookmarkStart w:id="167" w:name="_Toc120614219"/>
      <w:r>
        <w:rPr>
          <w:rFonts w:hint="eastAsia"/>
          <w:sz w:val="30"/>
          <w:szCs w:val="30"/>
        </w:rPr>
        <w:t xml:space="preserve">六、</w:t>
      </w:r>
      <w:bookmarkEnd w:id="164"/>
      <w:r/>
      <w:bookmarkEnd w:id="165"/>
      <w:r/>
      <w:bookmarkEnd w:id="166"/>
      <w:r>
        <w:rPr>
          <w:rFonts w:hint="eastAsia"/>
          <w:sz w:val="30"/>
          <w:szCs w:val="30"/>
        </w:rPr>
        <w:t xml:space="preserve">定标</w:t>
      </w:r>
      <w:bookmarkEnd w:id="167"/>
      <w:r/>
      <w:r/>
    </w:p>
    <w:p>
      <w:pPr>
        <w:pStyle w:val="680"/>
        <w:ind w:firstLine="422"/>
        <w:keepLines w:val="0"/>
        <w:keepNext w:val="0"/>
        <w:spacing w:before="0" w:after="0" w:line="500" w:lineRule="exact"/>
        <w:rPr>
          <w:rFonts w:hint="eastAsia" w:ascii="宋体" w:hAnsi="宋体" w:eastAsia="宋体"/>
          <w:bCs w:val="0"/>
        </w:rPr>
      </w:pPr>
      <w:r/>
      <w:bookmarkStart w:id="168" w:name="_Toc513029238"/>
      <w:r/>
      <w:bookmarkStart w:id="169" w:name="_Toc16938554"/>
      <w:r/>
      <w:bookmarkStart w:id="170" w:name="_Toc20823310"/>
      <w:r>
        <w:rPr>
          <w:rFonts w:hint="eastAsia" w:ascii="宋体" w:hAnsi="宋体" w:eastAsia="宋体"/>
          <w:bCs w:val="0"/>
        </w:rPr>
        <w:t xml:space="preserve">27</w:t>
      </w:r>
      <w:bookmarkEnd w:id="168"/>
      <w:r>
        <w:rPr>
          <w:rFonts w:hint="eastAsia" w:ascii="宋体" w:hAnsi="宋体" w:eastAsia="宋体"/>
          <w:bCs w:val="0"/>
          <w:lang w:eastAsia="zh-CN"/>
        </w:rPr>
        <w:t xml:space="preserve">.</w:t>
      </w:r>
      <w:r>
        <w:rPr>
          <w:rFonts w:hint="eastAsia" w:ascii="宋体" w:hAnsi="宋体" w:eastAsia="宋体"/>
          <w:bCs w:val="0"/>
        </w:rPr>
        <w:t xml:space="preserve">确定</w:t>
      </w:r>
      <w:bookmarkEnd w:id="169"/>
      <w:r/>
      <w:bookmarkEnd w:id="170"/>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71"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71"/>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79"/>
        <w:ind w:firstLine="452"/>
        <w:keepLines w:val="0"/>
        <w:keepNext w:val="0"/>
        <w:spacing w:before="0" w:after="0" w:line="500" w:lineRule="exact"/>
        <w:rPr>
          <w:rFonts w:hint="eastAsia"/>
          <w:sz w:val="30"/>
          <w:szCs w:val="30"/>
        </w:rPr>
      </w:pPr>
      <w:r/>
      <w:bookmarkStart w:id="172" w:name="_Toc120614220"/>
      <w:r/>
      <w:bookmarkStart w:id="173" w:name="_Toc513029236"/>
      <w:r/>
      <w:bookmarkStart w:id="174" w:name="_Toc16938552"/>
      <w:r/>
      <w:bookmarkStart w:id="175" w:name="_Toc20823308"/>
      <w:r>
        <w:rPr>
          <w:rFonts w:hint="eastAsia"/>
          <w:sz w:val="30"/>
          <w:szCs w:val="30"/>
        </w:rPr>
        <w:t xml:space="preserve">七、授予合同</w:t>
      </w:r>
      <w:bookmarkEnd w:id="172"/>
      <w:r/>
      <w:bookmarkEnd w:id="173"/>
      <w:bookmarkEnd w:id="174"/>
      <w:bookmarkEnd w:id="175"/>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02"/>
      <w:bookmarkEnd w:id="103"/>
      <w:bookmarkEnd w:id="104"/>
      <w:r/>
    </w:p>
    <w:p>
      <w:pPr>
        <w:jc w:val="center"/>
        <w:spacing w:line="500" w:lineRule="exact"/>
        <w:tabs>
          <w:tab w:val="left" w:pos="1440" w:leader="none"/>
        </w:tabs>
        <w:rPr>
          <w:rFonts w:ascii="黑体" w:hAnsi="黑体" w:eastAsia="黑体"/>
          <w:sz w:val="36"/>
          <w:szCs w:val="36"/>
        </w:rPr>
        <w:outlineLvl w:val="0"/>
      </w:pPr>
      <w:r/>
      <w:bookmarkStart w:id="176" w:name="_Toc120614221"/>
      <w:r/>
      <w:bookmarkStart w:id="177" w:name="_Toc16938558"/>
      <w:r/>
      <w:bookmarkStart w:id="178" w:name="_Toc20823314"/>
      <w:r/>
      <w:bookmarkStart w:id="179" w:name="_Toc513029242"/>
      <w:r/>
      <w:bookmarkStart w:id="180" w:name="_Toc479757207"/>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ascii="宋体" w:hAnsi="宋体"/>
          <w:bCs/>
          <w:sz w:val="24"/>
        </w:rPr>
      </w:pPr>
      <w:r/>
      <w:bookmarkStart w:id="181" w:name="_Toc16938559"/>
      <w:r/>
      <w:bookmarkStart w:id="182" w:name="_Toc20823315"/>
      <w:r/>
      <w:bookmarkStart w:id="183" w:name="_Toc513029243"/>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p>
    <w:p>
      <w:pPr>
        <w:pStyle w:val="700"/>
        <w:spacing w:line="400" w:lineRule="exact"/>
        <w:rPr>
          <w:rFonts w:hAnsi="宋体"/>
          <w:sz w:val="24"/>
          <w:szCs w:val="24"/>
        </w:rPr>
      </w:pPr>
      <w:r>
        <w:rPr>
          <w:rFonts w:hAnsi="宋体"/>
          <w:sz w:val="24"/>
          <w:szCs w:val="24"/>
        </w:rPr>
        <w:t xml:space="preserve">项目名称：                                       项目编号：</w:t>
      </w:r>
      <w:r/>
    </w:p>
    <w:p>
      <w:pPr>
        <w:pStyle w:val="700"/>
        <w:spacing w:line="400" w:lineRule="exact"/>
        <w:rPr>
          <w:rFonts w:hAnsi="宋体"/>
          <w:sz w:val="24"/>
          <w:szCs w:val="24"/>
        </w:rPr>
      </w:pPr>
      <w:r>
        <w:rPr>
          <w:rFonts w:hAnsi="宋体"/>
          <w:sz w:val="24"/>
          <w:szCs w:val="24"/>
        </w:rPr>
        <w:t xml:space="preserve">甲方：（买方、需方、采购人）_________</w:t>
      </w:r>
      <w:r/>
    </w:p>
    <w:p>
      <w:pPr>
        <w:pStyle w:val="700"/>
        <w:spacing w:line="400" w:lineRule="exact"/>
        <w:rPr>
          <w:rFonts w:hAnsi="宋体"/>
          <w:sz w:val="24"/>
          <w:szCs w:val="24"/>
        </w:rPr>
      </w:pPr>
      <w:r>
        <w:rPr>
          <w:rFonts w:hAnsi="宋体"/>
          <w:sz w:val="24"/>
          <w:szCs w:val="24"/>
        </w:rPr>
        <w:t xml:space="preserve">乙方：（卖方、供方、供应商）_________</w:t>
      </w:r>
      <w:r/>
    </w:p>
    <w:p>
      <w:pPr>
        <w:pStyle w:val="700"/>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ascii="宋体" w:hAnsi="宋体" w:cs="宋体"/>
          <w:color w:val="000000"/>
          <w:sz w:val="24"/>
        </w:rPr>
      </w:pPr>
      <w:r>
        <w:rPr>
          <w:rFonts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ascii="黑体" w:hAnsi="黑体" w:eastAsia="黑体"/>
          <w:sz w:val="30"/>
          <w:szCs w:val="30"/>
        </w:rPr>
      </w:pPr>
      <w:r/>
      <w:bookmarkStart w:id="191" w:name="_Toc26554093"/>
      <w:r/>
      <w:bookmarkStart w:id="192" w:name="_Toc49090575"/>
      <w:r>
        <w:rPr>
          <w:rFonts w:hint="eastAsia" w:ascii="黑体" w:hAnsi="黑体" w:eastAsia="黑体"/>
          <w:sz w:val="30"/>
          <w:szCs w:val="30"/>
        </w:rPr>
        <w:t xml:space="preserve">本项目属性：服务类项目</w:t>
      </w:r>
      <w:r/>
    </w:p>
    <w:p>
      <w:pPr>
        <w:ind w:firstLine="480"/>
        <w:jc w:val="left"/>
        <w:spacing w:line="360" w:lineRule="auto"/>
        <w:rPr>
          <w:rFonts w:ascii="宋体" w:hAnsi="宋体"/>
          <w:sz w:val="24"/>
          <w:szCs w:val="24"/>
        </w:rPr>
      </w:pPr>
      <w:r>
        <w:rPr>
          <w:rFonts w:hint="eastAsia" w:ascii="宋体" w:hAnsi="宋体"/>
          <w:sz w:val="24"/>
          <w:szCs w:val="24"/>
        </w:rPr>
        <w:t xml:space="preserve">投标人所投内容必须满足以下要求，不得有负偏离。</w:t>
      </w:r>
      <w:r/>
    </w:p>
    <w:p>
      <w:pPr>
        <w:ind w:firstLine="480"/>
        <w:spacing w:line="360" w:lineRule="auto"/>
        <w:rPr>
          <w:rFonts w:ascii="宋体" w:hAnsi="宋体"/>
          <w:bCs/>
          <w:sz w:val="24"/>
          <w:szCs w:val="24"/>
        </w:rPr>
      </w:pPr>
      <w:r>
        <w:rPr>
          <w:rFonts w:hint="eastAsia" w:ascii="宋体" w:hAnsi="宋体"/>
          <w:bCs/>
          <w:sz w:val="24"/>
          <w:szCs w:val="24"/>
        </w:rPr>
        <w:t xml:space="preserve">本项目标的物所属行业：物业管理</w:t>
      </w:r>
      <w:r/>
    </w:p>
    <w:p>
      <w:pPr>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p>
    <w:p>
      <w:pPr>
        <w:ind w:firstLine="482"/>
        <w:spacing w:line="360" w:lineRule="auto"/>
        <w:rPr>
          <w:rFonts w:ascii="宋体" w:hAnsi="宋体"/>
          <w:b/>
          <w:sz w:val="24"/>
          <w:szCs w:val="24"/>
        </w:rPr>
      </w:pPr>
      <w:r>
        <w:rPr>
          <w:rFonts w:hint="eastAsia" w:ascii="宋体" w:hAnsi="宋体"/>
          <w:b/>
          <w:sz w:val="24"/>
          <w:szCs w:val="24"/>
        </w:rPr>
        <w:t xml:space="preserve">1.项目基本情况</w:t>
      </w:r>
      <w:r/>
    </w:p>
    <w:p>
      <w:pPr>
        <w:ind w:firstLine="480"/>
        <w:spacing w:line="360" w:lineRule="auto"/>
        <w:rPr>
          <w:rFonts w:ascii="宋体" w:hAnsi="宋体"/>
          <w:sz w:val="24"/>
          <w:szCs w:val="24"/>
        </w:rPr>
      </w:pPr>
      <w:r>
        <w:rPr>
          <w:rFonts w:hint="eastAsia" w:ascii="宋体" w:hAnsi="宋体"/>
          <w:sz w:val="24"/>
          <w:szCs w:val="24"/>
        </w:rPr>
        <w:t xml:space="preserve">1.1物业情况</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鸿声家园三期小区位于伯渎湖以北、鸿运路以西，总建筑面积191749.34平方米（包含商铺面积1714.44平方米），户数1161户，物业用房面积832.19平方米，绿化面积1900平方米，电梯数量42部，门卫室数量3个，消、监控室1间。</w:t>
      </w:r>
      <w:r/>
    </w:p>
    <w:tbl>
      <w:tblPr>
        <w:tblStyle w:val="687"/>
        <w:tblW w:w="8280" w:type="dxa"/>
        <w:tblInd w:w="0" w:type="dxa"/>
        <w:tblLayout w:type="fixed"/>
        <w:tblCellMar>
          <w:left w:w="15" w:type="dxa"/>
          <w:top w:w="15" w:type="dxa"/>
          <w:right w:w="15" w:type="dxa"/>
          <w:bottom w:w="15" w:type="dxa"/>
        </w:tblCellMar>
        <w:tblLook w:val="04A0" w:firstRow="1" w:lastRow="0" w:firstColumn="1" w:lastColumn="0" w:noHBand="0" w:noVBand="1"/>
      </w:tblPr>
      <w:tblGrid>
        <w:gridCol w:w="3870"/>
        <w:gridCol w:w="4410"/>
      </w:tblGrid>
      <w:tr>
        <w:trPr>
          <w:trHeight w:val="286"/>
        </w:trPr>
        <w:tc>
          <w:tcPr>
            <w:gridSpan w:val="2"/>
            <w:tcBorders>
              <w:top w:val="single" w:color="000000" w:sz="4" w:space="0"/>
              <w:left w:val="single" w:color="000000" w:sz="4" w:space="0"/>
              <w:bottom w:val="single" w:color="000000" w:sz="4" w:space="0"/>
              <w:right w:val="single" w:color="000000" w:sz="4" w:space="0"/>
            </w:tcBorders>
            <w:tcW w:w="8280" w:type="dxa"/>
            <w:vAlign w:val="center"/>
            <w:textDirection w:val="lrTb"/>
            <w:noWrap w:val="false"/>
          </w:tcPr>
          <w:p>
            <w:pPr>
              <w:jc w:val="center"/>
              <w:spacing w:line="360" w:lineRule="auto"/>
              <w:rPr>
                <w:rFonts w:ascii="宋体" w:hAnsi="宋体" w:cs="宋体"/>
                <w:sz w:val="24"/>
              </w:rPr>
            </w:pPr>
            <w:r>
              <w:rPr>
                <w:rFonts w:ascii="宋体" w:hAnsi="宋体" w:cs="宋体"/>
                <w:sz w:val="24"/>
              </w:rPr>
              <w:t xml:space="preserve">鸿声家园三期小区</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建筑面积</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191749.34㎡</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单元</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19</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幢数</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12</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户数（套）</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1161</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物业用房（㎡）</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832.19㎡</w:t>
            </w:r>
            <w:r/>
          </w:p>
        </w:tc>
      </w:tr>
      <w:tr>
        <w:trPr>
          <w:trHeight w:val="375"/>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门卫室（个）</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r>
      <w:tr>
        <w:trPr>
          <w:trHeight w:val="345"/>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监控室（间）</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r>
      <w:tr>
        <w:trPr>
          <w:trHeight w:val="375"/>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监控摄像头（个)</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536</w:t>
            </w:r>
            <w:r/>
          </w:p>
        </w:tc>
      </w:tr>
      <w:tr>
        <w:trPr>
          <w:trHeight w:val="390"/>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地面车位（只）</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136</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地下停车位</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1258</w:t>
            </w:r>
            <w:r/>
          </w:p>
        </w:tc>
      </w:tr>
      <w:tr>
        <w:trPr>
          <w:trHeight w:val="360"/>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电动车库</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4724.04㎡</w:t>
            </w:r>
            <w:r/>
          </w:p>
        </w:tc>
      </w:tr>
      <w:tr>
        <w:trPr>
          <w:trHeight w:val="345"/>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消防箱（只)</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238</w:t>
            </w:r>
            <w:r/>
          </w:p>
        </w:tc>
      </w:tr>
      <w:tr>
        <w:trPr>
          <w:trHeight w:val="390"/>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公共设施（㎡）</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20288.23㎡</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路灯（只)</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115</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配电间</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4+28</w:t>
            </w:r>
            <w:r/>
          </w:p>
        </w:tc>
      </w:tr>
      <w:tr>
        <w:trPr>
          <w:trHeight w:val="375"/>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绿化（㎡）</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1900㎡</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化粪池（组）</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rPr>
              <w:t xml:space="preserve">2</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污水井（只）</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rPr>
              <w:t xml:space="preserve">329</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雨水井（只）</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rPr>
              <w:t xml:space="preserve">282</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电梯</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42</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生活水泵（只）</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9</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消防泵（只）</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喷淋泵（只）</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污水泵（只）</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139</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楼道内消防栓（个）</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727</w:t>
            </w:r>
            <w:r/>
          </w:p>
        </w:tc>
      </w:tr>
      <w:tr>
        <w:trPr>
          <w:trHeight w:val="286"/>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消防水箱（高层）</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r>
      <w:tr>
        <w:trPr>
          <w:trHeight w:val="405"/>
        </w:trPr>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地下停车库面积</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49993.62㎡</w:t>
            </w:r>
            <w:r/>
          </w:p>
        </w:tc>
      </w:tr>
    </w:tbl>
    <w:p>
      <w:pPr>
        <w:ind w:firstLine="480"/>
        <w:spacing w:line="360" w:lineRule="auto"/>
        <w:rPr>
          <w:rFonts w:ascii="宋体" w:hAnsi="宋体"/>
          <w:sz w:val="24"/>
          <w:szCs w:val="24"/>
        </w:rPr>
      </w:pPr>
      <w:r>
        <w:rPr>
          <w:rFonts w:hint="eastAsia" w:ascii="宋体" w:hAnsi="宋体"/>
          <w:sz w:val="24"/>
          <w:szCs w:val="24"/>
        </w:rPr>
        <w:t xml:space="preserve">1.2 采购人提供供应商使用的场地、设施、设备、材料等。</w:t>
      </w:r>
      <w:r/>
    </w:p>
    <w:p>
      <w:pPr>
        <w:ind w:firstLine="480"/>
        <w:spacing w:line="360" w:lineRule="auto"/>
        <w:rPr>
          <w:rFonts w:ascii="宋体" w:hAnsi="宋体"/>
          <w:sz w:val="24"/>
          <w:szCs w:val="24"/>
        </w:rPr>
      </w:pPr>
      <w:r>
        <w:rPr>
          <w:rFonts w:hint="eastAsia" w:ascii="宋体" w:hAnsi="宋体"/>
          <w:sz w:val="24"/>
          <w:szCs w:val="24"/>
        </w:rPr>
        <w:t xml:space="preserve">（1）采购人可提供的办公室</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序号</w:t>
            </w:r>
            <w:r/>
          </w:p>
        </w:tc>
        <w:tc>
          <w:tcPr>
            <w:tcW w:w="139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数量</w:t>
            </w:r>
            <w:r/>
          </w:p>
        </w:tc>
        <w:tc>
          <w:tcPr>
            <w:tcW w:w="142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面积</w:t>
            </w:r>
            <w:r>
              <w:rPr>
                <w:rFonts w:hint="eastAsia" w:ascii="宋体" w:hAnsi="宋体" w:cs="宋体"/>
                <w:spacing w:val="-1"/>
              </w:rPr>
              <w:t xml:space="preserve">㎡</w:t>
            </w:r>
            <w:r/>
          </w:p>
        </w:tc>
        <w:tc>
          <w:tcPr>
            <w:tcW w:w="475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办公室内可用设施设备清单</w:t>
            </w:r>
            <w:r/>
          </w:p>
        </w:tc>
      </w:tr>
      <w:tr>
        <w:trPr/>
        <w:tc>
          <w:tcPr>
            <w:tcW w:w="948"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1</w:t>
            </w:r>
            <w:r/>
          </w:p>
        </w:tc>
        <w:tc>
          <w:tcPr>
            <w:tcW w:w="139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3</w:t>
            </w:r>
            <w:r/>
          </w:p>
        </w:tc>
        <w:tc>
          <w:tcPr>
            <w:tcW w:w="142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c>
          <w:tcPr>
            <w:tcW w:w="475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本项目的</w:t>
            </w:r>
            <w:r>
              <w:rPr>
                <w:rFonts w:hint="eastAsia" w:ascii="微软雅黑" w:hAnsi="微软雅黑" w:eastAsia="微软雅黑" w:cs="微软雅黑"/>
                <w:spacing w:val="-1"/>
                <w:lang w:eastAsia="en-US"/>
              </w:rPr>
              <w:t xml:space="preserve">门卫室</w:t>
            </w:r>
            <w:r>
              <w:rPr>
                <w:rFonts w:hint="eastAsia" w:ascii="微软雅黑" w:hAnsi="微软雅黑" w:eastAsia="微软雅黑" w:cs="微软雅黑"/>
                <w:spacing w:val="-1"/>
              </w:rPr>
              <w:t xml:space="preserve">由采购人提供</w:t>
            </w:r>
            <w:r/>
          </w:p>
        </w:tc>
      </w:tr>
      <w:tr>
        <w:trPr/>
        <w:tc>
          <w:tcPr>
            <w:tcW w:w="948"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2</w:t>
            </w:r>
            <w:r/>
          </w:p>
        </w:tc>
        <w:tc>
          <w:tcPr>
            <w:tcW w:w="139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1</w:t>
            </w:r>
            <w:r/>
          </w:p>
        </w:tc>
        <w:tc>
          <w:tcPr>
            <w:tcW w:w="142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c>
          <w:tcPr>
            <w:tcW w:w="475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本项目的消、监控室由采购人提供</w:t>
            </w:r>
            <w:r/>
          </w:p>
        </w:tc>
      </w:tr>
      <w:tr>
        <w:trPr/>
        <w:tc>
          <w:tcPr>
            <w:tcW w:w="948"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3</w:t>
            </w:r>
            <w:r/>
          </w:p>
        </w:tc>
        <w:tc>
          <w:tcPr>
            <w:tcW w:w="139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1</w:t>
            </w:r>
            <w:r/>
          </w:p>
        </w:tc>
        <w:tc>
          <w:tcPr>
            <w:tcW w:w="1425" w:type="dxa"/>
            <w:textDirection w:val="lrTb"/>
            <w:noWrap w:val="false"/>
          </w:tcPr>
          <w:p>
            <w:pPr>
              <w:jc w:val="center"/>
              <w:rPr>
                <w:rFonts w:ascii="微软雅黑" w:hAnsi="微软雅黑" w:eastAsia="微软雅黑" w:cs="微软雅黑"/>
                <w:spacing w:val="-1"/>
              </w:rPr>
            </w:pPr>
            <w:r>
              <w:rPr>
                <w:rFonts w:ascii="微软雅黑" w:hAnsi="微软雅黑" w:eastAsia="微软雅黑" w:cs="微软雅黑"/>
                <w:spacing w:val="-1"/>
              </w:rPr>
              <w:t xml:space="preserve">832.19</w:t>
            </w:r>
            <w:r/>
          </w:p>
        </w:tc>
        <w:tc>
          <w:tcPr>
            <w:tcW w:w="475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本项目的物业管理办公室由采购人提供</w:t>
            </w:r>
            <w:r/>
          </w:p>
        </w:tc>
      </w:tr>
    </w:tbl>
    <w:p>
      <w:pPr>
        <w:ind w:firstLine="480"/>
        <w:spacing w:line="360" w:lineRule="auto"/>
        <w:rPr>
          <w:rFonts w:ascii="宋体" w:hAnsi="宋体"/>
          <w:sz w:val="24"/>
          <w:szCs w:val="24"/>
        </w:rPr>
      </w:pPr>
      <w:r>
        <w:rPr>
          <w:rFonts w:hint="eastAsia" w:ascii="宋体" w:hAnsi="宋体"/>
          <w:sz w:val="24"/>
          <w:szCs w:val="24"/>
        </w:rPr>
        <w:t xml:space="preserve">（2）采购人可提供的物业管理服务设备</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序号</w:t>
            </w:r>
            <w:r/>
          </w:p>
        </w:tc>
        <w:tc>
          <w:tcPr>
            <w:tcW w:w="114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名称</w:t>
            </w:r>
            <w:r/>
          </w:p>
        </w:tc>
        <w:tc>
          <w:tcPr>
            <w:tcW w:w="123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数量</w:t>
            </w:r>
            <w:r/>
          </w:p>
        </w:tc>
        <w:tc>
          <w:tcPr>
            <w:tcW w:w="213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用途</w:t>
            </w:r>
            <w:r/>
          </w:p>
        </w:tc>
        <w:tc>
          <w:tcPr>
            <w:tcW w:w="3051"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主要技术指标</w:t>
            </w:r>
            <w:r/>
          </w:p>
        </w:tc>
      </w:tr>
      <w:tr>
        <w:trPr/>
        <w:tc>
          <w:tcPr>
            <w:tcW w:w="96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1</w:t>
            </w:r>
            <w:r/>
          </w:p>
        </w:tc>
        <w:tc>
          <w:tcPr>
            <w:tcW w:w="114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c>
          <w:tcPr>
            <w:tcW w:w="123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c>
          <w:tcPr>
            <w:tcW w:w="213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c>
          <w:tcPr>
            <w:tcW w:w="3051"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r>
      <w:tr>
        <w:trPr/>
        <w:tc>
          <w:tcPr>
            <w:tcW w:w="96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2</w:t>
            </w:r>
            <w:r/>
          </w:p>
        </w:tc>
        <w:tc>
          <w:tcPr>
            <w:tcW w:w="1140"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r>
            <w:r/>
          </w:p>
        </w:tc>
        <w:tc>
          <w:tcPr>
            <w:tcW w:w="1230"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r>
            <w:r/>
          </w:p>
        </w:tc>
        <w:tc>
          <w:tcPr>
            <w:tcW w:w="2135"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r>
            <w:r/>
          </w:p>
        </w:tc>
        <w:tc>
          <w:tcPr>
            <w:tcW w:w="3051"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r>
            <w:r/>
          </w:p>
        </w:tc>
      </w:tr>
      <w:tr>
        <w:trPr/>
        <w:tc>
          <w:tcPr>
            <w:tcW w:w="963"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r>
            <w:r/>
          </w:p>
        </w:tc>
        <w:tc>
          <w:tcPr>
            <w:tcW w:w="1140"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w:t>
            </w:r>
            <w:r/>
          </w:p>
        </w:tc>
        <w:tc>
          <w:tcPr>
            <w:tcW w:w="1230"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w:t>
            </w:r>
            <w:r/>
          </w:p>
        </w:tc>
        <w:tc>
          <w:tcPr>
            <w:tcW w:w="2135"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w:t>
            </w:r>
            <w:r/>
          </w:p>
        </w:tc>
        <w:tc>
          <w:tcPr>
            <w:tcW w:w="3051"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w:t>
            </w:r>
            <w:r/>
          </w:p>
        </w:tc>
      </w:tr>
    </w:tbl>
    <w:p>
      <w:pPr>
        <w:numPr>
          <w:ilvl w:val="0"/>
          <w:numId w:val="5"/>
        </w:numPr>
        <w:ind w:firstLine="480"/>
        <w:spacing w:line="360" w:lineRule="auto"/>
        <w:rPr>
          <w:rFonts w:ascii="宋体" w:hAnsi="宋体"/>
          <w:sz w:val="24"/>
          <w:szCs w:val="24"/>
        </w:rPr>
      </w:pPr>
      <w:r>
        <w:rPr>
          <w:rFonts w:hint="eastAsia" w:ascii="宋体" w:hAnsi="宋体"/>
          <w:sz w:val="24"/>
          <w:szCs w:val="24"/>
        </w:rPr>
        <w:t xml:space="preserve">采购人可提供的零星维修材料、低值易耗品</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textDirection w:val="lrTb"/>
            <w:noWrap w:val="false"/>
          </w:tcPr>
          <w:p>
            <w:pPr>
              <w:jc w:val="left"/>
              <w:rPr>
                <w:rFonts w:ascii="微软雅黑" w:hAnsi="微软雅黑" w:eastAsia="微软雅黑" w:cs="微软雅黑"/>
                <w:spacing w:val="-1"/>
              </w:rPr>
            </w:pPr>
            <w:r>
              <w:rPr>
                <w:rFonts w:hint="eastAsia" w:ascii="微软雅黑" w:hAnsi="微软雅黑" w:eastAsia="微软雅黑" w:cs="微软雅黑"/>
                <w:b/>
                <w:bCs/>
                <w:spacing w:val="-1"/>
              </w:rPr>
              <w:t xml:space="preserve">零星维修材料</w:t>
            </w:r>
            <w:r/>
          </w:p>
        </w:tc>
      </w:tr>
      <w:tr>
        <w:trPr/>
        <w:tc>
          <w:tcPr>
            <w:tcW w:w="96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序号</w:t>
            </w:r>
            <w:r/>
          </w:p>
        </w:tc>
        <w:tc>
          <w:tcPr>
            <w:tcW w:w="114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名称</w:t>
            </w:r>
            <w:r/>
          </w:p>
        </w:tc>
        <w:tc>
          <w:tcPr>
            <w:tcW w:w="123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数量</w:t>
            </w:r>
            <w:r/>
          </w:p>
        </w:tc>
        <w:tc>
          <w:tcPr>
            <w:tcW w:w="5186"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用途</w:t>
            </w:r>
            <w:r/>
          </w:p>
        </w:tc>
      </w:tr>
      <w:tr>
        <w:trPr/>
        <w:tc>
          <w:tcPr>
            <w:tcW w:w="96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1</w:t>
            </w:r>
            <w:r/>
          </w:p>
        </w:tc>
        <w:tc>
          <w:tcPr>
            <w:tcW w:w="114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c>
          <w:tcPr>
            <w:tcW w:w="123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c>
          <w:tcPr>
            <w:tcW w:w="5186"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r>
      <w:tr>
        <w:trPr/>
        <w:tc>
          <w:tcPr>
            <w:tcW w:w="96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2</w:t>
            </w:r>
            <w:r/>
          </w:p>
        </w:tc>
        <w:tc>
          <w:tcPr>
            <w:tcW w:w="1140"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r>
            <w:r/>
          </w:p>
        </w:tc>
        <w:tc>
          <w:tcPr>
            <w:tcW w:w="1230"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r>
            <w:r/>
          </w:p>
        </w:tc>
        <w:tc>
          <w:tcPr>
            <w:tcW w:w="5186"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r>
            <w:r/>
          </w:p>
        </w:tc>
      </w:tr>
      <w:tr>
        <w:trPr/>
        <w:tc>
          <w:tcPr>
            <w:tcW w:w="963" w:type="dxa"/>
            <w:textDirection w:val="lrTb"/>
            <w:noWrap w:val="false"/>
          </w:tcPr>
          <w:p>
            <w:pPr>
              <w:jc w:val="left"/>
              <w:rPr>
                <w:rFonts w:ascii="微软雅黑" w:hAnsi="微软雅黑" w:eastAsia="微软雅黑" w:cs="微软雅黑"/>
                <w:b/>
                <w:bCs/>
                <w:spacing w:val="-1"/>
                <w:lang w:eastAsia="en-US"/>
              </w:rPr>
            </w:pPr>
            <w:r>
              <w:rPr>
                <w:rFonts w:ascii="微软雅黑" w:hAnsi="微软雅黑" w:eastAsia="微软雅黑" w:cs="微软雅黑"/>
                <w:b/>
                <w:bCs/>
                <w:spacing w:val="-1"/>
                <w:lang w:eastAsia="en-US"/>
              </w:rPr>
            </w:r>
            <w:r/>
          </w:p>
        </w:tc>
        <w:tc>
          <w:tcPr>
            <w:tcW w:w="1140" w:type="dxa"/>
            <w:textDirection w:val="lrTb"/>
            <w:noWrap w:val="false"/>
          </w:tcPr>
          <w:p>
            <w:pPr>
              <w:jc w:val="center"/>
              <w:rPr>
                <w:rFonts w:ascii="微软雅黑" w:hAnsi="微软雅黑" w:eastAsia="微软雅黑" w:cs="微软雅黑"/>
                <w:b/>
                <w:bCs/>
                <w:spacing w:val="-1"/>
                <w:lang w:eastAsia="en-US"/>
              </w:rPr>
            </w:pPr>
            <w:r>
              <w:rPr>
                <w:rFonts w:hint="eastAsia" w:ascii="微软雅黑" w:hAnsi="微软雅黑" w:eastAsia="微软雅黑" w:cs="微软雅黑"/>
                <w:b/>
                <w:bCs/>
                <w:spacing w:val="-1"/>
                <w:lang w:eastAsia="en-US"/>
              </w:rPr>
              <w:t xml:space="preserve">……</w:t>
            </w:r>
            <w:r/>
          </w:p>
        </w:tc>
        <w:tc>
          <w:tcPr>
            <w:tcW w:w="1230" w:type="dxa"/>
            <w:textDirection w:val="lrTb"/>
            <w:noWrap w:val="false"/>
          </w:tcPr>
          <w:p>
            <w:pPr>
              <w:jc w:val="center"/>
              <w:rPr>
                <w:rFonts w:ascii="微软雅黑" w:hAnsi="微软雅黑" w:eastAsia="微软雅黑" w:cs="微软雅黑"/>
                <w:b/>
                <w:bCs/>
                <w:spacing w:val="-1"/>
                <w:lang w:eastAsia="en-US"/>
              </w:rPr>
            </w:pPr>
            <w:r>
              <w:rPr>
                <w:rFonts w:hint="eastAsia" w:ascii="微软雅黑" w:hAnsi="微软雅黑" w:eastAsia="微软雅黑" w:cs="微软雅黑"/>
                <w:b/>
                <w:bCs/>
                <w:spacing w:val="-1"/>
                <w:lang w:eastAsia="en-US"/>
              </w:rPr>
              <w:t xml:space="preserve">……</w:t>
            </w:r>
            <w:r/>
          </w:p>
        </w:tc>
        <w:tc>
          <w:tcPr>
            <w:tcW w:w="5186" w:type="dxa"/>
            <w:textDirection w:val="lrTb"/>
            <w:noWrap w:val="false"/>
          </w:tcPr>
          <w:p>
            <w:pPr>
              <w:jc w:val="center"/>
              <w:rPr>
                <w:rFonts w:ascii="微软雅黑" w:hAnsi="微软雅黑" w:eastAsia="微软雅黑" w:cs="微软雅黑"/>
                <w:b/>
                <w:bCs/>
                <w:spacing w:val="-1"/>
                <w:lang w:eastAsia="en-US"/>
              </w:rPr>
            </w:pPr>
            <w:r>
              <w:rPr>
                <w:rFonts w:hint="eastAsia" w:ascii="微软雅黑" w:hAnsi="微软雅黑" w:eastAsia="微软雅黑" w:cs="微软雅黑"/>
                <w:b/>
                <w:bCs/>
                <w:spacing w:val="-1"/>
                <w:lang w:eastAsia="en-US"/>
              </w:rPr>
              <w:t xml:space="preserve">……</w:t>
            </w:r>
            <w:r/>
          </w:p>
        </w:tc>
      </w:tr>
      <w:tr>
        <w:trPr/>
        <w:tc>
          <w:tcPr>
            <w:gridSpan w:val="4"/>
            <w:tcW w:w="8519" w:type="dxa"/>
            <w:textDirection w:val="lrTb"/>
            <w:noWrap w:val="false"/>
          </w:tcPr>
          <w:p>
            <w:pPr>
              <w:jc w:val="left"/>
              <w:rPr>
                <w:rFonts w:ascii="微软雅黑" w:hAnsi="微软雅黑" w:eastAsia="微软雅黑" w:cs="微软雅黑"/>
                <w:b/>
                <w:bCs/>
                <w:spacing w:val="-1"/>
              </w:rPr>
            </w:pPr>
            <w:r>
              <w:rPr>
                <w:rFonts w:hint="eastAsia" w:ascii="微软雅黑" w:hAnsi="微软雅黑" w:eastAsia="微软雅黑" w:cs="微软雅黑"/>
                <w:b/>
                <w:bCs/>
                <w:spacing w:val="-1"/>
              </w:rPr>
              <w:t xml:space="preserve">低值易耗品</w:t>
            </w:r>
            <w:r/>
          </w:p>
        </w:tc>
      </w:tr>
      <w:tr>
        <w:trPr/>
        <w:tc>
          <w:tcPr>
            <w:tcW w:w="96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序号</w:t>
            </w:r>
            <w:r/>
          </w:p>
        </w:tc>
        <w:tc>
          <w:tcPr>
            <w:tcW w:w="114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名称</w:t>
            </w:r>
            <w:r/>
          </w:p>
        </w:tc>
        <w:tc>
          <w:tcPr>
            <w:tcW w:w="123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数量</w:t>
            </w:r>
            <w:r/>
          </w:p>
        </w:tc>
        <w:tc>
          <w:tcPr>
            <w:tcW w:w="5186"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用途</w:t>
            </w:r>
            <w:r/>
          </w:p>
        </w:tc>
      </w:tr>
      <w:tr>
        <w:trPr/>
        <w:tc>
          <w:tcPr>
            <w:tcW w:w="96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1</w:t>
            </w:r>
            <w:r/>
          </w:p>
        </w:tc>
        <w:tc>
          <w:tcPr>
            <w:tcW w:w="114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c>
          <w:tcPr>
            <w:tcW w:w="1230"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c>
          <w:tcPr>
            <w:tcW w:w="5186"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w:t>
            </w:r>
            <w:r/>
          </w:p>
        </w:tc>
      </w:tr>
      <w:tr>
        <w:trPr/>
        <w:tc>
          <w:tcPr>
            <w:tcW w:w="96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2</w:t>
            </w:r>
            <w:r/>
          </w:p>
        </w:tc>
        <w:tc>
          <w:tcPr>
            <w:tcW w:w="1140"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r>
            <w:r/>
          </w:p>
        </w:tc>
        <w:tc>
          <w:tcPr>
            <w:tcW w:w="1230"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r>
            <w:r/>
          </w:p>
        </w:tc>
        <w:tc>
          <w:tcPr>
            <w:tcW w:w="5186"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r>
            <w:r/>
          </w:p>
        </w:tc>
      </w:tr>
      <w:tr>
        <w:trPr/>
        <w:tc>
          <w:tcPr>
            <w:tcW w:w="963" w:type="dxa"/>
            <w:textDirection w:val="lrTb"/>
            <w:noWrap w:val="false"/>
          </w:tcPr>
          <w:p>
            <w:pPr>
              <w:jc w:val="center"/>
              <w:rPr>
                <w:rFonts w:ascii="微软雅黑" w:hAnsi="微软雅黑" w:eastAsia="微软雅黑" w:cs="微软雅黑"/>
                <w:spacing w:val="-1"/>
              </w:rPr>
            </w:pPr>
            <w:r>
              <w:rPr>
                <w:rFonts w:ascii="微软雅黑" w:hAnsi="微软雅黑" w:eastAsia="微软雅黑" w:cs="微软雅黑"/>
                <w:spacing w:val="-1"/>
              </w:rPr>
            </w:r>
            <w:r/>
          </w:p>
        </w:tc>
        <w:tc>
          <w:tcPr>
            <w:tcW w:w="1140" w:type="dxa"/>
            <w:textDirection w:val="lrTb"/>
            <w:noWrap w:val="false"/>
          </w:tcPr>
          <w:p>
            <w:pPr>
              <w:jc w:val="center"/>
              <w:rPr>
                <w:rFonts w:ascii="微软雅黑" w:hAnsi="微软雅黑" w:eastAsia="微软雅黑" w:cs="微软雅黑"/>
                <w:b/>
                <w:bCs/>
                <w:spacing w:val="-1"/>
                <w:lang w:eastAsia="en-US"/>
              </w:rPr>
            </w:pPr>
            <w:r>
              <w:rPr>
                <w:rFonts w:hint="eastAsia" w:ascii="微软雅黑" w:hAnsi="微软雅黑" w:eastAsia="微软雅黑" w:cs="微软雅黑"/>
                <w:b/>
                <w:bCs/>
                <w:spacing w:val="-1"/>
                <w:lang w:eastAsia="en-US"/>
              </w:rPr>
              <w:t xml:space="preserve">……</w:t>
            </w:r>
            <w:r/>
          </w:p>
        </w:tc>
        <w:tc>
          <w:tcPr>
            <w:tcW w:w="1230" w:type="dxa"/>
            <w:textDirection w:val="lrTb"/>
            <w:noWrap w:val="false"/>
          </w:tcPr>
          <w:p>
            <w:pPr>
              <w:jc w:val="center"/>
              <w:rPr>
                <w:rFonts w:ascii="微软雅黑" w:hAnsi="微软雅黑" w:eastAsia="微软雅黑" w:cs="微软雅黑"/>
                <w:b/>
                <w:bCs/>
                <w:spacing w:val="-1"/>
                <w:lang w:eastAsia="en-US"/>
              </w:rPr>
            </w:pPr>
            <w:r>
              <w:rPr>
                <w:rFonts w:hint="eastAsia" w:ascii="微软雅黑" w:hAnsi="微软雅黑" w:eastAsia="微软雅黑" w:cs="微软雅黑"/>
                <w:b/>
                <w:bCs/>
                <w:spacing w:val="-1"/>
                <w:lang w:eastAsia="en-US"/>
              </w:rPr>
              <w:t xml:space="preserve">……</w:t>
            </w:r>
            <w:r/>
          </w:p>
        </w:tc>
        <w:tc>
          <w:tcPr>
            <w:tcW w:w="5186" w:type="dxa"/>
            <w:textDirection w:val="lrTb"/>
            <w:noWrap w:val="false"/>
          </w:tcPr>
          <w:p>
            <w:pPr>
              <w:jc w:val="center"/>
              <w:rPr>
                <w:rFonts w:ascii="微软雅黑" w:hAnsi="微软雅黑" w:eastAsia="微软雅黑" w:cs="微软雅黑"/>
                <w:b/>
                <w:bCs/>
                <w:spacing w:val="-1"/>
                <w:lang w:eastAsia="en-US"/>
              </w:rPr>
            </w:pPr>
            <w:r>
              <w:rPr>
                <w:rFonts w:hint="eastAsia" w:ascii="微软雅黑" w:hAnsi="微软雅黑" w:eastAsia="微软雅黑" w:cs="微软雅黑"/>
                <w:b/>
                <w:bCs/>
                <w:spacing w:val="-1"/>
                <w:lang w:eastAsia="en-US"/>
              </w:rPr>
              <w:t xml:space="preserve">……</w:t>
            </w:r>
            <w:r/>
          </w:p>
        </w:tc>
      </w:tr>
    </w:tbl>
    <w:p>
      <w:pPr>
        <w:ind w:firstLine="480"/>
        <w:spacing w:line="360" w:lineRule="auto"/>
        <w:rPr>
          <w:rFonts w:ascii="宋体" w:hAnsi="宋体"/>
          <w:sz w:val="24"/>
          <w:szCs w:val="24"/>
        </w:rPr>
      </w:pPr>
      <w:r>
        <w:rPr>
          <w:rFonts w:hint="eastAsia" w:ascii="宋体" w:hAnsi="宋体"/>
          <w:sz w:val="24"/>
          <w:szCs w:val="24"/>
        </w:rPr>
        <w:t xml:space="preserve">除</w:t>
      </w:r>
      <w:r>
        <w:rPr>
          <w:rFonts w:ascii="宋体" w:hAnsi="宋体"/>
          <w:sz w:val="24"/>
          <w:szCs w:val="24"/>
        </w:rPr>
        <w:t xml:space="preserve">以上所列场地、设施、设备、材料外，与物业管理服务有关的其他场地、设施、设备、材料均由供应商承担。</w:t>
      </w:r>
      <w:r/>
    </w:p>
    <w:p>
      <w:pPr>
        <w:ind w:firstLine="480"/>
        <w:spacing w:line="360" w:lineRule="auto"/>
        <w:rPr>
          <w:rFonts w:ascii="宋体" w:hAnsi="宋体"/>
          <w:sz w:val="24"/>
          <w:szCs w:val="24"/>
        </w:rPr>
      </w:pPr>
      <w:r>
        <w:rPr>
          <w:rFonts w:ascii="宋体" w:hAnsi="宋体"/>
          <w:sz w:val="24"/>
          <w:szCs w:val="24"/>
        </w:rPr>
      </w:r>
      <w:r/>
    </w:p>
    <w:p>
      <w:pPr>
        <w:numPr>
          <w:ilvl w:val="0"/>
          <w:numId w:val="6"/>
        </w:numPr>
        <w:ind w:firstLine="482"/>
        <w:spacing w:line="360" w:lineRule="auto"/>
        <w:rPr>
          <w:rFonts w:ascii="宋体" w:hAnsi="宋体"/>
          <w:b/>
          <w:sz w:val="24"/>
          <w:szCs w:val="24"/>
        </w:rPr>
      </w:pPr>
      <w:r>
        <w:rPr>
          <w:rFonts w:hint="eastAsia" w:ascii="宋体" w:hAnsi="宋体"/>
          <w:b/>
          <w:sz w:val="24"/>
          <w:szCs w:val="24"/>
        </w:rPr>
        <w:t xml:space="preserve">物业服务范围</w:t>
      </w:r>
      <w:r/>
    </w:p>
    <w:p>
      <w:pPr>
        <w:spacing w:line="360" w:lineRule="auto"/>
        <w:rPr>
          <w:rFonts w:ascii="宋体" w:hAnsi="宋体"/>
          <w:b/>
          <w:sz w:val="24"/>
          <w:szCs w:val="24"/>
        </w:rPr>
      </w:pPr>
      <w:r>
        <w:rPr>
          <w:rFonts w:hint="eastAsia" w:ascii="宋体" w:hAnsi="宋体"/>
          <w:b/>
          <w:sz w:val="24"/>
          <w:szCs w:val="24"/>
        </w:rPr>
        <w:t xml:space="preserve">（1）物业管理（建筑物）</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textDirection w:val="lrTb"/>
            <w:noWrap w:val="false"/>
          </w:tcPr>
          <w:p>
            <w:pPr>
              <w:jc w:val="center"/>
              <w:rPr>
                <w:rFonts w:ascii="宋体" w:hAnsi="宋体" w:cs="宋体"/>
              </w:rPr>
            </w:pPr>
            <w:r>
              <w:rPr>
                <w:rFonts w:hint="eastAsia" w:ascii="宋体" w:hAnsi="宋体" w:cs="宋体"/>
              </w:rPr>
              <w:t xml:space="preserve">名称</w:t>
            </w:r>
            <w:r/>
          </w:p>
        </w:tc>
        <w:tc>
          <w:tcPr>
            <w:tcW w:w="2929" w:type="dxa"/>
            <w:textDirection w:val="lrTb"/>
            <w:noWrap w:val="false"/>
          </w:tcPr>
          <w:p>
            <w:pPr>
              <w:jc w:val="center"/>
              <w:rPr>
                <w:rFonts w:ascii="宋体" w:hAnsi="宋体" w:cs="宋体"/>
              </w:rPr>
            </w:pPr>
            <w:r>
              <w:rPr>
                <w:rFonts w:hint="eastAsia" w:ascii="宋体" w:hAnsi="宋体" w:cs="宋体"/>
              </w:rPr>
              <w:t xml:space="preserve">明细</w:t>
            </w:r>
            <w:r/>
          </w:p>
        </w:tc>
        <w:tc>
          <w:tcPr>
            <w:tcW w:w="3382" w:type="dxa"/>
            <w:textDirection w:val="lrTb"/>
            <w:noWrap w:val="false"/>
          </w:tcPr>
          <w:p>
            <w:pPr>
              <w:jc w:val="center"/>
              <w:rPr>
                <w:rFonts w:ascii="宋体" w:hAnsi="宋体" w:cs="宋体"/>
              </w:rPr>
            </w:pPr>
            <w:r>
              <w:rPr>
                <w:rFonts w:hint="eastAsia" w:ascii="宋体" w:hAnsi="宋体" w:cs="宋体"/>
              </w:rPr>
              <w:t xml:space="preserve">服务内容及标准</w:t>
            </w:r>
            <w:r/>
          </w:p>
        </w:tc>
      </w:tr>
      <w:tr>
        <w:trPr/>
        <w:tc>
          <w:tcPr>
            <w:tcW w:w="2211" w:type="dxa"/>
            <w:textDirection w:val="lrTb"/>
            <w:noWrap w:val="false"/>
          </w:tcPr>
          <w:p>
            <w:pPr>
              <w:rPr>
                <w:rFonts w:ascii="宋体" w:hAnsi="宋体" w:cs="宋体"/>
              </w:rPr>
            </w:pPr>
            <w:r>
              <w:rPr>
                <w:rFonts w:hint="eastAsia" w:ascii="宋体" w:hAnsi="宋体" w:cs="宋体"/>
              </w:rPr>
              <w:t xml:space="preserve">鸿声家园三期安居房小区建筑物部分</w:t>
            </w:r>
            <w:r/>
          </w:p>
        </w:tc>
        <w:tc>
          <w:tcPr>
            <w:tcW w:w="2929" w:type="dxa"/>
            <w:textDirection w:val="lrTb"/>
            <w:noWrap w:val="false"/>
          </w:tcPr>
          <w:p>
            <w:pPr>
              <w:rPr>
                <w:rFonts w:ascii="宋体" w:hAnsi="宋体" w:cs="宋体"/>
              </w:rPr>
            </w:pPr>
            <w:r>
              <w:rPr>
                <w:rFonts w:hint="eastAsia" w:ascii="宋体" w:hAnsi="宋体" w:cs="宋体"/>
              </w:rPr>
              <w:t xml:space="preserve">鸿声家园三期小区总建筑面积191749.34平方米，户数1161户，门卫室数量3个，消监控室1间，电梯42部。其他具体明细详见“1.1物业情况”的建筑物部分。</w:t>
            </w:r>
            <w:r/>
          </w:p>
          <w:p>
            <w:pPr>
              <w:rPr>
                <w:rFonts w:ascii="宋体" w:hAnsi="宋体" w:cs="宋体"/>
              </w:rPr>
            </w:pPr>
            <w:r>
              <w:rPr>
                <w:rFonts w:ascii="宋体" w:hAnsi="宋体" w:cs="宋体"/>
              </w:rPr>
            </w:r>
            <w:r/>
          </w:p>
        </w:tc>
        <w:tc>
          <w:tcPr>
            <w:tcW w:w="3382" w:type="dxa"/>
            <w:textDirection w:val="lrTb"/>
            <w:noWrap w:val="false"/>
          </w:tcPr>
          <w:p>
            <w:pPr>
              <w:rPr>
                <w:rFonts w:ascii="宋体" w:hAnsi="宋体" w:cs="宋体"/>
              </w:rPr>
            </w:pPr>
            <w:r>
              <w:rPr>
                <w:rFonts w:hint="eastAsia" w:ascii="宋体" w:hAnsi="宋体" w:cs="宋体"/>
                <w:b/>
                <w:bCs/>
              </w:rPr>
              <w:t xml:space="preserve">参照无锡市普通住宅物业服务等级三级标准。主要包括鸿声家园三期安居房小区内建筑物的保安、保洁工作，以及房屋和公用设施设备的维修保养等工作。</w:t>
            </w:r>
            <w:r/>
          </w:p>
          <w:p>
            <w:pPr>
              <w:rPr>
                <w:rFonts w:ascii="宋体" w:hAnsi="宋体" w:cs="宋体"/>
              </w:rPr>
            </w:pPr>
            <w:r>
              <w:rPr>
                <w:rFonts w:hint="eastAsia" w:ascii="宋体" w:hAnsi="宋体" w:cs="宋体"/>
              </w:rPr>
              <w:t xml:space="preserve">具体如下：</w:t>
            </w:r>
            <w:r/>
          </w:p>
          <w:p>
            <w:pPr>
              <w:rPr>
                <w:rFonts w:ascii="宋体" w:hAnsi="宋体" w:cs="宋体"/>
              </w:rPr>
            </w:pPr>
            <w:r>
              <w:rPr>
                <w:rFonts w:hint="eastAsia" w:ascii="宋体" w:hAnsi="宋体" w:cs="宋体"/>
              </w:rPr>
              <w:t xml:space="preserve">1、保安工作包括但不限于：公共秩序维护、公共安全管理；门岗值守、秩序管理及巡查；车辆进出管理与疏导；机动车、非机动车的出入停放管理；日常安防监控管理、突发应急管理；协助相关部门做好紧急情况处置工作。</w:t>
            </w:r>
            <w:r/>
          </w:p>
          <w:p>
            <w:pPr>
              <w:rPr>
                <w:rFonts w:ascii="宋体" w:hAnsi="宋体" w:cs="宋体"/>
              </w:rPr>
            </w:pPr>
            <w:r>
              <w:rPr>
                <w:rFonts w:hint="eastAsia" w:ascii="宋体" w:hAnsi="宋体" w:cs="宋体"/>
              </w:rPr>
              <w:t xml:space="preserve">2、保洁工作包括但不限于：建筑物范围内的道路、场地的清洁；化粪池疏通；公共楼道、走廊、物业管理用房等室内门窗、地板、墙面、天棚等其他室内设施的保洁；屋面、露台（含沿街商铺露台）、地下室等公共场所的保洁；电梯、栏杆、扶手、消防栓箱、灯具等公共设施的保洁；公共部位玻璃及门窗的清洁。</w:t>
            </w:r>
            <w:r/>
          </w:p>
          <w:p>
            <w:pPr>
              <w:rPr>
                <w:rFonts w:ascii="宋体" w:hAnsi="宋体" w:cs="宋体"/>
              </w:rPr>
            </w:pPr>
            <w:r>
              <w:rPr>
                <w:rFonts w:hint="eastAsia" w:ascii="宋体" w:hAnsi="宋体" w:cs="宋体"/>
              </w:rPr>
              <w:t xml:space="preserve">3、房屋和共用设施设备的维护保养包括但不限于：建筑物内公共部位的维护保养（如门窗、场地、给排水设施、照明灯、景观等）；建筑物内共用设施设备的维护保养、年检（如电梯、消防、电力设施、弱电系统等）；配套设施设备的零星维修和应急维修。</w:t>
            </w:r>
            <w:r/>
          </w:p>
        </w:tc>
      </w:tr>
    </w:tbl>
    <w:p>
      <w:pPr>
        <w:spacing w:line="360" w:lineRule="auto"/>
        <w:rPr>
          <w:rFonts w:ascii="宋体" w:hAnsi="宋体"/>
          <w:b/>
          <w:sz w:val="24"/>
          <w:szCs w:val="24"/>
        </w:rPr>
      </w:pPr>
      <w:r>
        <w:rPr>
          <w:rFonts w:hint="eastAsia" w:ascii="宋体" w:hAnsi="宋体"/>
          <w:b/>
          <w:sz w:val="24"/>
          <w:szCs w:val="24"/>
        </w:rPr>
        <w:t xml:space="preserve">（2）物业管理（室外）</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textDirection w:val="lrTb"/>
            <w:noWrap w:val="false"/>
          </w:tcPr>
          <w:p>
            <w:pPr>
              <w:jc w:val="center"/>
              <w:rPr>
                <w:rFonts w:ascii="宋体" w:hAnsi="宋体" w:cs="宋体"/>
              </w:rPr>
            </w:pPr>
            <w:r>
              <w:rPr>
                <w:rFonts w:hint="eastAsia" w:ascii="宋体" w:hAnsi="宋体" w:cs="宋体"/>
              </w:rPr>
              <w:t xml:space="preserve">名称</w:t>
            </w:r>
            <w:r/>
          </w:p>
        </w:tc>
        <w:tc>
          <w:tcPr>
            <w:tcW w:w="2929" w:type="dxa"/>
            <w:textDirection w:val="lrTb"/>
            <w:noWrap w:val="false"/>
          </w:tcPr>
          <w:p>
            <w:pPr>
              <w:jc w:val="center"/>
              <w:rPr>
                <w:rFonts w:ascii="宋体" w:hAnsi="宋体" w:cs="宋体"/>
              </w:rPr>
            </w:pPr>
            <w:r>
              <w:rPr>
                <w:rFonts w:hint="eastAsia" w:ascii="宋体" w:hAnsi="宋体" w:cs="宋体"/>
              </w:rPr>
              <w:t xml:space="preserve">明细</w:t>
            </w:r>
            <w:r/>
          </w:p>
        </w:tc>
        <w:tc>
          <w:tcPr>
            <w:tcW w:w="3382" w:type="dxa"/>
            <w:textDirection w:val="lrTb"/>
            <w:noWrap w:val="false"/>
          </w:tcPr>
          <w:p>
            <w:pPr>
              <w:jc w:val="center"/>
              <w:rPr>
                <w:rFonts w:ascii="宋体" w:hAnsi="宋体" w:cs="宋体"/>
              </w:rPr>
            </w:pPr>
            <w:r>
              <w:rPr>
                <w:rFonts w:hint="eastAsia" w:ascii="宋体" w:hAnsi="宋体" w:cs="宋体"/>
              </w:rPr>
              <w:t xml:space="preserve">服务内容及标准</w:t>
            </w:r>
            <w:r/>
          </w:p>
        </w:tc>
      </w:tr>
      <w:tr>
        <w:trPr/>
        <w:tc>
          <w:tcPr>
            <w:tcW w:w="2211" w:type="dxa"/>
            <w:textDirection w:val="lrTb"/>
            <w:noWrap w:val="false"/>
          </w:tcPr>
          <w:p>
            <w:pPr>
              <w:rPr>
                <w:rFonts w:ascii="宋体" w:hAnsi="宋体" w:cs="宋体"/>
              </w:rPr>
            </w:pPr>
            <w:r>
              <w:rPr>
                <w:rFonts w:hint="eastAsia" w:ascii="宋体" w:hAnsi="宋体" w:cs="宋体"/>
              </w:rPr>
              <w:t xml:space="preserve">鸿声家园三期安居房小区室外部分</w:t>
            </w:r>
            <w:r/>
          </w:p>
        </w:tc>
        <w:tc>
          <w:tcPr>
            <w:tcW w:w="2929" w:type="dxa"/>
            <w:textDirection w:val="lrTb"/>
            <w:noWrap w:val="false"/>
          </w:tcPr>
          <w:p>
            <w:pPr>
              <w:rPr>
                <w:rFonts w:ascii="宋体" w:hAnsi="宋体" w:cs="宋体"/>
              </w:rPr>
            </w:pPr>
            <w:r>
              <w:rPr>
                <w:rFonts w:hint="eastAsia" w:ascii="宋体" w:hAnsi="宋体" w:cs="宋体"/>
              </w:rPr>
              <w:t xml:space="preserve">鸿声家园三期小区总建筑面积191749.34平方米，绿化面积1900平方米。其他具体明细详见“1.1物业情况”的室外部分。</w:t>
            </w:r>
            <w:r/>
          </w:p>
        </w:tc>
        <w:tc>
          <w:tcPr>
            <w:tcW w:w="3382" w:type="dxa"/>
            <w:textDirection w:val="lrTb"/>
            <w:noWrap w:val="false"/>
          </w:tcPr>
          <w:p>
            <w:pPr>
              <w:rPr>
                <w:rFonts w:ascii="宋体" w:hAnsi="宋体" w:cs="宋体"/>
                <w:b/>
                <w:bCs/>
              </w:rPr>
            </w:pPr>
            <w:r>
              <w:rPr>
                <w:rFonts w:hint="eastAsia" w:ascii="宋体" w:hAnsi="宋体" w:cs="宋体"/>
                <w:b/>
                <w:bCs/>
              </w:rPr>
              <w:t xml:space="preserve">参照无锡市普通住宅物业服务等级三级标准。主要包括鸿声家园三期安居房小区内（包括商铺）及小区各出入口至主干道两侧50米距离范围内室外的所有和物业有关的工作，包括但不仅限于保安、保洁、绿化养护与管理、房屋和共用设施设备的维修保养等工作。</w:t>
            </w:r>
            <w:r/>
          </w:p>
          <w:p>
            <w:pPr>
              <w:rPr>
                <w:rFonts w:ascii="宋体" w:hAnsi="宋体" w:cs="宋体"/>
              </w:rPr>
            </w:pPr>
            <w:r>
              <w:rPr>
                <w:rFonts w:hint="eastAsia" w:ascii="宋体" w:hAnsi="宋体" w:cs="宋体"/>
              </w:rPr>
              <w:t xml:space="preserve">具体如下：</w:t>
            </w:r>
            <w:r/>
          </w:p>
          <w:p>
            <w:pPr>
              <w:rPr>
                <w:rFonts w:ascii="宋体" w:hAnsi="宋体" w:cs="宋体"/>
              </w:rPr>
            </w:pPr>
            <w:r>
              <w:rPr>
                <w:rFonts w:hint="eastAsia" w:ascii="宋体" w:hAnsi="宋体" w:cs="宋体"/>
              </w:rPr>
              <w:t xml:space="preserve">1、保安工作包括但不限于：公共秩序维护、公共安全管理；门岗值守、秩序管理及巡查；车辆进出管理与疏导；机动车、非机动车的出入停放管理；日常安防监控管理、突发应急管理；协助相关部门做好紧急情况处置工作。</w:t>
            </w:r>
            <w:r/>
          </w:p>
          <w:p>
            <w:pPr>
              <w:rPr>
                <w:rFonts w:ascii="宋体" w:hAnsi="宋体" w:cs="宋体"/>
              </w:rPr>
            </w:pPr>
            <w:r>
              <w:rPr>
                <w:rFonts w:hint="eastAsia" w:ascii="宋体" w:hAnsi="宋体" w:cs="宋体"/>
              </w:rPr>
              <w:t xml:space="preserve">2、保洁工作包括但不限于：服务范围内的室外道路、场地、雨水明沟、水池、灯具等其他室外设施的保洁；化粪池疏通；室外停车场等公共场地的保洁；垃圾清运（建筑垃圾由中标供应商收集到采购人指定地点，生活垃圾由中标供应商收集后自行处理出小区）；协助社区做好垃圾分类工作。</w:t>
            </w:r>
            <w:r/>
          </w:p>
          <w:p>
            <w:pPr>
              <w:rPr>
                <w:rFonts w:ascii="宋体" w:hAnsi="宋体" w:cs="宋体"/>
              </w:rPr>
            </w:pPr>
            <w:r>
              <w:rPr>
                <w:rFonts w:hint="eastAsia" w:ascii="宋体" w:hAnsi="宋体" w:cs="宋体"/>
              </w:rPr>
              <w:t xml:space="preserve">3、绿化养护与管理包括但不限于：乔木、灌木、绿篱、花坛、垂直绿化、草坪及绿地附属设施的保洁、淋水、除草、修剪、施肥、除虫害、植保等工作，要求按照无锡市市政园林局绿化管理的要求和标准进行三级管理。</w:t>
            </w:r>
            <w:r/>
          </w:p>
          <w:p>
            <w:pPr>
              <w:rPr>
                <w:rFonts w:ascii="宋体" w:hAnsi="宋体" w:cs="宋体"/>
              </w:rPr>
            </w:pPr>
            <w:r>
              <w:rPr>
                <w:rFonts w:hint="eastAsia" w:ascii="宋体" w:hAnsi="宋体" w:cs="宋体"/>
              </w:rPr>
              <w:t xml:space="preserve">4、房屋和共用设施设备的维护保养包括但不限于：室外公共部位的维护保养（如道路、场地、给排水设施、照明灯、景观等）；室外共用设施设备的维护保养、年检（如消防、电力设施、弱电系统等）；配套设施设备的零星维修和应急维修。</w:t>
            </w:r>
            <w:r/>
          </w:p>
        </w:tc>
      </w:tr>
    </w:tbl>
    <w:p>
      <w:pPr>
        <w:ind w:firstLine="480"/>
        <w:spacing w:line="360" w:lineRule="auto"/>
        <w:rPr>
          <w:rFonts w:ascii="宋体" w:hAnsi="宋体"/>
          <w:sz w:val="24"/>
          <w:szCs w:val="24"/>
        </w:rPr>
      </w:pPr>
      <w:r>
        <w:rPr>
          <w:rFonts w:ascii="宋体" w:hAnsi="宋体"/>
          <w:sz w:val="24"/>
          <w:szCs w:val="24"/>
        </w:rPr>
      </w:r>
      <w:r/>
    </w:p>
    <w:p>
      <w:pPr>
        <w:ind w:firstLine="482"/>
        <w:spacing w:line="360" w:lineRule="auto"/>
        <w:rPr>
          <w:rFonts w:ascii="宋体" w:hAnsi="宋体"/>
          <w:b/>
          <w:sz w:val="24"/>
          <w:szCs w:val="24"/>
        </w:rPr>
      </w:pPr>
      <w:r>
        <w:rPr>
          <w:rFonts w:hint="eastAsia" w:ascii="宋体" w:hAnsi="宋体"/>
          <w:b/>
          <w:sz w:val="24"/>
          <w:szCs w:val="24"/>
        </w:rPr>
        <w:t xml:space="preserve">3.物业管理服务内容及标准</w:t>
      </w:r>
      <w:r/>
    </w:p>
    <w:p>
      <w:pPr>
        <w:ind w:firstLine="480"/>
        <w:spacing w:line="360" w:lineRule="auto"/>
        <w:rPr>
          <w:rFonts w:ascii="宋体" w:hAnsi="宋体"/>
          <w:sz w:val="24"/>
          <w:szCs w:val="24"/>
        </w:rPr>
      </w:pPr>
      <w:r>
        <w:rPr>
          <w:rFonts w:hint="eastAsia" w:ascii="宋体" w:hAnsi="宋体"/>
          <w:sz w:val="24"/>
          <w:szCs w:val="24"/>
        </w:rPr>
        <w:t xml:space="preserve">无锡市普通住宅物业服务等级三级为服务标准。</w:t>
      </w:r>
      <w:r/>
    </w:p>
    <w:p>
      <w:pPr>
        <w:ind w:firstLine="480"/>
        <w:spacing w:line="360" w:lineRule="auto"/>
        <w:rPr>
          <w:rFonts w:ascii="宋体" w:hAnsi="宋体"/>
          <w:sz w:val="24"/>
          <w:szCs w:val="24"/>
        </w:rPr>
      </w:pPr>
      <w:r>
        <w:rPr>
          <w:rFonts w:hint="eastAsia" w:ascii="宋体" w:hAnsi="宋体"/>
          <w:sz w:val="24"/>
          <w:szCs w:val="24"/>
        </w:rPr>
        <w:t xml:space="preserve">3.1  基本服务</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序号</w:t>
            </w:r>
            <w:r/>
          </w:p>
        </w:tc>
        <w:tc>
          <w:tcPr>
            <w:tcW w:w="2638"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服务内容</w:t>
            </w:r>
            <w:r/>
          </w:p>
        </w:tc>
        <w:tc>
          <w:tcPr>
            <w:tcW w:w="4709"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服务标准</w:t>
            </w:r>
            <w:r/>
          </w:p>
        </w:tc>
      </w:tr>
      <w:tr>
        <w:trPr/>
        <w:tc>
          <w:tcPr>
            <w:tcW w:w="1175" w:type="dxa"/>
            <w:textDirection w:val="lrTb"/>
            <w:noWrap w:val="false"/>
          </w:tcPr>
          <w:p>
            <w:pPr>
              <w:jc w:val="center"/>
              <w:rPr>
                <w:rFonts w:ascii="微软雅黑" w:hAnsi="微软雅黑" w:eastAsia="微软雅黑" w:cs="微软雅黑"/>
                <w:spacing w:val="-1"/>
                <w:lang w:eastAsia="en-US"/>
              </w:rPr>
            </w:pPr>
            <w:r>
              <w:rPr>
                <w:rFonts w:hint="eastAsia" w:ascii="微软雅黑" w:hAnsi="微软雅黑" w:eastAsia="微软雅黑" w:cs="微软雅黑"/>
                <w:spacing w:val="-1"/>
                <w:lang w:eastAsia="en-US"/>
              </w:rPr>
              <w:t xml:space="preserve">1</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管理处设置</w:t>
            </w:r>
            <w:r/>
          </w:p>
        </w:tc>
        <w:tc>
          <w:tcPr>
            <w:tcW w:w="4709" w:type="dxa"/>
            <w:textDirection w:val="lrTb"/>
            <w:noWrap w:val="false"/>
          </w:tcPr>
          <w:p>
            <w:pPr>
              <w:jc w:val="left"/>
              <w:rPr>
                <w:rFonts w:ascii="宋体" w:hAnsi="宋体" w:cs="宋体"/>
              </w:rPr>
            </w:pPr>
            <w:r>
              <w:rPr>
                <w:rFonts w:hint="eastAsia" w:ascii="宋体" w:hAnsi="宋体" w:cs="宋体"/>
              </w:rPr>
              <w:t xml:space="preserve">1、小区内设置管理处。</w:t>
            </w:r>
            <w:r/>
          </w:p>
          <w:p>
            <w:pPr>
              <w:jc w:val="left"/>
              <w:rPr>
                <w:rFonts w:ascii="宋体" w:hAnsi="宋体" w:cs="宋体"/>
                <w:lang w:eastAsia="en-US"/>
              </w:rPr>
            </w:pPr>
            <w:r>
              <w:rPr>
                <w:rFonts w:hint="eastAsia" w:ascii="宋体" w:hAnsi="宋体" w:cs="宋体"/>
              </w:rPr>
              <w:t xml:space="preserve">2、配置办公家具、接待前台、电话、电脑等办公设施及办公用品。</w:t>
            </w:r>
            <w:r/>
          </w:p>
        </w:tc>
      </w:tr>
      <w:tr>
        <w:trPr/>
        <w:tc>
          <w:tcPr>
            <w:tcW w:w="1175" w:type="dxa"/>
            <w:textDirection w:val="lrTb"/>
            <w:noWrap w:val="false"/>
          </w:tcPr>
          <w:p>
            <w:pPr>
              <w:jc w:val="center"/>
              <w:rPr>
                <w:rFonts w:ascii="微软雅黑" w:hAnsi="微软雅黑" w:eastAsia="微软雅黑" w:cs="微软雅黑"/>
                <w:spacing w:val="-1"/>
                <w:lang w:eastAsia="en-US"/>
              </w:rPr>
            </w:pPr>
            <w:r>
              <w:rPr>
                <w:rFonts w:hint="eastAsia" w:ascii="微软雅黑" w:hAnsi="微软雅黑" w:eastAsia="微软雅黑" w:cs="微软雅黑"/>
                <w:spacing w:val="-1"/>
                <w:lang w:eastAsia="en-US"/>
              </w:rPr>
              <w:t xml:space="preserve">2</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人员要求</w:t>
            </w:r>
            <w:r/>
          </w:p>
        </w:tc>
        <w:tc>
          <w:tcPr>
            <w:tcW w:w="4709" w:type="dxa"/>
            <w:textDirection w:val="lrTb"/>
            <w:noWrap w:val="false"/>
          </w:tcPr>
          <w:p>
            <w:pPr>
              <w:jc w:val="left"/>
              <w:rPr>
                <w:rFonts w:ascii="宋体" w:hAnsi="宋体" w:cs="宋体"/>
              </w:rPr>
            </w:pPr>
            <w:r>
              <w:rPr>
                <w:rFonts w:hint="eastAsia" w:ascii="宋体" w:hAnsi="宋体" w:cs="宋体"/>
              </w:rPr>
              <w:t xml:space="preserve">1、小区经理有相关物业管理工作经验。</w:t>
            </w:r>
            <w:r/>
          </w:p>
          <w:p>
            <w:pPr>
              <w:jc w:val="left"/>
              <w:rPr>
                <w:rFonts w:ascii="宋体" w:hAnsi="宋体" w:cs="宋体"/>
                <w:lang w:eastAsia="en-US"/>
              </w:rPr>
            </w:pPr>
            <w:r>
              <w:rPr>
                <w:rFonts w:hint="eastAsia" w:ascii="宋体" w:hAnsi="宋体" w:cs="宋体"/>
              </w:rPr>
              <w:t xml:space="preserve">2、所有工作人员服装统一，挂牌上岗，仪表整洁规范。</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3</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服务时间</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管理处周一至周五每天8小时业务接待。</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4</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日常服务</w:t>
            </w:r>
            <w:r/>
          </w:p>
        </w:tc>
        <w:tc>
          <w:tcPr>
            <w:tcW w:w="4709" w:type="dxa"/>
            <w:textDirection w:val="lrTb"/>
            <w:noWrap w:val="false"/>
          </w:tcPr>
          <w:p>
            <w:pPr>
              <w:jc w:val="left"/>
              <w:rPr>
                <w:rFonts w:ascii="宋体" w:hAnsi="宋体" w:cs="宋体"/>
              </w:rPr>
            </w:pPr>
            <w:r>
              <w:rPr>
                <w:rFonts w:hint="eastAsia" w:ascii="宋体" w:hAnsi="宋体" w:cs="宋体"/>
              </w:rPr>
              <w:t xml:space="preserve">1、24小时受理业主或使用人报修。急修1小时内到现场处理，一般修理三天内完成（预约除外）。</w:t>
            </w:r>
            <w:r/>
          </w:p>
          <w:p>
            <w:pPr>
              <w:jc w:val="left"/>
              <w:rPr>
                <w:rFonts w:ascii="宋体" w:hAnsi="宋体" w:cs="宋体"/>
              </w:rPr>
            </w:pPr>
            <w:r>
              <w:rPr>
                <w:rFonts w:hint="eastAsia" w:ascii="宋体" w:hAnsi="宋体" w:cs="宋体"/>
              </w:rPr>
              <w:t xml:space="preserve">2、对业主或使用人的投诉在四天内答复处理。</w:t>
            </w:r>
            <w:r/>
          </w:p>
          <w:p>
            <w:pPr>
              <w:jc w:val="left"/>
              <w:rPr>
                <w:rFonts w:ascii="宋体" w:hAnsi="宋体" w:cs="宋体"/>
              </w:rPr>
            </w:pPr>
            <w:r>
              <w:rPr>
                <w:rFonts w:hint="eastAsia" w:ascii="宋体" w:hAnsi="宋体" w:cs="宋体"/>
              </w:rPr>
              <w:t xml:space="preserve">3、公示服务标准和收费标准，每年向业主公布财务状况一次，公共水电费能耗分摊每半年向业主公布一次。</w:t>
            </w:r>
            <w:r/>
          </w:p>
          <w:p>
            <w:pPr>
              <w:jc w:val="left"/>
              <w:rPr>
                <w:rFonts w:ascii="宋体" w:hAnsi="宋体" w:cs="宋体"/>
              </w:rPr>
            </w:pPr>
            <w:r>
              <w:rPr>
                <w:rFonts w:hint="eastAsia" w:ascii="宋体" w:hAnsi="宋体" w:cs="宋体"/>
              </w:rPr>
              <w:t xml:space="preserve">4、制定小区房屋装修申请、验收等装修管理制度，对不符合规定的行为、现象及时劝阻、制止或报告。</w:t>
            </w:r>
            <w:r/>
          </w:p>
          <w:p>
            <w:pPr>
              <w:jc w:val="left"/>
              <w:rPr>
                <w:rFonts w:ascii="宋体" w:hAnsi="宋体" w:cs="宋体"/>
              </w:rPr>
            </w:pPr>
            <w:r>
              <w:rPr>
                <w:rFonts w:hint="eastAsia" w:ascii="宋体" w:hAnsi="宋体" w:cs="宋体"/>
              </w:rPr>
              <w:t xml:space="preserve">5、建立业主档案、收费管理、设备管理等记录。</w:t>
            </w:r>
            <w:r/>
          </w:p>
          <w:p>
            <w:pPr>
              <w:jc w:val="left"/>
              <w:rPr>
                <w:rFonts w:ascii="宋体" w:hAnsi="宋体" w:cs="宋体"/>
                <w:lang w:eastAsia="en-US"/>
              </w:rPr>
            </w:pPr>
            <w:r>
              <w:rPr>
                <w:rFonts w:hint="eastAsia" w:ascii="宋体" w:hAnsi="宋体" w:cs="宋体"/>
              </w:rPr>
              <w:t xml:space="preserve">6、能提供一种以上特约服务（有偿）和一种以上便民（无偿）服务；每年组织一次以上的社区活动。</w:t>
            </w:r>
            <w:r/>
          </w:p>
        </w:tc>
      </w:tr>
    </w:tbl>
    <w:p>
      <w:pPr>
        <w:ind w:firstLine="480"/>
        <w:spacing w:line="360" w:lineRule="auto"/>
        <w:rPr>
          <w:rFonts w:ascii="宋体" w:hAnsi="宋体"/>
          <w:sz w:val="24"/>
          <w:szCs w:val="24"/>
        </w:rPr>
      </w:pPr>
      <w:r>
        <w:rPr>
          <w:rFonts w:hint="eastAsia" w:ascii="宋体" w:hAnsi="宋体"/>
          <w:sz w:val="24"/>
          <w:szCs w:val="24"/>
        </w:rPr>
        <w:t xml:space="preserve">3.2  清洁管理服务</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序号</w:t>
            </w:r>
            <w:r/>
          </w:p>
        </w:tc>
        <w:tc>
          <w:tcPr>
            <w:tcW w:w="2638"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服务内容</w:t>
            </w:r>
            <w:r/>
          </w:p>
        </w:tc>
        <w:tc>
          <w:tcPr>
            <w:tcW w:w="4709"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服务标准</w:t>
            </w:r>
            <w:r/>
          </w:p>
        </w:tc>
      </w:tr>
      <w:tr>
        <w:trPr/>
        <w:tc>
          <w:tcPr>
            <w:tcW w:w="1175" w:type="dxa"/>
            <w:textDirection w:val="lrTb"/>
            <w:noWrap w:val="false"/>
          </w:tcPr>
          <w:p>
            <w:pPr>
              <w:jc w:val="center"/>
              <w:rPr>
                <w:rFonts w:ascii="微软雅黑" w:hAnsi="微软雅黑" w:eastAsia="微软雅黑" w:cs="微软雅黑"/>
                <w:spacing w:val="-1"/>
                <w:lang w:eastAsia="en-US"/>
              </w:rPr>
            </w:pPr>
            <w:r>
              <w:rPr>
                <w:rFonts w:hint="eastAsia" w:ascii="微软雅黑" w:hAnsi="微软雅黑" w:eastAsia="微软雅黑" w:cs="微软雅黑"/>
                <w:spacing w:val="-1"/>
                <w:lang w:eastAsia="en-US"/>
              </w:rPr>
              <w:t xml:space="preserve">1</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共用楼道保洁</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每周打扫1次各楼层通道和楼梯台阶、清洁1次楼梯扶手；楼梯间墙面、顶面每季度除尘1次。</w:t>
            </w:r>
            <w:r/>
          </w:p>
        </w:tc>
      </w:tr>
      <w:tr>
        <w:trPr/>
        <w:tc>
          <w:tcPr>
            <w:tcW w:w="1175" w:type="dxa"/>
            <w:textDirection w:val="lrTb"/>
            <w:noWrap w:val="false"/>
          </w:tcPr>
          <w:p>
            <w:pPr>
              <w:jc w:val="center"/>
              <w:rPr>
                <w:rFonts w:ascii="微软雅黑" w:hAnsi="微软雅黑" w:eastAsia="微软雅黑" w:cs="微软雅黑"/>
                <w:spacing w:val="-1"/>
                <w:lang w:eastAsia="en-US"/>
              </w:rPr>
            </w:pPr>
            <w:r>
              <w:rPr>
                <w:rFonts w:hint="eastAsia" w:ascii="微软雅黑" w:hAnsi="微软雅黑" w:eastAsia="微软雅黑" w:cs="微软雅黑"/>
                <w:spacing w:val="-1"/>
                <w:lang w:eastAsia="en-US"/>
              </w:rPr>
              <w:t xml:space="preserve">2</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电梯及电梯厅保洁</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每日清扫1次电梯轿厢，每周擦拭1次电梯门壁，每月对轿厢顶部清洁1次</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3</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共用卫生间保洁</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每日清洁2次，每周消杀1次</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4</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停车场、共用车库或车棚保洁</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每半月清扫1次车库，每半年进行1次地下室消杀工作</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5</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绿化带、道路保洁</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每日清扫1次</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6</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标识、宣传牌、信报箱保洁</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标识、宣传牌每周擦拭1次，雕塑、信报箱每季度擦拭1次</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7</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休闲、娱乐、健身设施</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每周清洁1次</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8</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垃圾桶、果皮箱</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垃圾每日收集1次，垃圾桶、果皮箱每月擦拭2次</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9</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垃圾收集与处理</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小区内定点设置垃圾收集箱或点，每日定时清理1次；垃圾收集箱或点周围地面无散落垃圾、无异味，每月清洗1次。</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10</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卫生消杀</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灭鼠、灭蚊等每年至少进行2次</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11</w:t>
            </w:r>
            <w:r/>
          </w:p>
        </w:tc>
        <w:tc>
          <w:tcPr>
            <w:tcW w:w="2638" w:type="dxa"/>
            <w:textDirection w:val="lrTb"/>
            <w:noWrap w:val="false"/>
          </w:tcPr>
          <w:p>
            <w:pPr>
              <w:jc w:val="left"/>
              <w:rPr>
                <w:rFonts w:ascii="宋体" w:hAnsi="宋体" w:cs="宋体"/>
                <w:lang w:eastAsia="en-US"/>
              </w:rPr>
            </w:pPr>
            <w:r>
              <w:rPr>
                <w:rFonts w:hint="eastAsia" w:ascii="宋体" w:hAnsi="宋体" w:cs="宋体"/>
              </w:rPr>
              <w:t xml:space="preserve">公共天台、屋顶</w:t>
            </w:r>
            <w:r/>
          </w:p>
        </w:tc>
        <w:tc>
          <w:tcPr>
            <w:tcW w:w="4709" w:type="dxa"/>
            <w:textDirection w:val="lrTb"/>
            <w:noWrap w:val="false"/>
          </w:tcPr>
          <w:p>
            <w:pPr>
              <w:jc w:val="left"/>
              <w:rPr>
                <w:rFonts w:ascii="宋体" w:hAnsi="宋体" w:cs="宋体"/>
                <w:lang w:eastAsia="en-US"/>
              </w:rPr>
            </w:pPr>
            <w:r>
              <w:rPr>
                <w:rFonts w:hint="eastAsia" w:ascii="宋体" w:hAnsi="宋体" w:cs="宋体"/>
              </w:rPr>
              <w:t xml:space="preserve">每季清理1次，保持清洁、无垃圾</w:t>
            </w:r>
            <w:r/>
          </w:p>
        </w:tc>
      </w:tr>
    </w:tbl>
    <w:p>
      <w:pPr>
        <w:ind w:firstLine="480"/>
        <w:spacing w:line="360" w:lineRule="auto"/>
        <w:rPr>
          <w:rFonts w:ascii="宋体" w:hAnsi="宋体"/>
          <w:sz w:val="24"/>
          <w:szCs w:val="24"/>
        </w:rPr>
      </w:pPr>
      <w:r>
        <w:rPr>
          <w:rFonts w:hint="eastAsia" w:ascii="宋体" w:hAnsi="宋体"/>
          <w:sz w:val="24"/>
          <w:szCs w:val="24"/>
        </w:rPr>
        <w:t xml:space="preserve">3.3  房屋、共用设施、设备维护与管理</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1901"/>
        <w:gridCol w:w="5888"/>
      </w:tblGrid>
      <w:tr>
        <w:trPr/>
        <w:tc>
          <w:tcPr>
            <w:tcW w:w="733"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序号</w:t>
            </w:r>
            <w:r/>
          </w:p>
        </w:tc>
        <w:tc>
          <w:tcPr>
            <w:tcW w:w="1901"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服务内容</w:t>
            </w:r>
            <w:r/>
          </w:p>
        </w:tc>
        <w:tc>
          <w:tcPr>
            <w:tcW w:w="5888"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服务标准</w:t>
            </w:r>
            <w:r/>
          </w:p>
        </w:tc>
      </w:tr>
      <w:tr>
        <w:trPr/>
        <w:tc>
          <w:tcPr>
            <w:tcW w:w="733" w:type="dxa"/>
            <w:textDirection w:val="lrTb"/>
            <w:noWrap w:val="false"/>
          </w:tcPr>
          <w:p>
            <w:pPr>
              <w:jc w:val="center"/>
              <w:rPr>
                <w:rFonts w:ascii="微软雅黑" w:hAnsi="微软雅黑" w:eastAsia="微软雅黑" w:cs="微软雅黑"/>
                <w:spacing w:val="-1"/>
                <w:lang w:eastAsia="en-US"/>
              </w:rPr>
            </w:pPr>
            <w:r>
              <w:rPr>
                <w:rFonts w:hint="eastAsia" w:ascii="微软雅黑" w:hAnsi="微软雅黑" w:eastAsia="微软雅黑" w:cs="微软雅黑"/>
                <w:spacing w:val="-1"/>
                <w:lang w:eastAsia="en-US"/>
              </w:rPr>
              <w:t xml:space="preserve">1</w:t>
            </w:r>
            <w:r/>
          </w:p>
        </w:tc>
        <w:tc>
          <w:tcPr>
            <w:tcW w:w="1901" w:type="dxa"/>
            <w:textDirection w:val="lrTb"/>
            <w:noWrap w:val="false"/>
          </w:tcPr>
          <w:p>
            <w:pPr>
              <w:jc w:val="left"/>
              <w:rPr>
                <w:rFonts w:ascii="宋体" w:hAnsi="宋体" w:cs="宋体"/>
                <w:lang w:eastAsia="en-US"/>
              </w:rPr>
            </w:pPr>
            <w:r>
              <w:rPr>
                <w:rFonts w:hint="eastAsia" w:ascii="宋体" w:hAnsi="宋体" w:cs="宋体"/>
              </w:rPr>
              <w:t xml:space="preserve">公共部位门窗</w:t>
            </w:r>
            <w:r/>
          </w:p>
        </w:tc>
        <w:tc>
          <w:tcPr>
            <w:tcW w:w="5888" w:type="dxa"/>
            <w:textDirection w:val="lrTb"/>
            <w:noWrap w:val="false"/>
          </w:tcPr>
          <w:p>
            <w:pPr>
              <w:jc w:val="left"/>
              <w:rPr>
                <w:rFonts w:ascii="宋体" w:hAnsi="宋体" w:cs="宋体"/>
                <w:lang w:eastAsia="en-US"/>
              </w:rPr>
            </w:pPr>
            <w:r>
              <w:rPr>
                <w:rFonts w:hint="eastAsia" w:ascii="宋体" w:hAnsi="宋体" w:cs="宋体"/>
              </w:rPr>
              <w:t xml:space="preserve">每月巡视楼内公共部位门窗，保持玻璃、门窗配件完好，门、窗开闭灵活并无异常声响。</w:t>
            </w:r>
            <w:r/>
          </w:p>
        </w:tc>
      </w:tr>
      <w:tr>
        <w:trPr/>
        <w:tc>
          <w:tcPr>
            <w:tcW w:w="733" w:type="dxa"/>
            <w:textDirection w:val="lrTb"/>
            <w:noWrap w:val="false"/>
          </w:tcPr>
          <w:p>
            <w:pPr>
              <w:jc w:val="center"/>
              <w:rPr>
                <w:rFonts w:ascii="微软雅黑" w:hAnsi="微软雅黑" w:eastAsia="微软雅黑" w:cs="微软雅黑"/>
                <w:spacing w:val="-1"/>
                <w:lang w:eastAsia="en-US"/>
              </w:rPr>
            </w:pPr>
            <w:r>
              <w:rPr>
                <w:rFonts w:hint="eastAsia" w:ascii="微软雅黑" w:hAnsi="微软雅黑" w:eastAsia="微软雅黑" w:cs="微软雅黑"/>
                <w:spacing w:val="-1"/>
                <w:lang w:eastAsia="en-US"/>
              </w:rPr>
              <w:t xml:space="preserve">2</w:t>
            </w:r>
            <w:r/>
          </w:p>
        </w:tc>
        <w:tc>
          <w:tcPr>
            <w:tcW w:w="1901" w:type="dxa"/>
            <w:textDirection w:val="lrTb"/>
            <w:noWrap w:val="false"/>
          </w:tcPr>
          <w:p>
            <w:pPr>
              <w:jc w:val="left"/>
              <w:rPr>
                <w:rFonts w:ascii="宋体" w:hAnsi="宋体" w:cs="宋体"/>
                <w:lang w:eastAsia="en-US"/>
              </w:rPr>
            </w:pPr>
            <w:r>
              <w:rPr>
                <w:rFonts w:hint="eastAsia" w:ascii="宋体" w:hAnsi="宋体" w:cs="宋体"/>
              </w:rPr>
              <w:t xml:space="preserve">围墙</w:t>
            </w:r>
            <w:r/>
          </w:p>
        </w:tc>
        <w:tc>
          <w:tcPr>
            <w:tcW w:w="5888" w:type="dxa"/>
            <w:textDirection w:val="lrTb"/>
            <w:noWrap w:val="false"/>
          </w:tcPr>
          <w:p>
            <w:pPr>
              <w:jc w:val="left"/>
              <w:rPr>
                <w:rFonts w:ascii="宋体" w:hAnsi="宋体" w:cs="宋体"/>
                <w:lang w:eastAsia="en-US"/>
              </w:rPr>
            </w:pPr>
            <w:r>
              <w:rPr>
                <w:rFonts w:hint="eastAsia" w:ascii="宋体" w:hAnsi="宋体" w:cs="宋体"/>
              </w:rPr>
              <w:t xml:space="preserve">每季一次巡查围墙，发现损坏立即修复，保持围墙完好</w:t>
            </w:r>
            <w:r/>
          </w:p>
        </w:tc>
      </w:tr>
      <w:tr>
        <w:trPr/>
        <w:tc>
          <w:tcPr>
            <w:tcW w:w="733"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3</w:t>
            </w:r>
            <w:r/>
          </w:p>
        </w:tc>
        <w:tc>
          <w:tcPr>
            <w:tcW w:w="1901" w:type="dxa"/>
            <w:textDirection w:val="lrTb"/>
            <w:noWrap w:val="false"/>
          </w:tcPr>
          <w:p>
            <w:pPr>
              <w:jc w:val="left"/>
              <w:rPr>
                <w:rFonts w:ascii="宋体" w:hAnsi="宋体" w:cs="宋体"/>
                <w:lang w:eastAsia="en-US"/>
              </w:rPr>
            </w:pPr>
            <w:r>
              <w:rPr>
                <w:rFonts w:hint="eastAsia" w:ascii="宋体" w:hAnsi="宋体" w:cs="宋体"/>
              </w:rPr>
              <w:t xml:space="preserve">道路、场地等</w:t>
            </w:r>
            <w:r/>
          </w:p>
        </w:tc>
        <w:tc>
          <w:tcPr>
            <w:tcW w:w="5888" w:type="dxa"/>
            <w:textDirection w:val="lrTb"/>
            <w:noWrap w:val="false"/>
          </w:tcPr>
          <w:p>
            <w:pPr>
              <w:jc w:val="left"/>
              <w:rPr>
                <w:rFonts w:ascii="宋体" w:hAnsi="宋体" w:cs="宋体"/>
                <w:lang w:eastAsia="en-US"/>
              </w:rPr>
            </w:pPr>
            <w:r>
              <w:rPr>
                <w:rFonts w:hint="eastAsia" w:ascii="宋体" w:hAnsi="宋体" w:cs="宋体"/>
              </w:rPr>
              <w:t xml:space="preserve">每季一次巡查道路、路面、侧石、井盖等，发现损坏及时修复，保持路面无破损。</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4</w:t>
            </w:r>
            <w:r/>
          </w:p>
        </w:tc>
        <w:tc>
          <w:tcPr>
            <w:tcW w:w="1901" w:type="dxa"/>
            <w:textDirection w:val="lrTb"/>
            <w:noWrap w:val="false"/>
          </w:tcPr>
          <w:p>
            <w:pPr>
              <w:jc w:val="left"/>
              <w:rPr>
                <w:rFonts w:ascii="宋体" w:hAnsi="宋体" w:cs="宋体"/>
                <w:lang w:eastAsia="en-US"/>
              </w:rPr>
            </w:pPr>
            <w:r>
              <w:rPr>
                <w:rFonts w:hint="eastAsia" w:ascii="宋体" w:hAnsi="宋体" w:cs="宋体"/>
              </w:rPr>
              <w:t xml:space="preserve">排水设施</w:t>
            </w:r>
            <w:r/>
          </w:p>
        </w:tc>
        <w:tc>
          <w:tcPr>
            <w:tcW w:w="5888" w:type="dxa"/>
            <w:textDirection w:val="lrTb"/>
            <w:noWrap w:val="false"/>
          </w:tcPr>
          <w:p>
            <w:pPr>
              <w:jc w:val="left"/>
              <w:rPr>
                <w:rFonts w:ascii="宋体" w:hAnsi="宋体" w:cs="宋体"/>
                <w:lang w:eastAsia="en-US"/>
              </w:rPr>
            </w:pPr>
            <w:r>
              <w:rPr>
                <w:rFonts w:hint="eastAsia" w:ascii="宋体" w:hAnsi="宋体" w:cs="宋体"/>
              </w:rPr>
              <w:t xml:space="preserve">每季清扫1次排水明沟，每年对地下管井清理1次</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5</w:t>
            </w:r>
            <w:r/>
          </w:p>
        </w:tc>
        <w:tc>
          <w:tcPr>
            <w:tcW w:w="1901" w:type="dxa"/>
            <w:textDirection w:val="lrTb"/>
            <w:noWrap w:val="false"/>
          </w:tcPr>
          <w:p>
            <w:pPr>
              <w:jc w:val="left"/>
              <w:rPr>
                <w:rFonts w:ascii="宋体" w:hAnsi="宋体" w:cs="宋体"/>
                <w:lang w:eastAsia="en-US"/>
              </w:rPr>
            </w:pPr>
            <w:r>
              <w:rPr>
                <w:rFonts w:hint="eastAsia" w:ascii="宋体" w:hAnsi="宋体" w:cs="宋体"/>
              </w:rPr>
              <w:t xml:space="preserve">给水设施</w:t>
            </w:r>
            <w:r/>
          </w:p>
        </w:tc>
        <w:tc>
          <w:tcPr>
            <w:tcW w:w="5888" w:type="dxa"/>
            <w:textDirection w:val="lrTb"/>
            <w:noWrap w:val="false"/>
          </w:tcPr>
          <w:p>
            <w:pPr>
              <w:jc w:val="left"/>
              <w:rPr>
                <w:rFonts w:ascii="宋体" w:hAnsi="宋体" w:cs="宋体"/>
                <w:lang w:eastAsia="en-US"/>
              </w:rPr>
            </w:pPr>
            <w:r>
              <w:rPr>
                <w:rFonts w:hint="eastAsia" w:ascii="宋体" w:hAnsi="宋体" w:cs="宋体"/>
              </w:rPr>
              <w:t xml:space="preserve">饮用水水池（箱）每年清洗消毒1次、水质化验达标</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6</w:t>
            </w:r>
            <w:r/>
          </w:p>
        </w:tc>
        <w:tc>
          <w:tcPr>
            <w:tcW w:w="1901" w:type="dxa"/>
            <w:textDirection w:val="lrTb"/>
            <w:noWrap w:val="false"/>
          </w:tcPr>
          <w:p>
            <w:pPr>
              <w:jc w:val="left"/>
              <w:rPr>
                <w:rFonts w:ascii="宋体" w:hAnsi="宋体" w:cs="宋体"/>
                <w:lang w:eastAsia="en-US"/>
              </w:rPr>
            </w:pPr>
            <w:r>
              <w:rPr>
                <w:rFonts w:hint="eastAsia" w:ascii="宋体" w:hAnsi="宋体" w:cs="宋体"/>
              </w:rPr>
              <w:t xml:space="preserve">公共部位照明灯、景观灯等</w:t>
            </w:r>
            <w:r/>
          </w:p>
        </w:tc>
        <w:tc>
          <w:tcPr>
            <w:tcW w:w="5888" w:type="dxa"/>
            <w:textDirection w:val="lrTb"/>
            <w:noWrap w:val="false"/>
          </w:tcPr>
          <w:p>
            <w:pPr>
              <w:jc w:val="left"/>
              <w:rPr>
                <w:rFonts w:ascii="宋体" w:hAnsi="宋体" w:cs="宋体"/>
                <w:lang w:eastAsia="en-US"/>
              </w:rPr>
            </w:pPr>
            <w:r>
              <w:rPr>
                <w:rFonts w:hint="eastAsia" w:ascii="宋体" w:hAnsi="宋体" w:cs="宋体"/>
              </w:rPr>
              <w:t xml:space="preserve">保持灯具完好。</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7</w:t>
            </w:r>
            <w:r/>
          </w:p>
        </w:tc>
        <w:tc>
          <w:tcPr>
            <w:tcW w:w="1901" w:type="dxa"/>
            <w:textDirection w:val="lrTb"/>
            <w:noWrap w:val="false"/>
          </w:tcPr>
          <w:p>
            <w:pPr>
              <w:jc w:val="left"/>
              <w:rPr>
                <w:rFonts w:ascii="宋体" w:hAnsi="宋体" w:cs="宋体"/>
                <w:lang w:eastAsia="en-US"/>
              </w:rPr>
            </w:pPr>
            <w:r>
              <w:rPr>
                <w:rFonts w:hint="eastAsia" w:ascii="宋体" w:hAnsi="宋体" w:cs="宋体"/>
              </w:rPr>
              <w:t xml:space="preserve">消防设施设备</w:t>
            </w:r>
            <w:r/>
          </w:p>
        </w:tc>
        <w:tc>
          <w:tcPr>
            <w:tcW w:w="5888" w:type="dxa"/>
            <w:textDirection w:val="lrTb"/>
            <w:noWrap w:val="false"/>
          </w:tcPr>
          <w:p>
            <w:pPr>
              <w:jc w:val="left"/>
              <w:rPr>
                <w:rFonts w:ascii="宋体" w:hAnsi="宋体" w:cs="宋体"/>
              </w:rPr>
            </w:pPr>
            <w:r>
              <w:rPr>
                <w:rFonts w:hint="eastAsia" w:ascii="宋体" w:hAnsi="宋体" w:cs="宋体"/>
              </w:rPr>
              <w:t xml:space="preserve">1、消防设施设备可随时启用，消防通道畅通</w:t>
            </w:r>
            <w:r/>
          </w:p>
          <w:p>
            <w:pPr>
              <w:jc w:val="left"/>
              <w:rPr>
                <w:rFonts w:ascii="宋体" w:hAnsi="宋体" w:cs="宋体"/>
              </w:rPr>
            </w:pPr>
            <w:r>
              <w:rPr>
                <w:rFonts w:hint="eastAsia" w:ascii="宋体" w:hAnsi="宋体" w:cs="宋体"/>
              </w:rPr>
              <w:t xml:space="preserve">2、每半年检查一次消防水带、阀杆处加注润滑油并做一次放水检查。</w:t>
            </w:r>
            <w:r/>
          </w:p>
          <w:p>
            <w:pPr>
              <w:jc w:val="left"/>
              <w:rPr>
                <w:rFonts w:ascii="宋体" w:hAnsi="宋体" w:cs="宋体"/>
                <w:lang w:eastAsia="en-US"/>
              </w:rPr>
            </w:pPr>
            <w:r>
              <w:rPr>
                <w:rFonts w:hint="eastAsia" w:ascii="宋体" w:hAnsi="宋体" w:cs="宋体"/>
              </w:rPr>
              <w:t xml:space="preserve">3、每月检查一次灭火器，临近失效立即更新或充压。</w:t>
            </w:r>
            <w:r/>
          </w:p>
        </w:tc>
      </w:tr>
      <w:tr>
        <w:trPr/>
        <w:tc>
          <w:tcPr>
            <w:tcW w:w="1175"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8</w:t>
            </w:r>
            <w:r/>
          </w:p>
        </w:tc>
        <w:tc>
          <w:tcPr>
            <w:tcW w:w="1901" w:type="dxa"/>
            <w:textDirection w:val="lrTb"/>
            <w:noWrap w:val="false"/>
          </w:tcPr>
          <w:p>
            <w:pPr>
              <w:jc w:val="left"/>
              <w:rPr>
                <w:rFonts w:ascii="宋体" w:hAnsi="宋体" w:cs="宋体"/>
                <w:lang w:eastAsia="en-US"/>
              </w:rPr>
            </w:pPr>
            <w:r>
              <w:rPr>
                <w:rFonts w:hint="eastAsia" w:ascii="宋体" w:hAnsi="宋体" w:cs="宋体"/>
              </w:rPr>
              <w:t xml:space="preserve">其他设施</w:t>
            </w:r>
            <w:r/>
          </w:p>
        </w:tc>
        <w:tc>
          <w:tcPr>
            <w:tcW w:w="5888" w:type="dxa"/>
            <w:textDirection w:val="lrTb"/>
            <w:noWrap w:val="false"/>
          </w:tcPr>
          <w:p>
            <w:pPr>
              <w:jc w:val="left"/>
              <w:rPr>
                <w:rFonts w:ascii="宋体" w:hAnsi="宋体" w:cs="宋体"/>
                <w:lang w:eastAsia="en-US"/>
              </w:rPr>
            </w:pPr>
            <w:r>
              <w:rPr>
                <w:rFonts w:hint="eastAsia" w:ascii="宋体" w:hAnsi="宋体" w:cs="宋体"/>
              </w:rPr>
              <w:t xml:space="preserve">每月巡查1次小区房屋单元门、楼道、管线井道、机房以及其他共用设施设备，并及时维护保养，保证正常运行；小区主要道路及停车场交通标志齐全</w:t>
            </w:r>
            <w:r/>
          </w:p>
        </w:tc>
      </w:tr>
    </w:tbl>
    <w:p>
      <w:pPr>
        <w:ind w:firstLine="480"/>
        <w:spacing w:line="360" w:lineRule="auto"/>
        <w:rPr>
          <w:rFonts w:ascii="宋体" w:hAnsi="宋体"/>
          <w:sz w:val="24"/>
          <w:szCs w:val="24"/>
        </w:rPr>
      </w:pPr>
      <w:r>
        <w:rPr>
          <w:rFonts w:hint="eastAsia" w:ascii="宋体" w:hAnsi="宋体"/>
          <w:sz w:val="24"/>
          <w:szCs w:val="24"/>
        </w:rPr>
        <w:t xml:space="preserve">3.4 园林绿化养护与管理</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965"/>
        <w:gridCol w:w="5858"/>
      </w:tblGrid>
      <w:tr>
        <w:trPr/>
        <w:tc>
          <w:tcPr>
            <w:tcW w:w="699"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序号</w:t>
            </w:r>
            <w:r/>
          </w:p>
        </w:tc>
        <w:tc>
          <w:tcPr>
            <w:tcW w:w="1965"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服务内容</w:t>
            </w:r>
            <w:r/>
          </w:p>
        </w:tc>
        <w:tc>
          <w:tcPr>
            <w:tcW w:w="5858"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服务标准</w:t>
            </w:r>
            <w:r/>
          </w:p>
        </w:tc>
      </w:tr>
      <w:tr>
        <w:trPr/>
        <w:tc>
          <w:tcPr>
            <w:tcW w:w="699" w:type="dxa"/>
            <w:textDirection w:val="lrTb"/>
            <w:noWrap w:val="false"/>
          </w:tcPr>
          <w:p>
            <w:pPr>
              <w:jc w:val="center"/>
              <w:rPr>
                <w:rFonts w:ascii="微软雅黑" w:hAnsi="微软雅黑" w:eastAsia="微软雅黑" w:cs="微软雅黑"/>
                <w:spacing w:val="-1"/>
                <w:lang w:eastAsia="en-US"/>
              </w:rPr>
            </w:pPr>
            <w:r>
              <w:rPr>
                <w:rFonts w:hint="eastAsia" w:ascii="微软雅黑" w:hAnsi="微软雅黑" w:eastAsia="微软雅黑" w:cs="微软雅黑"/>
                <w:spacing w:val="-1"/>
                <w:lang w:eastAsia="en-US"/>
              </w:rPr>
              <w:t xml:space="preserve">1</w:t>
            </w:r>
            <w:r/>
          </w:p>
        </w:tc>
        <w:tc>
          <w:tcPr>
            <w:tcW w:w="1965" w:type="dxa"/>
            <w:textDirection w:val="lrTb"/>
            <w:noWrap w:val="false"/>
          </w:tcPr>
          <w:p>
            <w:pPr>
              <w:jc w:val="left"/>
              <w:rPr>
                <w:rFonts w:ascii="宋体" w:hAnsi="宋体" w:cs="宋体"/>
                <w:lang w:eastAsia="en-US"/>
              </w:rPr>
            </w:pPr>
            <w:r>
              <w:rPr>
                <w:rFonts w:hint="eastAsia" w:ascii="宋体" w:hAnsi="宋体" w:cs="宋体"/>
              </w:rPr>
              <w:t xml:space="preserve">基本条件</w:t>
            </w:r>
            <w:r/>
          </w:p>
        </w:tc>
        <w:tc>
          <w:tcPr>
            <w:tcW w:w="5858" w:type="dxa"/>
            <w:textDirection w:val="lrTb"/>
            <w:noWrap w:val="false"/>
          </w:tcPr>
          <w:p>
            <w:pPr>
              <w:jc w:val="left"/>
              <w:rPr>
                <w:rFonts w:ascii="宋体" w:hAnsi="宋体" w:cs="宋体"/>
                <w:lang w:eastAsia="en-US"/>
              </w:rPr>
            </w:pPr>
            <w:r>
              <w:rPr>
                <w:rFonts w:hint="eastAsia" w:ascii="宋体" w:hAnsi="宋体" w:cs="宋体"/>
              </w:rPr>
              <w:t xml:space="preserve">乔灌木生长健壮，树冠完整；花灌木按时开花结果；球、篱、地被生长无缺枝、空挡。</w:t>
            </w:r>
            <w:r/>
          </w:p>
        </w:tc>
      </w:tr>
      <w:tr>
        <w:trPr/>
        <w:tc>
          <w:tcPr>
            <w:tcW w:w="699" w:type="dxa"/>
            <w:textDirection w:val="lrTb"/>
            <w:noWrap w:val="false"/>
          </w:tcPr>
          <w:p>
            <w:pPr>
              <w:jc w:val="center"/>
              <w:rPr>
                <w:rFonts w:ascii="微软雅黑" w:hAnsi="微软雅黑" w:eastAsia="微软雅黑" w:cs="微软雅黑"/>
                <w:spacing w:val="-1"/>
                <w:lang w:eastAsia="en-US"/>
              </w:rPr>
            </w:pPr>
            <w:r>
              <w:rPr>
                <w:rFonts w:hint="eastAsia" w:ascii="微软雅黑" w:hAnsi="微软雅黑" w:eastAsia="微软雅黑" w:cs="微软雅黑"/>
                <w:spacing w:val="-1"/>
                <w:lang w:eastAsia="en-US"/>
              </w:rPr>
              <w:t xml:space="preserve">2</w:t>
            </w:r>
            <w:r/>
          </w:p>
        </w:tc>
        <w:tc>
          <w:tcPr>
            <w:tcW w:w="1965" w:type="dxa"/>
            <w:textDirection w:val="lrTb"/>
            <w:noWrap w:val="false"/>
          </w:tcPr>
          <w:p>
            <w:pPr>
              <w:jc w:val="left"/>
              <w:rPr>
                <w:rFonts w:ascii="宋体" w:hAnsi="宋体" w:cs="宋体"/>
                <w:lang w:eastAsia="en-US"/>
              </w:rPr>
            </w:pPr>
            <w:r>
              <w:rPr>
                <w:rFonts w:hint="eastAsia" w:ascii="宋体" w:hAnsi="宋体" w:cs="宋体"/>
              </w:rPr>
              <w:t xml:space="preserve">草坪、灌木类、花坛</w:t>
            </w:r>
            <w:r/>
          </w:p>
        </w:tc>
        <w:tc>
          <w:tcPr>
            <w:tcW w:w="5858" w:type="dxa"/>
            <w:textDirection w:val="lrTb"/>
            <w:noWrap w:val="false"/>
          </w:tcPr>
          <w:p>
            <w:pPr>
              <w:jc w:val="left"/>
              <w:rPr>
                <w:rFonts w:ascii="宋体" w:hAnsi="宋体" w:cs="宋体"/>
                <w:lang w:eastAsia="en-US"/>
              </w:rPr>
            </w:pPr>
            <w:r>
              <w:rPr>
                <w:rFonts w:hint="eastAsia" w:ascii="宋体" w:hAnsi="宋体" w:cs="宋体"/>
              </w:rPr>
              <w:t xml:space="preserve">成活率80%以上，每年修剪3次，除虫施肥每年1次</w:t>
            </w:r>
            <w:r/>
          </w:p>
        </w:tc>
      </w:tr>
      <w:tr>
        <w:trPr/>
        <w:tc>
          <w:tcPr>
            <w:tcW w:w="699"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3</w:t>
            </w:r>
            <w:r/>
          </w:p>
        </w:tc>
        <w:tc>
          <w:tcPr>
            <w:tcW w:w="1965" w:type="dxa"/>
            <w:textDirection w:val="lrTb"/>
            <w:noWrap w:val="false"/>
          </w:tcPr>
          <w:p>
            <w:pPr>
              <w:jc w:val="left"/>
              <w:rPr>
                <w:rFonts w:ascii="宋体" w:hAnsi="宋体" w:cs="宋体"/>
                <w:lang w:eastAsia="en-US"/>
              </w:rPr>
            </w:pPr>
            <w:r>
              <w:rPr>
                <w:rFonts w:hint="eastAsia" w:ascii="宋体" w:hAnsi="宋体" w:cs="宋体"/>
              </w:rPr>
              <w:t xml:space="preserve">乔木类</w:t>
            </w:r>
            <w:r/>
          </w:p>
        </w:tc>
        <w:tc>
          <w:tcPr>
            <w:tcW w:w="5858" w:type="dxa"/>
            <w:textDirection w:val="lrTb"/>
            <w:noWrap w:val="false"/>
          </w:tcPr>
          <w:p>
            <w:pPr>
              <w:jc w:val="left"/>
              <w:rPr>
                <w:rFonts w:ascii="宋体" w:hAnsi="宋体" w:cs="宋体"/>
                <w:lang w:eastAsia="en-US"/>
              </w:rPr>
            </w:pPr>
            <w:r>
              <w:rPr>
                <w:rFonts w:hint="eastAsia" w:ascii="宋体" w:hAnsi="宋体" w:cs="宋体"/>
              </w:rPr>
              <w:t xml:space="preserve">成活率80%以上，每年修剪1次，除虫施肥每年1次</w:t>
            </w:r>
            <w:r/>
          </w:p>
        </w:tc>
      </w:tr>
      <w:tr>
        <w:trPr/>
        <w:tc>
          <w:tcPr>
            <w:tcW w:w="699"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4</w:t>
            </w:r>
            <w:r/>
          </w:p>
        </w:tc>
        <w:tc>
          <w:tcPr>
            <w:tcW w:w="1965" w:type="dxa"/>
            <w:textDirection w:val="lrTb"/>
            <w:noWrap w:val="false"/>
          </w:tcPr>
          <w:p>
            <w:pPr>
              <w:jc w:val="left"/>
              <w:rPr>
                <w:rFonts w:ascii="宋体" w:hAnsi="宋体" w:cs="宋体"/>
                <w:lang w:eastAsia="en-US"/>
              </w:rPr>
            </w:pPr>
            <w:r>
              <w:rPr>
                <w:rFonts w:hint="eastAsia" w:ascii="宋体" w:hAnsi="宋体" w:cs="宋体"/>
              </w:rPr>
              <w:t xml:space="preserve">人工湖、喷水池</w:t>
            </w:r>
            <w:r/>
          </w:p>
        </w:tc>
        <w:tc>
          <w:tcPr>
            <w:tcW w:w="5858" w:type="dxa"/>
            <w:textDirection w:val="lrTb"/>
            <w:noWrap w:val="false"/>
          </w:tcPr>
          <w:p>
            <w:pPr>
              <w:jc w:val="left"/>
              <w:rPr>
                <w:rFonts w:ascii="宋体" w:hAnsi="宋体" w:cs="宋体"/>
                <w:lang w:eastAsia="en-US"/>
              </w:rPr>
            </w:pPr>
            <w:r>
              <w:rPr>
                <w:rFonts w:hint="eastAsia" w:ascii="宋体" w:hAnsi="宋体" w:cs="宋体"/>
              </w:rPr>
              <w:t xml:space="preserve">每季水面清捞1次</w:t>
            </w:r>
            <w:r/>
          </w:p>
        </w:tc>
      </w:tr>
      <w:tr>
        <w:trPr/>
        <w:tc>
          <w:tcPr>
            <w:tcW w:w="699"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5</w:t>
            </w:r>
            <w:r/>
          </w:p>
        </w:tc>
        <w:tc>
          <w:tcPr>
            <w:tcW w:w="1965" w:type="dxa"/>
            <w:textDirection w:val="lrTb"/>
            <w:noWrap w:val="false"/>
          </w:tcPr>
          <w:p>
            <w:pPr>
              <w:jc w:val="left"/>
              <w:rPr>
                <w:rFonts w:ascii="宋体" w:hAnsi="宋体" w:cs="宋体"/>
                <w:lang w:eastAsia="en-US"/>
              </w:rPr>
            </w:pPr>
            <w:r>
              <w:rPr>
                <w:rFonts w:hint="eastAsia" w:ascii="宋体" w:hAnsi="宋体" w:cs="宋体"/>
              </w:rPr>
              <w:t xml:space="preserve">景观小品</w:t>
            </w:r>
            <w:r/>
          </w:p>
        </w:tc>
        <w:tc>
          <w:tcPr>
            <w:tcW w:w="5858" w:type="dxa"/>
            <w:textDirection w:val="lrTb"/>
            <w:noWrap w:val="false"/>
          </w:tcPr>
          <w:p>
            <w:pPr>
              <w:jc w:val="left"/>
              <w:rPr>
                <w:rFonts w:ascii="宋体" w:hAnsi="宋体" w:cs="宋体"/>
                <w:lang w:eastAsia="en-US"/>
              </w:rPr>
            </w:pPr>
            <w:r>
              <w:rPr>
                <w:rFonts w:hint="eastAsia" w:ascii="宋体" w:hAnsi="宋体" w:cs="宋体"/>
              </w:rPr>
              <w:t xml:space="preserve">每半年清洁、整修1次</w:t>
            </w:r>
            <w:r/>
          </w:p>
        </w:tc>
      </w:tr>
    </w:tbl>
    <w:p>
      <w:pPr>
        <w:ind w:firstLine="480"/>
        <w:spacing w:line="360" w:lineRule="auto"/>
        <w:rPr>
          <w:rFonts w:ascii="宋体" w:hAnsi="宋体"/>
          <w:sz w:val="24"/>
          <w:szCs w:val="24"/>
        </w:rPr>
      </w:pPr>
      <w:r>
        <w:rPr>
          <w:rFonts w:hint="eastAsia" w:ascii="宋体" w:hAnsi="宋体"/>
          <w:sz w:val="24"/>
          <w:szCs w:val="24"/>
        </w:rPr>
        <w:t xml:space="preserve">3.5  安全防范</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035"/>
        <w:gridCol w:w="5843"/>
      </w:tblGrid>
      <w:tr>
        <w:trPr/>
        <w:tc>
          <w:tcPr>
            <w:tcW w:w="644"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序号</w:t>
            </w:r>
            <w:r/>
          </w:p>
        </w:tc>
        <w:tc>
          <w:tcPr>
            <w:tcW w:w="2035"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服务内容</w:t>
            </w:r>
            <w:r/>
          </w:p>
        </w:tc>
        <w:tc>
          <w:tcPr>
            <w:tcW w:w="5843" w:type="dxa"/>
            <w:textDirection w:val="lrTb"/>
            <w:noWrap w:val="false"/>
          </w:tcPr>
          <w:p>
            <w:pPr>
              <w:jc w:val="center"/>
              <w:rPr>
                <w:rFonts w:ascii="微软雅黑" w:hAnsi="微软雅黑" w:eastAsia="微软雅黑" w:cs="微软雅黑"/>
                <w:spacing w:val="-1"/>
                <w:lang w:eastAsia="en-US"/>
              </w:rPr>
            </w:pPr>
            <w:r>
              <w:rPr>
                <w:rFonts w:ascii="微软雅黑" w:hAnsi="微软雅黑" w:eastAsia="微软雅黑" w:cs="微软雅黑"/>
                <w:spacing w:val="-1"/>
                <w:lang w:eastAsia="en-US"/>
              </w:rPr>
              <w:t xml:space="preserve">服务标准</w:t>
            </w:r>
            <w:r/>
          </w:p>
        </w:tc>
      </w:tr>
      <w:tr>
        <w:trPr/>
        <w:tc>
          <w:tcPr>
            <w:tcW w:w="644" w:type="dxa"/>
            <w:textDirection w:val="lrTb"/>
            <w:noWrap w:val="false"/>
          </w:tcPr>
          <w:p>
            <w:pPr>
              <w:jc w:val="center"/>
              <w:rPr>
                <w:rFonts w:ascii="微软雅黑" w:hAnsi="微软雅黑" w:eastAsia="微软雅黑" w:cs="微软雅黑"/>
                <w:spacing w:val="-1"/>
                <w:lang w:eastAsia="en-US"/>
              </w:rPr>
            </w:pPr>
            <w:r>
              <w:rPr>
                <w:rFonts w:hint="eastAsia" w:ascii="微软雅黑" w:hAnsi="微软雅黑" w:eastAsia="微软雅黑" w:cs="微软雅黑"/>
                <w:spacing w:val="-1"/>
                <w:lang w:eastAsia="en-US"/>
              </w:rPr>
              <w:t xml:space="preserve">1</w:t>
            </w:r>
            <w:r/>
          </w:p>
        </w:tc>
        <w:tc>
          <w:tcPr>
            <w:tcW w:w="2035" w:type="dxa"/>
            <w:textDirection w:val="lrTb"/>
            <w:noWrap w:val="false"/>
          </w:tcPr>
          <w:p>
            <w:pPr>
              <w:jc w:val="left"/>
              <w:rPr>
                <w:rFonts w:ascii="宋体" w:hAnsi="宋体" w:cs="宋体"/>
                <w:lang w:eastAsia="en-US"/>
              </w:rPr>
            </w:pPr>
            <w:r>
              <w:rPr>
                <w:rFonts w:hint="eastAsia" w:ascii="宋体" w:hAnsi="宋体" w:cs="宋体"/>
              </w:rPr>
              <w:t xml:space="preserve">人员要求</w:t>
            </w:r>
            <w:r/>
          </w:p>
        </w:tc>
        <w:tc>
          <w:tcPr>
            <w:tcW w:w="5843" w:type="dxa"/>
            <w:textDirection w:val="lrTb"/>
            <w:noWrap w:val="false"/>
          </w:tcPr>
          <w:p>
            <w:pPr>
              <w:jc w:val="left"/>
              <w:rPr>
                <w:rFonts w:ascii="宋体" w:hAnsi="宋体" w:cs="宋体"/>
              </w:rPr>
            </w:pPr>
            <w:r>
              <w:rPr>
                <w:rFonts w:hint="eastAsia" w:ascii="宋体" w:hAnsi="宋体" w:cs="宋体"/>
              </w:rPr>
              <w:t xml:space="preserve">1、专职保安人员，身体健康，工作认真负责并定期接受培训。</w:t>
            </w:r>
            <w:r/>
          </w:p>
          <w:p>
            <w:pPr>
              <w:jc w:val="left"/>
              <w:rPr>
                <w:rFonts w:ascii="宋体" w:hAnsi="宋体" w:cs="宋体"/>
              </w:rPr>
            </w:pPr>
            <w:r>
              <w:rPr>
                <w:rFonts w:hint="eastAsia" w:ascii="宋体" w:hAnsi="宋体" w:cs="宋体"/>
              </w:rPr>
              <w:t xml:space="preserve">2、能处理和应对小区公共秩序维护工作，能够熟悉、掌握各类刑事、治安案件和各类灾害事故的应急预案。</w:t>
            </w:r>
            <w:r/>
          </w:p>
          <w:p>
            <w:pPr>
              <w:jc w:val="left"/>
              <w:rPr>
                <w:rFonts w:ascii="宋体" w:hAnsi="宋体" w:cs="宋体"/>
              </w:rPr>
            </w:pPr>
            <w:r>
              <w:rPr>
                <w:rFonts w:hint="eastAsia" w:ascii="宋体" w:hAnsi="宋体" w:cs="宋体"/>
              </w:rPr>
              <w:t xml:space="preserve">3、上岗时佩戴统一标志，穿戴统一制服，仪容仪表规范整齐。</w:t>
            </w:r>
            <w:r/>
          </w:p>
          <w:p>
            <w:pPr>
              <w:jc w:val="left"/>
              <w:rPr>
                <w:rFonts w:ascii="宋体" w:hAnsi="宋体" w:cs="宋体"/>
                <w:lang w:eastAsia="en-US"/>
              </w:rPr>
            </w:pPr>
            <w:r>
              <w:rPr>
                <w:rFonts w:hint="eastAsia" w:ascii="宋体" w:hAnsi="宋体" w:cs="宋体"/>
              </w:rPr>
              <w:t xml:space="preserve">4、配备对讲装置。</w:t>
            </w:r>
            <w:r/>
          </w:p>
        </w:tc>
      </w:tr>
      <w:tr>
        <w:trPr/>
        <w:tc>
          <w:tcPr>
            <w:tcW w:w="644" w:type="dxa"/>
            <w:textDirection w:val="lrTb"/>
            <w:noWrap w:val="false"/>
          </w:tcPr>
          <w:p>
            <w:pPr>
              <w:jc w:val="center"/>
              <w:rPr>
                <w:rFonts w:ascii="微软雅黑" w:hAnsi="微软雅黑" w:eastAsia="微软雅黑" w:cs="微软雅黑"/>
                <w:spacing w:val="-1"/>
                <w:lang w:eastAsia="en-US"/>
              </w:rPr>
            </w:pPr>
            <w:r>
              <w:rPr>
                <w:rFonts w:hint="eastAsia" w:ascii="微软雅黑" w:hAnsi="微软雅黑" w:eastAsia="微软雅黑" w:cs="微软雅黑"/>
                <w:spacing w:val="-1"/>
                <w:lang w:eastAsia="en-US"/>
              </w:rPr>
              <w:t xml:space="preserve">2</w:t>
            </w:r>
            <w:r/>
          </w:p>
        </w:tc>
        <w:tc>
          <w:tcPr>
            <w:tcW w:w="2035" w:type="dxa"/>
            <w:textDirection w:val="lrTb"/>
            <w:noWrap w:val="false"/>
          </w:tcPr>
          <w:p>
            <w:pPr>
              <w:jc w:val="left"/>
              <w:rPr>
                <w:rFonts w:ascii="宋体" w:hAnsi="宋体" w:cs="宋体"/>
                <w:lang w:eastAsia="en-US"/>
              </w:rPr>
            </w:pPr>
            <w:r>
              <w:rPr>
                <w:rFonts w:hint="eastAsia" w:ascii="宋体" w:hAnsi="宋体" w:cs="宋体"/>
              </w:rPr>
              <w:t xml:space="preserve">门岗</w:t>
            </w:r>
            <w:r/>
          </w:p>
        </w:tc>
        <w:tc>
          <w:tcPr>
            <w:tcW w:w="5843" w:type="dxa"/>
            <w:textDirection w:val="lrTb"/>
            <w:noWrap w:val="false"/>
          </w:tcPr>
          <w:p>
            <w:pPr>
              <w:jc w:val="left"/>
              <w:rPr>
                <w:rFonts w:ascii="宋体" w:hAnsi="宋体" w:cs="宋体"/>
              </w:rPr>
            </w:pPr>
            <w:r>
              <w:rPr>
                <w:rFonts w:hint="eastAsia" w:ascii="宋体" w:hAnsi="宋体" w:cs="宋体"/>
              </w:rPr>
              <w:t xml:space="preserve">1、主出入口24 小时值班看守，并有详细交接班记录。</w:t>
            </w:r>
            <w:r/>
          </w:p>
          <w:p>
            <w:pPr>
              <w:jc w:val="left"/>
              <w:rPr>
                <w:rFonts w:ascii="宋体" w:hAnsi="宋体" w:cs="宋体"/>
                <w:lang w:eastAsia="en-US"/>
              </w:rPr>
            </w:pPr>
            <w:r>
              <w:rPr>
                <w:rFonts w:hint="eastAsia" w:ascii="宋体" w:hAnsi="宋体" w:cs="宋体"/>
              </w:rPr>
              <w:t xml:space="preserve">2、对进出小区的车辆进行管理和疏导，保持出入口环境整洁、有序、道路畅通。</w:t>
            </w:r>
            <w:r/>
          </w:p>
        </w:tc>
      </w:tr>
      <w:tr>
        <w:trPr/>
        <w:tc>
          <w:tcPr>
            <w:tcW w:w="644"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3</w:t>
            </w:r>
            <w:r/>
          </w:p>
        </w:tc>
        <w:tc>
          <w:tcPr>
            <w:tcW w:w="2035" w:type="dxa"/>
            <w:textDirection w:val="lrTb"/>
            <w:noWrap w:val="false"/>
          </w:tcPr>
          <w:p>
            <w:pPr>
              <w:jc w:val="left"/>
              <w:rPr>
                <w:rFonts w:ascii="宋体" w:hAnsi="宋体" w:cs="宋体"/>
                <w:lang w:eastAsia="en-US"/>
              </w:rPr>
            </w:pPr>
            <w:r>
              <w:rPr>
                <w:rFonts w:hint="eastAsia" w:ascii="宋体" w:hAnsi="宋体" w:cs="宋体"/>
              </w:rPr>
              <w:t xml:space="preserve">巡逻岗</w:t>
            </w:r>
            <w:r/>
          </w:p>
        </w:tc>
        <w:tc>
          <w:tcPr>
            <w:tcW w:w="5843" w:type="dxa"/>
            <w:textDirection w:val="lrTb"/>
            <w:noWrap w:val="false"/>
          </w:tcPr>
          <w:p>
            <w:pPr>
              <w:jc w:val="left"/>
              <w:rPr>
                <w:rFonts w:ascii="宋体" w:hAnsi="宋体" w:cs="宋体"/>
              </w:rPr>
            </w:pPr>
            <w:r>
              <w:rPr>
                <w:rFonts w:hint="eastAsia" w:ascii="宋体" w:hAnsi="宋体" w:cs="宋体"/>
              </w:rPr>
              <w:t xml:space="preserve">1、白天巡逻次数不少于四次，夜间重点部位巡逻二次，并有巡逻记录。</w:t>
            </w:r>
            <w:r/>
          </w:p>
          <w:p>
            <w:pPr>
              <w:jc w:val="left"/>
              <w:rPr>
                <w:rFonts w:ascii="宋体" w:hAnsi="宋体" w:cs="宋体"/>
                <w:lang w:eastAsia="en-US"/>
              </w:rPr>
            </w:pPr>
            <w:r>
              <w:rPr>
                <w:rFonts w:hint="eastAsia" w:ascii="宋体" w:hAnsi="宋体" w:cs="宋体"/>
              </w:rPr>
              <w:t xml:space="preserve">2、在遇到突发事件时，采取必要措施并及时报告管理处和相关部门。</w:t>
            </w:r>
            <w:r/>
          </w:p>
        </w:tc>
      </w:tr>
      <w:tr>
        <w:trPr/>
        <w:tc>
          <w:tcPr>
            <w:tcW w:w="644"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4</w:t>
            </w:r>
            <w:r/>
          </w:p>
        </w:tc>
        <w:tc>
          <w:tcPr>
            <w:tcW w:w="2035" w:type="dxa"/>
            <w:textDirection w:val="lrTb"/>
            <w:noWrap w:val="false"/>
          </w:tcPr>
          <w:p>
            <w:pPr>
              <w:jc w:val="left"/>
              <w:rPr>
                <w:rFonts w:ascii="宋体" w:hAnsi="宋体" w:cs="宋体"/>
              </w:rPr>
            </w:pPr>
            <w:r>
              <w:rPr>
                <w:rFonts w:hint="eastAsia" w:ascii="宋体" w:hAnsi="宋体" w:cs="宋体"/>
              </w:rPr>
              <w:t xml:space="preserve">技防设施和救助</w:t>
            </w:r>
            <w:r/>
          </w:p>
          <w:p>
            <w:pPr>
              <w:jc w:val="left"/>
              <w:rPr>
                <w:rFonts w:ascii="宋体" w:hAnsi="宋体" w:cs="宋体"/>
                <w:lang w:eastAsia="en-US"/>
              </w:rPr>
            </w:pPr>
            <w:r>
              <w:rPr>
                <w:rFonts w:hint="eastAsia" w:ascii="宋体" w:hAnsi="宋体" w:cs="宋体"/>
              </w:rPr>
              <w:t xml:space="preserve">（监控岗）</w:t>
            </w:r>
            <w:r/>
          </w:p>
        </w:tc>
        <w:tc>
          <w:tcPr>
            <w:tcW w:w="5843" w:type="dxa"/>
            <w:textDirection w:val="lrTb"/>
            <w:noWrap w:val="false"/>
          </w:tcPr>
          <w:p>
            <w:pPr>
              <w:jc w:val="left"/>
              <w:rPr>
                <w:rFonts w:ascii="宋体" w:hAnsi="宋体" w:cs="宋体"/>
              </w:rPr>
            </w:pPr>
            <w:r>
              <w:rPr>
                <w:rFonts w:hint="eastAsia" w:ascii="宋体" w:hAnsi="宋体" w:cs="宋体"/>
              </w:rPr>
              <w:t xml:space="preserve">1、小区主出入口、主干道应具备录像监控。</w:t>
            </w:r>
            <w:r/>
          </w:p>
          <w:p>
            <w:pPr>
              <w:jc w:val="left"/>
              <w:rPr>
                <w:rFonts w:ascii="宋体" w:hAnsi="宋体" w:cs="宋体"/>
              </w:rPr>
            </w:pPr>
            <w:r>
              <w:rPr>
                <w:rFonts w:hint="eastAsia" w:ascii="宋体" w:hAnsi="宋体" w:cs="宋体"/>
              </w:rPr>
              <w:t xml:space="preserve">2、监控中心接到报警信号后，保安人员应立即赶到现场进行处理。</w:t>
            </w:r>
            <w:r/>
          </w:p>
          <w:p>
            <w:pPr>
              <w:jc w:val="left"/>
              <w:rPr>
                <w:rFonts w:ascii="宋体" w:hAnsi="宋体" w:cs="宋体"/>
                <w:lang w:eastAsia="en-US"/>
              </w:rPr>
            </w:pPr>
            <w:r>
              <w:rPr>
                <w:rFonts w:hint="eastAsia" w:ascii="宋体" w:hAnsi="宋体" w:cs="宋体"/>
              </w:rPr>
              <w:t xml:space="preserve">3、小区应有火警、水警、警情应急预案，并在监控中心控制室内悬挂。</w:t>
            </w:r>
            <w:r/>
          </w:p>
        </w:tc>
      </w:tr>
      <w:tr>
        <w:trPr/>
        <w:tc>
          <w:tcPr>
            <w:tcW w:w="644" w:type="dxa"/>
            <w:textDirection w:val="lrTb"/>
            <w:noWrap w:val="false"/>
          </w:tcPr>
          <w:p>
            <w:pPr>
              <w:jc w:val="center"/>
              <w:rPr>
                <w:rFonts w:ascii="微软雅黑" w:hAnsi="微软雅黑" w:eastAsia="微软雅黑" w:cs="微软雅黑"/>
                <w:spacing w:val="-1"/>
              </w:rPr>
            </w:pPr>
            <w:r>
              <w:rPr>
                <w:rFonts w:hint="eastAsia" w:ascii="微软雅黑" w:hAnsi="微软雅黑" w:eastAsia="微软雅黑" w:cs="微软雅黑"/>
                <w:spacing w:val="-1"/>
              </w:rPr>
              <w:t xml:space="preserve">5</w:t>
            </w:r>
            <w:r/>
          </w:p>
        </w:tc>
        <w:tc>
          <w:tcPr>
            <w:tcW w:w="2035" w:type="dxa"/>
            <w:textDirection w:val="lrTb"/>
            <w:noWrap w:val="false"/>
          </w:tcPr>
          <w:p>
            <w:pPr>
              <w:jc w:val="left"/>
              <w:rPr>
                <w:rFonts w:ascii="宋体" w:hAnsi="宋体" w:cs="宋体"/>
                <w:lang w:eastAsia="en-US"/>
              </w:rPr>
            </w:pPr>
            <w:r>
              <w:rPr>
                <w:rFonts w:hint="eastAsia" w:ascii="宋体" w:hAnsi="宋体" w:cs="宋体"/>
              </w:rPr>
              <w:t xml:space="preserve">车辆管理</w:t>
            </w:r>
            <w:r/>
          </w:p>
        </w:tc>
        <w:tc>
          <w:tcPr>
            <w:tcW w:w="5843" w:type="dxa"/>
            <w:textDirection w:val="lrTb"/>
            <w:noWrap w:val="false"/>
          </w:tcPr>
          <w:p>
            <w:pPr>
              <w:jc w:val="left"/>
              <w:rPr>
                <w:rFonts w:ascii="宋体" w:hAnsi="宋体" w:cs="宋体"/>
              </w:rPr>
            </w:pPr>
            <w:r>
              <w:rPr>
                <w:rFonts w:hint="eastAsia" w:ascii="宋体" w:hAnsi="宋体" w:cs="宋体"/>
              </w:rPr>
              <w:t xml:space="preserve">1、地面、墙面有简易标志。</w:t>
            </w:r>
            <w:r/>
          </w:p>
          <w:p>
            <w:pPr>
              <w:jc w:val="left"/>
              <w:rPr>
                <w:rFonts w:ascii="宋体" w:hAnsi="宋体" w:cs="宋体"/>
                <w:lang w:eastAsia="en-US"/>
              </w:rPr>
            </w:pPr>
            <w:r>
              <w:rPr>
                <w:rFonts w:hint="eastAsia" w:ascii="宋体" w:hAnsi="宋体" w:cs="宋体"/>
              </w:rPr>
              <w:t xml:space="preserve">2、收费管理的车库内地面、墙面按车辆道路行驶要求设立标志牌，照明、消防器材配置齐全。</w:t>
            </w:r>
            <w:r/>
          </w:p>
        </w:tc>
      </w:tr>
    </w:tbl>
    <w:p>
      <w:pPr>
        <w:spacing w:line="360" w:lineRule="auto"/>
        <w:rPr>
          <w:rFonts w:ascii="宋体" w:hAnsi="宋体"/>
          <w:sz w:val="24"/>
          <w:szCs w:val="24"/>
        </w:rPr>
      </w:pPr>
      <w:r>
        <w:rPr>
          <w:rFonts w:ascii="宋体" w:hAnsi="宋体"/>
          <w:sz w:val="24"/>
          <w:szCs w:val="24"/>
        </w:rPr>
      </w:r>
      <w:r/>
    </w:p>
    <w:p>
      <w:pPr>
        <w:ind w:firstLine="482"/>
        <w:spacing w:line="360" w:lineRule="auto"/>
        <w:rPr>
          <w:rFonts w:ascii="宋体" w:hAnsi="宋体"/>
          <w:b/>
          <w:sz w:val="24"/>
          <w:szCs w:val="24"/>
        </w:rPr>
      </w:pPr>
      <w:r>
        <w:rPr>
          <w:rFonts w:hint="eastAsia" w:ascii="宋体" w:hAnsi="宋体"/>
          <w:b/>
          <w:sz w:val="24"/>
          <w:szCs w:val="24"/>
        </w:rPr>
        <w:t xml:space="preserve">4.供应商履行合同所需的设备</w:t>
      </w:r>
      <w:r/>
    </w:p>
    <w:p>
      <w:pPr>
        <w:ind w:firstLine="480"/>
        <w:spacing w:line="360" w:lineRule="auto"/>
        <w:rPr>
          <w:rFonts w:ascii="宋体" w:hAnsi="宋体"/>
          <w:sz w:val="24"/>
          <w:szCs w:val="24"/>
        </w:rPr>
      </w:pPr>
      <w:r>
        <w:rPr>
          <w:rFonts w:hint="eastAsia" w:ascii="宋体" w:hAnsi="宋体"/>
          <w:sz w:val="24"/>
          <w:szCs w:val="24"/>
        </w:rPr>
        <w:t xml:space="preserve">根据项目实际需求，需要供应商提供作业设备（自有或租赁）用于物业管理服务的，可在下表中列出，举例如下：</w:t>
      </w:r>
      <w:r/>
    </w:p>
    <w:tbl>
      <w:tblPr>
        <w:tblStyle w:val="796"/>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textDirection w:val="lrTb"/>
            <w:noWrap w:val="false"/>
          </w:tcPr>
          <w:p>
            <w:pPr>
              <w:jc w:val="center"/>
              <w:rPr>
                <w:rFonts w:ascii="微软雅黑" w:hAnsi="微软雅黑" w:eastAsia="微软雅黑" w:cs="微软雅黑"/>
                <w:color w:val="auto"/>
                <w:lang w:eastAsia="en-US"/>
              </w:rPr>
            </w:pPr>
            <w:r>
              <w:rPr>
                <w:rFonts w:ascii="微软雅黑" w:hAnsi="微软雅黑" w:eastAsia="微软雅黑" w:cs="微软雅黑"/>
                <w:b/>
                <w:bCs/>
                <w:color w:val="auto"/>
                <w:spacing w:val="-1"/>
                <w:lang w:eastAsia="en-US"/>
              </w:rPr>
              <w:t xml:space="preserve">序号</w:t>
            </w:r>
            <w:r/>
          </w:p>
        </w:tc>
        <w:tc>
          <w:tcPr>
            <w:tcW w:w="2552" w:type="dxa"/>
            <w:textDirection w:val="lrTb"/>
            <w:noWrap w:val="false"/>
          </w:tcPr>
          <w:p>
            <w:pPr>
              <w:jc w:val="center"/>
              <w:rPr>
                <w:rFonts w:ascii="微软雅黑" w:hAnsi="微软雅黑" w:eastAsia="微软雅黑" w:cs="微软雅黑"/>
                <w:color w:val="auto"/>
                <w:lang w:eastAsia="en-US"/>
              </w:rPr>
            </w:pPr>
            <w:r>
              <w:rPr>
                <w:rFonts w:ascii="微软雅黑" w:hAnsi="微软雅黑" w:eastAsia="微软雅黑" w:cs="微软雅黑"/>
                <w:b/>
                <w:bCs/>
                <w:color w:val="auto"/>
                <w:spacing w:val="-1"/>
                <w:lang w:eastAsia="en-US"/>
              </w:rPr>
              <w:t xml:space="preserve">用途</w:t>
            </w:r>
            <w:r/>
          </w:p>
        </w:tc>
        <w:tc>
          <w:tcPr>
            <w:tcW w:w="3848" w:type="dxa"/>
            <w:textDirection w:val="lrTb"/>
            <w:noWrap w:val="false"/>
          </w:tcPr>
          <w:p>
            <w:pPr>
              <w:rPr>
                <w:rFonts w:ascii="微软雅黑" w:hAnsi="微软雅黑" w:eastAsia="微软雅黑" w:cs="微软雅黑"/>
                <w:color w:val="auto"/>
                <w:lang w:eastAsia="en-US"/>
              </w:rPr>
            </w:pPr>
            <w:r>
              <w:rPr>
                <w:rFonts w:ascii="微软雅黑" w:hAnsi="微软雅黑" w:eastAsia="微软雅黑" w:cs="微软雅黑"/>
                <w:b/>
                <w:bCs/>
                <w:color w:val="auto"/>
                <w:spacing w:val="-1"/>
                <w:lang w:eastAsia="en-US"/>
              </w:rPr>
              <w:t xml:space="preserve">作业设备名称</w:t>
            </w:r>
            <w:r/>
          </w:p>
        </w:tc>
        <w:tc>
          <w:tcPr>
            <w:tcW w:w="992" w:type="dxa"/>
            <w:textDirection w:val="lrTb"/>
            <w:noWrap w:val="false"/>
          </w:tcPr>
          <w:p>
            <w:pPr>
              <w:jc w:val="center"/>
              <w:rPr>
                <w:rFonts w:ascii="微软雅黑" w:hAnsi="微软雅黑" w:eastAsia="微软雅黑" w:cs="微软雅黑"/>
                <w:color w:val="auto"/>
                <w:lang w:eastAsia="en-US"/>
              </w:rPr>
            </w:pPr>
            <w:r>
              <w:rPr>
                <w:rFonts w:ascii="微软雅黑" w:hAnsi="微软雅黑" w:eastAsia="微软雅黑" w:cs="微软雅黑"/>
                <w:b/>
                <w:bCs/>
                <w:color w:val="auto"/>
                <w:lang w:eastAsia="en-US"/>
              </w:rPr>
              <w:t xml:space="preserve">数量</w:t>
            </w:r>
            <w:r/>
          </w:p>
        </w:tc>
        <w:tc>
          <w:tcPr>
            <w:tcW w:w="993" w:type="dxa"/>
            <w:textDirection w:val="lrTb"/>
            <w:noWrap w:val="false"/>
          </w:tcPr>
          <w:p>
            <w:pPr>
              <w:jc w:val="center"/>
              <w:rPr>
                <w:rFonts w:ascii="微软雅黑" w:hAnsi="微软雅黑" w:eastAsia="微软雅黑" w:cs="微软雅黑"/>
                <w:color w:val="auto"/>
                <w:lang w:eastAsia="en-US"/>
              </w:rPr>
            </w:pPr>
            <w:r>
              <w:rPr>
                <w:rFonts w:ascii="微软雅黑" w:hAnsi="微软雅黑" w:eastAsia="微软雅黑" w:cs="微软雅黑"/>
                <w:b/>
                <w:bCs/>
                <w:color w:val="auto"/>
                <w:spacing w:val="-1"/>
                <w:lang w:eastAsia="en-US"/>
              </w:rPr>
              <w:t xml:space="preserve">单位</w:t>
            </w:r>
            <w:r/>
          </w:p>
        </w:tc>
      </w:tr>
      <w:tr>
        <w:trPr>
          <w:jc w:val="center"/>
        </w:trPr>
        <w:tc>
          <w:tcPr>
            <w:tcW w:w="851" w:type="dxa"/>
            <w:textDirection w:val="lrTb"/>
            <w:noWrap w:val="false"/>
          </w:tcPr>
          <w:p>
            <w:pPr>
              <w:jc w:val="center"/>
              <w:rPr>
                <w:rFonts w:ascii="Calibri" w:hAnsi="Calibri" w:eastAsia="Calibri" w:cs="Calibri"/>
                <w:color w:val="auto"/>
                <w:lang w:eastAsia="en-US"/>
              </w:rPr>
            </w:pPr>
            <w:r>
              <w:rPr>
                <w:rFonts w:ascii="Calibri" w:hAnsi="Calibri" w:eastAsia="Calibri" w:cs="Calibri"/>
                <w:color w:val="auto"/>
                <w:lang w:eastAsia="en-US"/>
              </w:rPr>
              <w:t xml:space="preserve">1</w:t>
            </w:r>
            <w:r/>
          </w:p>
        </w:tc>
        <w:tc>
          <w:tcPr>
            <w:tcW w:w="2552" w:type="dxa"/>
            <w:textDirection w:val="lrTb"/>
            <w:noWrap w:val="false"/>
          </w:tcPr>
          <w:p>
            <w:pPr>
              <w:pStyle w:val="794"/>
              <w:jc w:val="center"/>
              <w:rPr>
                <w:color w:val="auto"/>
              </w:rPr>
            </w:pPr>
            <w:r>
              <w:rPr>
                <w:color w:val="auto"/>
                <w:spacing w:val="-2"/>
              </w:rPr>
              <w:t xml:space="preserve">基本服务</w:t>
            </w:r>
            <w:r/>
          </w:p>
        </w:tc>
        <w:tc>
          <w:tcPr>
            <w:tcW w:w="3848" w:type="dxa"/>
            <w:textDirection w:val="lrTb"/>
            <w:noWrap w:val="false"/>
          </w:tcPr>
          <w:p>
            <w:pPr>
              <w:pStyle w:val="794"/>
              <w:rPr>
                <w:rFonts w:ascii="Calibri" w:hAnsi="Calibri" w:cs="Calibri"/>
                <w:color w:val="auto"/>
                <w:lang w:eastAsia="zh-CN"/>
              </w:rPr>
            </w:pPr>
            <w:r>
              <w:rPr>
                <w:rFonts w:hint="eastAsia"/>
                <w:color w:val="auto"/>
                <w:spacing w:val="-2"/>
                <w:lang w:eastAsia="zh-CN"/>
              </w:rPr>
              <w:t xml:space="preserve">/</w:t>
            </w:r>
            <w:r/>
          </w:p>
        </w:tc>
        <w:tc>
          <w:tcPr>
            <w:tcW w:w="992" w:type="dxa"/>
            <w:textDirection w:val="lrTb"/>
            <w:noWrap w:val="false"/>
          </w:tcPr>
          <w:p>
            <w:pPr>
              <w:pStyle w:val="794"/>
              <w:rPr>
                <w:rFonts w:ascii="Calibri" w:hAnsi="Calibri" w:eastAsia="Calibri" w:cs="Calibri"/>
                <w:color w:val="auto"/>
              </w:rPr>
            </w:pPr>
            <w:r>
              <w:rPr>
                <w:rFonts w:hint="eastAsia"/>
                <w:color w:val="auto"/>
                <w:spacing w:val="-2"/>
                <w:lang w:eastAsia="zh-CN"/>
              </w:rPr>
              <w:t xml:space="preserve">/</w:t>
            </w:r>
            <w:r/>
          </w:p>
        </w:tc>
        <w:tc>
          <w:tcPr>
            <w:tcW w:w="993" w:type="dxa"/>
            <w:textDirection w:val="lrTb"/>
            <w:noWrap w:val="false"/>
          </w:tcPr>
          <w:p>
            <w:pPr>
              <w:pStyle w:val="794"/>
              <w:rPr>
                <w:color w:val="auto"/>
              </w:rPr>
            </w:pPr>
            <w:r>
              <w:rPr>
                <w:rFonts w:hint="eastAsia"/>
                <w:color w:val="auto"/>
                <w:spacing w:val="-2"/>
                <w:lang w:eastAsia="zh-CN"/>
              </w:rPr>
              <w:t xml:space="preserve">/</w:t>
            </w:r>
            <w:r/>
          </w:p>
        </w:tc>
      </w:tr>
      <w:tr>
        <w:trPr>
          <w:jc w:val="center"/>
        </w:trPr>
        <w:tc>
          <w:tcPr>
            <w:tcW w:w="851" w:type="dxa"/>
            <w:textDirection w:val="lrTb"/>
            <w:noWrap w:val="false"/>
          </w:tcPr>
          <w:p>
            <w:pPr>
              <w:jc w:val="center"/>
              <w:rPr>
                <w:rFonts w:ascii="Calibri" w:hAnsi="Calibri" w:eastAsia="Calibri" w:cs="Calibri"/>
                <w:color w:val="auto"/>
                <w:lang w:eastAsia="en-US"/>
              </w:rPr>
            </w:pPr>
            <w:r>
              <w:rPr>
                <w:rFonts w:ascii="Calibri" w:hAnsi="Calibri" w:eastAsia="Calibri" w:cs="Calibri"/>
                <w:color w:val="auto"/>
                <w:lang w:eastAsia="en-US"/>
              </w:rPr>
              <w:t xml:space="preserve">2</w:t>
            </w:r>
            <w:r/>
          </w:p>
        </w:tc>
        <w:tc>
          <w:tcPr>
            <w:tcW w:w="2552" w:type="dxa"/>
            <w:textDirection w:val="lrTb"/>
            <w:noWrap w:val="false"/>
          </w:tcPr>
          <w:p>
            <w:pPr>
              <w:pStyle w:val="794"/>
              <w:jc w:val="center"/>
              <w:rPr>
                <w:color w:val="auto"/>
              </w:rPr>
            </w:pPr>
            <w:r>
              <w:rPr>
                <w:color w:val="auto"/>
                <w:spacing w:val="-1"/>
              </w:rPr>
              <w:t xml:space="preserve">房屋维修服务</w:t>
            </w:r>
            <w:r/>
          </w:p>
        </w:tc>
        <w:tc>
          <w:tcPr>
            <w:tcW w:w="3848" w:type="dxa"/>
            <w:textDirection w:val="lrTb"/>
            <w:noWrap w:val="false"/>
          </w:tcPr>
          <w:p>
            <w:pPr>
              <w:pStyle w:val="794"/>
              <w:rPr>
                <w:color w:val="auto"/>
              </w:rPr>
            </w:pPr>
            <w:r>
              <w:rPr>
                <w:rFonts w:hint="eastAsia"/>
                <w:color w:val="auto"/>
                <w:spacing w:val="-2"/>
                <w:lang w:eastAsia="zh-CN"/>
              </w:rPr>
              <w:t xml:space="preserve">/</w:t>
            </w:r>
            <w:r/>
          </w:p>
        </w:tc>
        <w:tc>
          <w:tcPr>
            <w:tcW w:w="992" w:type="dxa"/>
            <w:textDirection w:val="lrTb"/>
            <w:noWrap w:val="false"/>
          </w:tcPr>
          <w:p>
            <w:pPr>
              <w:pStyle w:val="794"/>
              <w:rPr>
                <w:rFonts w:ascii="Calibri" w:hAnsi="Calibri" w:eastAsia="Calibri" w:cs="Calibri"/>
                <w:color w:val="auto"/>
              </w:rPr>
            </w:pPr>
            <w:r>
              <w:rPr>
                <w:rFonts w:hint="eastAsia"/>
                <w:color w:val="auto"/>
                <w:spacing w:val="-2"/>
                <w:lang w:eastAsia="zh-CN"/>
              </w:rPr>
              <w:t xml:space="preserve">/</w:t>
            </w:r>
            <w:r/>
          </w:p>
        </w:tc>
        <w:tc>
          <w:tcPr>
            <w:tcW w:w="993" w:type="dxa"/>
            <w:textDirection w:val="lrTb"/>
            <w:noWrap w:val="false"/>
          </w:tcPr>
          <w:p>
            <w:pPr>
              <w:pStyle w:val="794"/>
              <w:rPr>
                <w:color w:val="auto"/>
              </w:rPr>
            </w:pPr>
            <w:r>
              <w:rPr>
                <w:rFonts w:hint="eastAsia"/>
                <w:color w:val="auto"/>
                <w:spacing w:val="-2"/>
                <w:lang w:eastAsia="zh-CN"/>
              </w:rPr>
              <w:t xml:space="preserve">/</w:t>
            </w:r>
            <w:r/>
          </w:p>
        </w:tc>
      </w:tr>
      <w:tr>
        <w:trPr>
          <w:jc w:val="center"/>
        </w:trPr>
        <w:tc>
          <w:tcPr>
            <w:tcW w:w="851" w:type="dxa"/>
            <w:textDirection w:val="lrTb"/>
            <w:noWrap w:val="false"/>
          </w:tcPr>
          <w:p>
            <w:pPr>
              <w:jc w:val="center"/>
              <w:rPr>
                <w:rFonts w:ascii="Calibri" w:hAnsi="Calibri" w:eastAsia="Calibri" w:cs="Calibri"/>
                <w:color w:val="auto"/>
                <w:lang w:eastAsia="en-US"/>
              </w:rPr>
            </w:pPr>
            <w:r>
              <w:rPr>
                <w:rFonts w:ascii="Calibri" w:hAnsi="Calibri" w:eastAsia="Calibri" w:cs="Calibri"/>
                <w:color w:val="auto"/>
                <w:lang w:eastAsia="en-US"/>
              </w:rPr>
              <w:t xml:space="preserve">3</w:t>
            </w:r>
            <w:r/>
          </w:p>
        </w:tc>
        <w:tc>
          <w:tcPr>
            <w:tcW w:w="2552" w:type="dxa"/>
            <w:textDirection w:val="lrTb"/>
            <w:noWrap w:val="false"/>
          </w:tcPr>
          <w:p>
            <w:pPr>
              <w:pStyle w:val="794"/>
              <w:jc w:val="center"/>
              <w:rPr>
                <w:color w:val="auto"/>
                <w:lang w:eastAsia="zh-CN"/>
              </w:rPr>
            </w:pPr>
            <w:r>
              <w:rPr>
                <w:color w:val="auto"/>
                <w:spacing w:val="-2"/>
                <w:lang w:eastAsia="zh-CN"/>
              </w:rPr>
              <w:t xml:space="preserve">公用设施设备维护服务</w:t>
            </w:r>
            <w:r/>
          </w:p>
        </w:tc>
        <w:tc>
          <w:tcPr>
            <w:tcW w:w="3848" w:type="dxa"/>
            <w:textDirection w:val="lrTb"/>
            <w:noWrap w:val="false"/>
          </w:tcPr>
          <w:p>
            <w:pPr>
              <w:pStyle w:val="794"/>
              <w:rPr>
                <w:color w:val="auto"/>
              </w:rPr>
            </w:pPr>
            <w:r>
              <w:rPr>
                <w:rFonts w:hint="eastAsia"/>
                <w:color w:val="auto"/>
                <w:spacing w:val="-2"/>
                <w:lang w:eastAsia="zh-CN"/>
              </w:rPr>
              <w:t xml:space="preserve">/</w:t>
            </w:r>
            <w:r/>
          </w:p>
        </w:tc>
        <w:tc>
          <w:tcPr>
            <w:tcW w:w="992" w:type="dxa"/>
            <w:textDirection w:val="lrTb"/>
            <w:noWrap w:val="false"/>
          </w:tcPr>
          <w:p>
            <w:pPr>
              <w:pStyle w:val="794"/>
              <w:rPr>
                <w:rFonts w:ascii="Calibri" w:hAnsi="Calibri" w:eastAsia="Calibri" w:cs="Calibri"/>
                <w:color w:val="auto"/>
              </w:rPr>
            </w:pPr>
            <w:r>
              <w:rPr>
                <w:rFonts w:hint="eastAsia"/>
                <w:color w:val="auto"/>
                <w:spacing w:val="-2"/>
                <w:lang w:eastAsia="zh-CN"/>
              </w:rPr>
              <w:t xml:space="preserve">/</w:t>
            </w:r>
            <w:r/>
          </w:p>
        </w:tc>
        <w:tc>
          <w:tcPr>
            <w:tcW w:w="993" w:type="dxa"/>
            <w:textDirection w:val="lrTb"/>
            <w:noWrap w:val="false"/>
          </w:tcPr>
          <w:p>
            <w:pPr>
              <w:pStyle w:val="794"/>
              <w:rPr>
                <w:color w:val="auto"/>
              </w:rPr>
            </w:pPr>
            <w:r>
              <w:rPr>
                <w:rFonts w:hint="eastAsia"/>
                <w:color w:val="auto"/>
                <w:spacing w:val="-2"/>
                <w:lang w:eastAsia="zh-CN"/>
              </w:rPr>
              <w:t xml:space="preserve">/</w:t>
            </w:r>
            <w:r/>
          </w:p>
        </w:tc>
      </w:tr>
      <w:tr>
        <w:trPr>
          <w:jc w:val="center"/>
        </w:trPr>
        <w:tc>
          <w:tcPr>
            <w:tcW w:w="851" w:type="dxa"/>
            <w:textDirection w:val="lrTb"/>
            <w:noWrap w:val="false"/>
          </w:tcPr>
          <w:p>
            <w:pPr>
              <w:jc w:val="center"/>
              <w:rPr>
                <w:rFonts w:ascii="Calibri" w:hAnsi="Calibri" w:eastAsia="Calibri" w:cs="Calibri"/>
                <w:color w:val="auto"/>
                <w:lang w:eastAsia="en-US"/>
              </w:rPr>
            </w:pPr>
            <w:r>
              <w:rPr>
                <w:rFonts w:ascii="Calibri" w:hAnsi="Calibri" w:eastAsia="Calibri" w:cs="Calibri"/>
                <w:color w:val="auto"/>
                <w:lang w:eastAsia="en-US"/>
              </w:rPr>
              <w:t xml:space="preserve">4</w:t>
            </w:r>
            <w:r/>
          </w:p>
        </w:tc>
        <w:tc>
          <w:tcPr>
            <w:tcW w:w="2552" w:type="dxa"/>
            <w:textDirection w:val="lrTb"/>
            <w:noWrap w:val="false"/>
          </w:tcPr>
          <w:p>
            <w:pPr>
              <w:pStyle w:val="794"/>
              <w:jc w:val="center"/>
              <w:rPr>
                <w:color w:val="auto"/>
              </w:rPr>
            </w:pPr>
            <w:r>
              <w:rPr>
                <w:color w:val="auto"/>
                <w:spacing w:val="-2"/>
              </w:rPr>
              <w:t xml:space="preserve">保洁服务</w:t>
            </w:r>
            <w:r/>
          </w:p>
        </w:tc>
        <w:tc>
          <w:tcPr>
            <w:tcW w:w="3848" w:type="dxa"/>
            <w:textDirection w:val="lrTb"/>
            <w:noWrap w:val="false"/>
          </w:tcPr>
          <w:p>
            <w:pPr>
              <w:pStyle w:val="794"/>
              <w:rPr>
                <w:color w:val="auto"/>
              </w:rPr>
            </w:pPr>
            <w:r>
              <w:rPr>
                <w:rFonts w:hint="eastAsia"/>
                <w:color w:val="auto"/>
                <w:spacing w:val="-2"/>
                <w:lang w:eastAsia="zh-CN"/>
              </w:rPr>
              <w:t xml:space="preserve">/</w:t>
            </w:r>
            <w:r/>
          </w:p>
        </w:tc>
        <w:tc>
          <w:tcPr>
            <w:tcW w:w="992" w:type="dxa"/>
            <w:textDirection w:val="lrTb"/>
            <w:noWrap w:val="false"/>
          </w:tcPr>
          <w:p>
            <w:pPr>
              <w:pStyle w:val="794"/>
              <w:rPr>
                <w:rFonts w:ascii="Calibri" w:hAnsi="Calibri" w:eastAsia="Calibri" w:cs="Calibri"/>
                <w:color w:val="auto"/>
              </w:rPr>
            </w:pPr>
            <w:r>
              <w:rPr>
                <w:rFonts w:hint="eastAsia"/>
                <w:color w:val="auto"/>
                <w:spacing w:val="-2"/>
                <w:lang w:eastAsia="zh-CN"/>
              </w:rPr>
              <w:t xml:space="preserve">/</w:t>
            </w:r>
            <w:r/>
          </w:p>
        </w:tc>
        <w:tc>
          <w:tcPr>
            <w:tcW w:w="993" w:type="dxa"/>
            <w:textDirection w:val="lrTb"/>
            <w:noWrap w:val="false"/>
          </w:tcPr>
          <w:p>
            <w:pPr>
              <w:pStyle w:val="794"/>
              <w:rPr>
                <w:color w:val="auto"/>
              </w:rPr>
            </w:pPr>
            <w:r>
              <w:rPr>
                <w:rFonts w:hint="eastAsia"/>
                <w:color w:val="auto"/>
                <w:spacing w:val="-2"/>
                <w:lang w:eastAsia="zh-CN"/>
              </w:rPr>
              <w:t xml:space="preserve">/</w:t>
            </w:r>
            <w:r/>
          </w:p>
        </w:tc>
      </w:tr>
      <w:tr>
        <w:trPr>
          <w:jc w:val="center"/>
        </w:trPr>
        <w:tc>
          <w:tcPr>
            <w:tcW w:w="851" w:type="dxa"/>
            <w:textDirection w:val="lrTb"/>
            <w:noWrap w:val="false"/>
          </w:tcPr>
          <w:p>
            <w:pPr>
              <w:jc w:val="center"/>
              <w:rPr>
                <w:rFonts w:ascii="Calibri" w:hAnsi="Calibri" w:eastAsia="Calibri" w:cs="Calibri"/>
                <w:color w:val="auto"/>
                <w:lang w:eastAsia="en-US"/>
              </w:rPr>
            </w:pPr>
            <w:r>
              <w:rPr>
                <w:rFonts w:ascii="Calibri" w:hAnsi="Calibri" w:eastAsia="Calibri" w:cs="Calibri"/>
                <w:color w:val="auto"/>
                <w:lang w:eastAsia="en-US"/>
              </w:rPr>
              <w:t xml:space="preserve">5</w:t>
            </w:r>
            <w:r/>
          </w:p>
        </w:tc>
        <w:tc>
          <w:tcPr>
            <w:tcW w:w="2552" w:type="dxa"/>
            <w:textDirection w:val="lrTb"/>
            <w:noWrap w:val="false"/>
          </w:tcPr>
          <w:p>
            <w:pPr>
              <w:pStyle w:val="794"/>
              <w:jc w:val="center"/>
              <w:rPr>
                <w:color w:val="auto"/>
              </w:rPr>
            </w:pPr>
            <w:r>
              <w:rPr>
                <w:color w:val="auto"/>
                <w:spacing w:val="-2"/>
              </w:rPr>
              <w:t xml:space="preserve">绿化服务</w:t>
            </w:r>
            <w:r/>
          </w:p>
        </w:tc>
        <w:tc>
          <w:tcPr>
            <w:tcW w:w="3848" w:type="dxa"/>
            <w:textDirection w:val="lrTb"/>
            <w:noWrap w:val="false"/>
          </w:tcPr>
          <w:p>
            <w:pPr>
              <w:pStyle w:val="794"/>
              <w:rPr>
                <w:color w:val="auto"/>
              </w:rPr>
            </w:pPr>
            <w:r>
              <w:rPr>
                <w:rFonts w:hint="eastAsia"/>
                <w:color w:val="auto"/>
                <w:spacing w:val="-2"/>
                <w:lang w:eastAsia="zh-CN"/>
              </w:rPr>
              <w:t xml:space="preserve">/</w:t>
            </w:r>
            <w:r/>
          </w:p>
        </w:tc>
        <w:tc>
          <w:tcPr>
            <w:tcW w:w="992" w:type="dxa"/>
            <w:textDirection w:val="lrTb"/>
            <w:noWrap w:val="false"/>
          </w:tcPr>
          <w:p>
            <w:pPr>
              <w:pStyle w:val="794"/>
              <w:rPr>
                <w:rFonts w:ascii="Calibri" w:hAnsi="Calibri" w:eastAsia="Calibri" w:cs="Calibri"/>
                <w:color w:val="auto"/>
              </w:rPr>
            </w:pPr>
            <w:r>
              <w:rPr>
                <w:rFonts w:hint="eastAsia"/>
                <w:color w:val="auto"/>
                <w:spacing w:val="-2"/>
                <w:lang w:eastAsia="zh-CN"/>
              </w:rPr>
              <w:t xml:space="preserve">/</w:t>
            </w:r>
            <w:r/>
          </w:p>
        </w:tc>
        <w:tc>
          <w:tcPr>
            <w:tcW w:w="993" w:type="dxa"/>
            <w:textDirection w:val="lrTb"/>
            <w:noWrap w:val="false"/>
          </w:tcPr>
          <w:p>
            <w:pPr>
              <w:pStyle w:val="794"/>
              <w:rPr>
                <w:color w:val="auto"/>
              </w:rPr>
            </w:pPr>
            <w:r>
              <w:rPr>
                <w:rFonts w:hint="eastAsia"/>
                <w:color w:val="auto"/>
                <w:spacing w:val="-2"/>
                <w:lang w:eastAsia="zh-CN"/>
              </w:rPr>
              <w:t xml:space="preserve">/</w:t>
            </w:r>
            <w:r/>
          </w:p>
        </w:tc>
      </w:tr>
      <w:tr>
        <w:trPr>
          <w:jc w:val="center"/>
        </w:trPr>
        <w:tc>
          <w:tcPr>
            <w:tcW w:w="851" w:type="dxa"/>
            <w:textDirection w:val="lrTb"/>
            <w:noWrap w:val="false"/>
          </w:tcPr>
          <w:p>
            <w:pPr>
              <w:jc w:val="center"/>
              <w:rPr>
                <w:rFonts w:ascii="Calibri" w:hAnsi="Calibri" w:eastAsia="Calibri" w:cs="Calibri"/>
                <w:color w:val="auto"/>
                <w:lang w:eastAsia="en-US"/>
              </w:rPr>
            </w:pPr>
            <w:r>
              <w:rPr>
                <w:rFonts w:ascii="Calibri" w:hAnsi="Calibri" w:eastAsia="Calibri" w:cs="Calibri"/>
                <w:color w:val="auto"/>
                <w:lang w:eastAsia="en-US"/>
              </w:rPr>
              <w:t xml:space="preserve">6</w:t>
            </w:r>
            <w:r/>
          </w:p>
        </w:tc>
        <w:tc>
          <w:tcPr>
            <w:tcW w:w="2552" w:type="dxa"/>
            <w:textDirection w:val="lrTb"/>
            <w:noWrap w:val="false"/>
          </w:tcPr>
          <w:p>
            <w:pPr>
              <w:pStyle w:val="794"/>
              <w:jc w:val="center"/>
              <w:rPr>
                <w:color w:val="auto"/>
              </w:rPr>
            </w:pPr>
            <w:r>
              <w:rPr>
                <w:color w:val="auto"/>
                <w:spacing w:val="-2"/>
              </w:rPr>
              <w:t xml:space="preserve">保安服务</w:t>
            </w:r>
            <w:r/>
          </w:p>
        </w:tc>
        <w:tc>
          <w:tcPr>
            <w:tcW w:w="3848" w:type="dxa"/>
            <w:textDirection w:val="lrTb"/>
            <w:noWrap w:val="false"/>
          </w:tcPr>
          <w:p>
            <w:pPr>
              <w:pStyle w:val="794"/>
              <w:rPr>
                <w:color w:val="auto"/>
              </w:rPr>
            </w:pPr>
            <w:r>
              <w:rPr>
                <w:rFonts w:hint="eastAsia"/>
                <w:color w:val="auto"/>
                <w:spacing w:val="-3"/>
                <w:lang w:eastAsia="zh-CN"/>
              </w:rPr>
              <w:t xml:space="preserve">/</w:t>
            </w:r>
            <w:r/>
          </w:p>
        </w:tc>
        <w:tc>
          <w:tcPr>
            <w:tcW w:w="992" w:type="dxa"/>
            <w:textDirection w:val="lrTb"/>
            <w:noWrap w:val="false"/>
          </w:tcPr>
          <w:p>
            <w:pPr>
              <w:pStyle w:val="794"/>
              <w:rPr>
                <w:rFonts w:ascii="Calibri" w:hAnsi="Calibri" w:eastAsia="Calibri" w:cs="Calibri"/>
                <w:color w:val="auto"/>
              </w:rPr>
            </w:pPr>
            <w:r>
              <w:rPr>
                <w:rFonts w:hint="eastAsia"/>
                <w:color w:val="auto"/>
                <w:spacing w:val="-3"/>
                <w:lang w:eastAsia="zh-CN"/>
              </w:rPr>
              <w:t xml:space="preserve">/</w:t>
            </w:r>
            <w:r/>
          </w:p>
        </w:tc>
        <w:tc>
          <w:tcPr>
            <w:tcW w:w="993" w:type="dxa"/>
            <w:textDirection w:val="lrTb"/>
            <w:noWrap w:val="false"/>
          </w:tcPr>
          <w:p>
            <w:pPr>
              <w:pStyle w:val="794"/>
              <w:rPr>
                <w:color w:val="auto"/>
              </w:rPr>
            </w:pPr>
            <w:r>
              <w:rPr>
                <w:rFonts w:hint="eastAsia"/>
                <w:color w:val="auto"/>
                <w:spacing w:val="-3"/>
                <w:lang w:eastAsia="zh-CN"/>
              </w:rPr>
              <w:t xml:space="preserve">/</w:t>
            </w:r>
            <w:r/>
          </w:p>
        </w:tc>
      </w:tr>
      <w:tr>
        <w:trPr>
          <w:jc w:val="center"/>
        </w:trPr>
        <w:tc>
          <w:tcPr>
            <w:tcW w:w="851" w:type="dxa"/>
            <w:textDirection w:val="lrTb"/>
            <w:noWrap w:val="false"/>
          </w:tcPr>
          <w:p>
            <w:pPr>
              <w:jc w:val="center"/>
              <w:rPr>
                <w:rFonts w:ascii="Calibri" w:hAnsi="Calibri" w:eastAsia="Calibri" w:cs="Calibri"/>
                <w:color w:val="auto"/>
                <w:lang w:eastAsia="en-US"/>
              </w:rPr>
            </w:pPr>
            <w:r>
              <w:rPr>
                <w:rFonts w:ascii="Calibri" w:hAnsi="Calibri" w:eastAsia="Calibri" w:cs="Calibri"/>
                <w:color w:val="auto"/>
                <w:lang w:eastAsia="en-US"/>
              </w:rPr>
              <w:t xml:space="preserve">7</w:t>
            </w:r>
            <w:r/>
          </w:p>
        </w:tc>
        <w:tc>
          <w:tcPr>
            <w:tcW w:w="2552" w:type="dxa"/>
            <w:textDirection w:val="lrTb"/>
            <w:noWrap w:val="false"/>
          </w:tcPr>
          <w:p>
            <w:pPr>
              <w:pStyle w:val="794"/>
              <w:jc w:val="center"/>
              <w:rPr>
                <w:color w:val="auto"/>
              </w:rPr>
            </w:pPr>
            <w:r>
              <w:rPr>
                <w:color w:val="auto"/>
                <w:spacing w:val="-1"/>
              </w:rPr>
              <w:t xml:space="preserve">会议服务</w:t>
            </w:r>
            <w:r/>
          </w:p>
        </w:tc>
        <w:tc>
          <w:tcPr>
            <w:tcW w:w="3848" w:type="dxa"/>
            <w:textDirection w:val="lrTb"/>
            <w:noWrap w:val="false"/>
          </w:tcPr>
          <w:p>
            <w:pPr>
              <w:pStyle w:val="794"/>
              <w:rPr>
                <w:color w:val="auto"/>
              </w:rPr>
            </w:pPr>
            <w:r>
              <w:rPr>
                <w:rFonts w:hint="eastAsia"/>
                <w:color w:val="auto"/>
                <w:spacing w:val="-2"/>
                <w:lang w:eastAsia="zh-CN"/>
              </w:rPr>
              <w:t xml:space="preserve">/</w:t>
            </w:r>
            <w:r/>
          </w:p>
        </w:tc>
        <w:tc>
          <w:tcPr>
            <w:tcW w:w="992" w:type="dxa"/>
            <w:textDirection w:val="lrTb"/>
            <w:noWrap w:val="false"/>
          </w:tcPr>
          <w:p>
            <w:pPr>
              <w:pStyle w:val="794"/>
              <w:rPr>
                <w:rFonts w:ascii="Calibri" w:hAnsi="Calibri" w:eastAsia="Calibri" w:cs="Calibri"/>
                <w:color w:val="auto"/>
              </w:rPr>
            </w:pPr>
            <w:r>
              <w:rPr>
                <w:rFonts w:hint="eastAsia"/>
                <w:color w:val="auto"/>
                <w:spacing w:val="-2"/>
                <w:lang w:eastAsia="zh-CN"/>
              </w:rPr>
              <w:t xml:space="preserve">/</w:t>
            </w:r>
            <w:r/>
          </w:p>
        </w:tc>
        <w:tc>
          <w:tcPr>
            <w:tcW w:w="993" w:type="dxa"/>
            <w:textDirection w:val="lrTb"/>
            <w:noWrap w:val="false"/>
          </w:tcPr>
          <w:p>
            <w:pPr>
              <w:pStyle w:val="794"/>
              <w:rPr>
                <w:color w:val="auto"/>
              </w:rPr>
            </w:pPr>
            <w:r>
              <w:rPr>
                <w:rFonts w:hint="eastAsia"/>
                <w:color w:val="auto"/>
                <w:spacing w:val="-2"/>
                <w:lang w:eastAsia="zh-CN"/>
              </w:rPr>
              <w:t xml:space="preserve">/</w:t>
            </w:r>
            <w:r/>
          </w:p>
        </w:tc>
      </w:tr>
      <w:tr>
        <w:trPr>
          <w:jc w:val="center"/>
        </w:trPr>
        <w:tc>
          <w:tcPr>
            <w:tcW w:w="851" w:type="dxa"/>
            <w:textDirection w:val="lrTb"/>
            <w:noWrap w:val="false"/>
          </w:tcPr>
          <w:p>
            <w:pPr>
              <w:jc w:val="center"/>
              <w:rPr>
                <w:rFonts w:ascii="Calibri" w:hAnsi="Calibri" w:eastAsia="Calibri" w:cs="Calibri"/>
                <w:color w:val="auto"/>
                <w:lang w:eastAsia="en-US"/>
              </w:rPr>
            </w:pPr>
            <w:r>
              <w:rPr>
                <w:rFonts w:ascii="Calibri" w:hAnsi="Calibri" w:eastAsia="Calibri" w:cs="Calibri"/>
                <w:color w:val="auto"/>
                <w:lang w:eastAsia="en-US"/>
              </w:rPr>
            </w:r>
            <w:r/>
          </w:p>
        </w:tc>
        <w:tc>
          <w:tcPr>
            <w:tcW w:w="2552" w:type="dxa"/>
            <w:textDirection w:val="lrTb"/>
            <w:noWrap w:val="false"/>
          </w:tcPr>
          <w:p>
            <w:pPr>
              <w:pStyle w:val="794"/>
              <w:jc w:val="center"/>
              <w:rPr>
                <w:color w:val="auto"/>
                <w:spacing w:val="-1"/>
                <w:lang w:eastAsia="zh-CN"/>
              </w:rPr>
            </w:pPr>
            <w:r>
              <w:rPr>
                <w:rFonts w:hint="eastAsia"/>
                <w:color w:val="auto"/>
                <w:spacing w:val="-1"/>
                <w:lang w:eastAsia="zh-CN"/>
              </w:rPr>
              <w:t xml:space="preserve">……</w:t>
            </w:r>
            <w:r/>
          </w:p>
        </w:tc>
        <w:tc>
          <w:tcPr>
            <w:tcW w:w="3848" w:type="dxa"/>
            <w:textDirection w:val="lrTb"/>
            <w:noWrap w:val="false"/>
          </w:tcPr>
          <w:p>
            <w:pPr>
              <w:pStyle w:val="794"/>
              <w:rPr>
                <w:color w:val="auto"/>
                <w:spacing w:val="-2"/>
                <w:lang w:eastAsia="zh-CN"/>
              </w:rPr>
            </w:pPr>
            <w:r>
              <w:rPr>
                <w:rFonts w:hint="eastAsia"/>
                <w:color w:val="auto"/>
                <w:spacing w:val="-2"/>
                <w:lang w:eastAsia="zh-CN"/>
              </w:rPr>
              <w:t xml:space="preserve">……</w:t>
            </w:r>
            <w:r/>
          </w:p>
        </w:tc>
        <w:tc>
          <w:tcPr>
            <w:tcW w:w="992" w:type="dxa"/>
            <w:textDirection w:val="lrTb"/>
            <w:noWrap w:val="false"/>
          </w:tcPr>
          <w:p>
            <w:pPr>
              <w:jc w:val="center"/>
              <w:rPr>
                <w:rFonts w:ascii="Calibri" w:hAnsi="Calibri" w:eastAsia="Calibri" w:cs="Calibri"/>
                <w:color w:val="auto"/>
                <w:lang w:eastAsia="en-US"/>
              </w:rPr>
            </w:pPr>
            <w:r>
              <w:rPr>
                <w:rFonts w:ascii="Calibri" w:hAnsi="Calibri" w:eastAsia="Calibri" w:cs="Calibri"/>
                <w:color w:val="auto"/>
                <w:lang w:eastAsia="en-US"/>
              </w:rPr>
            </w:r>
            <w:r/>
          </w:p>
        </w:tc>
        <w:tc>
          <w:tcPr>
            <w:tcW w:w="993" w:type="dxa"/>
            <w:textDirection w:val="lrTb"/>
            <w:noWrap w:val="false"/>
          </w:tcPr>
          <w:p>
            <w:pPr>
              <w:pStyle w:val="794"/>
              <w:jc w:val="center"/>
              <w:rPr>
                <w:color w:val="auto"/>
              </w:rPr>
            </w:pPr>
            <w:r>
              <w:rPr>
                <w:color w:val="auto"/>
              </w:rPr>
            </w:r>
            <w:r/>
          </w:p>
        </w:tc>
      </w:tr>
      <w:tr>
        <w:trPr>
          <w:jc w:val="center"/>
        </w:trPr>
        <w:tc>
          <w:tcPr>
            <w:tcW w:w="851" w:type="dxa"/>
            <w:textDirection w:val="lrTb"/>
            <w:noWrap w:val="false"/>
          </w:tcPr>
          <w:p>
            <w:pPr>
              <w:jc w:val="center"/>
              <w:rPr>
                <w:rFonts w:ascii="Calibri" w:hAnsi="Calibri" w:eastAsia="Calibri" w:cs="Calibri"/>
                <w:color w:val="auto"/>
                <w:lang w:eastAsia="en-US"/>
              </w:rPr>
            </w:pPr>
            <w:r>
              <w:rPr>
                <w:rFonts w:ascii="Calibri" w:hAnsi="Calibri" w:eastAsia="Calibri" w:cs="Calibri"/>
                <w:color w:val="auto"/>
                <w:lang w:eastAsia="en-US"/>
              </w:rPr>
            </w:r>
            <w:r/>
          </w:p>
        </w:tc>
        <w:tc>
          <w:tcPr>
            <w:tcW w:w="2552" w:type="dxa"/>
            <w:textDirection w:val="lrTb"/>
            <w:noWrap w:val="false"/>
          </w:tcPr>
          <w:p>
            <w:pPr>
              <w:pStyle w:val="794"/>
              <w:jc w:val="center"/>
              <w:rPr>
                <w:color w:val="auto"/>
                <w:spacing w:val="-1"/>
                <w:lang w:eastAsia="zh-CN"/>
              </w:rPr>
            </w:pPr>
            <w:r>
              <w:rPr>
                <w:color w:val="auto"/>
                <w:spacing w:val="-1"/>
                <w:lang w:eastAsia="zh-CN"/>
              </w:rPr>
            </w:r>
            <w:r/>
          </w:p>
        </w:tc>
        <w:tc>
          <w:tcPr>
            <w:tcW w:w="3848" w:type="dxa"/>
            <w:textDirection w:val="lrTb"/>
            <w:noWrap w:val="false"/>
          </w:tcPr>
          <w:p>
            <w:pPr>
              <w:pStyle w:val="794"/>
              <w:rPr>
                <w:color w:val="auto"/>
                <w:spacing w:val="-2"/>
                <w:lang w:eastAsia="zh-CN"/>
              </w:rPr>
            </w:pPr>
            <w:r>
              <w:rPr>
                <w:color w:val="auto"/>
                <w:spacing w:val="-2"/>
                <w:lang w:eastAsia="zh-CN"/>
              </w:rPr>
            </w:r>
            <w:r/>
          </w:p>
        </w:tc>
        <w:tc>
          <w:tcPr>
            <w:tcW w:w="992" w:type="dxa"/>
            <w:textDirection w:val="lrTb"/>
            <w:noWrap w:val="false"/>
          </w:tcPr>
          <w:p>
            <w:pPr>
              <w:jc w:val="center"/>
              <w:rPr>
                <w:rFonts w:ascii="Calibri" w:hAnsi="Calibri" w:eastAsia="Calibri" w:cs="Calibri"/>
                <w:color w:val="auto"/>
                <w:lang w:eastAsia="en-US"/>
              </w:rPr>
            </w:pPr>
            <w:r>
              <w:rPr>
                <w:rFonts w:ascii="Calibri" w:hAnsi="Calibri" w:eastAsia="Calibri" w:cs="Calibri"/>
                <w:color w:val="auto"/>
                <w:lang w:eastAsia="en-US"/>
              </w:rPr>
            </w:r>
            <w:r/>
          </w:p>
        </w:tc>
        <w:tc>
          <w:tcPr>
            <w:tcW w:w="993" w:type="dxa"/>
            <w:textDirection w:val="lrTb"/>
            <w:noWrap w:val="false"/>
          </w:tcPr>
          <w:p>
            <w:pPr>
              <w:pStyle w:val="794"/>
              <w:jc w:val="center"/>
              <w:rPr>
                <w:color w:val="auto"/>
              </w:rPr>
            </w:pPr>
            <w:r>
              <w:rPr>
                <w:color w:val="auto"/>
              </w:rPr>
            </w:r>
            <w:r/>
          </w:p>
        </w:tc>
      </w:tr>
    </w:tbl>
    <w:p>
      <w:pPr>
        <w:spacing w:line="360" w:lineRule="auto"/>
        <w:rPr>
          <w:rFonts w:ascii="宋体" w:hAnsi="宋体"/>
          <w:sz w:val="24"/>
          <w:szCs w:val="24"/>
        </w:rPr>
      </w:pPr>
      <w:r>
        <w:rPr>
          <w:rFonts w:hint="eastAsia" w:ascii="宋体" w:hAnsi="宋体"/>
          <w:sz w:val="24"/>
          <w:szCs w:val="24"/>
        </w:rPr>
        <w:t xml:space="preserve">注：采购人已无偿提供的作业设备，或准备放置评分项中作考察的，不在此重复要求。</w:t>
      </w:r>
      <w:r/>
    </w:p>
    <w:p>
      <w:pPr>
        <w:spacing w:line="360" w:lineRule="auto"/>
        <w:rPr>
          <w:rFonts w:ascii="宋体" w:hAnsi="宋体"/>
          <w:sz w:val="24"/>
          <w:szCs w:val="24"/>
        </w:rPr>
      </w:pPr>
      <w:r>
        <w:rPr>
          <w:rFonts w:ascii="宋体" w:hAnsi="宋体"/>
          <w:sz w:val="24"/>
          <w:szCs w:val="24"/>
        </w:rPr>
      </w:r>
      <w:r/>
    </w:p>
    <w:p>
      <w:pPr>
        <w:numPr>
          <w:ilvl w:val="0"/>
          <w:numId w:val="7"/>
        </w:numPr>
        <w:ind w:firstLine="482"/>
        <w:spacing w:line="360" w:lineRule="auto"/>
        <w:rPr>
          <w:rFonts w:ascii="宋体" w:hAnsi="宋体"/>
          <w:b/>
          <w:sz w:val="24"/>
          <w:szCs w:val="24"/>
        </w:rPr>
      </w:pPr>
      <w:r>
        <w:rPr>
          <w:rFonts w:hint="eastAsia" w:ascii="宋体" w:hAnsi="宋体"/>
          <w:b/>
          <w:sz w:val="24"/>
          <w:szCs w:val="24"/>
        </w:rPr>
        <w:t xml:space="preserve">物业管理服务人员需求</w:t>
      </w:r>
      <w:r/>
    </w:p>
    <w:p>
      <w:pPr>
        <w:ind w:firstLine="480"/>
        <w:spacing w:line="360" w:lineRule="auto"/>
        <w:rPr>
          <w:rFonts w:ascii="宋体" w:hAnsi="宋体"/>
          <w:sz w:val="24"/>
          <w:szCs w:val="24"/>
        </w:rPr>
      </w:pPr>
      <w:r>
        <w:rPr>
          <w:rFonts w:hint="eastAsia" w:ascii="宋体" w:hAnsi="宋体"/>
          <w:sz w:val="24"/>
          <w:szCs w:val="24"/>
        </w:rPr>
        <w:t xml:space="preserve">本项目人员配置总数不少于46人。本项目允许配置按国家规定可不缴纳社保的人员，该类人员最高不超过项目总配置人数的</w:t>
      </w:r>
      <w:r>
        <w:rPr>
          <w:rFonts w:hint="eastAsia" w:ascii="宋体" w:hAnsi="宋体"/>
          <w:sz w:val="24"/>
          <w:szCs w:val="24"/>
          <w:u w:val="single"/>
        </w:rPr>
        <w:t xml:space="preserve"> 20% </w:t>
      </w:r>
      <w:r>
        <w:rPr>
          <w:rFonts w:hint="eastAsia" w:ascii="宋体" w:hAnsi="宋体"/>
          <w:sz w:val="24"/>
          <w:szCs w:val="24"/>
        </w:rPr>
        <w:t xml:space="preserve">。</w:t>
      </w:r>
      <w:r>
        <w:rPr>
          <w:rFonts w:hint="eastAsia" w:ascii="宋体" w:hAnsi="宋体"/>
          <w:b/>
          <w:bCs/>
          <w:sz w:val="24"/>
          <w:szCs w:val="24"/>
        </w:rPr>
        <w:t xml:space="preserve">（若所填人员有属于“按国家规定可不缴纳社保的人员”的，则该类人员须提供相关证明材料（如退休证明、符合国家政策的补贴证明等）扫描件，否则作无效投标文件处理）</w:t>
      </w:r>
      <w:r/>
    </w:p>
    <w:tbl>
      <w:tblPr>
        <w:tblStyle w:val="796"/>
        <w:tblW w:w="94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5"/>
        <w:gridCol w:w="780"/>
        <w:gridCol w:w="6809"/>
      </w:tblGrid>
      <w:tr>
        <w:trPr>
          <w:jc w:val="center"/>
          <w:trHeight w:val="889"/>
        </w:trPr>
        <w:tc>
          <w:tcPr>
            <w:tcW w:w="870" w:type="dxa"/>
            <w:vAlign w:val="center"/>
            <w:textDirection w:val="lrTb"/>
            <w:noWrap w:val="false"/>
          </w:tcPr>
          <w:p>
            <w:pPr>
              <w:jc w:val="center"/>
              <w:rPr>
                <w:rFonts w:ascii="微软雅黑" w:hAnsi="微软雅黑" w:eastAsia="微软雅黑" w:cs="微软雅黑"/>
                <w:color w:val="auto"/>
                <w:lang w:eastAsia="en-US"/>
              </w:rPr>
            </w:pPr>
            <w:r>
              <w:rPr>
                <w:rFonts w:hint="eastAsia" w:ascii="宋体" w:hAnsi="宋体" w:cs="微软雅黑"/>
                <w:b/>
                <w:bCs/>
                <w:color w:val="auto"/>
                <w:spacing w:val="-1"/>
                <w:lang w:eastAsia="en-US"/>
              </w:rPr>
              <w:t xml:space="preserve">类别</w:t>
            </w:r>
            <w:r/>
          </w:p>
        </w:tc>
        <w:tc>
          <w:tcPr>
            <w:tcW w:w="975" w:type="dxa"/>
            <w:vAlign w:val="center"/>
            <w:textDirection w:val="lrTb"/>
            <w:noWrap w:val="false"/>
          </w:tcPr>
          <w:p>
            <w:pPr>
              <w:jc w:val="center"/>
              <w:rPr>
                <w:rFonts w:ascii="微软雅黑" w:hAnsi="微软雅黑" w:eastAsia="微软雅黑" w:cs="微软雅黑"/>
                <w:color w:val="auto"/>
                <w:lang w:eastAsia="en-US"/>
              </w:rPr>
            </w:pPr>
            <w:r>
              <w:rPr>
                <w:rFonts w:hint="eastAsia" w:ascii="宋体" w:hAnsi="宋体" w:cs="微软雅黑"/>
                <w:b/>
                <w:bCs/>
                <w:color w:val="auto"/>
                <w:spacing w:val="-1"/>
                <w:lang w:eastAsia="en-US"/>
              </w:rPr>
              <w:t xml:space="preserve">岗位</w:t>
            </w:r>
            <w:r/>
          </w:p>
        </w:tc>
        <w:tc>
          <w:tcPr>
            <w:tcW w:w="780" w:type="dxa"/>
            <w:vAlign w:val="center"/>
            <w:textDirection w:val="lrTb"/>
            <w:noWrap w:val="false"/>
          </w:tcPr>
          <w:p>
            <w:pPr>
              <w:jc w:val="center"/>
              <w:rPr>
                <w:rFonts w:ascii="微软雅黑" w:hAnsi="微软雅黑" w:eastAsia="微软雅黑" w:cs="微软雅黑"/>
                <w:color w:val="auto"/>
                <w:lang w:eastAsia="en-US"/>
              </w:rPr>
            </w:pPr>
            <w:r>
              <w:rPr>
                <w:rFonts w:hint="eastAsia" w:ascii="宋体" w:hAnsi="宋体" w:cs="微软雅黑"/>
                <w:b/>
                <w:bCs/>
                <w:color w:val="auto"/>
                <w:lang w:eastAsia="en-US"/>
              </w:rPr>
              <w:t xml:space="preserve">人数</w:t>
            </w:r>
            <w:r/>
          </w:p>
        </w:tc>
        <w:tc>
          <w:tcPr>
            <w:tcW w:w="6809" w:type="dxa"/>
            <w:vAlign w:val="center"/>
            <w:textDirection w:val="lrTb"/>
            <w:noWrap w:val="false"/>
          </w:tcPr>
          <w:p>
            <w:pPr>
              <w:jc w:val="center"/>
              <w:rPr>
                <w:rFonts w:ascii="微软雅黑" w:hAnsi="微软雅黑" w:eastAsia="微软雅黑" w:cs="微软雅黑"/>
                <w:color w:val="auto"/>
                <w:lang w:eastAsia="en-US"/>
              </w:rPr>
            </w:pPr>
            <w:r>
              <w:rPr>
                <w:rFonts w:hint="eastAsia" w:ascii="宋体" w:hAnsi="宋体" w:cs="微软雅黑"/>
                <w:b/>
                <w:bCs/>
                <w:color w:val="auto"/>
                <w:spacing w:val="-1"/>
                <w:lang w:eastAsia="en-US"/>
              </w:rPr>
              <w:t xml:space="preserve">备注</w:t>
            </w:r>
            <w:r/>
          </w:p>
        </w:tc>
      </w:tr>
      <w:tr>
        <w:trPr>
          <w:jc w:val="center"/>
        </w:trPr>
        <w:tc>
          <w:tcPr>
            <w:tcW w:w="870" w:type="dxa"/>
            <w:vAlign w:val="center"/>
            <w:vMerge w:val="restart"/>
            <w:textDirection w:val="lrTb"/>
            <w:noWrap w:val="false"/>
          </w:tcPr>
          <w:p>
            <w:pPr>
              <w:pStyle w:val="794"/>
              <w:jc w:val="center"/>
              <w:rPr>
                <w:b/>
                <w:bCs/>
                <w:color w:val="auto"/>
              </w:rPr>
            </w:pPr>
            <w:r>
              <w:rPr>
                <w:b/>
                <w:bCs/>
                <w:color w:val="auto"/>
              </w:rPr>
              <w:t xml:space="preserve">管理</w:t>
            </w:r>
            <w:r/>
          </w:p>
        </w:tc>
        <w:tc>
          <w:tcPr>
            <w:tcW w:w="975" w:type="dxa"/>
            <w:vAlign w:val="center"/>
            <w:textDirection w:val="lrTb"/>
            <w:noWrap w:val="false"/>
          </w:tcPr>
          <w:p>
            <w:pPr>
              <w:pStyle w:val="794"/>
              <w:jc w:val="center"/>
              <w:rPr>
                <w:rFonts w:ascii="Calibri" w:hAnsi="Calibri" w:eastAsia="Calibri" w:cs="Calibri"/>
                <w:b/>
                <w:bCs/>
                <w:color w:val="auto"/>
              </w:rPr>
            </w:pPr>
            <w:r>
              <w:rPr>
                <w:rFonts w:hint="eastAsia" w:ascii="Calibri" w:hAnsi="Calibri" w:eastAsia="Calibri" w:cs="Calibri"/>
                <w:b/>
                <w:bCs/>
                <w:color w:val="auto"/>
              </w:rPr>
              <w:t xml:space="preserve">物业经理</w:t>
            </w:r>
            <w:r/>
          </w:p>
        </w:tc>
        <w:tc>
          <w:tcPr>
            <w:tcW w:w="780" w:type="dxa"/>
            <w:vAlign w:val="center"/>
            <w:textDirection w:val="lrTb"/>
            <w:noWrap w:val="false"/>
          </w:tcPr>
          <w:p>
            <w:pPr>
              <w:jc w:val="center"/>
              <w:rPr>
                <w:rFonts w:ascii="Calibri" w:hAnsi="Calibri" w:cs="Calibri"/>
                <w:b/>
                <w:bCs/>
                <w:color w:val="auto"/>
                <w:lang w:eastAsia="en-US"/>
              </w:rPr>
            </w:pPr>
            <w:r>
              <w:rPr>
                <w:rFonts w:hint="eastAsia" w:ascii="Calibri" w:hAnsi="Calibri" w:cs="Calibri"/>
                <w:b/>
                <w:bCs/>
                <w:color w:val="auto"/>
                <w:lang w:eastAsia="en-US"/>
              </w:rPr>
              <w:t xml:space="preserve">1</w:t>
            </w:r>
            <w:r/>
          </w:p>
        </w:tc>
        <w:tc>
          <w:tcPr>
            <w:tcW w:w="6809" w:type="dxa"/>
            <w:vAlign w:val="center"/>
            <w:textDirection w:val="lrTb"/>
            <w:noWrap w:val="false"/>
          </w:tcPr>
          <w:p>
            <w:pPr>
              <w:pStyle w:val="794"/>
              <w:jc w:val="both"/>
              <w:rPr>
                <w:color w:val="auto"/>
                <w:lang w:eastAsia="zh-CN"/>
              </w:rPr>
            </w:pPr>
            <w:r>
              <w:rPr>
                <w:rFonts w:hint="eastAsia"/>
                <w:b/>
                <w:bCs/>
                <w:color w:val="auto"/>
                <w:lang w:eastAsia="zh-CN"/>
              </w:rPr>
              <w:t xml:space="preserve">1、基本要求：</w:t>
            </w:r>
            <w:r>
              <w:rPr>
                <w:rFonts w:hint="eastAsia"/>
                <w:b/>
                <w:bCs/>
                <w:color w:val="auto"/>
              </w:rPr>
              <w:t xml:space="preserve">男女不限</w:t>
            </w:r>
            <w:r>
              <w:rPr>
                <w:rFonts w:hint="eastAsia"/>
                <w:b/>
                <w:bCs/>
                <w:color w:val="auto"/>
                <w:lang w:eastAsia="zh-CN"/>
              </w:rPr>
              <w:t xml:space="preserve">，年龄要求25-55周岁</w:t>
            </w:r>
            <w:r>
              <w:rPr>
                <w:rFonts w:hint="eastAsia"/>
                <w:color w:val="auto"/>
                <w:lang w:eastAsia="zh-CN"/>
              </w:rPr>
              <w:t xml:space="preserve">。本项目的物业负责人不能任意更换，如确需更换，应取得甲方书面认可，并且更换的新的物业经理的要求不低于原负责人。</w:t>
            </w:r>
            <w:r/>
          </w:p>
          <w:p>
            <w:pPr>
              <w:pStyle w:val="794"/>
              <w:jc w:val="both"/>
              <w:rPr>
                <w:b/>
                <w:bCs/>
                <w:color w:val="auto"/>
                <w:lang w:eastAsia="zh-CN"/>
              </w:rPr>
            </w:pPr>
            <w:r>
              <w:rPr>
                <w:rFonts w:hint="eastAsia"/>
                <w:b/>
                <w:bCs/>
                <w:color w:val="auto"/>
                <w:lang w:eastAsia="zh-CN"/>
              </w:rPr>
              <w:t xml:space="preserve">2、岗位职责：</w:t>
            </w:r>
            <w:r/>
          </w:p>
          <w:p>
            <w:pPr>
              <w:pStyle w:val="794"/>
              <w:jc w:val="both"/>
              <w:rPr>
                <w:color w:val="auto"/>
                <w:lang w:eastAsia="zh-CN"/>
              </w:rPr>
            </w:pPr>
            <w:r>
              <w:rPr>
                <w:rFonts w:hint="eastAsia"/>
                <w:color w:val="auto"/>
                <w:lang w:eastAsia="zh-CN"/>
              </w:rPr>
              <w:t xml:space="preserve">（1）主持物业管理人员的招聘、面试工作，具备相当的组织管理能力；</w:t>
            </w:r>
            <w:r/>
          </w:p>
          <w:p>
            <w:pPr>
              <w:pStyle w:val="794"/>
              <w:jc w:val="both"/>
              <w:rPr>
                <w:color w:val="auto"/>
                <w:lang w:eastAsia="zh-CN"/>
              </w:rPr>
            </w:pPr>
            <w:r>
              <w:rPr>
                <w:rFonts w:hint="eastAsia"/>
                <w:color w:val="auto"/>
                <w:lang w:eastAsia="zh-CN"/>
              </w:rPr>
              <w:t xml:space="preserve">（2）领导项目物业管理团队做好物业竣工前施工现场及租售处的物业管理，能够为物业管理人员提供日常培训；</w:t>
            </w:r>
            <w:r/>
          </w:p>
          <w:p>
            <w:pPr>
              <w:pStyle w:val="794"/>
              <w:jc w:val="both"/>
              <w:rPr>
                <w:color w:val="auto"/>
                <w:lang w:eastAsia="zh-CN"/>
              </w:rPr>
            </w:pPr>
            <w:r>
              <w:rPr>
                <w:rFonts w:hint="eastAsia"/>
                <w:color w:val="auto"/>
                <w:lang w:eastAsia="zh-CN"/>
              </w:rPr>
              <w:t xml:space="preserve">（3）定期与委托方代表展开前期物业工作会议；主持制订、完善物业管理规章制度及流程；</w:t>
            </w:r>
            <w:r/>
          </w:p>
          <w:p>
            <w:pPr>
              <w:pStyle w:val="794"/>
              <w:jc w:val="both"/>
              <w:rPr>
                <w:color w:val="auto"/>
                <w:lang w:eastAsia="zh-CN"/>
              </w:rPr>
            </w:pPr>
            <w:r>
              <w:rPr>
                <w:rFonts w:hint="eastAsia"/>
                <w:color w:val="auto"/>
                <w:lang w:eastAsia="zh-CN"/>
              </w:rPr>
              <w:t xml:space="preserve">（4）协助选择合适的物业保险及其他需要外包的物业管理服务供应商；协助物业管理费标准的确定；</w:t>
            </w:r>
            <w:r/>
          </w:p>
          <w:p>
            <w:pPr>
              <w:pStyle w:val="794"/>
              <w:jc w:val="both"/>
              <w:rPr>
                <w:color w:val="auto"/>
                <w:lang w:eastAsia="zh-CN"/>
              </w:rPr>
            </w:pPr>
            <w:r>
              <w:rPr>
                <w:rFonts w:hint="eastAsia"/>
                <w:color w:val="auto"/>
                <w:lang w:eastAsia="zh-CN"/>
              </w:rPr>
              <w:t xml:space="preserve">（5）主持做好物业单元验收、交接工作及主持做好单元交付使用工作；</w:t>
            </w:r>
            <w:r/>
          </w:p>
          <w:p>
            <w:pPr>
              <w:pStyle w:val="794"/>
              <w:jc w:val="both"/>
              <w:rPr>
                <w:color w:val="auto"/>
                <w:lang w:eastAsia="zh-CN"/>
              </w:rPr>
            </w:pPr>
            <w:r>
              <w:rPr>
                <w:rFonts w:hint="eastAsia"/>
                <w:color w:val="auto"/>
                <w:lang w:eastAsia="zh-CN"/>
              </w:rPr>
              <w:t xml:space="preserve">（6）领导项目物业管理团队做好物业的二次装修、保安、清洁、工程设施维护保养等日常管理服务；</w:t>
            </w:r>
            <w:r/>
          </w:p>
          <w:p>
            <w:pPr>
              <w:pStyle w:val="794"/>
              <w:jc w:val="both"/>
              <w:rPr>
                <w:color w:val="auto"/>
                <w:lang w:eastAsia="zh-CN"/>
              </w:rPr>
            </w:pPr>
            <w:r>
              <w:rPr>
                <w:rFonts w:hint="eastAsia"/>
                <w:color w:val="auto"/>
                <w:lang w:eastAsia="zh-CN"/>
              </w:rPr>
              <w:t xml:space="preserve">（7）定期主持业主对物业服务之满意度调查，并能够根据反馈，在提供给业主的服务项目及质量上，不断提高；</w:t>
            </w:r>
            <w:r/>
          </w:p>
          <w:p>
            <w:pPr>
              <w:pStyle w:val="794"/>
              <w:jc w:val="both"/>
              <w:rPr>
                <w:color w:val="auto"/>
                <w:lang w:eastAsia="zh-CN"/>
              </w:rPr>
            </w:pPr>
            <w:r>
              <w:rPr>
                <w:rFonts w:hint="eastAsia"/>
                <w:color w:val="auto"/>
                <w:lang w:eastAsia="zh-CN"/>
              </w:rPr>
              <w:t xml:space="preserve">（8）具备良好的沟通协调能力，能够与委托方、业主保持良好的关系；</w:t>
            </w:r>
            <w:r/>
          </w:p>
          <w:p>
            <w:pPr>
              <w:pStyle w:val="794"/>
              <w:jc w:val="both"/>
              <w:rPr>
                <w:color w:val="auto"/>
                <w:lang w:eastAsia="zh-CN"/>
              </w:rPr>
            </w:pPr>
            <w:r>
              <w:rPr>
                <w:rFonts w:hint="eastAsia"/>
                <w:color w:val="auto"/>
                <w:lang w:eastAsia="zh-CN"/>
              </w:rPr>
              <w:t xml:space="preserve">（9）协助统筹物管的人事及财务管理，能够良好执行年度财务预算计划；</w:t>
            </w:r>
            <w:r/>
          </w:p>
          <w:p>
            <w:pPr>
              <w:pStyle w:val="794"/>
              <w:jc w:val="both"/>
              <w:rPr>
                <w:color w:val="auto"/>
                <w:lang w:eastAsia="zh-CN"/>
              </w:rPr>
            </w:pPr>
            <w:r>
              <w:rPr>
                <w:rFonts w:hint="eastAsia"/>
                <w:color w:val="auto"/>
                <w:lang w:eastAsia="zh-CN"/>
              </w:rPr>
              <w:t xml:space="preserve">（10）对外推广物业的优质服务和管理形象；能够不断完善物管制度及管理体系，并对物业管理人员提供定期培训。</w:t>
            </w:r>
            <w:r/>
          </w:p>
          <w:p>
            <w:pPr>
              <w:pStyle w:val="794"/>
              <w:jc w:val="both"/>
              <w:rPr>
                <w:b/>
                <w:bCs/>
                <w:color w:val="auto"/>
                <w:lang w:eastAsia="zh-CN"/>
              </w:rPr>
            </w:pPr>
            <w:r>
              <w:rPr>
                <w:rFonts w:hint="eastAsia"/>
                <w:b/>
                <w:bCs/>
                <w:color w:val="auto"/>
                <w:lang w:eastAsia="zh-CN"/>
              </w:rPr>
              <w:t xml:space="preserve">3、岗位要求：</w:t>
            </w:r>
            <w:r/>
          </w:p>
          <w:p>
            <w:pPr>
              <w:pStyle w:val="794"/>
              <w:jc w:val="both"/>
              <w:rPr>
                <w:color w:val="auto"/>
                <w:lang w:eastAsia="zh-CN"/>
              </w:rPr>
            </w:pPr>
            <w:r>
              <w:rPr>
                <w:rFonts w:hint="eastAsia"/>
                <w:color w:val="auto"/>
                <w:lang w:eastAsia="zh-CN"/>
              </w:rPr>
              <w:t xml:space="preserve">（1）全面参与安置房小区客户服务工作，解决安置房小区企业投诉，协调企业客服工作，成为安置房小区客服工作第一责任人，工作电话为客服第一热线；</w:t>
            </w:r>
            <w:r/>
          </w:p>
          <w:p>
            <w:pPr>
              <w:pStyle w:val="794"/>
              <w:jc w:val="both"/>
              <w:rPr>
                <w:color w:val="auto"/>
                <w:lang w:eastAsia="zh-CN"/>
              </w:rPr>
            </w:pPr>
            <w:r>
              <w:rPr>
                <w:rFonts w:hint="eastAsia"/>
                <w:color w:val="auto"/>
                <w:lang w:eastAsia="zh-CN"/>
              </w:rPr>
              <w:t xml:space="preserve">（2）建立并监督执行适合安置房小区、物业管理、物业使用人的操作流程；</w:t>
            </w:r>
            <w:r/>
          </w:p>
          <w:p>
            <w:pPr>
              <w:pStyle w:val="794"/>
              <w:jc w:val="both"/>
              <w:rPr>
                <w:color w:val="auto"/>
                <w:lang w:eastAsia="zh-CN"/>
              </w:rPr>
            </w:pPr>
            <w:r>
              <w:rPr>
                <w:rFonts w:hint="eastAsia"/>
                <w:color w:val="auto"/>
                <w:lang w:eastAsia="zh-CN"/>
              </w:rPr>
              <w:t xml:space="preserve">（3）每周或每月提出一项安置房小区物业不完善的事项，进行重点解决，需在事项解决前详细列出具体工作计划、方案、措施、完成时间、落实责任人；</w:t>
            </w:r>
            <w:r/>
          </w:p>
        </w:tc>
      </w:tr>
      <w:tr>
        <w:trPr>
          <w:jc w:val="center"/>
          <w:trHeight w:val="2989"/>
        </w:trPr>
        <w:tc>
          <w:tcPr>
            <w:tcW w:w="870" w:type="dxa"/>
            <w:vMerge w:val="continue"/>
            <w:textDirection w:val="lrTb"/>
            <w:noWrap w:val="false"/>
          </w:tcPr>
          <w:p>
            <w:pPr>
              <w:pStyle w:val="794"/>
              <w:jc w:val="center"/>
              <w:rPr>
                <w:color w:val="auto"/>
              </w:rPr>
            </w:pPr>
            <w:r>
              <w:rPr>
                <w:color w:val="auto"/>
              </w:rPr>
            </w:r>
            <w:r/>
          </w:p>
        </w:tc>
        <w:tc>
          <w:tcPr>
            <w:tcW w:w="975" w:type="dxa"/>
            <w:vAlign w:val="center"/>
            <w:textDirection w:val="lrTb"/>
            <w:noWrap w:val="false"/>
          </w:tcPr>
          <w:p>
            <w:pPr>
              <w:pStyle w:val="794"/>
              <w:jc w:val="center"/>
              <w:rPr>
                <w:rFonts w:ascii="Calibri" w:hAnsi="Calibri" w:cs="Calibri"/>
                <w:b/>
                <w:bCs/>
                <w:color w:val="auto"/>
                <w:lang w:eastAsia="zh-CN"/>
              </w:rPr>
            </w:pPr>
            <w:r>
              <w:rPr>
                <w:rFonts w:hint="eastAsia" w:ascii="Calibri" w:hAnsi="Calibri" w:cs="Calibri"/>
                <w:b/>
                <w:bCs/>
                <w:color w:val="auto"/>
                <w:lang w:eastAsia="zh-CN"/>
              </w:rPr>
              <w:t xml:space="preserve">客服</w:t>
            </w:r>
            <w:r/>
          </w:p>
        </w:tc>
        <w:tc>
          <w:tcPr>
            <w:tcW w:w="780" w:type="dxa"/>
            <w:vAlign w:val="center"/>
            <w:textDirection w:val="lrTb"/>
            <w:noWrap w:val="false"/>
          </w:tcPr>
          <w:p>
            <w:pPr>
              <w:jc w:val="center"/>
              <w:rPr>
                <w:rFonts w:ascii="Arial" w:hAnsi="Arial" w:cs="Calibri"/>
                <w:b/>
                <w:bCs/>
                <w:color w:val="auto"/>
                <w:lang w:eastAsia="en-US"/>
              </w:rPr>
            </w:pPr>
            <w:r>
              <w:rPr>
                <w:rFonts w:hint="eastAsia" w:ascii="Arial" w:hAnsi="Arial" w:cs="Calibri"/>
                <w:b/>
                <w:bCs/>
                <w:color w:val="auto"/>
                <w:lang w:eastAsia="en-US"/>
              </w:rPr>
              <w:t xml:space="preserve">2</w:t>
            </w:r>
            <w:r/>
          </w:p>
        </w:tc>
        <w:tc>
          <w:tcPr>
            <w:tcW w:w="6809" w:type="dxa"/>
            <w:vAlign w:val="center"/>
            <w:vMerge w:val="restart"/>
            <w:textDirection w:val="lrTb"/>
            <w:noWrap w:val="false"/>
          </w:tcPr>
          <w:p>
            <w:pPr>
              <w:pStyle w:val="794"/>
              <w:jc w:val="both"/>
              <w:rPr>
                <w:b/>
                <w:bCs/>
                <w:color w:val="auto"/>
                <w:lang w:eastAsia="zh-CN"/>
              </w:rPr>
            </w:pPr>
            <w:r>
              <w:rPr>
                <w:rFonts w:hint="eastAsia"/>
                <w:b/>
                <w:bCs/>
                <w:color w:val="auto"/>
                <w:lang w:eastAsia="zh-CN"/>
              </w:rPr>
              <w:t xml:space="preserve">1、基本要求：</w:t>
            </w:r>
            <w:r>
              <w:rPr>
                <w:rFonts w:hint="eastAsia"/>
                <w:b/>
                <w:bCs/>
                <w:color w:val="auto"/>
              </w:rPr>
              <w:t xml:space="preserve">男女不限</w:t>
            </w:r>
            <w:r>
              <w:rPr>
                <w:rFonts w:hint="eastAsia"/>
                <w:b/>
                <w:bCs/>
                <w:color w:val="auto"/>
                <w:lang w:eastAsia="zh-CN"/>
              </w:rPr>
              <w:t xml:space="preserve">，年龄要求25-55周岁</w:t>
            </w:r>
            <w:r/>
          </w:p>
          <w:p>
            <w:pPr>
              <w:pStyle w:val="794"/>
              <w:jc w:val="both"/>
              <w:rPr>
                <w:b/>
                <w:bCs/>
                <w:color w:val="auto"/>
                <w:lang w:eastAsia="zh-CN"/>
              </w:rPr>
            </w:pPr>
            <w:r>
              <w:rPr>
                <w:rFonts w:hint="eastAsia"/>
                <w:b/>
                <w:bCs/>
                <w:color w:val="auto"/>
                <w:lang w:eastAsia="zh-CN"/>
              </w:rPr>
              <w:t xml:space="preserve">2、岗位职责与要求：</w:t>
            </w:r>
            <w:r/>
          </w:p>
          <w:p>
            <w:pPr>
              <w:pStyle w:val="794"/>
              <w:jc w:val="both"/>
              <w:rPr>
                <w:color w:val="auto"/>
                <w:lang w:eastAsia="zh-CN"/>
              </w:rPr>
            </w:pPr>
            <w:r>
              <w:rPr>
                <w:rFonts w:hint="eastAsia"/>
                <w:color w:val="auto"/>
                <w:lang w:eastAsia="zh-CN"/>
              </w:rPr>
              <w:t xml:space="preserve">（1）熟悉物业公司各项管理制度、收费标准及其他部门的工作职能，工作范围。</w:t>
            </w:r>
            <w:r/>
          </w:p>
          <w:p>
            <w:pPr>
              <w:pStyle w:val="794"/>
              <w:jc w:val="both"/>
              <w:rPr>
                <w:color w:val="auto"/>
                <w:lang w:eastAsia="zh-CN"/>
              </w:rPr>
            </w:pPr>
            <w:r>
              <w:rPr>
                <w:rFonts w:hint="eastAsia"/>
                <w:color w:val="auto"/>
                <w:lang w:eastAsia="zh-CN"/>
              </w:rPr>
              <w:t xml:space="preserve">（2）熟悉小区环境及各种配套设施的公共设施的位置，各楼宇的外观结构、单元户数、入住率等楼宇的综合情况。</w:t>
            </w:r>
            <w:r/>
          </w:p>
          <w:p>
            <w:pPr>
              <w:pStyle w:val="794"/>
              <w:jc w:val="both"/>
              <w:rPr>
                <w:color w:val="auto"/>
                <w:lang w:eastAsia="zh-CN"/>
              </w:rPr>
            </w:pPr>
            <w:r>
              <w:rPr>
                <w:rFonts w:hint="eastAsia"/>
                <w:color w:val="auto"/>
                <w:lang w:eastAsia="zh-CN"/>
              </w:rPr>
              <w:t xml:space="preserve">（3）与住户保持良好的关系，定期开展回访工作，向住户解释说明物业公司的有关管理工作细则、管理公约、住户手册等，能灵活正确运用国家有关的法律法规和公司的有关规定，巧妙地处理好每件事情维护公司的利益和声誉。</w:t>
            </w:r>
            <w:r/>
          </w:p>
          <w:p>
            <w:pPr>
              <w:pStyle w:val="794"/>
              <w:jc w:val="both"/>
              <w:rPr>
                <w:color w:val="auto"/>
                <w:lang w:eastAsia="zh-CN"/>
              </w:rPr>
            </w:pPr>
            <w:r>
              <w:rPr>
                <w:rFonts w:hint="eastAsia"/>
                <w:color w:val="auto"/>
                <w:lang w:eastAsia="zh-CN"/>
              </w:rPr>
              <w:t xml:space="preserve">（4）全面负责收楼及收楼后的遗留工程以及日常维护保养工程的跟进完成，受理业主在保修期内的房屋维保修事项，及时联系相关主管部门处理。</w:t>
            </w:r>
            <w:r/>
          </w:p>
          <w:p>
            <w:pPr>
              <w:pStyle w:val="794"/>
              <w:jc w:val="both"/>
              <w:rPr>
                <w:color w:val="auto"/>
                <w:lang w:eastAsia="zh-CN"/>
              </w:rPr>
            </w:pPr>
            <w:r>
              <w:rPr>
                <w:rFonts w:hint="eastAsia"/>
                <w:color w:val="auto"/>
                <w:lang w:eastAsia="zh-CN"/>
              </w:rPr>
              <w:t xml:space="preserve">（5）受理前台传达的工作信息，接受住户提出的投诉或服务要求及时到现场实地了解，经有效分析后转交相关主管部门跟进处理。</w:t>
            </w:r>
            <w:r/>
          </w:p>
          <w:p>
            <w:pPr>
              <w:pStyle w:val="794"/>
              <w:jc w:val="both"/>
              <w:rPr>
                <w:color w:val="auto"/>
                <w:lang w:eastAsia="zh-CN"/>
              </w:rPr>
            </w:pPr>
            <w:r>
              <w:rPr>
                <w:rFonts w:hint="eastAsia"/>
                <w:color w:val="auto"/>
                <w:lang w:eastAsia="zh-CN"/>
              </w:rPr>
              <w:t xml:space="preserve">（6）起草对住户发出的温馨提示、通知、通告等文件，督促各部门通告按序张告及归档，包括文本格式、定期拆撕等，</w:t>
            </w:r>
            <w:r/>
          </w:p>
          <w:p>
            <w:pPr>
              <w:pStyle w:val="794"/>
              <w:jc w:val="both"/>
              <w:rPr>
                <w:color w:val="auto"/>
                <w:lang w:eastAsia="zh-CN"/>
              </w:rPr>
            </w:pPr>
            <w:r>
              <w:rPr>
                <w:rFonts w:hint="eastAsia"/>
                <w:color w:val="auto"/>
                <w:lang w:eastAsia="zh-CN"/>
              </w:rPr>
              <w:t xml:space="preserve">（7）全面负责各区车位管理工作。更新各区车位表及变更资料催缴车位费。现场了解各区车位租赁情况，跟踪喷牌、擦牌等工作情况，处理有关漏费、欠费逃费等问题。</w:t>
            </w:r>
            <w:r/>
          </w:p>
          <w:p>
            <w:pPr>
              <w:pStyle w:val="794"/>
              <w:jc w:val="both"/>
              <w:rPr>
                <w:color w:val="auto"/>
                <w:lang w:eastAsia="zh-CN"/>
              </w:rPr>
            </w:pPr>
            <w:r>
              <w:rPr>
                <w:rFonts w:hint="eastAsia"/>
                <w:color w:val="auto"/>
                <w:lang w:eastAsia="zh-CN"/>
              </w:rPr>
              <w:t xml:space="preserve">（8）负责协助保安部、工程部处理突发事件，并及时上报上级领导。</w:t>
            </w:r>
            <w:r/>
          </w:p>
          <w:p>
            <w:pPr>
              <w:pStyle w:val="794"/>
              <w:jc w:val="both"/>
              <w:rPr>
                <w:color w:val="auto"/>
                <w:lang w:eastAsia="zh-CN"/>
              </w:rPr>
            </w:pPr>
            <w:r>
              <w:rPr>
                <w:rFonts w:hint="eastAsia"/>
                <w:color w:val="auto"/>
                <w:lang w:eastAsia="zh-CN"/>
              </w:rPr>
              <w:t xml:space="preserve">（9）协助组织、开展社区文化活动和宣传工作</w:t>
            </w:r>
            <w:r/>
          </w:p>
          <w:p>
            <w:pPr>
              <w:pStyle w:val="794"/>
              <w:jc w:val="both"/>
              <w:rPr>
                <w:color w:val="auto"/>
              </w:rPr>
            </w:pPr>
            <w:r>
              <w:rPr>
                <w:rFonts w:hint="eastAsia"/>
                <w:color w:val="auto"/>
                <w:lang w:eastAsia="zh-CN"/>
              </w:rPr>
              <w:t xml:space="preserve">（10）执行上级所指派的其他工作。</w:t>
            </w:r>
            <w:r/>
          </w:p>
        </w:tc>
      </w:tr>
      <w:tr>
        <w:trPr>
          <w:jc w:val="center"/>
          <w:trHeight w:val="1049"/>
        </w:trPr>
        <w:tc>
          <w:tcPr>
            <w:tcW w:w="870" w:type="dxa"/>
            <w:vMerge w:val="continue"/>
            <w:textDirection w:val="lrTb"/>
            <w:noWrap w:val="false"/>
          </w:tcPr>
          <w:p>
            <w:pPr>
              <w:jc w:val="center"/>
              <w:rPr>
                <w:rFonts w:ascii="Arial" w:hAnsi="Arial" w:cs="Arial"/>
                <w:color w:val="auto"/>
                <w:lang w:eastAsia="en-US"/>
              </w:rPr>
            </w:pPr>
            <w:r>
              <w:rPr>
                <w:rFonts w:ascii="Arial" w:hAnsi="Arial" w:cs="Arial"/>
                <w:color w:val="auto"/>
                <w:lang w:eastAsia="en-US"/>
              </w:rPr>
            </w:r>
            <w:r/>
          </w:p>
        </w:tc>
        <w:tc>
          <w:tcPr>
            <w:tcW w:w="975" w:type="dxa"/>
            <w:vAlign w:val="center"/>
            <w:textDirection w:val="lrTb"/>
            <w:noWrap w:val="false"/>
          </w:tcPr>
          <w:p>
            <w:pPr>
              <w:jc w:val="center"/>
              <w:rPr>
                <w:rFonts w:ascii="Calibri" w:hAnsi="Calibri" w:cs="Calibri"/>
                <w:b/>
                <w:bCs/>
                <w:color w:val="auto"/>
                <w:lang w:eastAsia="en-US"/>
              </w:rPr>
            </w:pPr>
            <w:r>
              <w:rPr>
                <w:rFonts w:hint="eastAsia" w:ascii="Calibri" w:hAnsi="Calibri" w:cs="Calibri"/>
                <w:b/>
                <w:bCs/>
                <w:color w:val="auto"/>
                <w:lang w:eastAsia="en-US"/>
              </w:rPr>
              <w:t xml:space="preserve">管家</w:t>
            </w:r>
            <w:r/>
          </w:p>
        </w:tc>
        <w:tc>
          <w:tcPr>
            <w:tcW w:w="780" w:type="dxa"/>
            <w:vAlign w:val="center"/>
            <w:textDirection w:val="lrTb"/>
            <w:noWrap w:val="false"/>
          </w:tcPr>
          <w:p>
            <w:pPr>
              <w:jc w:val="center"/>
              <w:rPr>
                <w:rFonts w:ascii="Calibri" w:hAnsi="Calibri" w:cs="Calibri"/>
                <w:b/>
                <w:bCs/>
                <w:color w:val="auto"/>
                <w:lang w:eastAsia="en-US"/>
              </w:rPr>
            </w:pPr>
            <w:r>
              <w:rPr>
                <w:rFonts w:hint="eastAsia" w:ascii="Arial" w:hAnsi="Arial" w:cs="Calibri"/>
                <w:b/>
                <w:bCs/>
                <w:color w:val="auto"/>
                <w:lang w:eastAsia="en-US"/>
              </w:rPr>
              <w:t xml:space="preserve">1</w:t>
            </w:r>
            <w:r/>
          </w:p>
        </w:tc>
        <w:tc>
          <w:tcPr>
            <w:tcW w:w="6809" w:type="dxa"/>
            <w:vAlign w:val="center"/>
            <w:vMerge w:val="continue"/>
            <w:textDirection w:val="lrTb"/>
            <w:noWrap w:val="false"/>
          </w:tcPr>
          <w:p>
            <w:pPr>
              <w:jc w:val="center"/>
              <w:rPr>
                <w:rFonts w:ascii="Calibri" w:hAnsi="Calibri" w:cs="Calibri"/>
                <w:b/>
                <w:bCs/>
                <w:color w:val="auto"/>
                <w:lang w:eastAsia="en-US"/>
              </w:rPr>
            </w:pPr>
            <w:r>
              <w:rPr>
                <w:rFonts w:ascii="Calibri" w:hAnsi="Calibri" w:cs="Calibri"/>
                <w:b/>
                <w:bCs/>
                <w:color w:val="auto"/>
                <w:lang w:eastAsia="en-US"/>
              </w:rPr>
            </w:r>
            <w:r/>
          </w:p>
        </w:tc>
      </w:tr>
      <w:tr>
        <w:trPr>
          <w:jc w:val="center"/>
          <w:trHeight w:val="1762"/>
        </w:trPr>
        <w:tc>
          <w:tcPr>
            <w:tcW w:w="870" w:type="dxa"/>
            <w:vAlign w:val="center"/>
            <w:vMerge w:val="restart"/>
            <w:textDirection w:val="lrTb"/>
            <w:noWrap w:val="false"/>
          </w:tcPr>
          <w:p>
            <w:pPr>
              <w:pStyle w:val="794"/>
              <w:jc w:val="center"/>
              <w:rPr>
                <w:b/>
                <w:bCs/>
                <w:color w:val="auto"/>
                <w:lang w:eastAsia="zh-CN"/>
              </w:rPr>
            </w:pPr>
            <w:r>
              <w:rPr>
                <w:rFonts w:hint="eastAsia"/>
                <w:b/>
                <w:bCs/>
                <w:color w:val="auto"/>
                <w:lang w:eastAsia="zh-CN"/>
              </w:rPr>
              <w:t xml:space="preserve">秩序维护</w:t>
            </w:r>
            <w:r/>
          </w:p>
        </w:tc>
        <w:tc>
          <w:tcPr>
            <w:tcW w:w="975" w:type="dxa"/>
            <w:vAlign w:val="center"/>
            <w:textDirection w:val="lrTb"/>
            <w:noWrap w:val="false"/>
          </w:tcPr>
          <w:p>
            <w:pPr>
              <w:pStyle w:val="794"/>
              <w:jc w:val="center"/>
              <w:rPr>
                <w:b/>
                <w:bCs/>
                <w:color w:val="auto"/>
                <w:lang w:eastAsia="zh-CN"/>
              </w:rPr>
            </w:pPr>
            <w:r>
              <w:rPr>
                <w:rFonts w:hint="eastAsia"/>
                <w:b/>
                <w:bCs/>
                <w:color w:val="auto"/>
                <w:lang w:eastAsia="zh-CN"/>
              </w:rPr>
              <w:t xml:space="preserve">保安队长</w:t>
            </w:r>
            <w:r/>
          </w:p>
        </w:tc>
        <w:tc>
          <w:tcPr>
            <w:tcW w:w="780" w:type="dxa"/>
            <w:vAlign w:val="center"/>
            <w:textDirection w:val="lrTb"/>
            <w:noWrap w:val="false"/>
          </w:tcPr>
          <w:p>
            <w:pPr>
              <w:jc w:val="center"/>
              <w:rPr>
                <w:rFonts w:ascii="Calibri" w:hAnsi="Calibri" w:cs="Calibri"/>
                <w:b/>
                <w:bCs/>
                <w:color w:val="auto"/>
                <w:lang w:eastAsia="en-US"/>
              </w:rPr>
            </w:pPr>
            <w:r>
              <w:rPr>
                <w:rFonts w:hint="eastAsia" w:ascii="Arial" w:hAnsi="Arial" w:cs="Calibri"/>
                <w:b/>
                <w:bCs/>
                <w:color w:val="auto"/>
                <w:lang w:eastAsia="en-US"/>
              </w:rPr>
              <w:t xml:space="preserve">1</w:t>
            </w:r>
            <w:r/>
          </w:p>
        </w:tc>
        <w:tc>
          <w:tcPr>
            <w:tcW w:w="6809" w:type="dxa"/>
            <w:vAlign w:val="center"/>
            <w:vMerge w:val="restart"/>
            <w:textDirection w:val="lrTb"/>
            <w:noWrap w:val="false"/>
          </w:tcPr>
          <w:p>
            <w:pPr>
              <w:pStyle w:val="794"/>
              <w:jc w:val="both"/>
              <w:rPr>
                <w:b/>
                <w:bCs/>
                <w:color w:val="auto"/>
                <w:lang w:eastAsia="zh-CN"/>
              </w:rPr>
            </w:pPr>
            <w:r>
              <w:rPr>
                <w:rFonts w:hint="eastAsia"/>
                <w:b/>
                <w:bCs/>
                <w:color w:val="auto"/>
                <w:lang w:eastAsia="zh-CN"/>
              </w:rPr>
              <w:t xml:space="preserve">1、基本要求：</w:t>
            </w:r>
            <w:r/>
          </w:p>
          <w:p>
            <w:pPr>
              <w:pStyle w:val="794"/>
              <w:jc w:val="both"/>
              <w:rPr>
                <w:b/>
                <w:bCs/>
                <w:color w:val="auto"/>
                <w:lang w:eastAsia="zh-CN"/>
              </w:rPr>
            </w:pPr>
            <w:r>
              <w:rPr>
                <w:rFonts w:hint="eastAsia"/>
                <w:b/>
                <w:bCs/>
                <w:color w:val="auto"/>
                <w:lang w:eastAsia="zh-CN"/>
              </w:rPr>
              <w:t xml:space="preserve">保安队长、保安巡逻、门岗：</w:t>
            </w:r>
            <w:r>
              <w:rPr>
                <w:rFonts w:hint="eastAsia"/>
                <w:b/>
                <w:bCs/>
                <w:color w:val="auto"/>
              </w:rPr>
              <w:t xml:space="preserve">男女不限</w:t>
            </w:r>
            <w:r>
              <w:rPr>
                <w:rFonts w:hint="eastAsia"/>
                <w:b/>
                <w:bCs/>
                <w:color w:val="auto"/>
                <w:lang w:eastAsia="zh-CN"/>
              </w:rPr>
              <w:t xml:space="preserve">，男性年龄要求25-65周岁，女性年龄要求25-60周岁；</w:t>
            </w:r>
            <w:r/>
          </w:p>
          <w:p>
            <w:pPr>
              <w:pStyle w:val="794"/>
              <w:jc w:val="both"/>
              <w:rPr>
                <w:b/>
                <w:bCs/>
                <w:color w:val="auto"/>
                <w:lang w:eastAsia="zh-CN"/>
              </w:rPr>
            </w:pPr>
            <w:r>
              <w:rPr>
                <w:rFonts w:hint="eastAsia"/>
                <w:b/>
                <w:bCs/>
                <w:color w:val="auto"/>
                <w:lang w:eastAsia="zh-CN"/>
              </w:rPr>
              <w:t xml:space="preserve">消、监控人员：男女不限，年龄要求25-60周岁；</w:t>
            </w:r>
            <w:r/>
          </w:p>
          <w:p>
            <w:pPr>
              <w:pStyle w:val="794"/>
              <w:jc w:val="both"/>
              <w:rPr>
                <w:b/>
                <w:bCs/>
                <w:color w:val="auto"/>
                <w:lang w:eastAsia="zh-CN"/>
              </w:rPr>
            </w:pPr>
            <w:r>
              <w:rPr>
                <w:rFonts w:hint="eastAsia"/>
                <w:b/>
                <w:bCs/>
                <w:color w:val="auto"/>
                <w:lang w:eastAsia="zh-CN"/>
              </w:rPr>
              <w:t xml:space="preserve">2、岗位职责：</w:t>
            </w:r>
            <w:r/>
          </w:p>
          <w:p>
            <w:pPr>
              <w:pStyle w:val="794"/>
              <w:jc w:val="both"/>
              <w:rPr>
                <w:color w:val="auto"/>
                <w:lang w:eastAsia="zh-CN"/>
              </w:rPr>
            </w:pPr>
            <w:r>
              <w:rPr>
                <w:rFonts w:hint="eastAsia"/>
                <w:color w:val="auto"/>
                <w:lang w:eastAsia="zh-CN"/>
              </w:rPr>
              <w:t xml:space="preserve">（1）负责治安防范、安全保卫和消防管理工作；</w:t>
            </w:r>
            <w:r/>
          </w:p>
          <w:p>
            <w:pPr>
              <w:pStyle w:val="794"/>
              <w:jc w:val="both"/>
              <w:rPr>
                <w:color w:val="auto"/>
                <w:lang w:eastAsia="zh-CN"/>
              </w:rPr>
            </w:pPr>
            <w:r>
              <w:rPr>
                <w:rFonts w:hint="eastAsia"/>
                <w:color w:val="auto"/>
                <w:lang w:eastAsia="zh-CN"/>
              </w:rPr>
              <w:t xml:space="preserve">（2）负责把守大门，礼貌接待问询。主动热情为各类业主提供便利服务，诸如提携物品、备好打气筒、代招出租车等；</w:t>
            </w:r>
            <w:r/>
          </w:p>
          <w:p>
            <w:pPr>
              <w:pStyle w:val="794"/>
              <w:jc w:val="both"/>
              <w:rPr>
                <w:color w:val="auto"/>
                <w:lang w:eastAsia="zh-CN"/>
              </w:rPr>
            </w:pPr>
            <w:r>
              <w:rPr>
                <w:rFonts w:hint="eastAsia"/>
                <w:color w:val="auto"/>
                <w:lang w:eastAsia="zh-CN"/>
              </w:rPr>
              <w:t xml:space="preserve">（3）严格核对外来人员务工者，遇访客登记或征得业主的同意后方能进入；大宗物品搬运出，须办理物品出门手续，经业主认可方能放行；</w:t>
            </w:r>
            <w:r/>
          </w:p>
          <w:p>
            <w:pPr>
              <w:pStyle w:val="794"/>
              <w:jc w:val="both"/>
              <w:rPr>
                <w:color w:val="auto"/>
                <w:lang w:eastAsia="zh-CN"/>
              </w:rPr>
            </w:pPr>
            <w:r>
              <w:rPr>
                <w:rFonts w:hint="eastAsia"/>
                <w:color w:val="auto"/>
                <w:lang w:eastAsia="zh-CN"/>
              </w:rPr>
              <w:t xml:space="preserve">（4）维护道路和停车库秩序，保持道路畅通，制止车辆违规停放和乱卸货物的行为；加强巡逻，发现可疑迹象，要跟踪盘查，并及时报告主管领导，采取有效措施确保平安，巡逻中发现的其他问题，应做好记录，及时通知有关人员解决；</w:t>
            </w:r>
            <w:r/>
          </w:p>
          <w:p>
            <w:pPr>
              <w:pStyle w:val="794"/>
              <w:jc w:val="both"/>
              <w:rPr>
                <w:color w:val="auto"/>
                <w:lang w:eastAsia="zh-CN"/>
              </w:rPr>
            </w:pPr>
            <w:r>
              <w:rPr>
                <w:rFonts w:hint="eastAsia"/>
                <w:color w:val="auto"/>
                <w:lang w:eastAsia="zh-CN"/>
              </w:rPr>
              <w:t xml:space="preserve">（5）定期测试消防设施，参加消防演练；遇突发事件，须按规定的程序，负责执行本职范围内的工作；</w:t>
            </w:r>
            <w:r/>
          </w:p>
          <w:p>
            <w:pPr>
              <w:pStyle w:val="794"/>
              <w:jc w:val="both"/>
              <w:rPr>
                <w:color w:val="auto"/>
                <w:lang w:eastAsia="zh-CN"/>
              </w:rPr>
            </w:pPr>
            <w:r>
              <w:rPr>
                <w:rFonts w:hint="eastAsia"/>
                <w:color w:val="auto"/>
                <w:lang w:eastAsia="zh-CN"/>
              </w:rPr>
              <w:t xml:space="preserve">（6）熟悉业主情况，与业主建立友好关系，及时反馈业主的意见和要求；</w:t>
            </w:r>
            <w:r/>
          </w:p>
          <w:p>
            <w:pPr>
              <w:pStyle w:val="794"/>
              <w:jc w:val="both"/>
              <w:rPr>
                <w:color w:val="auto"/>
                <w:lang w:eastAsia="zh-CN"/>
              </w:rPr>
            </w:pPr>
            <w:r>
              <w:rPr>
                <w:rFonts w:hint="eastAsia"/>
                <w:color w:val="auto"/>
                <w:lang w:eastAsia="zh-CN"/>
              </w:rPr>
              <w:t xml:space="preserve">（7）对改进管理处工作提出建议；监督检查二次装修有无违规行为，施工人员是否有证；</w:t>
            </w:r>
            <w:r/>
          </w:p>
          <w:p>
            <w:pPr>
              <w:pStyle w:val="794"/>
              <w:jc w:val="both"/>
              <w:rPr>
                <w:b/>
                <w:bCs/>
                <w:color w:val="auto"/>
                <w:lang w:eastAsia="zh-CN"/>
              </w:rPr>
            </w:pPr>
            <w:r>
              <w:rPr>
                <w:rFonts w:hint="eastAsia"/>
                <w:b/>
                <w:bCs/>
                <w:color w:val="auto"/>
                <w:lang w:eastAsia="zh-CN"/>
              </w:rPr>
              <w:t xml:space="preserve">3、岗位要求：</w:t>
            </w:r>
            <w:r/>
          </w:p>
          <w:p>
            <w:pPr>
              <w:pStyle w:val="794"/>
              <w:jc w:val="both"/>
              <w:rPr>
                <w:color w:val="auto"/>
                <w:lang w:eastAsia="zh-CN"/>
              </w:rPr>
            </w:pPr>
            <w:r>
              <w:rPr>
                <w:rFonts w:hint="eastAsia"/>
                <w:color w:val="auto"/>
                <w:lang w:eastAsia="zh-CN"/>
              </w:rPr>
              <w:t xml:space="preserve">（1）门岗保安岗位要求：</w:t>
            </w:r>
            <w:r/>
          </w:p>
          <w:p>
            <w:pPr>
              <w:pStyle w:val="794"/>
              <w:jc w:val="both"/>
              <w:rPr>
                <w:color w:val="auto"/>
                <w:lang w:eastAsia="zh-CN"/>
              </w:rPr>
            </w:pPr>
            <w:r>
              <w:rPr>
                <w:rFonts w:hint="eastAsia"/>
                <w:color w:val="auto"/>
                <w:lang w:eastAsia="zh-CN"/>
              </w:rPr>
              <w:t xml:space="preserve">①自身条件：性别：男，视力良好、外表端正，初中以上文化，普通话良好，沟通良好；</w:t>
            </w:r>
            <w:r/>
          </w:p>
          <w:p>
            <w:pPr>
              <w:pStyle w:val="794"/>
              <w:jc w:val="both"/>
              <w:rPr>
                <w:color w:val="auto"/>
                <w:lang w:eastAsia="zh-CN"/>
              </w:rPr>
            </w:pPr>
            <w:r>
              <w:rPr>
                <w:rFonts w:hint="eastAsia"/>
                <w:color w:val="auto"/>
                <w:lang w:eastAsia="zh-CN"/>
              </w:rPr>
              <w:t xml:space="preserve">②主动热情帮助安置房小区及安置房小区企业做好协助工作：比如小件物品的搬运工作等；</w:t>
            </w:r>
            <w:r/>
          </w:p>
          <w:p>
            <w:pPr>
              <w:pStyle w:val="794"/>
              <w:jc w:val="both"/>
              <w:rPr>
                <w:color w:val="auto"/>
                <w:lang w:eastAsia="zh-CN"/>
              </w:rPr>
            </w:pPr>
            <w:r>
              <w:rPr>
                <w:rFonts w:hint="eastAsia"/>
                <w:color w:val="auto"/>
                <w:lang w:eastAsia="zh-CN"/>
              </w:rPr>
              <w:t xml:space="preserve">③熟悉安置房小区领导、安置房小区工作人员、企业领导以及他们的日常工作方式；</w:t>
            </w:r>
            <w:r/>
          </w:p>
          <w:p>
            <w:pPr>
              <w:pStyle w:val="794"/>
              <w:jc w:val="both"/>
              <w:rPr>
                <w:color w:val="auto"/>
                <w:lang w:eastAsia="zh-CN"/>
              </w:rPr>
            </w:pPr>
            <w:r>
              <w:rPr>
                <w:rFonts w:hint="eastAsia"/>
                <w:color w:val="auto"/>
                <w:lang w:eastAsia="zh-CN"/>
              </w:rPr>
              <w:t xml:space="preserve">④按标准着装、仪表整洁端正；</w:t>
            </w:r>
            <w:r/>
          </w:p>
          <w:p>
            <w:pPr>
              <w:pStyle w:val="794"/>
              <w:jc w:val="both"/>
              <w:rPr>
                <w:color w:val="auto"/>
                <w:lang w:eastAsia="zh-CN"/>
              </w:rPr>
            </w:pPr>
            <w:r>
              <w:rPr>
                <w:rFonts w:hint="eastAsia"/>
                <w:color w:val="auto"/>
                <w:lang w:eastAsia="zh-CN"/>
              </w:rPr>
              <w:t xml:space="preserve">⑤上下班、开门敬礼，用文明礼貌语言。大门开关准确及时、灵活操作。</w:t>
            </w:r>
            <w:r/>
          </w:p>
          <w:p>
            <w:pPr>
              <w:pStyle w:val="794"/>
              <w:jc w:val="both"/>
              <w:rPr>
                <w:color w:val="auto"/>
                <w:lang w:eastAsia="zh-CN"/>
              </w:rPr>
            </w:pPr>
            <w:r>
              <w:rPr>
                <w:rFonts w:hint="eastAsia"/>
                <w:color w:val="auto"/>
                <w:lang w:eastAsia="zh-CN"/>
              </w:rPr>
              <w:t xml:space="preserve">（2）巡逻保安岗位要求：</w:t>
            </w:r>
            <w:r/>
          </w:p>
          <w:p>
            <w:pPr>
              <w:pStyle w:val="794"/>
              <w:jc w:val="both"/>
              <w:rPr>
                <w:color w:val="auto"/>
                <w:lang w:eastAsia="zh-CN"/>
              </w:rPr>
            </w:pPr>
            <w:r>
              <w:rPr>
                <w:rFonts w:hint="eastAsia"/>
                <w:color w:val="auto"/>
                <w:lang w:eastAsia="zh-CN"/>
              </w:rPr>
              <w:t xml:space="preserve">①按标准着装、仪表整洁端正；</w:t>
            </w:r>
            <w:r/>
          </w:p>
          <w:p>
            <w:pPr>
              <w:pStyle w:val="794"/>
              <w:jc w:val="both"/>
              <w:rPr>
                <w:color w:val="auto"/>
                <w:lang w:eastAsia="zh-CN"/>
              </w:rPr>
            </w:pPr>
            <w:r>
              <w:rPr>
                <w:rFonts w:hint="eastAsia"/>
                <w:color w:val="auto"/>
                <w:lang w:eastAsia="zh-CN"/>
              </w:rPr>
              <w:t xml:space="preserve">②具备独立公共秩序维护工作能力，能掌握发生事件，事故等应急预案的基本要求和处理方法；</w:t>
            </w:r>
            <w:r/>
          </w:p>
          <w:p>
            <w:pPr>
              <w:pStyle w:val="794"/>
              <w:jc w:val="both"/>
              <w:rPr>
                <w:color w:val="auto"/>
              </w:rPr>
            </w:pPr>
            <w:r>
              <w:rPr>
                <w:rFonts w:hint="eastAsia"/>
                <w:color w:val="auto"/>
                <w:lang w:eastAsia="zh-CN"/>
              </w:rPr>
              <w:t xml:space="preserve">③巡逻要点：一轻（走路说话要轻）；二望（对被检查场所仔细看，认真查，靠眼睛观察实现所及范围的情况）；三听（靠耳朵来听有没有异常的声音，及时发现异常的源头）；五摸（用手去摸各个门锁是否正常关闭，发现各类问题按有关规定及时处理），发现任何非正常情况，应该立即报告上级并做好记录。</w:t>
            </w:r>
            <w:r/>
          </w:p>
        </w:tc>
      </w:tr>
      <w:tr>
        <w:trPr>
          <w:jc w:val="center"/>
          <w:trHeight w:val="1362"/>
        </w:trPr>
        <w:tc>
          <w:tcPr>
            <w:tcW w:w="870" w:type="dxa"/>
            <w:vAlign w:val="center"/>
            <w:vMerge w:val="continue"/>
            <w:textDirection w:val="lrTb"/>
            <w:noWrap w:val="false"/>
          </w:tcPr>
          <w:p>
            <w:pPr>
              <w:pStyle w:val="794"/>
              <w:jc w:val="center"/>
              <w:rPr>
                <w:b/>
                <w:bCs/>
                <w:color w:val="auto"/>
              </w:rPr>
            </w:pPr>
            <w:r>
              <w:rPr>
                <w:b/>
                <w:bCs/>
                <w:color w:val="auto"/>
              </w:rPr>
            </w:r>
            <w:r/>
          </w:p>
        </w:tc>
        <w:tc>
          <w:tcPr>
            <w:tcW w:w="975" w:type="dxa"/>
            <w:vAlign w:val="center"/>
            <w:textDirection w:val="lrTb"/>
            <w:noWrap w:val="false"/>
          </w:tcPr>
          <w:p>
            <w:pPr>
              <w:pStyle w:val="794"/>
              <w:jc w:val="center"/>
              <w:rPr>
                <w:b/>
                <w:bCs/>
                <w:color w:val="auto"/>
                <w:lang w:eastAsia="zh-CN"/>
              </w:rPr>
            </w:pPr>
            <w:r>
              <w:rPr>
                <w:rFonts w:hint="eastAsia"/>
                <w:b/>
                <w:bCs/>
                <w:color w:val="auto"/>
                <w:lang w:eastAsia="zh-CN"/>
              </w:rPr>
              <w:t xml:space="preserve">保安巡逻</w:t>
            </w:r>
            <w:r/>
          </w:p>
        </w:tc>
        <w:tc>
          <w:tcPr>
            <w:tcW w:w="780" w:type="dxa"/>
            <w:vAlign w:val="center"/>
            <w:textDirection w:val="lrTb"/>
            <w:noWrap w:val="false"/>
          </w:tcPr>
          <w:p>
            <w:pPr>
              <w:jc w:val="center"/>
              <w:rPr>
                <w:rFonts w:ascii="Arial" w:hAnsi="Arial" w:cs="Calibri"/>
                <w:b/>
                <w:bCs/>
                <w:color w:val="auto"/>
                <w:lang w:eastAsia="en-US"/>
              </w:rPr>
            </w:pPr>
            <w:r>
              <w:rPr>
                <w:rFonts w:hint="eastAsia" w:ascii="Arial" w:hAnsi="Arial" w:cs="Calibri"/>
                <w:b/>
                <w:bCs/>
                <w:color w:val="auto"/>
                <w:lang w:eastAsia="en-US"/>
              </w:rPr>
              <w:t xml:space="preserve">3</w:t>
            </w:r>
            <w:r/>
          </w:p>
        </w:tc>
        <w:tc>
          <w:tcPr>
            <w:tcW w:w="6809" w:type="dxa"/>
            <w:vAlign w:val="center"/>
            <w:vMerge w:val="continue"/>
            <w:textDirection w:val="lrTb"/>
            <w:noWrap w:val="false"/>
          </w:tcPr>
          <w:p>
            <w:pPr>
              <w:pStyle w:val="794"/>
              <w:jc w:val="both"/>
              <w:rPr>
                <w:color w:val="auto"/>
              </w:rPr>
            </w:pPr>
            <w:r>
              <w:rPr>
                <w:color w:val="auto"/>
              </w:rPr>
            </w:r>
            <w:r/>
          </w:p>
        </w:tc>
      </w:tr>
      <w:tr>
        <w:trPr>
          <w:jc w:val="center"/>
          <w:trHeight w:val="1362"/>
        </w:trPr>
        <w:tc>
          <w:tcPr>
            <w:tcW w:w="870" w:type="dxa"/>
            <w:vAlign w:val="center"/>
            <w:vMerge w:val="continue"/>
            <w:textDirection w:val="lrTb"/>
            <w:noWrap w:val="false"/>
          </w:tcPr>
          <w:p>
            <w:pPr>
              <w:pStyle w:val="794"/>
              <w:jc w:val="center"/>
              <w:rPr>
                <w:b/>
                <w:bCs/>
                <w:color w:val="auto"/>
              </w:rPr>
            </w:pPr>
            <w:r>
              <w:rPr>
                <w:b/>
                <w:bCs/>
                <w:color w:val="auto"/>
              </w:rPr>
            </w:r>
            <w:r/>
          </w:p>
        </w:tc>
        <w:tc>
          <w:tcPr>
            <w:tcW w:w="975" w:type="dxa"/>
            <w:vAlign w:val="center"/>
            <w:textDirection w:val="lrTb"/>
            <w:noWrap w:val="false"/>
          </w:tcPr>
          <w:p>
            <w:pPr>
              <w:pStyle w:val="794"/>
              <w:jc w:val="center"/>
              <w:rPr>
                <w:b/>
                <w:bCs/>
                <w:color w:val="auto"/>
                <w:lang w:eastAsia="zh-CN"/>
              </w:rPr>
            </w:pPr>
            <w:r>
              <w:rPr>
                <w:rFonts w:hint="eastAsia"/>
                <w:b/>
                <w:bCs/>
                <w:color w:val="auto"/>
                <w:lang w:eastAsia="zh-CN"/>
              </w:rPr>
              <w:t xml:space="preserve">门岗</w:t>
            </w:r>
            <w:r/>
          </w:p>
        </w:tc>
        <w:tc>
          <w:tcPr>
            <w:tcW w:w="780" w:type="dxa"/>
            <w:vAlign w:val="center"/>
            <w:textDirection w:val="lrTb"/>
            <w:noWrap w:val="false"/>
          </w:tcPr>
          <w:p>
            <w:pPr>
              <w:jc w:val="center"/>
              <w:rPr>
                <w:rFonts w:ascii="Arial" w:hAnsi="Arial" w:cs="Calibri"/>
                <w:b/>
                <w:bCs/>
                <w:color w:val="auto"/>
                <w:lang w:eastAsia="en-US"/>
              </w:rPr>
            </w:pPr>
            <w:r>
              <w:rPr>
                <w:rFonts w:hint="eastAsia" w:ascii="Arial" w:hAnsi="Arial" w:cs="Calibri"/>
                <w:b/>
                <w:bCs/>
                <w:color w:val="auto"/>
                <w:lang w:eastAsia="en-US"/>
              </w:rPr>
              <w:t xml:space="preserve">18</w:t>
            </w:r>
            <w:r/>
          </w:p>
        </w:tc>
        <w:tc>
          <w:tcPr>
            <w:tcW w:w="6809" w:type="dxa"/>
            <w:vAlign w:val="center"/>
            <w:vMerge w:val="continue"/>
            <w:textDirection w:val="lrTb"/>
            <w:noWrap w:val="false"/>
          </w:tcPr>
          <w:p>
            <w:pPr>
              <w:pStyle w:val="794"/>
              <w:jc w:val="both"/>
              <w:rPr>
                <w:color w:val="auto"/>
              </w:rPr>
            </w:pPr>
            <w:r>
              <w:rPr>
                <w:color w:val="auto"/>
              </w:rPr>
            </w:r>
            <w:r/>
          </w:p>
        </w:tc>
      </w:tr>
      <w:tr>
        <w:trPr>
          <w:jc w:val="center"/>
          <w:trHeight w:val="207"/>
        </w:trPr>
        <w:tc>
          <w:tcPr>
            <w:tcW w:w="870" w:type="dxa"/>
            <w:vAlign w:val="center"/>
            <w:vMerge w:val="continue"/>
            <w:textDirection w:val="lrTb"/>
            <w:noWrap w:val="false"/>
          </w:tcPr>
          <w:p>
            <w:pPr>
              <w:jc w:val="center"/>
              <w:rPr>
                <w:rFonts w:ascii="Arial" w:hAnsi="Arial" w:cs="Arial"/>
                <w:color w:val="auto"/>
                <w:lang w:eastAsia="en-US"/>
              </w:rPr>
            </w:pPr>
            <w:r>
              <w:rPr>
                <w:rFonts w:ascii="Arial" w:hAnsi="Arial" w:cs="Arial"/>
                <w:color w:val="auto"/>
                <w:lang w:eastAsia="en-US"/>
              </w:rPr>
            </w:r>
            <w:r/>
          </w:p>
        </w:tc>
        <w:tc>
          <w:tcPr>
            <w:tcW w:w="975" w:type="dxa"/>
            <w:vAlign w:val="center"/>
            <w:textDirection w:val="lrTb"/>
            <w:noWrap w:val="false"/>
          </w:tcPr>
          <w:p>
            <w:pPr>
              <w:jc w:val="center"/>
              <w:rPr>
                <w:rFonts w:ascii="Arial" w:hAnsi="Arial" w:cs="Arial"/>
                <w:b/>
                <w:bCs/>
                <w:color w:val="auto"/>
                <w:lang w:eastAsia="en-US"/>
              </w:rPr>
            </w:pPr>
            <w:r>
              <w:rPr>
                <w:rFonts w:hint="eastAsia" w:ascii="Arial" w:hAnsi="Arial" w:cs="Arial"/>
                <w:b/>
                <w:bCs/>
                <w:color w:val="auto"/>
                <w:lang w:eastAsia="en-US"/>
              </w:rPr>
              <w:t xml:space="preserve">消、监控人员</w:t>
            </w:r>
            <w:r/>
          </w:p>
        </w:tc>
        <w:tc>
          <w:tcPr>
            <w:tcW w:w="780" w:type="dxa"/>
            <w:vAlign w:val="center"/>
            <w:textDirection w:val="lrTb"/>
            <w:noWrap w:val="false"/>
          </w:tcPr>
          <w:p>
            <w:pPr>
              <w:jc w:val="center"/>
              <w:rPr>
                <w:rFonts w:ascii="Arial" w:hAnsi="Arial" w:cs="Arial"/>
                <w:b/>
                <w:bCs/>
                <w:color w:val="auto"/>
                <w:lang w:eastAsia="en-US"/>
              </w:rPr>
            </w:pPr>
            <w:r>
              <w:rPr>
                <w:rFonts w:hint="eastAsia" w:ascii="Arial" w:hAnsi="Arial" w:cs="Arial"/>
                <w:b/>
                <w:bCs/>
                <w:color w:val="auto"/>
                <w:lang w:eastAsia="en-US"/>
              </w:rPr>
              <w:t xml:space="preserve">3</w:t>
            </w:r>
            <w:r/>
          </w:p>
        </w:tc>
        <w:tc>
          <w:tcPr>
            <w:tcW w:w="6809" w:type="dxa"/>
            <w:vAlign w:val="center"/>
            <w:vMerge w:val="continue"/>
            <w:textDirection w:val="lrTb"/>
            <w:noWrap w:val="false"/>
          </w:tcPr>
          <w:p>
            <w:pPr>
              <w:jc w:val="center"/>
              <w:rPr>
                <w:rFonts w:ascii="Arial" w:hAnsi="Arial" w:cs="Arial"/>
                <w:b/>
                <w:bCs/>
                <w:color w:val="auto"/>
                <w:lang w:eastAsia="en-US"/>
              </w:rPr>
            </w:pPr>
            <w:r>
              <w:rPr>
                <w:rFonts w:ascii="Arial" w:hAnsi="Arial" w:cs="Arial"/>
                <w:b/>
                <w:bCs/>
                <w:color w:val="auto"/>
                <w:lang w:eastAsia="en-US"/>
              </w:rPr>
            </w:r>
            <w:r/>
          </w:p>
        </w:tc>
      </w:tr>
      <w:tr>
        <w:trPr>
          <w:jc w:val="center"/>
          <w:trHeight w:val="1362"/>
        </w:trPr>
        <w:tc>
          <w:tcPr>
            <w:tcW w:w="870" w:type="dxa"/>
            <w:vAlign w:val="center"/>
            <w:vMerge w:val="restart"/>
            <w:textDirection w:val="lrTb"/>
            <w:noWrap w:val="false"/>
          </w:tcPr>
          <w:p>
            <w:pPr>
              <w:pStyle w:val="794"/>
              <w:jc w:val="center"/>
              <w:rPr>
                <w:b/>
                <w:bCs/>
                <w:color w:val="auto"/>
                <w:lang w:eastAsia="zh-CN"/>
              </w:rPr>
            </w:pPr>
            <w:r>
              <w:rPr>
                <w:rFonts w:hint="eastAsia"/>
                <w:b/>
                <w:bCs/>
                <w:color w:val="auto"/>
                <w:lang w:eastAsia="zh-CN"/>
              </w:rPr>
              <w:t xml:space="preserve">保洁服务</w:t>
            </w:r>
            <w:r/>
          </w:p>
        </w:tc>
        <w:tc>
          <w:tcPr>
            <w:tcW w:w="975" w:type="dxa"/>
            <w:vAlign w:val="center"/>
            <w:textDirection w:val="lrTb"/>
            <w:noWrap w:val="false"/>
          </w:tcPr>
          <w:p>
            <w:pPr>
              <w:pStyle w:val="794"/>
              <w:jc w:val="center"/>
              <w:rPr>
                <w:b/>
                <w:bCs/>
                <w:color w:val="auto"/>
              </w:rPr>
            </w:pPr>
            <w:r>
              <w:rPr>
                <w:rFonts w:hint="eastAsia"/>
                <w:b/>
                <w:bCs/>
                <w:color w:val="auto"/>
              </w:rPr>
              <w:t xml:space="preserve">保洁班长</w:t>
            </w:r>
            <w:r/>
          </w:p>
        </w:tc>
        <w:tc>
          <w:tcPr>
            <w:tcW w:w="780" w:type="dxa"/>
            <w:vAlign w:val="center"/>
            <w:textDirection w:val="lrTb"/>
            <w:noWrap w:val="false"/>
          </w:tcPr>
          <w:p>
            <w:pPr>
              <w:jc w:val="center"/>
              <w:rPr>
                <w:rFonts w:ascii="Calibri" w:hAnsi="Calibri" w:cs="Calibri"/>
                <w:b/>
                <w:bCs/>
                <w:color w:val="auto"/>
                <w:lang w:eastAsia="en-US"/>
              </w:rPr>
            </w:pPr>
            <w:r>
              <w:rPr>
                <w:rFonts w:hint="eastAsia" w:ascii="Arial" w:hAnsi="Arial" w:cs="Calibri"/>
                <w:b/>
                <w:bCs/>
                <w:color w:val="auto"/>
                <w:lang w:eastAsia="en-US"/>
              </w:rPr>
              <w:t xml:space="preserve">1</w:t>
            </w:r>
            <w:r/>
          </w:p>
        </w:tc>
        <w:tc>
          <w:tcPr>
            <w:tcW w:w="6809" w:type="dxa"/>
            <w:vAlign w:val="center"/>
            <w:vMerge w:val="restart"/>
            <w:textDirection w:val="lrTb"/>
            <w:noWrap w:val="false"/>
          </w:tcPr>
          <w:p>
            <w:pPr>
              <w:pStyle w:val="794"/>
              <w:numPr>
                <w:ilvl w:val="0"/>
                <w:numId w:val="8"/>
              </w:numPr>
              <w:jc w:val="both"/>
              <w:rPr>
                <w:b/>
                <w:bCs/>
                <w:color w:val="auto"/>
                <w:lang w:eastAsia="zh-CN"/>
              </w:rPr>
            </w:pPr>
            <w:r>
              <w:rPr>
                <w:rFonts w:hint="eastAsia"/>
                <w:b/>
                <w:bCs/>
                <w:color w:val="auto"/>
                <w:lang w:eastAsia="zh-CN"/>
              </w:rPr>
              <w:t xml:space="preserve">基本要求：</w:t>
            </w:r>
            <w:r>
              <w:rPr>
                <w:rFonts w:hint="eastAsia"/>
                <w:b/>
                <w:bCs/>
                <w:color w:val="auto"/>
              </w:rPr>
              <w:t xml:space="preserve">男女不限</w:t>
            </w:r>
            <w:r>
              <w:rPr>
                <w:rFonts w:hint="eastAsia"/>
                <w:b/>
                <w:bCs/>
                <w:color w:val="auto"/>
                <w:lang w:eastAsia="zh-CN"/>
              </w:rPr>
              <w:t xml:space="preserve">，男性年龄要求25-65周岁，女性年龄要求25-60周岁。</w:t>
            </w:r>
            <w:r/>
          </w:p>
          <w:p>
            <w:pPr>
              <w:pStyle w:val="794"/>
              <w:jc w:val="both"/>
              <w:rPr>
                <w:b/>
                <w:bCs/>
                <w:color w:val="auto"/>
                <w:lang w:eastAsia="zh-CN"/>
              </w:rPr>
            </w:pPr>
            <w:r>
              <w:rPr>
                <w:rFonts w:hint="eastAsia"/>
                <w:b/>
                <w:bCs/>
                <w:color w:val="auto"/>
                <w:lang w:eastAsia="zh-CN"/>
              </w:rPr>
              <w:t xml:space="preserve">2、岗位职责：</w:t>
            </w:r>
            <w:r/>
          </w:p>
          <w:p>
            <w:pPr>
              <w:pStyle w:val="794"/>
              <w:jc w:val="both"/>
              <w:rPr>
                <w:color w:val="auto"/>
                <w:lang w:eastAsia="zh-CN"/>
              </w:rPr>
            </w:pPr>
            <w:r>
              <w:rPr>
                <w:rFonts w:hint="eastAsia"/>
                <w:color w:val="auto"/>
                <w:lang w:eastAsia="zh-CN"/>
              </w:rPr>
              <w:t xml:space="preserve">负责物业管理范围内公共部位和公共设施的保洁；负责物业管理范围内装饰材料的定期专业养护；负责物业管理范围内垃圾的收集，协助社区做好垃圾分类；负责洗手间的保洁和物品的更换；负责洗手间内装饰材料的专业养护；负责物业管理范围内每日的环境消毒、病虫害防治。</w:t>
            </w:r>
            <w:r/>
          </w:p>
          <w:p>
            <w:pPr>
              <w:pStyle w:val="794"/>
              <w:jc w:val="both"/>
              <w:rPr>
                <w:b/>
                <w:bCs/>
                <w:color w:val="auto"/>
                <w:lang w:eastAsia="zh-CN"/>
              </w:rPr>
            </w:pPr>
            <w:r>
              <w:rPr>
                <w:rFonts w:hint="eastAsia"/>
                <w:b/>
                <w:bCs/>
                <w:color w:val="auto"/>
                <w:lang w:eastAsia="zh-CN"/>
              </w:rPr>
              <w:t xml:space="preserve">3、岗位要求：</w:t>
            </w:r>
            <w:r/>
          </w:p>
          <w:p>
            <w:pPr>
              <w:pStyle w:val="794"/>
              <w:jc w:val="both"/>
              <w:rPr>
                <w:color w:val="auto"/>
                <w:lang w:eastAsia="zh-CN"/>
              </w:rPr>
            </w:pPr>
            <w:r>
              <w:rPr>
                <w:rFonts w:hint="eastAsia"/>
                <w:color w:val="auto"/>
                <w:lang w:eastAsia="zh-CN"/>
              </w:rPr>
              <w:t xml:space="preserve">（1）着装仪表：上岗时按规定的方式和位置佩戴工作牌，制服穿着统一整齐，工作鞋要洗刷干净；</w:t>
            </w:r>
            <w:r/>
          </w:p>
          <w:p>
            <w:pPr>
              <w:pStyle w:val="794"/>
              <w:jc w:val="both"/>
              <w:rPr>
                <w:color w:val="auto"/>
                <w:lang w:eastAsia="zh-CN"/>
              </w:rPr>
            </w:pPr>
            <w:r>
              <w:rPr>
                <w:rFonts w:hint="eastAsia"/>
                <w:color w:val="auto"/>
                <w:lang w:eastAsia="zh-CN"/>
              </w:rPr>
              <w:t xml:space="preserve">（2）保洁工作时间安排，尽量做到不影响安置房小区工作人员工作；</w:t>
            </w:r>
            <w:r/>
          </w:p>
          <w:p>
            <w:pPr>
              <w:pStyle w:val="794"/>
              <w:jc w:val="both"/>
              <w:rPr>
                <w:color w:val="auto"/>
              </w:rPr>
            </w:pPr>
            <w:r>
              <w:rPr>
                <w:rFonts w:hint="eastAsia"/>
                <w:color w:val="auto"/>
                <w:lang w:eastAsia="zh-CN"/>
              </w:rPr>
              <w:t xml:space="preserve">（3）重点区域重点对待。</w:t>
            </w:r>
            <w:r/>
          </w:p>
        </w:tc>
      </w:tr>
      <w:tr>
        <w:trPr>
          <w:jc w:val="center"/>
        </w:trPr>
        <w:tc>
          <w:tcPr>
            <w:tcW w:w="870" w:type="dxa"/>
            <w:vAlign w:val="center"/>
            <w:vMerge w:val="continue"/>
            <w:textDirection w:val="lrTb"/>
            <w:noWrap w:val="false"/>
          </w:tcPr>
          <w:p>
            <w:pPr>
              <w:pStyle w:val="794"/>
              <w:jc w:val="center"/>
              <w:rPr>
                <w:b/>
                <w:bCs/>
                <w:color w:val="auto"/>
              </w:rPr>
            </w:pPr>
            <w:r>
              <w:rPr>
                <w:b/>
                <w:bCs/>
                <w:color w:val="auto"/>
              </w:rPr>
            </w:r>
            <w:r/>
          </w:p>
        </w:tc>
        <w:tc>
          <w:tcPr>
            <w:tcW w:w="975" w:type="dxa"/>
            <w:vAlign w:val="center"/>
            <w:textDirection w:val="lrTb"/>
            <w:noWrap w:val="false"/>
          </w:tcPr>
          <w:p>
            <w:pPr>
              <w:pStyle w:val="794"/>
              <w:jc w:val="center"/>
              <w:rPr>
                <w:b/>
                <w:bCs/>
                <w:color w:val="auto"/>
                <w:lang w:eastAsia="zh-CN"/>
              </w:rPr>
            </w:pPr>
            <w:r>
              <w:rPr>
                <w:rFonts w:hint="eastAsia"/>
                <w:b/>
                <w:bCs/>
                <w:color w:val="auto"/>
                <w:lang w:eastAsia="zh-CN"/>
              </w:rPr>
              <w:t xml:space="preserve">保洁员</w:t>
            </w:r>
            <w:r/>
          </w:p>
        </w:tc>
        <w:tc>
          <w:tcPr>
            <w:tcW w:w="780" w:type="dxa"/>
            <w:vAlign w:val="center"/>
            <w:textDirection w:val="lrTb"/>
            <w:noWrap w:val="false"/>
          </w:tcPr>
          <w:p>
            <w:pPr>
              <w:jc w:val="center"/>
              <w:rPr>
                <w:rFonts w:ascii="Calibri" w:hAnsi="Calibri" w:cs="Calibri"/>
                <w:b/>
                <w:bCs/>
                <w:color w:val="auto"/>
                <w:lang w:eastAsia="en-US"/>
              </w:rPr>
            </w:pPr>
            <w:r>
              <w:rPr>
                <w:rFonts w:hint="eastAsia" w:ascii="Arial" w:hAnsi="Arial" w:cs="Calibri"/>
                <w:b/>
                <w:bCs/>
                <w:color w:val="auto"/>
                <w:lang w:eastAsia="en-US"/>
              </w:rPr>
              <w:t xml:space="preserve">12</w:t>
            </w:r>
            <w:r/>
          </w:p>
        </w:tc>
        <w:tc>
          <w:tcPr>
            <w:tcW w:w="6809" w:type="dxa"/>
            <w:vAlign w:val="center"/>
            <w:vMerge w:val="continue"/>
            <w:textDirection w:val="lrTb"/>
            <w:noWrap w:val="false"/>
          </w:tcPr>
          <w:p>
            <w:pPr>
              <w:pStyle w:val="794"/>
              <w:jc w:val="both"/>
              <w:rPr>
                <w:color w:val="auto"/>
              </w:rPr>
            </w:pPr>
            <w:r>
              <w:rPr>
                <w:color w:val="auto"/>
              </w:rPr>
            </w:r>
            <w:r/>
          </w:p>
        </w:tc>
      </w:tr>
      <w:tr>
        <w:trPr>
          <w:jc w:val="center"/>
          <w:trHeight w:val="90"/>
        </w:trPr>
        <w:tc>
          <w:tcPr>
            <w:tcW w:w="870" w:type="dxa"/>
            <w:vAlign w:val="center"/>
            <w:textDirection w:val="lrTb"/>
            <w:noWrap w:val="false"/>
          </w:tcPr>
          <w:p>
            <w:pPr>
              <w:pStyle w:val="794"/>
              <w:jc w:val="center"/>
              <w:rPr>
                <w:b/>
                <w:bCs/>
                <w:color w:val="auto"/>
                <w:lang w:eastAsia="zh-CN"/>
              </w:rPr>
            </w:pPr>
            <w:r>
              <w:rPr>
                <w:rFonts w:hint="eastAsia"/>
                <w:b/>
                <w:bCs/>
                <w:color w:val="auto"/>
                <w:lang w:eastAsia="zh-CN"/>
              </w:rPr>
              <w:t xml:space="preserve">绿化养护服务</w:t>
            </w:r>
            <w:r/>
          </w:p>
        </w:tc>
        <w:tc>
          <w:tcPr>
            <w:tcW w:w="975" w:type="dxa"/>
            <w:vAlign w:val="center"/>
            <w:textDirection w:val="lrTb"/>
            <w:noWrap w:val="false"/>
          </w:tcPr>
          <w:p>
            <w:pPr>
              <w:pStyle w:val="794"/>
              <w:jc w:val="center"/>
              <w:rPr>
                <w:b/>
                <w:bCs/>
                <w:color w:val="auto"/>
                <w:lang w:eastAsia="zh-CN"/>
              </w:rPr>
            </w:pPr>
            <w:r>
              <w:rPr>
                <w:rFonts w:hint="eastAsia"/>
                <w:b/>
                <w:bCs/>
                <w:color w:val="auto"/>
                <w:lang w:eastAsia="zh-CN"/>
              </w:rPr>
              <w:t xml:space="preserve">绿化人员</w:t>
            </w:r>
            <w:r/>
          </w:p>
        </w:tc>
        <w:tc>
          <w:tcPr>
            <w:tcW w:w="780" w:type="dxa"/>
            <w:vAlign w:val="center"/>
            <w:textDirection w:val="lrTb"/>
            <w:noWrap w:val="false"/>
          </w:tcPr>
          <w:p>
            <w:pPr>
              <w:jc w:val="center"/>
              <w:rPr>
                <w:rFonts w:ascii="Calibri" w:hAnsi="Calibri" w:cs="Calibri"/>
                <w:b/>
                <w:bCs/>
                <w:color w:val="auto"/>
                <w:lang w:eastAsia="en-US"/>
              </w:rPr>
            </w:pPr>
            <w:r>
              <w:rPr>
                <w:rFonts w:hint="eastAsia" w:ascii="Arial" w:hAnsi="Arial" w:cs="Calibri"/>
                <w:b/>
                <w:bCs/>
                <w:color w:val="auto"/>
                <w:lang w:eastAsia="en-US"/>
              </w:rPr>
              <w:t xml:space="preserve">2</w:t>
            </w:r>
            <w:r/>
          </w:p>
        </w:tc>
        <w:tc>
          <w:tcPr>
            <w:tcW w:w="6809" w:type="dxa"/>
            <w:vAlign w:val="center"/>
            <w:textDirection w:val="lrTb"/>
            <w:noWrap w:val="false"/>
          </w:tcPr>
          <w:p>
            <w:pPr>
              <w:pStyle w:val="794"/>
              <w:jc w:val="both"/>
              <w:rPr>
                <w:b/>
                <w:bCs/>
                <w:color w:val="auto"/>
                <w:lang w:eastAsia="zh-CN"/>
              </w:rPr>
            </w:pPr>
            <w:r>
              <w:rPr>
                <w:rFonts w:hint="eastAsia"/>
                <w:b/>
                <w:bCs/>
                <w:color w:val="auto"/>
                <w:lang w:eastAsia="zh-CN"/>
              </w:rPr>
              <w:t xml:space="preserve">1、基本要求：</w:t>
            </w:r>
            <w:r>
              <w:rPr>
                <w:rFonts w:hint="eastAsia"/>
                <w:b/>
                <w:bCs/>
                <w:color w:val="auto"/>
              </w:rPr>
              <w:t xml:space="preserve">男女不限</w:t>
            </w:r>
            <w:r>
              <w:rPr>
                <w:rFonts w:hint="eastAsia"/>
                <w:b/>
                <w:bCs/>
                <w:color w:val="auto"/>
                <w:lang w:eastAsia="zh-CN"/>
              </w:rPr>
              <w:t xml:space="preserve">，年龄要求25-60周岁</w:t>
            </w:r>
            <w:r/>
          </w:p>
          <w:p>
            <w:pPr>
              <w:pStyle w:val="794"/>
              <w:jc w:val="both"/>
              <w:rPr>
                <w:b/>
                <w:bCs/>
                <w:color w:val="auto"/>
                <w:lang w:eastAsia="zh-CN"/>
              </w:rPr>
            </w:pPr>
            <w:r>
              <w:rPr>
                <w:rFonts w:hint="eastAsia"/>
                <w:b/>
                <w:bCs/>
                <w:color w:val="auto"/>
                <w:lang w:eastAsia="zh-CN"/>
              </w:rPr>
              <w:t xml:space="preserve">2、岗位职责与要求：</w:t>
            </w:r>
            <w:r/>
          </w:p>
          <w:p>
            <w:pPr>
              <w:pStyle w:val="794"/>
              <w:jc w:val="both"/>
              <w:rPr>
                <w:color w:val="auto"/>
                <w:lang w:eastAsia="zh-CN"/>
              </w:rPr>
            </w:pPr>
            <w:r>
              <w:rPr>
                <w:rFonts w:hint="eastAsia"/>
                <w:color w:val="auto"/>
                <w:lang w:eastAsia="zh-CN"/>
              </w:rPr>
              <w:t xml:space="preserve">（1）负责物业内部的绿化区域的管理和维护，包括植物的繁育、养护、病虫害防治，以及园林设施的维护和改造。具体工作包括修剪、浇水、施肥、病虫害防治等操作，确保绿化区域的整洁和美观。</w:t>
            </w:r>
            <w:r/>
          </w:p>
          <w:p>
            <w:pPr>
              <w:pStyle w:val="794"/>
              <w:jc w:val="both"/>
              <w:rPr>
                <w:color w:val="auto"/>
                <w:lang w:eastAsia="zh-CN"/>
              </w:rPr>
            </w:pPr>
            <w:r>
              <w:rPr>
                <w:rFonts w:hint="eastAsia"/>
                <w:color w:val="auto"/>
                <w:lang w:eastAsia="zh-CN"/>
              </w:rPr>
              <w:t xml:space="preserve">（2）定期对植物进行修剪、除杂草、浇水、施肥、病虫害防治等工作。</w:t>
            </w:r>
            <w:r/>
          </w:p>
          <w:p>
            <w:pPr>
              <w:pStyle w:val="794"/>
              <w:jc w:val="both"/>
              <w:rPr>
                <w:color w:val="auto"/>
                <w:lang w:eastAsia="zh-CN"/>
              </w:rPr>
            </w:pPr>
            <w:r>
              <w:rPr>
                <w:rFonts w:hint="eastAsia"/>
                <w:color w:val="auto"/>
                <w:lang w:eastAsia="zh-CN"/>
              </w:rPr>
              <w:t xml:space="preserve">（3）负责维护和修理绿化区域内的草坪、花坛、喷泉、灯光等园林设施设备，确保其正常运行‌。</w:t>
            </w:r>
            <w:r/>
          </w:p>
          <w:p>
            <w:pPr>
              <w:pStyle w:val="794"/>
              <w:jc w:val="both"/>
              <w:rPr>
                <w:color w:val="auto"/>
                <w:lang w:eastAsia="zh-CN"/>
              </w:rPr>
            </w:pPr>
            <w:r>
              <w:rPr>
                <w:rFonts w:hint="eastAsia"/>
                <w:color w:val="auto"/>
                <w:lang w:eastAsia="zh-CN"/>
              </w:rPr>
              <w:t xml:space="preserve">（4）负责绿化工具和材料的发放、保管，合理控制消耗，确保工具和材料的合理使用‌。</w:t>
            </w:r>
            <w:r/>
          </w:p>
          <w:p>
            <w:pPr>
              <w:pStyle w:val="794"/>
              <w:jc w:val="both"/>
              <w:rPr>
                <w:color w:val="auto"/>
                <w:lang w:eastAsia="zh-CN"/>
              </w:rPr>
            </w:pPr>
            <w:r>
              <w:rPr>
                <w:rFonts w:hint="eastAsia"/>
                <w:color w:val="auto"/>
                <w:lang w:eastAsia="zh-CN"/>
              </w:rPr>
              <w:t xml:space="preserve">（5）在大风大雨时期，做好劳力组织、物资材料准备等工作，及时发现并处理树木倒伏、树枝折断等险情‌。</w:t>
            </w:r>
            <w:r/>
          </w:p>
          <w:p>
            <w:pPr>
              <w:pStyle w:val="794"/>
              <w:jc w:val="both"/>
              <w:rPr>
                <w:color w:val="auto"/>
              </w:rPr>
            </w:pPr>
            <w:r>
              <w:rPr>
                <w:rFonts w:hint="eastAsia"/>
                <w:color w:val="auto"/>
                <w:lang w:eastAsia="zh-CN"/>
              </w:rPr>
              <w:t xml:space="preserve">（6）执行上级所指派的其他工作。‌</w:t>
            </w:r>
            <w:r/>
          </w:p>
        </w:tc>
      </w:tr>
      <w:tr>
        <w:trPr>
          <w:jc w:val="center"/>
          <w:trHeight w:val="907"/>
        </w:trPr>
        <w:tc>
          <w:tcPr>
            <w:tcW w:w="870" w:type="dxa"/>
            <w:vAlign w:val="center"/>
            <w:textDirection w:val="lrTb"/>
            <w:noWrap w:val="false"/>
          </w:tcPr>
          <w:p>
            <w:pPr>
              <w:pStyle w:val="794"/>
              <w:jc w:val="center"/>
              <w:rPr>
                <w:b/>
                <w:bCs/>
                <w:color w:val="auto"/>
                <w:spacing w:val="-1"/>
                <w:lang w:eastAsia="zh-CN"/>
              </w:rPr>
            </w:pPr>
            <w:r>
              <w:rPr>
                <w:rFonts w:hint="eastAsia"/>
                <w:b/>
                <w:bCs/>
                <w:color w:val="auto"/>
                <w:spacing w:val="-1"/>
                <w:lang w:eastAsia="zh-CN"/>
              </w:rPr>
              <w:t xml:space="preserve">工程（水电）</w:t>
            </w:r>
            <w:r/>
          </w:p>
        </w:tc>
        <w:tc>
          <w:tcPr>
            <w:tcW w:w="975" w:type="dxa"/>
            <w:vAlign w:val="center"/>
            <w:textDirection w:val="lrTb"/>
            <w:noWrap w:val="false"/>
          </w:tcPr>
          <w:p>
            <w:pPr>
              <w:jc w:val="center"/>
              <w:rPr>
                <w:rFonts w:ascii="Arial" w:hAnsi="Arial" w:cs="Arial"/>
                <w:b/>
                <w:bCs/>
                <w:color w:val="auto"/>
                <w:spacing w:val="-2"/>
                <w:lang w:eastAsia="en-US"/>
              </w:rPr>
            </w:pPr>
            <w:r>
              <w:rPr>
                <w:rFonts w:hint="eastAsia" w:ascii="Arial" w:hAnsi="Arial" w:cs="Arial"/>
                <w:b/>
                <w:bCs/>
                <w:color w:val="auto"/>
                <w:spacing w:val="-2"/>
                <w:lang w:eastAsia="en-US"/>
              </w:rPr>
              <w:t xml:space="preserve">工程人员</w:t>
            </w:r>
            <w:r/>
          </w:p>
        </w:tc>
        <w:tc>
          <w:tcPr>
            <w:tcW w:w="780" w:type="dxa"/>
            <w:vAlign w:val="center"/>
            <w:textDirection w:val="lrTb"/>
            <w:noWrap w:val="false"/>
          </w:tcPr>
          <w:p>
            <w:pPr>
              <w:jc w:val="center"/>
              <w:rPr>
                <w:rFonts w:ascii="Arial" w:hAnsi="Arial" w:cs="Arial"/>
                <w:b/>
                <w:bCs/>
                <w:color w:val="auto"/>
                <w:spacing w:val="-2"/>
                <w:lang w:eastAsia="en-US"/>
              </w:rPr>
            </w:pPr>
            <w:r>
              <w:rPr>
                <w:rFonts w:hint="eastAsia" w:ascii="Arial" w:hAnsi="Arial" w:cs="Arial"/>
                <w:b/>
                <w:bCs/>
                <w:color w:val="auto"/>
                <w:spacing w:val="-2"/>
                <w:lang w:eastAsia="en-US"/>
              </w:rPr>
              <w:t xml:space="preserve">2</w:t>
            </w:r>
            <w:r/>
          </w:p>
        </w:tc>
        <w:tc>
          <w:tcPr>
            <w:tcW w:w="6809" w:type="dxa"/>
            <w:vAlign w:val="center"/>
            <w:textDirection w:val="lrTb"/>
            <w:noWrap w:val="false"/>
          </w:tcPr>
          <w:p>
            <w:pPr>
              <w:pStyle w:val="794"/>
              <w:jc w:val="both"/>
              <w:rPr>
                <w:color w:val="auto"/>
                <w:lang w:eastAsia="zh-CN"/>
              </w:rPr>
            </w:pPr>
            <w:r>
              <w:rPr>
                <w:rFonts w:hint="eastAsia"/>
                <w:b/>
                <w:bCs/>
                <w:color w:val="auto"/>
                <w:lang w:eastAsia="zh-CN"/>
              </w:rPr>
              <w:t xml:space="preserve">1、基本要求：含1名工程主管。</w:t>
            </w:r>
            <w:r>
              <w:rPr>
                <w:rFonts w:hint="eastAsia"/>
                <w:b/>
                <w:bCs/>
                <w:color w:val="auto"/>
              </w:rPr>
              <w:t xml:space="preserve">男女不限</w:t>
            </w:r>
            <w:r>
              <w:rPr>
                <w:rFonts w:hint="eastAsia"/>
                <w:b/>
                <w:bCs/>
                <w:color w:val="auto"/>
                <w:lang w:eastAsia="zh-CN"/>
              </w:rPr>
              <w:t xml:space="preserve">，年龄要求25-60周岁</w:t>
            </w:r>
            <w:r/>
          </w:p>
          <w:p>
            <w:pPr>
              <w:pStyle w:val="794"/>
              <w:jc w:val="both"/>
              <w:rPr>
                <w:b/>
                <w:bCs/>
                <w:color w:val="auto"/>
                <w:lang w:eastAsia="zh-CN"/>
              </w:rPr>
            </w:pPr>
            <w:r>
              <w:rPr>
                <w:rFonts w:hint="eastAsia"/>
                <w:b/>
                <w:bCs/>
                <w:color w:val="auto"/>
                <w:lang w:eastAsia="zh-CN"/>
              </w:rPr>
              <w:t xml:space="preserve">2、岗位职责与要求：</w:t>
            </w:r>
            <w:r/>
          </w:p>
          <w:p>
            <w:pPr>
              <w:pStyle w:val="794"/>
              <w:jc w:val="both"/>
              <w:rPr>
                <w:color w:val="auto"/>
                <w:lang w:eastAsia="zh-CN"/>
              </w:rPr>
            </w:pPr>
            <w:r>
              <w:rPr>
                <w:rFonts w:hint="eastAsia"/>
                <w:color w:val="auto"/>
                <w:lang w:eastAsia="zh-CN"/>
              </w:rPr>
              <w:t xml:space="preserve">（1）负责对设施及设备的接收工作，熟悉各项设备、设施。</w:t>
            </w:r>
            <w:r/>
          </w:p>
          <w:p>
            <w:pPr>
              <w:pStyle w:val="794"/>
              <w:jc w:val="both"/>
              <w:rPr>
                <w:color w:val="auto"/>
                <w:lang w:eastAsia="zh-CN"/>
              </w:rPr>
            </w:pPr>
            <w:r>
              <w:rPr>
                <w:rFonts w:hint="eastAsia"/>
                <w:color w:val="auto"/>
                <w:lang w:eastAsia="zh-CN"/>
              </w:rPr>
              <w:t xml:space="preserve">（2）负责工程部人员的选配和管理；负责工程部员工的专业技术培训工作，提高工程部人员的职业道德，专业技能和服务意识；</w:t>
            </w:r>
            <w:r/>
          </w:p>
          <w:p>
            <w:pPr>
              <w:pStyle w:val="794"/>
              <w:jc w:val="both"/>
              <w:rPr>
                <w:color w:val="auto"/>
                <w:lang w:eastAsia="zh-CN"/>
              </w:rPr>
            </w:pPr>
            <w:r>
              <w:rPr>
                <w:rFonts w:hint="eastAsia"/>
                <w:color w:val="auto"/>
                <w:lang w:eastAsia="zh-CN"/>
              </w:rPr>
              <w:t xml:space="preserve">（3）负责监督公用设施、设备的正常运行工作，并负责计划的审定；负责监督公用设施设备的维护保养、安全检查的计划的审定；</w:t>
            </w:r>
            <w:r/>
          </w:p>
          <w:p>
            <w:pPr>
              <w:pStyle w:val="794"/>
              <w:jc w:val="both"/>
              <w:rPr>
                <w:color w:val="auto"/>
                <w:lang w:eastAsia="zh-CN"/>
              </w:rPr>
            </w:pPr>
            <w:r>
              <w:rPr>
                <w:rFonts w:hint="eastAsia"/>
                <w:color w:val="auto"/>
                <w:lang w:eastAsia="zh-CN"/>
              </w:rPr>
              <w:t xml:space="preserve">（4）完善工程部的各项规章制度，并报上级批准实施；负责制定工程部的低值易耗品、物料、固定资产的每月采购计划，并报管理处审批，协同采购；</w:t>
            </w:r>
            <w:r/>
          </w:p>
          <w:p>
            <w:pPr>
              <w:pStyle w:val="794"/>
              <w:jc w:val="both"/>
              <w:rPr>
                <w:color w:val="auto"/>
                <w:lang w:eastAsia="zh-CN"/>
              </w:rPr>
            </w:pPr>
            <w:r>
              <w:rPr>
                <w:rFonts w:hint="eastAsia"/>
                <w:color w:val="auto"/>
                <w:lang w:eastAsia="zh-CN"/>
              </w:rPr>
              <w:t xml:space="preserve">（5）组织并参与设备的大检修，负责制定设备大检修计划并监督实施；定期召开工程部例会，布置、协调工程部内部各项事务；</w:t>
            </w:r>
            <w:r/>
          </w:p>
          <w:p>
            <w:pPr>
              <w:pStyle w:val="794"/>
              <w:jc w:val="both"/>
              <w:rPr>
                <w:color w:val="auto"/>
              </w:rPr>
            </w:pPr>
            <w:r>
              <w:rPr>
                <w:rFonts w:hint="eastAsia"/>
                <w:color w:val="auto"/>
                <w:lang w:eastAsia="zh-CN"/>
              </w:rPr>
              <w:t xml:space="preserve">（6）负责外包服务合同的接洽，并报管理处审批；负责物业使用人对工程部工作的投诉处理，回访；负责工程部不合格服务的处理、纠正和预防措施的实施，跟踪检查等。</w:t>
            </w:r>
            <w:r/>
          </w:p>
        </w:tc>
      </w:tr>
      <w:tr>
        <w:trPr>
          <w:jc w:val="center"/>
          <w:trHeight w:val="527"/>
        </w:trPr>
        <w:tc>
          <w:tcPr>
            <w:gridSpan w:val="2"/>
            <w:tcW w:w="1845" w:type="dxa"/>
            <w:vAlign w:val="center"/>
            <w:textDirection w:val="lrTb"/>
            <w:noWrap w:val="false"/>
          </w:tcPr>
          <w:p>
            <w:pPr>
              <w:pStyle w:val="794"/>
              <w:jc w:val="center"/>
              <w:rPr>
                <w:b/>
                <w:color w:val="auto"/>
                <w:spacing w:val="-2"/>
                <w:lang w:eastAsia="zh-CN"/>
              </w:rPr>
            </w:pPr>
            <w:r>
              <w:rPr>
                <w:rFonts w:hint="eastAsia"/>
                <w:b/>
                <w:color w:val="auto"/>
                <w:spacing w:val="-2"/>
                <w:lang w:eastAsia="zh-CN"/>
              </w:rPr>
              <w:t xml:space="preserve">人员总数</w:t>
            </w:r>
            <w:r/>
          </w:p>
        </w:tc>
        <w:tc>
          <w:tcPr>
            <w:tcW w:w="780" w:type="dxa"/>
            <w:vAlign w:val="center"/>
            <w:textDirection w:val="lrTb"/>
            <w:noWrap w:val="false"/>
          </w:tcPr>
          <w:p>
            <w:pPr>
              <w:jc w:val="center"/>
              <w:rPr>
                <w:rFonts w:ascii="Calibri" w:hAnsi="Calibri" w:cs="Calibri"/>
                <w:b/>
                <w:color w:val="auto"/>
                <w:lang w:eastAsia="en-US"/>
              </w:rPr>
            </w:pPr>
            <w:r>
              <w:rPr>
                <w:rFonts w:hint="eastAsia" w:ascii="Arial" w:hAnsi="Arial" w:cs="Calibri"/>
                <w:b/>
                <w:color w:val="auto"/>
                <w:lang w:eastAsia="en-US"/>
              </w:rPr>
              <w:t xml:space="preserve">46</w:t>
            </w:r>
            <w:r/>
          </w:p>
        </w:tc>
        <w:tc>
          <w:tcPr>
            <w:tcW w:w="6809" w:type="dxa"/>
            <w:vAlign w:val="center"/>
            <w:textDirection w:val="lrTb"/>
            <w:noWrap w:val="false"/>
          </w:tcPr>
          <w:p>
            <w:pPr>
              <w:pStyle w:val="794"/>
              <w:jc w:val="center"/>
              <w:rPr>
                <w:color w:val="auto"/>
              </w:rPr>
            </w:pPr>
            <w:r>
              <w:rPr>
                <w:color w:val="auto"/>
              </w:rPr>
            </w:r>
            <w:r/>
          </w:p>
        </w:tc>
      </w:tr>
    </w:tbl>
    <w:p>
      <w:pPr>
        <w:ind w:firstLine="482"/>
        <w:spacing w:line="360" w:lineRule="auto"/>
        <w:rPr>
          <w:rFonts w:ascii="宋体" w:hAnsi="宋体" w:cs="宋体"/>
          <w:b/>
          <w:bCs/>
          <w:sz w:val="24"/>
          <w:szCs w:val="24"/>
        </w:rPr>
      </w:pPr>
      <w:r>
        <w:rPr>
          <w:rFonts w:hint="eastAsia" w:ascii="宋体" w:hAnsi="宋体" w:cs="宋体"/>
          <w:b/>
          <w:bCs/>
          <w:sz w:val="24"/>
          <w:szCs w:val="24"/>
        </w:rPr>
        <w:t xml:space="preserve">备注：人员由中标人统一管理，依法签订劳动合同，工资及社会保险费须按国家、省、市的相关规定发放、缴纳，所有员工必须按照有关规定发放各项福利及津贴。投标时提供以上人员身份证（正、反面）扫描件上传系统，否则作无效投标处理。</w:t>
      </w:r>
      <w:r/>
    </w:p>
    <w:p>
      <w:pPr>
        <w:ind w:firstLine="480"/>
        <w:spacing w:line="360" w:lineRule="auto"/>
        <w:rPr>
          <w:rFonts w:ascii="宋体" w:hAnsi="宋体"/>
          <w:sz w:val="24"/>
          <w:szCs w:val="24"/>
        </w:rPr>
      </w:pPr>
      <w:r>
        <w:rPr>
          <w:rFonts w:hint="eastAsia" w:ascii="宋体" w:hAnsi="宋体"/>
          <w:sz w:val="24"/>
          <w:szCs w:val="24"/>
        </w:rPr>
        <w:t xml:space="preserve">中标并合同签订生效后，中标人须按招标文件要求及所投的投标文件中做出的相应承诺将相关人员及时配置到位，否则采购人将依法追究中标人相应责任，并有权依法解除合同。投标人应当按照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ascii="宋体" w:hAnsi="宋体"/>
          <w:b/>
          <w:sz w:val="24"/>
          <w:szCs w:val="24"/>
        </w:rPr>
      </w:pPr>
      <w:r>
        <w:rPr>
          <w:rFonts w:hint="eastAsia" w:ascii="宋体" w:hAnsi="宋体"/>
          <w:b/>
          <w:sz w:val="24"/>
          <w:szCs w:val="24"/>
        </w:rPr>
        <w:t xml:space="preserve">6.验收标准与要求</w:t>
      </w:r>
      <w:r/>
    </w:p>
    <w:p>
      <w:pPr>
        <w:ind w:firstLine="480"/>
        <w:spacing w:line="360" w:lineRule="auto"/>
        <w:rPr>
          <w:rFonts w:ascii="宋体" w:hAnsi="宋体"/>
          <w:bCs/>
          <w:sz w:val="24"/>
          <w:szCs w:val="24"/>
        </w:rPr>
      </w:pPr>
      <w:r>
        <w:rPr>
          <w:rFonts w:ascii="宋体" w:hAnsi="宋体"/>
          <w:bCs/>
          <w:sz w:val="24"/>
          <w:szCs w:val="24"/>
        </w:rPr>
        <w:t xml:space="preserve">按照采购合同约定对供应商提供的物业管理服务进行验收，对于供应商未按合同约定提供物业管理服务的，采购人有权依法追究其违约责任。</w:t>
      </w:r>
      <w:r/>
    </w:p>
    <w:p>
      <w:pPr>
        <w:ind w:firstLine="480"/>
        <w:spacing w:line="360" w:lineRule="auto"/>
        <w:rPr>
          <w:rFonts w:ascii="宋体" w:hAnsi="宋体"/>
          <w:bCs/>
          <w:sz w:val="24"/>
          <w:szCs w:val="24"/>
        </w:rPr>
      </w:pPr>
      <w:r>
        <w:rPr>
          <w:rFonts w:ascii="宋体" w:hAnsi="宋体"/>
          <w:bCs/>
          <w:sz w:val="24"/>
          <w:szCs w:val="24"/>
        </w:rPr>
        <w:t xml:space="preserve">要求</w:t>
      </w:r>
      <w:r>
        <w:rPr>
          <w:rFonts w:hint="eastAsia" w:ascii="宋体" w:hAnsi="宋体"/>
          <w:bCs/>
          <w:sz w:val="24"/>
          <w:szCs w:val="24"/>
        </w:rPr>
        <w:t xml:space="preserve">如下（具体考核内容以所在社区实施为准）</w:t>
      </w:r>
      <w:r>
        <w:rPr>
          <w:rFonts w:ascii="宋体" w:hAnsi="宋体"/>
          <w:bCs/>
          <w:sz w:val="24"/>
          <w:szCs w:val="24"/>
        </w:rPr>
        <w:t xml:space="preserve">：</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6.1考核方式</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按照季度考核的方式进行，季度考核实行分项打分确定成绩。</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6.2考核内容  </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（1）社区考核（100分）。由所在社区按照《鸿山街道物业服务企业物业管理工作考评表》，结合平时工作配合开展情况进行考核打分。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（2）具体考核工作由社区按月按照物管办制定的考核标准《鸿山街道物业服务企业物业管理工作考评表》对中标单位进行考核，季度考核综合得分按照月度考核（社区牵头）的平均分计算。</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6.3考核加减分原则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街道物管办根据小区管理情况对季度考核实行加、减分项。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（1）加分项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获区级书面通报表扬奖励的加2分，市级加3分，省级加5分，获得市优小区加5分，省优小区加10分，省宜居小区加15分。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其他应加分项由社区和街道物管办核准并报相关领导确定。</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（2）减分项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①被区级及以上书面通报或检查曝光的小区减5分，市级减8分，省级减15分。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②当月因物业原因有效投诉满八条且整改不到位的双倍进行减分。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③当月考评结束各社区应及时向物业公司提出整改建议并交街道物管报备，如相关物业公司不配合整改或拖延整改，次月考评时社区可提供相关佐证由物管办核准后按此项扣分的双倍进行减分。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④由物业公司管理不善，发生重大安全事故的减20分。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其他应减分项由社区和街道物管办核准并报相关领导确定。</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6.4考核结果运用</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季度考核分数90以上不减免服务费（含90分）；90分以下（不含90分），每分减免0.04元/㎡·季度；70分以下，第一次减免相应服务费并约谈法人，第二次减免相应服务费并终止合同。</w:t>
      </w:r>
      <w:r/>
    </w:p>
    <w:p>
      <w:pPr>
        <w:ind w:firstLine="482"/>
        <w:spacing w:line="360" w:lineRule="auto"/>
        <w:rPr>
          <w:rFonts w:ascii="宋体" w:hAnsi="宋体" w:cs="宋体"/>
          <w:sz w:val="24"/>
          <w:szCs w:val="24"/>
        </w:rPr>
      </w:pPr>
      <w:r>
        <w:rPr>
          <w:rFonts w:hint="eastAsia" w:ascii="宋体" w:hAnsi="宋体" w:cs="宋体"/>
          <w:sz w:val="24"/>
          <w:szCs w:val="24"/>
        </w:rPr>
        <w:t xml:space="preserve">每季度结算外包物业费，对服务费用进行减免，并附考核分数及奖扣金额明细。</w:t>
      </w:r>
      <w:r/>
    </w:p>
    <w:p>
      <w:pPr>
        <w:pStyle w:val="799"/>
        <w:jc w:val="center"/>
        <w:spacing w:line="560" w:lineRule="exact"/>
        <w:rPr>
          <w:rFonts w:ascii="方正仿宋_GBK" w:eastAsia="方正仿宋_GBK" w:cs="Times New Roman"/>
          <w:b/>
          <w:bCs/>
          <w:color w:val="auto"/>
          <w:sz w:val="36"/>
          <w:szCs w:val="36"/>
        </w:rPr>
      </w:pPr>
      <w:r>
        <w:rPr>
          <w:rFonts w:ascii="方正仿宋_GBK" w:eastAsia="方正仿宋_GBK" w:cs="Times New Roman"/>
          <w:b/>
          <w:bCs/>
          <w:color w:val="auto"/>
          <w:sz w:val="36"/>
          <w:szCs w:val="36"/>
        </w:rPr>
      </w:r>
      <w:r/>
    </w:p>
    <w:p>
      <w:pPr>
        <w:pStyle w:val="799"/>
        <w:jc w:val="center"/>
        <w:spacing w:line="560" w:lineRule="exact"/>
        <w:rPr>
          <w:rFonts w:ascii="方正仿宋_GBK" w:eastAsia="方正仿宋_GBK" w:cs="Times New Roman"/>
          <w:b/>
          <w:bCs/>
          <w:color w:val="auto"/>
          <w:sz w:val="36"/>
          <w:szCs w:val="36"/>
        </w:rPr>
      </w:pPr>
      <w:r>
        <w:rPr>
          <w:rFonts w:ascii="方正仿宋_GBK" w:eastAsia="方正仿宋_GBK" w:cs="Times New Roman"/>
          <w:b/>
          <w:bCs/>
          <w:color w:val="auto"/>
          <w:sz w:val="36"/>
          <w:szCs w:val="36"/>
        </w:rPr>
        <w:t xml:space="preserve">《鸿山街道物业服务企业物业管理工作考评表》</w:t>
      </w:r>
      <w:r/>
    </w:p>
    <w:p>
      <w:pPr>
        <w:ind w:firstLine="240"/>
        <w:jc w:val="left"/>
        <w:rPr>
          <w:rFonts w:ascii="仿宋_GB2312" w:hAnsi="仿宋_GB2312" w:eastAsia="仿宋_GB2312" w:cs="仿宋_GB2312"/>
          <w:sz w:val="24"/>
          <w:shd w:val="clear" w:color="auto" w:fill="ffffff"/>
        </w:rPr>
      </w:pPr>
      <w:r>
        <w:rPr>
          <w:rFonts w:hint="eastAsia" w:ascii="仿宋_GB2312" w:hAnsi="仿宋_GB2312" w:eastAsia="仿宋_GB2312" w:cs="仿宋_GB2312"/>
          <w:sz w:val="24"/>
          <w:shd w:val="clear" w:color="auto" w:fill="ffffff"/>
        </w:rPr>
        <w:t xml:space="preserve"> </w:t>
      </w:r>
      <w:r>
        <w:rPr>
          <w:rFonts w:ascii="仿宋_GB2312" w:hAnsi="仿宋_GB2312" w:eastAsia="仿宋_GB2312" w:cs="仿宋_GB2312"/>
          <w:sz w:val="24"/>
          <w:shd w:val="clear" w:color="auto" w:fill="ffffff"/>
        </w:rPr>
        <w:t xml:space="preserve">   小区名称：</w:t>
      </w:r>
      <w:r>
        <w:rPr>
          <w:rFonts w:hint="eastAsia" w:ascii="仿宋_GB2312" w:hAnsi="仿宋_GB2312" w:eastAsia="仿宋_GB2312" w:cs="仿宋_GB2312"/>
          <w:sz w:val="24"/>
          <w:shd w:val="clear" w:color="auto" w:fill="ffffff"/>
        </w:rPr>
        <w:t xml:space="preserve"> </w:t>
      </w:r>
      <w:r>
        <w:rPr>
          <w:rFonts w:ascii="仿宋_GB2312" w:hAnsi="仿宋_GB2312" w:eastAsia="仿宋_GB2312" w:cs="仿宋_GB2312"/>
          <w:sz w:val="24"/>
          <w:shd w:val="clear" w:color="auto" w:fill="ffffff"/>
        </w:rPr>
        <w:t xml:space="preserve">                                 考核季度：</w:t>
      </w:r>
      <w:r/>
    </w:p>
    <w:p>
      <w:pPr>
        <w:ind w:firstLine="720"/>
        <w:jc w:val="left"/>
        <w:rPr>
          <w:rFonts w:ascii="仿宋_GB2312" w:hAnsi="仿宋_GB2312" w:eastAsia="仿宋_GB2312" w:cs="仿宋_GB2312"/>
          <w:sz w:val="24"/>
          <w:shd w:val="clear" w:color="auto" w:fill="ffffff"/>
        </w:rPr>
      </w:pPr>
      <w:r>
        <w:rPr>
          <w:rFonts w:hint="eastAsia" w:ascii="仿宋_GB2312" w:hAnsi="仿宋_GB2312" w:eastAsia="仿宋_GB2312" w:cs="仿宋_GB2312"/>
          <w:sz w:val="24"/>
          <w:shd w:val="clear" w:color="auto" w:fill="ffffff"/>
        </w:rPr>
        <w:t xml:space="preserve">物业服务企业名称：                          考评得分：</w:t>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781"/>
        <w:gridCol w:w="2096"/>
        <w:gridCol w:w="753"/>
        <w:gridCol w:w="2340"/>
        <w:gridCol w:w="900"/>
        <w:gridCol w:w="878"/>
      </w:tblGrid>
      <w:tr>
        <w:trPr>
          <w:jc w:val="center"/>
          <w:trHeight w:val="322"/>
        </w:trPr>
        <w:tc>
          <w:tcPr>
            <w:tcW w:w="774"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类别</w:t>
            </w:r>
            <w:r/>
          </w:p>
        </w:tc>
        <w:tc>
          <w:tcPr>
            <w:tcW w:w="781"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小类</w:t>
            </w:r>
            <w:r/>
          </w:p>
        </w:tc>
        <w:tc>
          <w:tcPr>
            <w:tcW w:w="2096"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考核内容</w:t>
            </w:r>
            <w:r/>
          </w:p>
        </w:tc>
        <w:tc>
          <w:tcPr>
            <w:tcW w:w="753"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分值</w:t>
            </w:r>
            <w:r/>
          </w:p>
        </w:tc>
        <w:tc>
          <w:tcPr>
            <w:tcW w:w="2340"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扣分内容</w:t>
            </w:r>
            <w:r/>
          </w:p>
        </w:tc>
        <w:tc>
          <w:tcPr>
            <w:tcW w:w="900"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得分</w:t>
            </w:r>
            <w:r/>
          </w:p>
        </w:tc>
        <w:tc>
          <w:tcPr>
            <w:tcW w:w="878"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备注</w:t>
            </w:r>
            <w:r/>
          </w:p>
        </w:tc>
      </w:tr>
      <w:tr>
        <w:trPr>
          <w:jc w:val="center"/>
          <w:trHeight w:val="90"/>
        </w:trPr>
        <w:tc>
          <w:tcPr>
            <w:tcW w:w="774" w:type="dxa"/>
            <w:vMerge w:val="restart"/>
            <w:textDirection w:val="tbRlV"/>
            <w:noWrap w:val="false"/>
          </w:tcPr>
          <w:p>
            <w:pPr>
              <w:ind w:left="113" w:right="113"/>
              <w:jc w:val="center"/>
              <w:widowControl/>
              <w:rPr>
                <w:rFonts w:ascii="仿宋_GB2312" w:hAnsi="宋体" w:eastAsia="仿宋_GB2312" w:cs="仿宋_GB2312"/>
                <w:sz w:val="18"/>
                <w:szCs w:val="18"/>
              </w:rPr>
            </w:pPr>
            <w:r>
              <w:rPr>
                <w:rFonts w:hint="eastAsia" w:ascii="仿宋_GB2312" w:hAnsi="宋体" w:eastAsia="仿宋_GB2312" w:cs="仿宋_GB2312"/>
                <w:sz w:val="20"/>
              </w:rPr>
              <w:t xml:space="preserve">物  业  管  理  住  宅  小  区  现  场  管  理</w:t>
            </w:r>
            <w:r/>
          </w:p>
        </w:tc>
        <w:tc>
          <w:tcPr>
            <w:tcW w:w="781" w:type="dxa"/>
            <w:vAlign w:val="center"/>
            <w:vMerge w:val="restart"/>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公  共  环  境  管  理（50</w:t>
            </w:r>
            <w:r>
              <w:rPr>
                <w:rFonts w:ascii="仿宋_GB2312" w:hAnsi="宋体" w:eastAsia="仿宋_GB2312" w:cs="仿宋_GB2312"/>
                <w:sz w:val="20"/>
              </w:rPr>
              <w:t xml:space="preserve"> 分</w:t>
            </w:r>
            <w:r>
              <w:rPr>
                <w:rFonts w:hint="eastAsia" w:ascii="仿宋_GB2312" w:hAnsi="宋体" w:eastAsia="仿宋_GB2312" w:cs="仿宋_GB2312"/>
                <w:sz w:val="20"/>
              </w:rPr>
              <w:t xml:space="preserve">）</w:t>
            </w:r>
            <w:r/>
          </w:p>
        </w:tc>
        <w:tc>
          <w:tcPr>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户外公共区域环境整洁。无暴露生活垃圾或建筑垃圾；建筑装潢垃圾临时堆放管理规范，临时堆放点围挡规范，无满溢现象；无杂物乱堆放、无乱牵乱挂；保洁管理规范，垃圾及时清运，地面、绿化带无乱扔垃圾。</w:t>
            </w:r>
            <w:r/>
          </w:p>
        </w:tc>
        <w:tc>
          <w:tcPr>
            <w:tcMar>
              <w:left w:w="0" w:type="dxa"/>
              <w:top w:w="0" w:type="dxa"/>
              <w:right w:w="0" w:type="dxa"/>
              <w:bottom w:w="0" w:type="dxa"/>
            </w:tcMar>
            <w:tcW w:w="753"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1</w:t>
            </w:r>
            <w:r>
              <w:rPr>
                <w:rFonts w:hint="eastAsia" w:ascii="仿宋_GB2312" w:hAnsi="宋体" w:eastAsia="仿宋_GB2312" w:cs="仿宋_GB2312"/>
                <w:sz w:val="20"/>
              </w:rPr>
              <w:t xml:space="preserve">0</w:t>
            </w:r>
            <w:r/>
          </w:p>
        </w:tc>
        <w:tc>
          <w:tcPr>
            <w:tcW w:w="2340" w:type="dxa"/>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(1)小区内垃圾成堆、杂物堆放、建筑垃圾无管控，堆放严重的。（发现一处扣1分）</w:t>
            </w:r>
            <w:r/>
          </w:p>
          <w:p>
            <w:pPr>
              <w:widowControl/>
              <w:rPr>
                <w:rFonts w:ascii="仿宋_GB2312" w:hAnsi="宋体" w:eastAsia="仿宋_GB2312" w:cs="仿宋_GB2312"/>
                <w:sz w:val="20"/>
              </w:rPr>
            </w:pPr>
            <w:r>
              <w:rPr>
                <w:rFonts w:hint="eastAsia" w:ascii="仿宋_GB2312" w:hAnsi="宋体" w:eastAsia="仿宋_GB2312" w:cs="仿宋_GB2312"/>
                <w:sz w:val="20"/>
              </w:rPr>
              <w:t xml:space="preserve">(2)有零星垃圾、落地包（地面或绿地）。（发现一处扣</w:t>
            </w:r>
            <w:r>
              <w:rPr>
                <w:rFonts w:ascii="仿宋_GB2312" w:hAnsi="宋体" w:eastAsia="仿宋_GB2312" w:cs="仿宋_GB2312"/>
                <w:sz w:val="20"/>
              </w:rPr>
              <w:t xml:space="preserve">1</w:t>
            </w:r>
            <w:r>
              <w:rPr>
                <w:rFonts w:hint="eastAsia" w:ascii="仿宋_GB2312" w:hAnsi="宋体" w:eastAsia="仿宋_GB2312" w:cs="仿宋_GB2312"/>
                <w:sz w:val="20"/>
              </w:rPr>
              <w:t xml:space="preserve">分）</w:t>
            </w:r>
            <w:r/>
          </w:p>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(3)小区内有乱牵挂、乱晾晒的。（发现一处扣</w:t>
            </w:r>
            <w:r>
              <w:rPr>
                <w:rFonts w:ascii="仿宋_GB2312" w:hAnsi="宋体" w:eastAsia="仿宋_GB2312" w:cs="仿宋_GB2312"/>
                <w:sz w:val="20"/>
              </w:rPr>
              <w:t xml:space="preserve">1</w:t>
            </w:r>
            <w:r>
              <w:rPr>
                <w:rFonts w:hint="eastAsia" w:ascii="仿宋_GB2312" w:hAnsi="宋体" w:eastAsia="仿宋_GB2312" w:cs="仿宋_GB2312"/>
                <w:sz w:val="20"/>
              </w:rPr>
              <w:t xml:space="preserve">分)</w:t>
            </w:r>
            <w:r/>
          </w:p>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900" w:type="dxa"/>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878" w:type="dxa"/>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1510"/>
        </w:trPr>
        <w:tc>
          <w:tcPr>
            <w:tcW w:w="774" w:type="dxa"/>
            <w:vMerge w:val="continue"/>
            <w:textDirection w:val="tbRlV"/>
            <w:noWrap w:val="false"/>
          </w:tcPr>
          <w:p>
            <w:pPr>
              <w:ind w:left="113" w:right="113"/>
              <w:jc w:val="center"/>
              <w:widowControl/>
              <w:rPr>
                <w:rFonts w:ascii="仿宋_GB2312" w:hAnsi="宋体" w:eastAsia="仿宋_GB2312" w:cs="仿宋_GB2312"/>
                <w:sz w:val="20"/>
              </w:rPr>
            </w:pPr>
            <w:r>
              <w:rPr>
                <w:rFonts w:ascii="仿宋_GB2312" w:hAnsi="宋体" w:eastAsia="仿宋_GB2312" w:cs="仿宋_GB2312"/>
                <w:sz w:val="20"/>
              </w:rPr>
            </w:r>
            <w:r/>
          </w:p>
        </w:tc>
        <w:tc>
          <w:tcPr>
            <w:tcW w:w="781" w:type="dxa"/>
            <w:vAlign w:val="center"/>
            <w:vMerge w:val="continue"/>
            <w:textDirection w:val="tbRlV"/>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设置合理合规的垃圾收集房和协助社区做好垃圾分类工作。垃圾分类房内外整洁。</w:t>
            </w:r>
            <w:r/>
          </w:p>
        </w:tc>
        <w:tc>
          <w:tcPr>
            <w:tcMar>
              <w:left w:w="0" w:type="dxa"/>
              <w:top w:w="0" w:type="dxa"/>
              <w:right w:w="0" w:type="dxa"/>
              <w:bottom w:w="0" w:type="dxa"/>
            </w:tcMar>
            <w:tcW w:w="753"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5</w:t>
            </w:r>
            <w:r/>
          </w:p>
        </w:tc>
        <w:tc>
          <w:tcPr>
            <w:tcW w:w="2340" w:type="dxa"/>
            <w:textDirection w:val="lrTb"/>
            <w:noWrap w:val="false"/>
          </w:tcPr>
          <w:p>
            <w:pPr>
              <w:jc w:val="left"/>
              <w:widowControl/>
              <w:rPr>
                <w:rFonts w:ascii="仿宋_GB2312" w:hAnsi="宋体" w:eastAsia="仿宋_GB2312" w:cs="仿宋_GB2312"/>
                <w:sz w:val="20"/>
              </w:rPr>
            </w:pPr>
            <w:r>
              <w:rPr>
                <w:rFonts w:ascii="仿宋_GB2312" w:hAnsi="宋体" w:eastAsia="仿宋_GB2312" w:cs="仿宋_GB2312"/>
                <w:sz w:val="20"/>
              </w:rPr>
            </w:r>
            <w:r/>
          </w:p>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垃圾分类房内外不整洁，发现一处扣1分</w:t>
            </w:r>
            <w:r>
              <w:rPr>
                <w:rFonts w:ascii="仿宋_GB2312" w:hAnsi="宋体" w:eastAsia="仿宋_GB2312" w:cs="仿宋_GB2312"/>
                <w:sz w:val="20"/>
              </w:rPr>
              <w:t xml:space="preserve">。</w:t>
            </w:r>
            <w:r/>
          </w:p>
        </w:tc>
        <w:tc>
          <w:tcPr>
            <w:tcW w:w="900" w:type="dxa"/>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878" w:type="dxa"/>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1991"/>
        </w:trPr>
        <w:tc>
          <w:tcPr>
            <w:tcW w:w="774" w:type="dxa"/>
            <w:vMerge w:val="continue"/>
            <w:textDirection w:val="tbRlV"/>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781" w:type="dxa"/>
            <w:vMerge w:val="continue"/>
            <w:textDirection w:val="tbRlV"/>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道路、管线等公共设施完好；建筑物外立面完好整洁；电线电缆等设施安装管理规范，各类线缆排列不凌乱。</w:t>
            </w:r>
            <w:r/>
          </w:p>
        </w:tc>
        <w:tc>
          <w:tcPr>
            <w:tcMar>
              <w:left w:w="0" w:type="dxa"/>
              <w:top w:w="0" w:type="dxa"/>
              <w:right w:w="0" w:type="dxa"/>
              <w:bottom w:w="0" w:type="dxa"/>
            </w:tcMar>
            <w:tcW w:w="753"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5</w:t>
            </w:r>
            <w:r/>
          </w:p>
        </w:tc>
        <w:tc>
          <w:tcPr>
            <w:tcW w:w="2340"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(1)道路破损，未及时修复。（发现一处扣</w:t>
            </w:r>
            <w:r>
              <w:rPr>
                <w:rFonts w:ascii="仿宋_GB2312" w:hAnsi="宋体" w:eastAsia="仿宋_GB2312" w:cs="仿宋_GB2312"/>
                <w:sz w:val="20"/>
              </w:rPr>
              <w:t xml:space="preserve">0.5</w:t>
            </w:r>
            <w:r>
              <w:rPr>
                <w:rFonts w:hint="eastAsia" w:ascii="仿宋_GB2312" w:hAnsi="宋体" w:eastAsia="仿宋_GB2312" w:cs="仿宋_GB2312"/>
                <w:sz w:val="20"/>
              </w:rPr>
              <w:t xml:space="preserve">分）</w:t>
            </w:r>
            <w:r/>
          </w:p>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(2)建筑外立面及公共设施有“三乱”小广告、飞线充电、线缆凌乱情形。（发现一处扣</w:t>
            </w:r>
            <w:r>
              <w:rPr>
                <w:rFonts w:ascii="仿宋_GB2312" w:hAnsi="宋体" w:eastAsia="仿宋_GB2312" w:cs="仿宋_GB2312"/>
                <w:sz w:val="20"/>
              </w:rPr>
              <w:t xml:space="preserve">1</w:t>
            </w:r>
            <w:r>
              <w:rPr>
                <w:rFonts w:hint="eastAsia" w:ascii="仿宋_GB2312" w:hAnsi="宋体" w:eastAsia="仿宋_GB2312" w:cs="仿宋_GB2312"/>
                <w:sz w:val="20"/>
              </w:rPr>
              <w:t xml:space="preserve">分）</w:t>
            </w:r>
            <w:r/>
          </w:p>
        </w:tc>
        <w:tc>
          <w:tcPr>
            <w:tcW w:w="900" w:type="dxa"/>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878" w:type="dxa"/>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1468"/>
        </w:trPr>
        <w:tc>
          <w:tcPr>
            <w:tcW w:w="774" w:type="dxa"/>
            <w:vAlign w:val="center"/>
            <w:vMerge w:val="continue"/>
            <w:textDirection w:val="tbRlV"/>
            <w:noWrap w:val="false"/>
          </w:tcPr>
          <w:p>
            <w:pPr>
              <w:ind w:left="113" w:right="113"/>
              <w:jc w:val="center"/>
              <w:widowControl/>
              <w:rPr>
                <w:rFonts w:ascii="仿宋_GB2312" w:hAnsi="宋体" w:eastAsia="仿宋_GB2312" w:cs="仿宋_GB2312"/>
                <w:sz w:val="18"/>
                <w:szCs w:val="18"/>
              </w:rPr>
            </w:pPr>
            <w:r>
              <w:rPr>
                <w:rFonts w:ascii="仿宋_GB2312" w:hAnsi="宋体" w:eastAsia="仿宋_GB2312" w:cs="仿宋_GB2312"/>
                <w:sz w:val="18"/>
                <w:szCs w:val="18"/>
              </w:rPr>
            </w:r>
            <w:r/>
          </w:p>
        </w:tc>
        <w:tc>
          <w:tcPr>
            <w:tcW w:w="781" w:type="dxa"/>
            <w:vAlign w:val="center"/>
            <w:vMerge w:val="continue"/>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小区内绿化定期养护，树木无死株和严重病害；草坪无大面积空秃。</w:t>
            </w:r>
            <w:r/>
          </w:p>
        </w:tc>
        <w:tc>
          <w:tcPr>
            <w:tcW w:w="753"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10</w:t>
            </w:r>
            <w:r/>
          </w:p>
        </w:tc>
        <w:tc>
          <w:tcPr>
            <w:tcW w:w="2340"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(1)小区内绿化有枯死现象。(发现一处扣</w:t>
            </w:r>
            <w:r>
              <w:rPr>
                <w:rFonts w:ascii="仿宋_GB2312" w:hAnsi="宋体" w:eastAsia="仿宋_GB2312" w:cs="仿宋_GB2312"/>
                <w:sz w:val="20"/>
              </w:rPr>
              <w:t xml:space="preserve">1</w:t>
            </w:r>
            <w:r>
              <w:rPr>
                <w:rFonts w:hint="eastAsia" w:ascii="仿宋_GB2312" w:hAnsi="宋体" w:eastAsia="仿宋_GB2312" w:cs="仿宋_GB2312"/>
                <w:sz w:val="20"/>
              </w:rPr>
              <w:t xml:space="preserve">分)</w:t>
            </w:r>
            <w:r/>
          </w:p>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(2)小区绿地被破坏占绿毁绿种菜现象。(发现一处扣</w:t>
            </w:r>
            <w:r>
              <w:rPr>
                <w:rFonts w:ascii="仿宋_GB2312" w:hAnsi="宋体" w:eastAsia="仿宋_GB2312" w:cs="仿宋_GB2312"/>
                <w:sz w:val="20"/>
              </w:rPr>
              <w:t xml:space="preserve">1</w:t>
            </w:r>
            <w:r>
              <w:rPr>
                <w:rFonts w:hint="eastAsia" w:ascii="仿宋_GB2312" w:hAnsi="宋体" w:eastAsia="仿宋_GB2312" w:cs="仿宋_GB2312"/>
                <w:sz w:val="20"/>
              </w:rPr>
              <w:t xml:space="preserve">分)</w:t>
            </w:r>
            <w:r/>
          </w:p>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549"/>
        </w:trPr>
        <w:tc>
          <w:tcPr>
            <w:tcW w:w="774" w:type="dxa"/>
            <w:vAlign w:val="center"/>
            <w:vMerge w:val="continue"/>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781" w:type="dxa"/>
            <w:vAlign w:val="center"/>
            <w:vMerge w:val="continue"/>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楼道定期清理保洁，无废沙发、垃圾、三乱和乱堆放杂物、车辆乱停放。地下车库、架空层干净整洁，无堆放、无积水、无车辆乱停放。</w:t>
            </w:r>
            <w:r/>
          </w:p>
        </w:tc>
        <w:tc>
          <w:tcPr>
            <w:tcW w:w="753"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20</w:t>
            </w:r>
            <w:r/>
          </w:p>
        </w:tc>
        <w:tc>
          <w:tcPr>
            <w:tcW w:w="2340"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楼道内、架空层、地下车库垃圾未清理、乱堆放、车辆乱停放。（发现一处扣</w:t>
            </w:r>
            <w:r>
              <w:rPr>
                <w:rFonts w:ascii="仿宋_GB2312" w:hAnsi="宋体" w:eastAsia="仿宋_GB2312" w:cs="仿宋_GB2312"/>
                <w:sz w:val="20"/>
              </w:rPr>
              <w:t xml:space="preserve">1</w:t>
            </w:r>
            <w:r>
              <w:rPr>
                <w:rFonts w:hint="eastAsia" w:ascii="仿宋_GB2312" w:hAnsi="宋体" w:eastAsia="仿宋_GB2312" w:cs="仿宋_GB2312"/>
                <w:sz w:val="20"/>
              </w:rPr>
              <w:t xml:space="preserve">分）</w:t>
            </w:r>
            <w:r/>
          </w:p>
        </w:tc>
        <w:tc>
          <w:tcPr>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481"/>
        </w:trPr>
        <w:tc>
          <w:tcPr>
            <w:tcW w:w="774" w:type="dxa"/>
            <w:vAlign w:val="center"/>
            <w:vMerge w:val="restart"/>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物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业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管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理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住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宅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小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区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现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场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管</w:t>
            </w:r>
            <w:r/>
          </w:p>
          <w:p>
            <w:pPr>
              <w:jc w:val="center"/>
              <w:widowControl/>
              <w:rPr>
                <w:rFonts w:ascii="仿宋_GB2312" w:hAnsi="宋体" w:eastAsia="仿宋_GB2312" w:cs="仿宋_GB2312"/>
                <w:sz w:val="18"/>
                <w:szCs w:val="18"/>
              </w:rPr>
            </w:pPr>
            <w:r>
              <w:rPr>
                <w:rFonts w:hint="eastAsia" w:ascii="仿宋_GB2312" w:hAnsi="宋体" w:eastAsia="仿宋_GB2312" w:cs="仿宋_GB2312"/>
                <w:sz w:val="20"/>
              </w:rPr>
              <w:t xml:space="preserve">      理  </w:t>
            </w:r>
            <w:r/>
          </w:p>
        </w:tc>
        <w:tc>
          <w:tcPr>
            <w:tcW w:w="781"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小类</w:t>
            </w:r>
            <w:r/>
          </w:p>
        </w:tc>
        <w:tc>
          <w:tcPr>
            <w:tcW w:w="2096"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考核内容</w:t>
            </w:r>
            <w:r/>
          </w:p>
        </w:tc>
        <w:tc>
          <w:tcPr>
            <w:tcW w:w="753"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分值</w:t>
            </w:r>
            <w:r/>
          </w:p>
        </w:tc>
        <w:tc>
          <w:tcPr>
            <w:tcW w:w="2340"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扣分内容</w:t>
            </w:r>
            <w:r/>
          </w:p>
        </w:tc>
        <w:tc>
          <w:tcPr>
            <w:tcW w:w="900"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得分</w:t>
            </w:r>
            <w:r/>
          </w:p>
        </w:tc>
        <w:tc>
          <w:tcPr>
            <w:tcW w:w="878"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备注</w:t>
            </w:r>
            <w:r/>
          </w:p>
        </w:tc>
      </w:tr>
      <w:tr>
        <w:trPr>
          <w:jc w:val="center"/>
          <w:trHeight w:val="1865"/>
        </w:trPr>
        <w:tc>
          <w:tcPr>
            <w:tcW w:w="774" w:type="dxa"/>
            <w:vAlign w:val="center"/>
            <w:vMerge w:val="continue"/>
            <w:textDirection w:val="lrTb"/>
            <w:noWrap w:val="false"/>
          </w:tcPr>
          <w:p>
            <w:pPr>
              <w:jc w:val="center"/>
              <w:widowControl/>
              <w:rPr>
                <w:rFonts w:ascii="仿宋_GB2312" w:hAnsi="宋体" w:eastAsia="仿宋_GB2312" w:cs="仿宋_GB2312"/>
                <w:sz w:val="18"/>
                <w:szCs w:val="18"/>
              </w:rPr>
            </w:pPr>
            <w:r>
              <w:rPr>
                <w:rFonts w:ascii="仿宋_GB2312" w:hAnsi="宋体" w:eastAsia="仿宋_GB2312" w:cs="仿宋_GB2312"/>
                <w:sz w:val="18"/>
                <w:szCs w:val="18"/>
              </w:rPr>
            </w:r>
            <w:r/>
          </w:p>
        </w:tc>
        <w:tc>
          <w:tcPr>
            <w:tcW w:w="781" w:type="dxa"/>
            <w:vAlign w:val="center"/>
            <w:vMerge w:val="restart"/>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小  区  秩  序  和  防  范（1</w:t>
            </w:r>
            <w:r>
              <w:rPr>
                <w:rFonts w:ascii="仿宋_GB2312" w:hAnsi="宋体" w:eastAsia="仿宋_GB2312" w:cs="仿宋_GB2312"/>
                <w:sz w:val="20"/>
              </w:rPr>
              <w:t xml:space="preserve">5分</w:t>
            </w:r>
            <w:r>
              <w:rPr>
                <w:rFonts w:hint="eastAsia" w:ascii="仿宋_GB2312" w:hAnsi="宋体" w:eastAsia="仿宋_GB2312" w:cs="仿宋_GB2312"/>
                <w:sz w:val="20"/>
              </w:rPr>
              <w:t xml:space="preserve">）</w:t>
            </w:r>
            <w:r/>
          </w:p>
        </w:tc>
        <w:tc>
          <w:tcPr>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小区内消防通道畅通，门岗、车库正常使用。监控室有专人24小时值班，人证合一，值班记录完整，视频监控设备完好。督促第三方电梯维保单位，对电梯维修、维保及保持电梯正常使用。</w:t>
            </w:r>
            <w:r/>
          </w:p>
        </w:tc>
        <w:tc>
          <w:tcPr>
            <w:tcW w:w="753"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5</w:t>
            </w:r>
            <w:r/>
          </w:p>
        </w:tc>
        <w:tc>
          <w:tcPr>
            <w:tcW w:w="2340"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(1)视频监控设施损坏。没有整改或者整改计划的。(发现一处扣0.5分)</w:t>
            </w:r>
            <w:r/>
          </w:p>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(2)门岗无专人值班，脱岗、离岗、睡觉。(发现一处扣2分)</w:t>
            </w:r>
            <w:r/>
          </w:p>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 (</w:t>
            </w:r>
            <w:r>
              <w:rPr>
                <w:rFonts w:ascii="仿宋_GB2312" w:hAnsi="宋体" w:eastAsia="仿宋_GB2312" w:cs="仿宋_GB2312"/>
                <w:sz w:val="20"/>
              </w:rPr>
              <w:t xml:space="preserve">3</w:t>
            </w:r>
            <w:r>
              <w:rPr>
                <w:rFonts w:hint="eastAsia" w:ascii="仿宋_GB2312" w:hAnsi="宋体" w:eastAsia="仿宋_GB2312" w:cs="仿宋_GB2312"/>
                <w:sz w:val="20"/>
              </w:rPr>
              <w:t xml:space="preserve">)监控室无人值班，无值班记录，人证不合。(发现一处扣1分)</w:t>
            </w:r>
            <w:r/>
          </w:p>
          <w:p>
            <w:pPr>
              <w:jc w:val="left"/>
              <w:widowControl/>
              <w:rPr>
                <w:rFonts w:ascii="仿宋_GB2312" w:hAnsi="宋体" w:eastAsia="仿宋_GB2312" w:cs="仿宋_GB2312"/>
                <w:sz w:val="20"/>
              </w:rPr>
            </w:pPr>
            <w:r>
              <w:rPr>
                <w:rFonts w:ascii="仿宋_GB2312" w:hAnsi="宋体" w:eastAsia="仿宋_GB2312" w:cs="仿宋_GB2312"/>
                <w:sz w:val="20"/>
              </w:rPr>
              <w:t xml:space="preserve">（</w:t>
            </w:r>
            <w:r>
              <w:rPr>
                <w:rFonts w:hint="eastAsia" w:ascii="仿宋_GB2312" w:hAnsi="宋体" w:eastAsia="仿宋_GB2312" w:cs="仿宋_GB2312"/>
                <w:sz w:val="20"/>
              </w:rPr>
              <w:t xml:space="preserve">4</w:t>
            </w:r>
            <w:r>
              <w:rPr>
                <w:rFonts w:ascii="仿宋_GB2312" w:hAnsi="宋体" w:eastAsia="仿宋_GB2312" w:cs="仿宋_GB2312"/>
                <w:sz w:val="20"/>
              </w:rPr>
              <w:t xml:space="preserve">）电梯未及时维修、维保，</w:t>
            </w:r>
            <w:r>
              <w:rPr>
                <w:rFonts w:hint="eastAsia" w:ascii="仿宋_GB2312" w:hAnsi="宋体" w:eastAsia="仿宋_GB2312" w:cs="仿宋_GB2312"/>
                <w:sz w:val="20"/>
              </w:rPr>
              <w:t xml:space="preserve">影响</w:t>
            </w:r>
            <w:r>
              <w:rPr>
                <w:rFonts w:ascii="仿宋_GB2312" w:hAnsi="宋体" w:eastAsia="仿宋_GB2312" w:cs="仿宋_GB2312"/>
                <w:sz w:val="20"/>
              </w:rPr>
              <w:t xml:space="preserve">正常使用的。（发现一次扣</w:t>
            </w:r>
            <w:r>
              <w:rPr>
                <w:rFonts w:hint="eastAsia" w:ascii="仿宋_GB2312" w:hAnsi="宋体" w:eastAsia="仿宋_GB2312" w:cs="仿宋_GB2312"/>
                <w:sz w:val="20"/>
              </w:rPr>
              <w:t xml:space="preserve">1分</w:t>
            </w:r>
            <w:r>
              <w:rPr>
                <w:rFonts w:ascii="仿宋_GB2312" w:hAnsi="宋体" w:eastAsia="仿宋_GB2312" w:cs="仿宋_GB2312"/>
                <w:sz w:val="20"/>
              </w:rPr>
              <w:t xml:space="preserve">）</w:t>
            </w:r>
            <w:r/>
          </w:p>
          <w:p>
            <w:pPr>
              <w:jc w:val="left"/>
              <w:widowControl/>
              <w:rPr>
                <w:rFonts w:ascii="仿宋_GB2312" w:hAnsi="宋体" w:eastAsia="仿宋_GB2312" w:cs="仿宋_GB2312"/>
                <w:sz w:val="20"/>
              </w:rPr>
            </w:pPr>
            <w:r>
              <w:rPr>
                <w:rFonts w:ascii="仿宋_GB2312" w:hAnsi="宋体" w:eastAsia="仿宋_GB2312" w:cs="仿宋_GB2312"/>
                <w:sz w:val="20"/>
              </w:rPr>
            </w:r>
            <w:r/>
          </w:p>
        </w:tc>
        <w:tc>
          <w:tcPr>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90"/>
        </w:trPr>
        <w:tc>
          <w:tcPr>
            <w:tcBorders>
              <w:bottom w:val="single" w:color="auto" w:sz="4" w:space="0"/>
            </w:tcBorders>
            <w:tcW w:w="774" w:type="dxa"/>
            <w:vAlign w:val="center"/>
            <w:vMerge w:val="continue"/>
            <w:textDirection w:val="lrTb"/>
            <w:noWrap w:val="false"/>
          </w:tcPr>
          <w:p>
            <w:pPr>
              <w:jc w:val="center"/>
              <w:widowControl/>
              <w:rPr>
                <w:rFonts w:ascii="仿宋_GB2312" w:hAnsi="宋体" w:eastAsia="仿宋_GB2312" w:cs="仿宋_GB2312"/>
                <w:sz w:val="18"/>
                <w:szCs w:val="18"/>
              </w:rPr>
            </w:pPr>
            <w:r>
              <w:rPr>
                <w:rFonts w:ascii="仿宋_GB2312" w:hAnsi="宋体" w:eastAsia="仿宋_GB2312" w:cs="仿宋_GB2312"/>
                <w:sz w:val="18"/>
                <w:szCs w:val="18"/>
              </w:rPr>
            </w:r>
            <w:r/>
          </w:p>
        </w:tc>
        <w:tc>
          <w:tcPr>
            <w:tcW w:w="781" w:type="dxa"/>
            <w:vAlign w:val="center"/>
            <w:vMerge w:val="continue"/>
            <w:textDirection w:val="tbRlV"/>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小区内无违法违章搭建、秩序良好，无车辆乱停乱放，无飞线充电，无占道经营等现象。严禁破坏原有房屋结构的群组现象，有专人巡查巡视。</w:t>
            </w:r>
            <w:r/>
          </w:p>
        </w:tc>
        <w:tc>
          <w:tcPr>
            <w:tcW w:w="753"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10</w:t>
            </w:r>
            <w:r/>
          </w:p>
        </w:tc>
        <w:tc>
          <w:tcPr>
            <w:tcW w:w="2340"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（1）小区内新增违建现象未及时制止并上报。（发现一处扣1分）</w:t>
            </w:r>
            <w:r/>
          </w:p>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（2）小区内停车秩序混乱，车辆乱停乱放。（发现一处扣</w:t>
            </w:r>
            <w:r>
              <w:rPr>
                <w:rFonts w:ascii="仿宋_GB2312" w:hAnsi="宋体" w:eastAsia="仿宋_GB2312" w:cs="仿宋_GB2312"/>
                <w:sz w:val="20"/>
              </w:rPr>
              <w:t xml:space="preserve">1</w:t>
            </w:r>
            <w:r>
              <w:rPr>
                <w:rFonts w:hint="eastAsia" w:ascii="仿宋_GB2312" w:hAnsi="宋体" w:eastAsia="仿宋_GB2312" w:cs="仿宋_GB2312"/>
                <w:sz w:val="20"/>
              </w:rPr>
              <w:t xml:space="preserve">分）</w:t>
            </w:r>
            <w:r/>
          </w:p>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（3）小区内有占道经营等现象堵塞消防通道。（发现一处扣1分）</w:t>
            </w:r>
            <w:r/>
          </w:p>
          <w:p>
            <w:pPr>
              <w:jc w:val="left"/>
              <w:widowControl/>
              <w:rPr>
                <w:rFonts w:ascii="仿宋_GB2312" w:hAnsi="宋体" w:eastAsia="仿宋_GB2312" w:cs="仿宋_GB2312"/>
                <w:sz w:val="20"/>
              </w:rPr>
            </w:pPr>
            <w:r>
              <w:rPr>
                <w:rFonts w:ascii="仿宋_GB2312" w:hAnsi="宋体" w:eastAsia="仿宋_GB2312" w:cs="仿宋_GB2312"/>
                <w:sz w:val="20"/>
              </w:rPr>
              <w:t xml:space="preserve">（</w:t>
            </w:r>
            <w:r>
              <w:rPr>
                <w:rFonts w:hint="eastAsia" w:ascii="仿宋_GB2312" w:hAnsi="宋体" w:eastAsia="仿宋_GB2312" w:cs="仿宋_GB2312"/>
                <w:sz w:val="20"/>
              </w:rPr>
              <w:t xml:space="preserve">4</w:t>
            </w:r>
            <w:r>
              <w:rPr>
                <w:rFonts w:ascii="仿宋_GB2312" w:hAnsi="宋体" w:eastAsia="仿宋_GB2312" w:cs="仿宋_GB2312"/>
                <w:sz w:val="20"/>
              </w:rPr>
              <w:t xml:space="preserve">）发现有破坏原有房屋结构的群租房。</w:t>
            </w:r>
            <w:r/>
          </w:p>
          <w:p>
            <w:pPr>
              <w:jc w:val="left"/>
              <w:widowControl/>
              <w:rPr>
                <w:rFonts w:ascii="仿宋_GB2312" w:hAnsi="宋体" w:eastAsia="仿宋_GB2312" w:cs="仿宋_GB2312"/>
                <w:sz w:val="20"/>
              </w:rPr>
            </w:pPr>
            <w:r>
              <w:rPr>
                <w:rFonts w:ascii="仿宋_GB2312" w:hAnsi="宋体" w:eastAsia="仿宋_GB2312" w:cs="仿宋_GB2312"/>
                <w:sz w:val="20"/>
              </w:rPr>
              <w:t xml:space="preserve">（发现一处扣</w:t>
            </w:r>
            <w:r>
              <w:rPr>
                <w:rFonts w:hint="eastAsia" w:ascii="仿宋_GB2312" w:hAnsi="宋体" w:eastAsia="仿宋_GB2312" w:cs="仿宋_GB2312"/>
                <w:sz w:val="20"/>
              </w:rPr>
              <w:t xml:space="preserve">1分</w:t>
            </w:r>
            <w:r>
              <w:rPr>
                <w:rFonts w:ascii="仿宋_GB2312" w:hAnsi="宋体" w:eastAsia="仿宋_GB2312" w:cs="仿宋_GB2312"/>
                <w:sz w:val="20"/>
              </w:rPr>
              <w:t xml:space="preserve">）</w:t>
            </w:r>
            <w:r/>
          </w:p>
        </w:tc>
        <w:tc>
          <w:tcPr>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432"/>
        </w:trPr>
        <w:tc>
          <w:tcPr>
            <w:tcBorders>
              <w:bottom w:val="none" w:color="000000" w:sz="4" w:space="0"/>
            </w:tcBorders>
            <w:tcW w:w="774"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781"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小类</w:t>
            </w:r>
            <w:r/>
          </w:p>
        </w:tc>
        <w:tc>
          <w:tcPr>
            <w:tcW w:w="2096"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考核内容</w:t>
            </w:r>
            <w:r/>
          </w:p>
        </w:tc>
        <w:tc>
          <w:tcPr>
            <w:tcW w:w="753"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分值</w:t>
            </w:r>
            <w:r/>
          </w:p>
        </w:tc>
        <w:tc>
          <w:tcPr>
            <w:tcW w:w="2340"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扣分内容</w:t>
            </w:r>
            <w:r/>
          </w:p>
        </w:tc>
        <w:tc>
          <w:tcPr>
            <w:tcW w:w="900"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得分</w:t>
            </w:r>
            <w:r/>
          </w:p>
        </w:tc>
        <w:tc>
          <w:tcPr>
            <w:tcW w:w="878"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备注</w:t>
            </w:r>
            <w:r/>
          </w:p>
        </w:tc>
      </w:tr>
      <w:tr>
        <w:trPr>
          <w:jc w:val="center"/>
          <w:trHeight w:val="2152"/>
        </w:trPr>
        <w:tc>
          <w:tcPr>
            <w:tcBorders>
              <w:top w:val="none" w:color="000000" w:sz="4" w:space="0"/>
            </w:tcBorders>
            <w:tcW w:w="774" w:type="dxa"/>
            <w:vAlign w:val="center"/>
            <w:vMerge w:val="restart"/>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物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业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管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理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住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宅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小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区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现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场  </w:t>
            </w:r>
            <w:r/>
          </w:p>
          <w:p>
            <w:pPr>
              <w:jc w:val="center"/>
              <w:widowControl/>
              <w:rPr>
                <w:rFonts w:ascii="仿宋_GB2312" w:hAnsi="宋体" w:eastAsia="仿宋_GB2312" w:cs="仿宋_GB2312"/>
                <w:sz w:val="20"/>
              </w:rPr>
            </w:pPr>
            <w:r>
              <w:rPr>
                <w:rFonts w:ascii="仿宋_GB2312" w:hAnsi="宋体" w:eastAsia="仿宋_GB2312" w:cs="仿宋_GB2312"/>
                <w:sz w:val="20"/>
              </w:rPr>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管</w:t>
            </w:r>
            <w:r/>
          </w:p>
          <w:p>
            <w:pPr>
              <w:jc w:val="center"/>
              <w:widowControl/>
              <w:rPr>
                <w:rFonts w:ascii="仿宋_GB2312" w:hAnsi="宋体" w:eastAsia="仿宋_GB2312" w:cs="仿宋_GB2312"/>
                <w:sz w:val="18"/>
                <w:szCs w:val="18"/>
              </w:rPr>
            </w:pPr>
            <w:r>
              <w:rPr>
                <w:rFonts w:hint="eastAsia" w:ascii="仿宋_GB2312" w:hAnsi="宋体" w:eastAsia="仿宋_GB2312" w:cs="仿宋_GB2312"/>
                <w:sz w:val="20"/>
              </w:rPr>
              <w:t xml:space="preserve">      理</w:t>
            </w:r>
            <w:r/>
          </w:p>
        </w:tc>
        <w:tc>
          <w:tcPr>
            <w:tcW w:w="781" w:type="dxa"/>
            <w:vAlign w:val="center"/>
            <w:vMerge w:val="restart"/>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管  理  服  务</w:t>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（19</w:t>
            </w:r>
            <w:r>
              <w:rPr>
                <w:rFonts w:ascii="仿宋_GB2312" w:hAnsi="宋体" w:eastAsia="仿宋_GB2312" w:cs="仿宋_GB2312"/>
                <w:sz w:val="20"/>
              </w:rPr>
              <w:t xml:space="preserve">分</w:t>
            </w:r>
            <w:r>
              <w:rPr>
                <w:rFonts w:hint="eastAsia" w:ascii="仿宋_GB2312" w:hAnsi="宋体" w:eastAsia="仿宋_GB2312" w:cs="仿宋_GB2312"/>
                <w:sz w:val="20"/>
              </w:rPr>
              <w:t xml:space="preserve">）</w:t>
            </w:r>
            <w:r/>
          </w:p>
        </w:tc>
        <w:tc>
          <w:tcPr>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小区服务人员队伍配备到位。项目经理有两年以上物业管理经验并持证上岗。物业人必须服装统一，挂牌上岗，仪表整洁规范，服务热情。</w:t>
            </w:r>
            <w:r/>
          </w:p>
        </w:tc>
        <w:tc>
          <w:tcPr>
            <w:tcW w:w="753"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5</w:t>
            </w:r>
            <w:r/>
          </w:p>
        </w:tc>
        <w:tc>
          <w:tcPr>
            <w:tcW w:w="2340"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(1)服务人员配备不到位扣1分。</w:t>
            </w:r>
            <w:r/>
          </w:p>
          <w:p>
            <w:pPr>
              <w:jc w:val="left"/>
              <w:widowControl/>
              <w:rPr>
                <w:rFonts w:ascii="仿宋_GB2312" w:hAnsi="宋体" w:eastAsia="仿宋_GB2312" w:cs="仿宋_GB2312"/>
                <w:sz w:val="20"/>
              </w:rPr>
            </w:pPr>
            <w:r>
              <w:rPr>
                <w:rFonts w:ascii="仿宋_GB2312" w:hAnsi="宋体" w:eastAsia="仿宋_GB2312" w:cs="仿宋_GB2312"/>
                <w:sz w:val="20"/>
              </w:rPr>
              <w:t xml:space="preserve">（</w:t>
            </w:r>
            <w:r>
              <w:rPr>
                <w:rFonts w:hint="eastAsia" w:ascii="仿宋_GB2312" w:hAnsi="宋体" w:eastAsia="仿宋_GB2312" w:cs="仿宋_GB2312"/>
                <w:sz w:val="20"/>
              </w:rPr>
              <w:t xml:space="preserve">2</w:t>
            </w:r>
            <w:r>
              <w:rPr>
                <w:rFonts w:ascii="仿宋_GB2312" w:hAnsi="宋体" w:eastAsia="仿宋_GB2312" w:cs="仿宋_GB2312"/>
                <w:sz w:val="20"/>
              </w:rPr>
              <w:t xml:space="preserve">）无物业经理上岗证扣</w:t>
            </w:r>
            <w:r>
              <w:rPr>
                <w:rFonts w:hint="eastAsia" w:ascii="仿宋_GB2312" w:hAnsi="宋体" w:eastAsia="仿宋_GB2312" w:cs="仿宋_GB2312"/>
                <w:sz w:val="20"/>
              </w:rPr>
              <w:t xml:space="preserve">5分。</w:t>
            </w:r>
            <w:r/>
          </w:p>
          <w:p>
            <w:pPr>
              <w:jc w:val="left"/>
              <w:widowControl/>
              <w:rPr>
                <w:rFonts w:ascii="仿宋_GB2312" w:hAnsi="宋体" w:eastAsia="仿宋_GB2312" w:cs="仿宋_GB2312"/>
                <w:sz w:val="20"/>
              </w:rPr>
            </w:pPr>
            <w:r>
              <w:rPr>
                <w:rFonts w:ascii="仿宋_GB2312" w:hAnsi="宋体" w:eastAsia="仿宋_GB2312" w:cs="仿宋_GB2312"/>
                <w:sz w:val="20"/>
              </w:rPr>
              <w:t xml:space="preserve">（</w:t>
            </w:r>
            <w:r>
              <w:rPr>
                <w:rFonts w:hint="eastAsia" w:ascii="仿宋_GB2312" w:hAnsi="宋体" w:eastAsia="仿宋_GB2312" w:cs="仿宋_GB2312"/>
                <w:sz w:val="20"/>
              </w:rPr>
              <w:t xml:space="preserve">3</w:t>
            </w:r>
            <w:r>
              <w:rPr>
                <w:rFonts w:ascii="仿宋_GB2312" w:hAnsi="宋体" w:eastAsia="仿宋_GB2312" w:cs="仿宋_GB2312"/>
                <w:sz w:val="20"/>
              </w:rPr>
              <w:t xml:space="preserve">）服装不统一、未挂牌上岗扣</w:t>
            </w:r>
            <w:r>
              <w:rPr>
                <w:rFonts w:hint="eastAsia" w:ascii="仿宋_GB2312" w:hAnsi="宋体" w:eastAsia="仿宋_GB2312" w:cs="仿宋_GB2312"/>
                <w:sz w:val="20"/>
              </w:rPr>
              <w:t xml:space="preserve">0</w:t>
            </w:r>
            <w:r>
              <w:rPr>
                <w:rFonts w:ascii="仿宋_GB2312" w:hAnsi="宋体" w:eastAsia="仿宋_GB2312" w:cs="仿宋_GB2312"/>
                <w:sz w:val="20"/>
              </w:rPr>
              <w:t xml:space="preserve">.5分</w:t>
            </w:r>
            <w:r/>
          </w:p>
        </w:tc>
        <w:tc>
          <w:tcPr>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2836"/>
        </w:trPr>
        <w:tc>
          <w:tcPr>
            <w:tcW w:w="774" w:type="dxa"/>
            <w:vAlign w:val="center"/>
            <w:vMerge w:val="continue"/>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781" w:type="dxa"/>
            <w:vAlign w:val="center"/>
            <w:vMerge w:val="continue"/>
            <w:textDirection w:val="tbRlV"/>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小区内公示物业服务内容，收费标准及物业服务收费收支情况，服务承诺和服务电话。每半年公示一次物业服务收支情况。各项管理制度台账健全，并上墙公布，建立健全一户一档资料。有突发事件应急处理预案。</w:t>
            </w:r>
            <w:r/>
          </w:p>
        </w:tc>
        <w:tc>
          <w:tcPr>
            <w:tcW w:w="753"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2</w:t>
            </w:r>
            <w:r/>
          </w:p>
        </w:tc>
        <w:tc>
          <w:tcPr>
            <w:tcW w:w="2340" w:type="dxa"/>
            <w:vAlign w:val="center"/>
            <w:textDirection w:val="lrTb"/>
            <w:noWrap w:val="false"/>
          </w:tcPr>
          <w:p>
            <w:pPr>
              <w:jc w:val="left"/>
              <w:widowControl/>
              <w:rPr>
                <w:rFonts w:ascii="仿宋_GB2312" w:hAnsi="宋体" w:eastAsia="仿宋_GB2312" w:cs="仿宋_GB2312"/>
                <w:sz w:val="20"/>
              </w:rPr>
            </w:pPr>
            <w:r>
              <w:rPr>
                <w:rFonts w:ascii="仿宋_GB2312" w:hAnsi="宋体" w:eastAsia="仿宋_GB2312" w:cs="仿宋_GB2312"/>
                <w:sz w:val="20"/>
              </w:rPr>
              <w:t xml:space="preserve">（</w:t>
            </w:r>
            <w:r>
              <w:rPr>
                <w:rFonts w:hint="eastAsia" w:ascii="仿宋_GB2312" w:hAnsi="宋体" w:eastAsia="仿宋_GB2312" w:cs="仿宋_GB2312"/>
                <w:sz w:val="20"/>
              </w:rPr>
              <w:t xml:space="preserve">1</w:t>
            </w:r>
            <w:r>
              <w:rPr>
                <w:rFonts w:ascii="仿宋_GB2312" w:hAnsi="宋体" w:eastAsia="仿宋_GB2312" w:cs="仿宋_GB2312"/>
                <w:sz w:val="20"/>
              </w:rPr>
              <w:t xml:space="preserve">）</w:t>
            </w:r>
            <w:r>
              <w:rPr>
                <w:rFonts w:hint="eastAsia" w:ascii="仿宋_GB2312" w:hAnsi="宋体" w:eastAsia="仿宋_GB2312" w:cs="仿宋_GB2312"/>
                <w:sz w:val="20"/>
              </w:rPr>
              <w:t xml:space="preserve">公示内容少1项扣0.5分。</w:t>
            </w:r>
            <w:r/>
          </w:p>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(2)制度台账不健全一项扣0.5分。</w:t>
            </w:r>
            <w:r/>
          </w:p>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 </w:t>
            </w:r>
            <w:r/>
          </w:p>
        </w:tc>
        <w:tc>
          <w:tcPr>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1470"/>
        </w:trPr>
        <w:tc>
          <w:tcPr>
            <w:tcW w:w="774" w:type="dxa"/>
            <w:vAlign w:val="center"/>
            <w:vMerge w:val="continue"/>
            <w:textDirection w:val="lrTb"/>
            <w:noWrap w:val="false"/>
          </w:tcPr>
          <w:p>
            <w:pPr>
              <w:jc w:val="center"/>
              <w:widowControl/>
              <w:rPr>
                <w:rFonts w:ascii="仿宋_GB2312" w:hAnsi="宋体" w:eastAsia="仿宋_GB2312" w:cs="仿宋_GB2312"/>
                <w:sz w:val="18"/>
                <w:szCs w:val="18"/>
              </w:rPr>
            </w:pPr>
            <w:r>
              <w:rPr>
                <w:rFonts w:ascii="仿宋_GB2312" w:hAnsi="宋体" w:eastAsia="仿宋_GB2312" w:cs="仿宋_GB2312"/>
                <w:sz w:val="18"/>
                <w:szCs w:val="18"/>
              </w:rPr>
            </w:r>
            <w:r/>
          </w:p>
        </w:tc>
        <w:tc>
          <w:tcPr>
            <w:tcW w:w="781" w:type="dxa"/>
            <w:vAlign w:val="center"/>
            <w:vMerge w:val="continue"/>
            <w:textDirection w:val="tbRlV"/>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完成街道、社区安排、交办工作（创文、创卫、防疫、防汛、垃圾分类、小区市容环境卫生整治行动、消防安全整改、按时参加会议、按照要求及时报送数据等）；及时整改媒体曝光问题、居民投诉等。</w:t>
            </w:r>
            <w:r/>
          </w:p>
        </w:tc>
        <w:tc>
          <w:tcPr>
            <w:tcW w:w="753"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5</w:t>
            </w:r>
            <w:r/>
          </w:p>
        </w:tc>
        <w:tc>
          <w:tcPr>
            <w:tcW w:w="2340"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（1）未按时完成街道及社区安排、交办的相关工作一次扣2分；</w:t>
            </w:r>
            <w:r/>
          </w:p>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（2）被媒体曝光、居民投诉等未整改一次扣1分。</w:t>
            </w:r>
            <w:r/>
          </w:p>
        </w:tc>
        <w:tc>
          <w:tcPr>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2487"/>
        </w:trPr>
        <w:tc>
          <w:tcPr>
            <w:tcBorders>
              <w:bottom w:val="single" w:color="auto" w:sz="4" w:space="0"/>
            </w:tcBorders>
            <w:tcW w:w="774" w:type="dxa"/>
            <w:vAlign w:val="center"/>
            <w:vMerge w:val="continue"/>
            <w:textDirection w:val="lrTb"/>
            <w:noWrap w:val="false"/>
          </w:tcPr>
          <w:p>
            <w:pPr>
              <w:jc w:val="center"/>
              <w:widowControl/>
              <w:rPr>
                <w:rFonts w:ascii="仿宋_GB2312" w:hAnsi="宋体" w:eastAsia="仿宋_GB2312" w:cs="仿宋_GB2312"/>
                <w:sz w:val="18"/>
                <w:szCs w:val="18"/>
              </w:rPr>
            </w:pPr>
            <w:r>
              <w:rPr>
                <w:rFonts w:ascii="仿宋_GB2312" w:hAnsi="宋体" w:eastAsia="仿宋_GB2312" w:cs="仿宋_GB2312"/>
                <w:sz w:val="18"/>
                <w:szCs w:val="18"/>
              </w:rPr>
            </w:r>
            <w:r/>
          </w:p>
        </w:tc>
        <w:tc>
          <w:tcPr>
            <w:tcW w:w="781" w:type="dxa"/>
            <w:vAlign w:val="center"/>
            <w:vMerge w:val="continue"/>
            <w:textDirection w:val="tbRlV"/>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小区设置物业管理站，周一至周五8小时业务接待，设立2</w:t>
            </w:r>
            <w:r>
              <w:rPr>
                <w:rFonts w:ascii="仿宋_GB2312" w:hAnsi="宋体" w:eastAsia="仿宋_GB2312" w:cs="仿宋_GB2312"/>
                <w:sz w:val="20"/>
              </w:rPr>
              <w:t xml:space="preserve">4小时值班服务电话，有完整的保修维修和回访记录。</w:t>
            </w:r>
            <w:r>
              <w:rPr>
                <w:rFonts w:hint="eastAsia" w:ascii="仿宋_GB2312" w:hAnsi="宋体" w:eastAsia="仿宋_GB2312" w:cs="仿宋_GB2312"/>
                <w:sz w:val="20"/>
              </w:rPr>
              <w:t xml:space="preserve">及时处理业主的合理诉求，无打骂业主等恶劣行为，小区无因物业管理而引起的群体性事件发生。</w:t>
            </w:r>
            <w:r/>
          </w:p>
        </w:tc>
        <w:tc>
          <w:tcPr>
            <w:tcW w:w="753"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7</w:t>
            </w:r>
            <w:r/>
          </w:p>
        </w:tc>
        <w:tc>
          <w:tcPr>
            <w:tcW w:w="2340"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（1）无维修、维修回访记录扣1分。</w:t>
            </w:r>
            <w:r/>
          </w:p>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（2）未及时处理投诉、发生物业管理而引起群体性事件一次扣1分。</w:t>
            </w:r>
            <w:r/>
          </w:p>
        </w:tc>
        <w:tc>
          <w:tcPr>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630"/>
        </w:trPr>
        <w:tc>
          <w:tcPr>
            <w:tcBorders>
              <w:bottom w:val="none" w:color="000000" w:sz="4" w:space="0"/>
            </w:tcBorders>
            <w:tcW w:w="774"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bottom w:val="single" w:color="auto" w:sz="4" w:space="0"/>
            </w:tcBorders>
            <w:tcW w:w="781"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小类</w:t>
            </w:r>
            <w:r/>
          </w:p>
        </w:tc>
        <w:tc>
          <w:tcPr>
            <w:tcW w:w="2096"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考核内容</w:t>
            </w:r>
            <w:r/>
          </w:p>
        </w:tc>
        <w:tc>
          <w:tcPr>
            <w:tcW w:w="753"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分值</w:t>
            </w:r>
            <w:r/>
          </w:p>
        </w:tc>
        <w:tc>
          <w:tcPr>
            <w:tcW w:w="2340"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扣分内容</w:t>
            </w:r>
            <w:r/>
          </w:p>
        </w:tc>
        <w:tc>
          <w:tcPr>
            <w:tcW w:w="900"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得分</w:t>
            </w:r>
            <w:r/>
          </w:p>
        </w:tc>
        <w:tc>
          <w:tcPr>
            <w:tcW w:w="878"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备注</w:t>
            </w:r>
            <w:r/>
          </w:p>
        </w:tc>
      </w:tr>
      <w:tr>
        <w:trPr>
          <w:jc w:val="center"/>
          <w:trHeight w:val="1562"/>
        </w:trPr>
        <w:tc>
          <w:tcPr>
            <w:tcBorders>
              <w:top w:val="none" w:color="000000" w:sz="4" w:space="0"/>
              <w:bottom w:val="single" w:color="auto" w:sz="4" w:space="0"/>
            </w:tcBorders>
            <w:tcW w:w="774"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精细化</w:t>
            </w:r>
            <w:r/>
          </w:p>
        </w:tc>
        <w:tc>
          <w:tcPr>
            <w:tcBorders>
              <w:bottom w:val="single" w:color="auto" w:sz="4" w:space="0"/>
            </w:tcBorders>
            <w:tcW w:w="781"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投诉处理</w:t>
            </w:r>
            <w:r>
              <w:rPr>
                <w:rFonts w:ascii="仿宋_GB2312" w:hAnsi="宋体" w:eastAsia="仿宋_GB2312" w:cs="仿宋_GB2312"/>
                <w:sz w:val="20"/>
              </w:rPr>
              <w:t xml:space="preserve">（</w:t>
            </w:r>
            <w:r>
              <w:rPr>
                <w:rFonts w:hint="eastAsia" w:ascii="仿宋_GB2312" w:hAnsi="宋体" w:eastAsia="仿宋_GB2312" w:cs="仿宋_GB2312"/>
                <w:sz w:val="20"/>
              </w:rPr>
              <w:t xml:space="preserve">8</w:t>
            </w:r>
            <w:r>
              <w:rPr>
                <w:rFonts w:ascii="仿宋_GB2312" w:hAnsi="宋体" w:eastAsia="仿宋_GB2312" w:cs="仿宋_GB2312"/>
                <w:sz w:val="20"/>
              </w:rPr>
              <w:t xml:space="preserve">分）</w:t>
            </w:r>
            <w:r/>
          </w:p>
        </w:tc>
        <w:tc>
          <w:tcPr>
            <w:tcBorders>
              <w:bottom w:val="single" w:color="auto" w:sz="4" w:space="0"/>
            </w:tcBorders>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投诉处理</w:t>
            </w:r>
            <w:r/>
          </w:p>
        </w:tc>
        <w:tc>
          <w:tcPr>
            <w:tcBorders>
              <w:bottom w:val="single" w:color="auto" w:sz="4" w:space="0"/>
            </w:tcBorders>
            <w:tcW w:w="753"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8</w:t>
            </w:r>
            <w:r/>
          </w:p>
        </w:tc>
        <w:tc>
          <w:tcPr>
            <w:tcBorders>
              <w:bottom w:val="single" w:color="auto" w:sz="4" w:space="0"/>
            </w:tcBorders>
            <w:tcW w:w="2340"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因物业公司原因导致12345有效投诉或者其他方式投诉的，有一次扣1分</w:t>
            </w:r>
            <w:r/>
          </w:p>
        </w:tc>
        <w:tc>
          <w:tcPr>
            <w:tcBorders>
              <w:bottom w:val="single" w:color="auto" w:sz="4" w:space="0"/>
            </w:tcBorders>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bottom w:val="single" w:color="auto" w:sz="4" w:space="0"/>
            </w:tcBorders>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1979"/>
        </w:trPr>
        <w:tc>
          <w:tcPr>
            <w:tcBorders>
              <w:bottom w:val="single" w:color="auto" w:sz="4" w:space="0"/>
            </w:tcBorders>
            <w:tcW w:w="774"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bottom w:val="single" w:color="auto" w:sz="4" w:space="0"/>
            </w:tcBorders>
            <w:tcW w:w="781"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满意度测评（</w:t>
            </w:r>
            <w:r>
              <w:rPr>
                <w:rFonts w:hint="eastAsia" w:ascii="仿宋_GB2312" w:hAnsi="宋体" w:eastAsia="仿宋_GB2312" w:cs="仿宋_GB2312"/>
                <w:sz w:val="20"/>
              </w:rPr>
              <w:t xml:space="preserve">8</w:t>
            </w:r>
            <w:r>
              <w:rPr>
                <w:rFonts w:ascii="仿宋_GB2312" w:hAnsi="宋体" w:eastAsia="仿宋_GB2312" w:cs="仿宋_GB2312"/>
                <w:sz w:val="20"/>
              </w:rPr>
              <w:t xml:space="preserve">分）</w:t>
            </w:r>
            <w:r/>
          </w:p>
        </w:tc>
        <w:tc>
          <w:tcPr>
            <w:tcBorders>
              <w:bottom w:val="single" w:color="auto" w:sz="4" w:space="0"/>
            </w:tcBorders>
            <w:tcW w:w="2096" w:type="dxa"/>
            <w:vAlign w:val="center"/>
            <w:textDirection w:val="lrTb"/>
            <w:noWrap w:val="false"/>
          </w:tcPr>
          <w:p>
            <w:pPr>
              <w:jc w:val="left"/>
              <w:widowControl/>
              <w:rPr>
                <w:rFonts w:ascii="仿宋_GB2312" w:hAnsi="宋体" w:eastAsia="仿宋_GB2312" w:cs="仿宋_GB2312"/>
                <w:sz w:val="20"/>
              </w:rPr>
            </w:pPr>
            <w:r>
              <w:rPr>
                <w:rFonts w:ascii="仿宋_GB2312" w:hAnsi="宋体" w:eastAsia="仿宋_GB2312" w:cs="仿宋_GB2312"/>
                <w:sz w:val="20"/>
              </w:rPr>
              <w:t xml:space="preserve">随机抽取小区居民进行测评，各小区不少于</w:t>
            </w:r>
            <w:r>
              <w:rPr>
                <w:rFonts w:hint="eastAsia" w:ascii="仿宋_GB2312" w:hAnsi="宋体" w:eastAsia="仿宋_GB2312" w:cs="仿宋_GB2312"/>
                <w:sz w:val="20"/>
              </w:rPr>
              <w:t xml:space="preserve">2</w:t>
            </w:r>
            <w:r>
              <w:rPr>
                <w:rFonts w:ascii="仿宋_GB2312" w:hAnsi="宋体" w:eastAsia="仿宋_GB2312" w:cs="仿宋_GB2312"/>
                <w:sz w:val="20"/>
              </w:rPr>
              <w:t xml:space="preserve">0人，居民满意度</w:t>
            </w:r>
            <w:r>
              <w:rPr>
                <w:rFonts w:hint="eastAsia" w:ascii="仿宋_GB2312" w:hAnsi="宋体" w:eastAsia="仿宋_GB2312" w:cs="仿宋_GB2312"/>
                <w:sz w:val="20"/>
              </w:rPr>
              <w:t xml:space="preserve">9</w:t>
            </w:r>
            <w:r>
              <w:rPr>
                <w:rFonts w:ascii="仿宋_GB2312" w:hAnsi="宋体" w:eastAsia="仿宋_GB2312" w:cs="仿宋_GB2312"/>
                <w:sz w:val="20"/>
              </w:rPr>
              <w:t xml:space="preserve">0%以上。</w:t>
            </w:r>
            <w:r/>
          </w:p>
        </w:tc>
        <w:tc>
          <w:tcPr>
            <w:tcBorders>
              <w:bottom w:val="single" w:color="auto" w:sz="4" w:space="0"/>
            </w:tcBorders>
            <w:tcW w:w="753" w:type="dxa"/>
            <w:vAlign w:val="center"/>
            <w:textDirection w:val="lrTb"/>
            <w:noWrap w:val="false"/>
          </w:tcPr>
          <w:p>
            <w:pPr>
              <w:jc w:val="center"/>
              <w:widowControl/>
              <w:rPr>
                <w:rFonts w:ascii="仿宋_GB2312" w:hAnsi="宋体" w:eastAsia="仿宋_GB2312" w:cs="仿宋_GB2312"/>
                <w:sz w:val="20"/>
              </w:rPr>
            </w:pPr>
            <w:r>
              <w:rPr>
                <w:rFonts w:hint="eastAsia" w:ascii="仿宋_GB2312" w:hAnsi="宋体" w:eastAsia="仿宋_GB2312" w:cs="仿宋_GB2312"/>
                <w:sz w:val="20"/>
              </w:rPr>
              <w:t xml:space="preserve">8</w:t>
            </w:r>
            <w:r/>
          </w:p>
        </w:tc>
        <w:tc>
          <w:tcPr>
            <w:tcBorders>
              <w:bottom w:val="single" w:color="auto" w:sz="4" w:space="0"/>
            </w:tcBorders>
            <w:tcW w:w="234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每下降</w:t>
            </w:r>
            <w:r>
              <w:rPr>
                <w:rFonts w:hint="eastAsia" w:ascii="仿宋_GB2312" w:hAnsi="宋体" w:eastAsia="仿宋_GB2312" w:cs="仿宋_GB2312"/>
                <w:sz w:val="20"/>
              </w:rPr>
              <w:t xml:space="preserve">5</w:t>
            </w:r>
            <w:r>
              <w:rPr>
                <w:rFonts w:ascii="仿宋_GB2312" w:hAnsi="宋体" w:eastAsia="仿宋_GB2312" w:cs="仿宋_GB2312"/>
                <w:sz w:val="20"/>
              </w:rPr>
              <w:t xml:space="preserve">%，扣</w:t>
            </w:r>
            <w:r>
              <w:rPr>
                <w:rFonts w:hint="eastAsia" w:ascii="仿宋_GB2312" w:hAnsi="宋体" w:eastAsia="仿宋_GB2312" w:cs="仿宋_GB2312"/>
                <w:sz w:val="20"/>
              </w:rPr>
              <w:t xml:space="preserve">0</w:t>
            </w:r>
            <w:r>
              <w:rPr>
                <w:rFonts w:ascii="仿宋_GB2312" w:hAnsi="宋体" w:eastAsia="仿宋_GB2312" w:cs="仿宋_GB2312"/>
                <w:sz w:val="20"/>
              </w:rPr>
              <w:t xml:space="preserve">.5分，低于</w:t>
            </w:r>
            <w:r>
              <w:rPr>
                <w:rFonts w:hint="eastAsia" w:ascii="仿宋_GB2312" w:hAnsi="宋体" w:eastAsia="仿宋_GB2312" w:cs="仿宋_GB2312"/>
                <w:sz w:val="20"/>
              </w:rPr>
              <w:t xml:space="preserve">6</w:t>
            </w:r>
            <w:r>
              <w:rPr>
                <w:rFonts w:ascii="仿宋_GB2312" w:hAnsi="宋体" w:eastAsia="仿宋_GB2312" w:cs="仿宋_GB2312"/>
                <w:sz w:val="20"/>
              </w:rPr>
              <w:t xml:space="preserve">0%，不得分。</w:t>
            </w:r>
            <w:r/>
          </w:p>
        </w:tc>
        <w:tc>
          <w:tcPr>
            <w:tcBorders>
              <w:bottom w:val="single" w:color="auto" w:sz="4" w:space="0"/>
            </w:tcBorders>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bottom w:val="single" w:color="auto" w:sz="4" w:space="0"/>
            </w:tcBorders>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691"/>
        </w:trPr>
        <w:tc>
          <w:tcPr>
            <w:tcBorders>
              <w:right w:val="none" w:color="000000" w:sz="4" w:space="0"/>
            </w:tcBorders>
            <w:tcW w:w="774"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left w:val="none" w:color="000000" w:sz="4" w:space="0"/>
              <w:right w:val="none" w:color="000000" w:sz="4" w:space="0"/>
            </w:tcBorders>
            <w:tcW w:w="781" w:type="dxa"/>
            <w:vAlign w:val="center"/>
            <w:textDirection w:val="tbRlV"/>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left w:val="none" w:color="000000" w:sz="4" w:space="0"/>
              <w:right w:val="none" w:color="000000" w:sz="4" w:space="0"/>
            </w:tcBorders>
            <w:tcW w:w="2096"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加分项：</w:t>
            </w:r>
            <w:r>
              <w:rPr>
                <w:rFonts w:hint="eastAsia" w:ascii="仿宋_GB2312" w:hAnsi="宋体" w:eastAsia="仿宋_GB2312" w:cs="仿宋_GB2312"/>
                <w:sz w:val="20"/>
                <w:u w:val="single"/>
              </w:rPr>
              <w:t xml:space="preserve"> </w:t>
            </w:r>
            <w:r>
              <w:rPr>
                <w:rFonts w:ascii="仿宋_GB2312" w:hAnsi="宋体" w:eastAsia="仿宋_GB2312" w:cs="仿宋_GB2312"/>
                <w:sz w:val="20"/>
                <w:u w:val="single"/>
              </w:rPr>
              <w:t xml:space="preserve">    </w:t>
            </w:r>
            <w:r>
              <w:rPr>
                <w:rFonts w:ascii="仿宋_GB2312" w:hAnsi="宋体" w:eastAsia="仿宋_GB2312" w:cs="仿宋_GB2312"/>
                <w:sz w:val="20"/>
              </w:rPr>
              <w:t xml:space="preserve">分</w:t>
            </w:r>
            <w:r/>
          </w:p>
        </w:tc>
        <w:tc>
          <w:tcPr>
            <w:tcBorders>
              <w:left w:val="none" w:color="000000" w:sz="4" w:space="0"/>
            </w:tcBorders>
            <w:tcW w:w="753"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right w:val="none" w:color="000000" w:sz="4" w:space="0"/>
            </w:tcBorders>
            <w:tcW w:w="2340" w:type="dxa"/>
            <w:vAlign w:val="center"/>
            <w:textDirection w:val="lrTb"/>
            <w:noWrap w:val="false"/>
          </w:tcPr>
          <w:p>
            <w:pPr>
              <w:jc w:val="left"/>
              <w:widowControl/>
              <w:rPr>
                <w:rFonts w:ascii="仿宋_GB2312" w:hAnsi="宋体" w:eastAsia="仿宋_GB2312" w:cs="仿宋_GB2312"/>
                <w:sz w:val="20"/>
              </w:rPr>
            </w:pPr>
            <w:r>
              <w:rPr>
                <w:rFonts w:hint="eastAsia" w:ascii="仿宋_GB2312" w:hAnsi="宋体" w:eastAsia="仿宋_GB2312" w:cs="仿宋_GB2312"/>
                <w:sz w:val="20"/>
              </w:rPr>
              <w:t xml:space="preserve">加分理由：</w:t>
            </w:r>
            <w:r/>
          </w:p>
        </w:tc>
        <w:tc>
          <w:tcPr>
            <w:tcBorders>
              <w:left w:val="none" w:color="000000" w:sz="4" w:space="0"/>
              <w:right w:val="none" w:color="000000" w:sz="4" w:space="0"/>
            </w:tcBorders>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left w:val="none" w:color="000000" w:sz="4" w:space="0"/>
            </w:tcBorders>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691"/>
        </w:trPr>
        <w:tc>
          <w:tcPr>
            <w:tcBorders>
              <w:bottom w:val="single" w:color="auto" w:sz="4" w:space="0"/>
              <w:right w:val="none" w:color="000000" w:sz="4" w:space="0"/>
            </w:tcBorders>
            <w:tcW w:w="774"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left w:val="none" w:color="000000" w:sz="4" w:space="0"/>
              <w:bottom w:val="single" w:color="auto" w:sz="4" w:space="0"/>
              <w:right w:val="none" w:color="000000" w:sz="4" w:space="0"/>
            </w:tcBorders>
            <w:tcW w:w="781" w:type="dxa"/>
            <w:vAlign w:val="center"/>
            <w:textDirection w:val="tbRlV"/>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left w:val="none" w:color="000000" w:sz="4" w:space="0"/>
              <w:bottom w:val="single" w:color="auto" w:sz="4" w:space="0"/>
              <w:right w:val="none" w:color="000000" w:sz="4" w:space="0"/>
            </w:tcBorders>
            <w:tcW w:w="2096" w:type="dxa"/>
            <w:vAlign w:val="center"/>
            <w:textDirection w:val="lrTb"/>
            <w:noWrap w:val="false"/>
          </w:tcPr>
          <w:p>
            <w:pPr>
              <w:jc w:val="left"/>
              <w:widowControl/>
              <w:rPr>
                <w:rFonts w:ascii="仿宋_GB2312" w:hAnsi="宋体" w:eastAsia="仿宋_GB2312" w:cs="仿宋_GB2312"/>
                <w:sz w:val="20"/>
              </w:rPr>
            </w:pPr>
            <w:r>
              <w:rPr>
                <w:rFonts w:ascii="仿宋_GB2312" w:hAnsi="宋体" w:eastAsia="仿宋_GB2312" w:cs="仿宋_GB2312"/>
                <w:sz w:val="20"/>
              </w:rPr>
              <w:t xml:space="preserve">减分项：</w:t>
            </w:r>
            <w:r>
              <w:rPr>
                <w:rFonts w:hint="eastAsia" w:ascii="仿宋_GB2312" w:hAnsi="宋体" w:eastAsia="仿宋_GB2312" w:cs="仿宋_GB2312"/>
                <w:sz w:val="20"/>
                <w:u w:val="single"/>
              </w:rPr>
              <w:t xml:space="preserve"> </w:t>
            </w:r>
            <w:r>
              <w:rPr>
                <w:rFonts w:ascii="仿宋_GB2312" w:hAnsi="宋体" w:eastAsia="仿宋_GB2312" w:cs="仿宋_GB2312"/>
                <w:sz w:val="20"/>
                <w:u w:val="single"/>
              </w:rPr>
              <w:t xml:space="preserve">    </w:t>
            </w:r>
            <w:r>
              <w:rPr>
                <w:rFonts w:ascii="仿宋_GB2312" w:hAnsi="宋体" w:eastAsia="仿宋_GB2312" w:cs="仿宋_GB2312"/>
                <w:sz w:val="20"/>
              </w:rPr>
              <w:t xml:space="preserve">分</w:t>
            </w:r>
            <w:r/>
          </w:p>
        </w:tc>
        <w:tc>
          <w:tcPr>
            <w:tcBorders>
              <w:left w:val="none" w:color="000000" w:sz="4" w:space="0"/>
              <w:bottom w:val="single" w:color="auto" w:sz="4" w:space="0"/>
            </w:tcBorders>
            <w:tcW w:w="753"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bottom w:val="single" w:color="auto" w:sz="4" w:space="0"/>
              <w:right w:val="none" w:color="000000" w:sz="4" w:space="0"/>
            </w:tcBorders>
            <w:tcW w:w="2340" w:type="dxa"/>
            <w:vAlign w:val="center"/>
            <w:textDirection w:val="lrTb"/>
            <w:noWrap w:val="false"/>
          </w:tcPr>
          <w:p>
            <w:pPr>
              <w:jc w:val="left"/>
              <w:widowControl/>
              <w:rPr>
                <w:rFonts w:ascii="仿宋_GB2312" w:hAnsi="宋体" w:eastAsia="仿宋_GB2312" w:cs="仿宋_GB2312"/>
                <w:sz w:val="20"/>
              </w:rPr>
            </w:pPr>
            <w:r>
              <w:rPr>
                <w:rFonts w:ascii="仿宋_GB2312" w:hAnsi="宋体" w:eastAsia="仿宋_GB2312" w:cs="仿宋_GB2312"/>
                <w:sz w:val="20"/>
              </w:rPr>
              <w:t xml:space="preserve">减分理由：</w:t>
            </w:r>
            <w:r/>
          </w:p>
        </w:tc>
        <w:tc>
          <w:tcPr>
            <w:tcBorders>
              <w:left w:val="none" w:color="000000" w:sz="4" w:space="0"/>
              <w:bottom w:val="single" w:color="auto" w:sz="4" w:space="0"/>
              <w:right w:val="none" w:color="000000" w:sz="4" w:space="0"/>
            </w:tcBorders>
            <w:tcW w:w="900"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c>
          <w:tcPr>
            <w:tcBorders>
              <w:left w:val="none" w:color="000000" w:sz="4" w:space="0"/>
              <w:bottom w:val="single" w:color="auto" w:sz="4" w:space="0"/>
            </w:tcBorders>
            <w:tcW w:w="878"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r>
            <w:r/>
          </w:p>
        </w:tc>
      </w:tr>
      <w:tr>
        <w:trPr>
          <w:jc w:val="center"/>
          <w:trHeight w:val="691"/>
        </w:trPr>
        <w:tc>
          <w:tcPr>
            <w:gridSpan w:val="7"/>
            <w:tcBorders>
              <w:bottom w:val="single" w:color="auto" w:sz="4" w:space="0"/>
            </w:tcBorders>
            <w:tcW w:w="8522" w:type="dxa"/>
            <w:vAlign w:val="center"/>
            <w:textDirection w:val="lrTb"/>
            <w:noWrap w:val="false"/>
          </w:tcPr>
          <w:p>
            <w:pPr>
              <w:jc w:val="center"/>
              <w:widowControl/>
              <w:rPr>
                <w:rFonts w:ascii="仿宋_GB2312" w:hAnsi="宋体" w:eastAsia="仿宋_GB2312" w:cs="仿宋_GB2312"/>
                <w:sz w:val="20"/>
              </w:rPr>
            </w:pPr>
            <w:r>
              <w:rPr>
                <w:rFonts w:ascii="仿宋_GB2312" w:hAnsi="宋体" w:eastAsia="仿宋_GB2312" w:cs="仿宋_GB2312"/>
                <w:sz w:val="20"/>
              </w:rPr>
              <w:t xml:space="preserve">项目总得分：</w:t>
            </w:r>
            <w:r>
              <w:rPr>
                <w:rFonts w:hint="eastAsia" w:ascii="仿宋_GB2312" w:hAnsi="宋体" w:eastAsia="仿宋_GB2312" w:cs="仿宋_GB2312"/>
                <w:sz w:val="20"/>
                <w:u w:val="single"/>
              </w:rPr>
              <w:t xml:space="preserve"> </w:t>
            </w:r>
            <w:r>
              <w:rPr>
                <w:rFonts w:ascii="仿宋_GB2312" w:hAnsi="宋体" w:eastAsia="仿宋_GB2312" w:cs="仿宋_GB2312"/>
                <w:sz w:val="20"/>
                <w:u w:val="single"/>
              </w:rPr>
              <w:t xml:space="preserve">    </w:t>
            </w:r>
            <w:r>
              <w:rPr>
                <w:rFonts w:ascii="仿宋_GB2312" w:hAnsi="宋体" w:eastAsia="仿宋_GB2312" w:cs="仿宋_GB2312"/>
                <w:sz w:val="20"/>
              </w:rPr>
              <w:t xml:space="preserve">分</w:t>
            </w:r>
            <w:r/>
          </w:p>
        </w:tc>
      </w:tr>
      <w:tr>
        <w:trPr>
          <w:jc w:val="center"/>
          <w:trHeight w:val="691"/>
        </w:trPr>
        <w:tc>
          <w:tcPr>
            <w:gridSpan w:val="7"/>
            <w:tcBorders>
              <w:top w:val="single" w:color="auto" w:sz="4" w:space="0"/>
              <w:left w:val="none" w:color="000000" w:sz="4" w:space="0"/>
              <w:bottom w:val="none" w:color="000000" w:sz="4" w:space="0"/>
              <w:right w:val="none" w:color="000000" w:sz="4" w:space="0"/>
            </w:tcBorders>
            <w:tcW w:w="8522" w:type="dxa"/>
            <w:vAlign w:val="center"/>
            <w:textDirection w:val="lrTb"/>
            <w:noWrap w:val="false"/>
          </w:tcPr>
          <w:p>
            <w:pPr>
              <w:widowControl/>
              <w:rPr>
                <w:rFonts w:ascii="仿宋_GB2312" w:hAnsi="宋体" w:eastAsia="仿宋_GB2312" w:cs="仿宋_GB2312"/>
                <w:sz w:val="20"/>
              </w:rPr>
            </w:pPr>
            <w:r>
              <w:rPr>
                <w:rFonts w:ascii="仿宋_GB2312" w:hAnsi="宋体" w:eastAsia="仿宋_GB2312" w:cs="仿宋_GB2312"/>
                <w:sz w:val="20"/>
              </w:rPr>
            </w:r>
            <w:r/>
          </w:p>
          <w:p>
            <w:pPr>
              <w:widowControl/>
              <w:rPr>
                <w:rFonts w:ascii="仿宋_GB2312" w:hAnsi="宋体" w:eastAsia="仿宋_GB2312" w:cs="仿宋_GB2312"/>
                <w:sz w:val="20"/>
              </w:rPr>
            </w:pPr>
            <w:r>
              <w:rPr>
                <w:rFonts w:ascii="仿宋_GB2312" w:hAnsi="宋体" w:eastAsia="仿宋_GB2312" w:cs="仿宋_GB2312"/>
                <w:sz w:val="20"/>
              </w:rPr>
            </w:r>
            <w:r/>
          </w:p>
          <w:p>
            <w:pPr>
              <w:widowControl/>
              <w:rPr>
                <w:rFonts w:ascii="仿宋_GB2312" w:hAnsi="宋体" w:eastAsia="仿宋_GB2312" w:cs="仿宋_GB2312"/>
                <w:b/>
                <w:sz w:val="20"/>
              </w:rPr>
            </w:pPr>
            <w:r>
              <w:rPr>
                <w:rFonts w:ascii="仿宋_GB2312" w:hAnsi="宋体" w:eastAsia="仿宋_GB2312" w:cs="仿宋_GB2312"/>
                <w:b/>
                <w:sz w:val="20"/>
              </w:rPr>
              <w:t xml:space="preserve">考核人员：</w:t>
            </w:r>
            <w:r>
              <w:rPr>
                <w:rFonts w:hint="eastAsia" w:ascii="仿宋_GB2312" w:hAnsi="宋体" w:eastAsia="仿宋_GB2312" w:cs="仿宋_GB2312"/>
                <w:b/>
                <w:sz w:val="20"/>
              </w:rPr>
              <w:t xml:space="preserve"> </w:t>
            </w:r>
            <w:r>
              <w:rPr>
                <w:rFonts w:ascii="仿宋_GB2312" w:hAnsi="宋体" w:eastAsia="仿宋_GB2312" w:cs="仿宋_GB2312"/>
                <w:b/>
                <w:sz w:val="20"/>
              </w:rPr>
              <w:t xml:space="preserve">                                                日期：</w:t>
            </w:r>
            <w:r/>
          </w:p>
        </w:tc>
      </w:tr>
    </w:tbl>
    <w:p>
      <w:pPr>
        <w:ind w:firstLine="482"/>
        <w:spacing w:line="360" w:lineRule="auto"/>
        <w:rPr>
          <w:rFonts w:ascii="宋体" w:hAnsi="宋体" w:cs="宋体"/>
          <w:b/>
          <w:sz w:val="24"/>
          <w:szCs w:val="24"/>
        </w:rPr>
      </w:pPr>
      <w:r>
        <w:rPr>
          <w:rFonts w:ascii="宋体" w:hAnsi="宋体" w:cs="宋体"/>
          <w:b/>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6.5物业管理人员考核标准及要求：</w:t>
      </w:r>
      <w:r/>
    </w:p>
    <w:p>
      <w:pPr>
        <w:ind w:firstLine="480"/>
        <w:spacing w:line="360" w:lineRule="auto"/>
        <w:rPr>
          <w:rFonts w:ascii="宋体" w:hAnsi="宋体" w:cs="宋体"/>
          <w:sz w:val="24"/>
          <w:szCs w:val="24"/>
        </w:rPr>
      </w:pPr>
      <w:r>
        <w:rPr>
          <w:rFonts w:hint="eastAsia" w:ascii="宋体" w:hAnsi="宋体" w:cs="宋体"/>
          <w:sz w:val="24"/>
          <w:szCs w:val="24"/>
        </w:rPr>
        <w:t xml:space="preserve">（1）物业经理要求：拟派物业经理中标后须常驻本项目现场，不得兼任其他物业经理。如果乙方未经甲方同意，更换已选定的物业经理，须向甲方支付违约金人民币壹拾万元/人次（￥100，000）。</w:t>
      </w:r>
      <w:r/>
    </w:p>
    <w:p>
      <w:pPr>
        <w:ind w:firstLine="480"/>
        <w:spacing w:line="360" w:lineRule="auto"/>
        <w:rPr>
          <w:rFonts w:ascii="宋体" w:hAnsi="宋体" w:cs="宋体"/>
          <w:sz w:val="24"/>
          <w:szCs w:val="24"/>
        </w:rPr>
      </w:pPr>
      <w:r>
        <w:rPr>
          <w:rFonts w:hint="eastAsia" w:ascii="宋体" w:hAnsi="宋体" w:cs="宋体"/>
          <w:sz w:val="24"/>
          <w:szCs w:val="24"/>
        </w:rPr>
        <w:t xml:space="preserve">（2）中标方所派驻所有人员不得缺岗，缺编一人罚款按照五人工资标准进行核算，并扣10分处理。</w:t>
      </w:r>
      <w:r/>
    </w:p>
    <w:p>
      <w:pPr>
        <w:ind w:firstLine="480"/>
        <w:spacing w:line="360" w:lineRule="auto"/>
        <w:rPr>
          <w:rFonts w:ascii="宋体" w:hAnsi="宋体" w:cs="宋体"/>
          <w:sz w:val="24"/>
          <w:szCs w:val="24"/>
        </w:rPr>
      </w:pPr>
      <w:r>
        <w:rPr>
          <w:rFonts w:hint="eastAsia" w:ascii="宋体" w:hAnsi="宋体" w:cs="宋体"/>
          <w:sz w:val="24"/>
          <w:szCs w:val="24"/>
        </w:rPr>
        <w:t xml:space="preserve">（3）业主违反合同的约定，使中标人未完成规定管理目标，中标人有权要求业主在一定期限内解决，逾期未解决的，中标人有权终止合同，造成中标人经济损失的，业主给予中标人经济赔偿。</w:t>
      </w:r>
      <w:r/>
    </w:p>
    <w:p>
      <w:pPr>
        <w:ind w:firstLine="480"/>
        <w:spacing w:line="360" w:lineRule="auto"/>
        <w:rPr>
          <w:rFonts w:ascii="宋体" w:hAnsi="宋体" w:cs="宋体"/>
          <w:sz w:val="24"/>
          <w:szCs w:val="24"/>
        </w:rPr>
      </w:pPr>
      <w:r>
        <w:rPr>
          <w:rFonts w:hint="eastAsia" w:ascii="宋体" w:hAnsi="宋体" w:cs="宋体"/>
          <w:sz w:val="24"/>
          <w:szCs w:val="24"/>
        </w:rPr>
        <w:t xml:space="preserve">（4）中标人违反合同的约定，未能达到约定的管理目标，业主有权要求中标人限期整改，逾期未整改的，业主有权终止合同，造成业主经济损失的，中标人应给予业主赔偿。</w:t>
      </w:r>
      <w:r/>
    </w:p>
    <w:p>
      <w:pPr>
        <w:ind w:firstLine="480"/>
        <w:spacing w:line="360" w:lineRule="auto"/>
        <w:rPr>
          <w:rFonts w:ascii="宋体" w:hAnsi="宋体" w:cs="宋体"/>
          <w:sz w:val="24"/>
          <w:szCs w:val="24"/>
        </w:rPr>
      </w:pPr>
      <w:r>
        <w:rPr>
          <w:rFonts w:hint="eastAsia" w:ascii="宋体" w:hAnsi="宋体" w:cs="宋体"/>
          <w:sz w:val="24"/>
          <w:szCs w:val="24"/>
        </w:rPr>
        <w:t xml:space="preserve">（5）现场物管人员迟到、早退的，责令当事人限期改正：中标人应承担50-200元／人／次违约金。</w:t>
      </w:r>
      <w:r/>
    </w:p>
    <w:p>
      <w:pPr>
        <w:ind w:firstLine="480"/>
        <w:spacing w:line="360" w:lineRule="auto"/>
        <w:rPr>
          <w:rFonts w:ascii="宋体" w:hAnsi="宋体" w:cs="宋体"/>
          <w:sz w:val="24"/>
          <w:szCs w:val="24"/>
        </w:rPr>
      </w:pPr>
      <w:r>
        <w:rPr>
          <w:rFonts w:hint="eastAsia" w:ascii="宋体" w:hAnsi="宋体" w:cs="宋体"/>
          <w:sz w:val="24"/>
          <w:szCs w:val="24"/>
        </w:rPr>
        <w:t xml:space="preserve">（6）现场物管人员睡岗的，中标人应承担50-200元／人／次违约金。现场物管人员脱岗的，中标人应承担100-300元／人／次违约金。</w:t>
      </w:r>
      <w:r/>
    </w:p>
    <w:p>
      <w:pPr>
        <w:ind w:firstLine="480"/>
        <w:spacing w:line="360" w:lineRule="auto"/>
        <w:rPr>
          <w:rFonts w:ascii="宋体" w:hAnsi="宋体" w:cs="宋体"/>
          <w:sz w:val="24"/>
          <w:szCs w:val="24"/>
        </w:rPr>
      </w:pPr>
      <w:r>
        <w:rPr>
          <w:rFonts w:hint="eastAsia" w:ascii="宋体" w:hAnsi="宋体" w:cs="宋体"/>
          <w:sz w:val="24"/>
          <w:szCs w:val="24"/>
        </w:rPr>
        <w:t xml:space="preserve">（7）现场物管人员发生责任事故或造成不良社会影响的，由中标人对当事人进行调换处理，中标人并承担5000元／人／次违约金。构成犯罪的，除有关机关依法追究当事人和直接责任人员的刑事责任：中标人还应承担10000元/人/次违约金。</w:t>
      </w:r>
      <w:r/>
    </w:p>
    <w:p>
      <w:pPr>
        <w:ind w:firstLine="480"/>
        <w:spacing w:line="360" w:lineRule="auto"/>
        <w:rPr>
          <w:rFonts w:ascii="宋体" w:hAnsi="宋体" w:cs="宋体"/>
          <w:sz w:val="24"/>
          <w:szCs w:val="24"/>
        </w:rPr>
      </w:pPr>
      <w:r>
        <w:rPr>
          <w:rFonts w:hint="eastAsia" w:ascii="宋体" w:hAnsi="宋体" w:cs="宋体"/>
          <w:sz w:val="24"/>
          <w:szCs w:val="24"/>
        </w:rPr>
        <w:t xml:space="preserve">（8）做好宣传警示工作，安排固定劝导员劝导居民有序定时定点投放，如遇区级主管部门考核不通过，中标人应承担1000-3000元／次违约金处罚。</w:t>
      </w:r>
      <w:r/>
    </w:p>
    <w:p>
      <w:pPr>
        <w:ind w:firstLine="480"/>
        <w:spacing w:line="360" w:lineRule="auto"/>
        <w:rPr>
          <w:rFonts w:ascii="宋体" w:hAnsi="宋体" w:cs="宋体"/>
          <w:sz w:val="24"/>
          <w:szCs w:val="24"/>
        </w:rPr>
      </w:pPr>
      <w:r>
        <w:rPr>
          <w:rFonts w:hint="eastAsia" w:ascii="宋体" w:hAnsi="宋体" w:cs="宋体"/>
          <w:sz w:val="24"/>
          <w:szCs w:val="24"/>
        </w:rPr>
        <w:t xml:space="preserve">（9）管理小区获得省优的，一次性奖励20万元，获得市优的，一次性奖励10万元。管理小区一年内获得一次区级书面通报表扬奖励的一次性奖励2万元，二次获得的一次性奖励5万元，三次获得的一次性奖励10万元。获得市级书面通报表扬奖励的一次奖励5万元，二次获得的一次性奖励10万元。管理小区一年内一次获得区级及以上书面通报或检查曝光的扣款5万元，二次获得的扣款20万元，三次获得的直接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6.6如果发现有违法搭建，中标的物业公司要及时制止并在第一时间告知所属社区，并采取一定的措施。并在甲方规定的时间内拆除，如不及时拆除，有一处违法搭建扣除物业费5000元。</w:t>
      </w:r>
      <w:r/>
    </w:p>
    <w:p>
      <w:pPr>
        <w:ind w:firstLine="480"/>
        <w:spacing w:line="360" w:lineRule="auto"/>
        <w:rPr>
          <w:rFonts w:ascii="宋体" w:hAnsi="宋体" w:cs="宋体"/>
          <w:sz w:val="24"/>
          <w:szCs w:val="24"/>
        </w:rPr>
      </w:pPr>
      <w:r>
        <w:rPr>
          <w:rFonts w:hint="eastAsia" w:ascii="宋体" w:hAnsi="宋体" w:cs="宋体"/>
          <w:sz w:val="24"/>
          <w:szCs w:val="24"/>
        </w:rPr>
        <w:t xml:space="preserve">（注：以上罚款皆从当季的物业费中直接扣除。）</w:t>
      </w:r>
      <w:r/>
    </w:p>
    <w:p>
      <w:pPr>
        <w:ind w:firstLine="480"/>
        <w:spacing w:line="360" w:lineRule="auto"/>
        <w:rPr>
          <w:rFonts w:ascii="宋体" w:hAnsi="宋体" w:cs="宋体"/>
          <w:sz w:val="24"/>
          <w:szCs w:val="24"/>
        </w:rPr>
      </w:pPr>
      <w:r>
        <w:rPr>
          <w:rFonts w:hint="eastAsia" w:ascii="宋体" w:hAnsi="宋体" w:cs="宋体"/>
          <w:sz w:val="24"/>
          <w:szCs w:val="24"/>
        </w:rPr>
        <w:t xml:space="preserve">6.7合同解除</w:t>
      </w:r>
      <w:r/>
    </w:p>
    <w:p>
      <w:pPr>
        <w:ind w:firstLine="480"/>
        <w:spacing w:line="360" w:lineRule="auto"/>
        <w:rPr>
          <w:rFonts w:ascii="宋体" w:hAnsi="宋体" w:cs="宋体"/>
          <w:sz w:val="24"/>
          <w:szCs w:val="24"/>
        </w:rPr>
      </w:pPr>
      <w:r>
        <w:rPr>
          <w:rFonts w:hint="eastAsia" w:ascii="宋体" w:hAnsi="宋体" w:cs="宋体"/>
          <w:sz w:val="24"/>
          <w:szCs w:val="24"/>
        </w:rPr>
        <w:t xml:space="preserve">如有下列情形之一，采购人将按法律程序进行处理：</w:t>
      </w:r>
      <w:r/>
    </w:p>
    <w:p>
      <w:pPr>
        <w:ind w:firstLine="480"/>
        <w:spacing w:line="360" w:lineRule="auto"/>
        <w:rPr>
          <w:rFonts w:ascii="宋体" w:hAnsi="宋体" w:cs="宋体"/>
          <w:sz w:val="24"/>
          <w:szCs w:val="24"/>
        </w:rPr>
      </w:pPr>
      <w:r>
        <w:rPr>
          <w:rFonts w:hint="eastAsia" w:ascii="宋体" w:hAnsi="宋体" w:cs="宋体"/>
          <w:sz w:val="24"/>
          <w:szCs w:val="24"/>
        </w:rPr>
        <w:t xml:space="preserve">（1）因管理服务不到位，出现较大安全事故，造成社会影响的；</w:t>
      </w:r>
      <w:r/>
    </w:p>
    <w:p>
      <w:pPr>
        <w:ind w:firstLine="480"/>
        <w:spacing w:line="360" w:lineRule="auto"/>
        <w:rPr>
          <w:rFonts w:ascii="宋体" w:hAnsi="宋体" w:cs="宋体"/>
          <w:sz w:val="24"/>
          <w:szCs w:val="24"/>
        </w:rPr>
      </w:pPr>
      <w:r>
        <w:rPr>
          <w:rFonts w:hint="eastAsia" w:ascii="宋体" w:hAnsi="宋体" w:cs="宋体"/>
          <w:sz w:val="24"/>
          <w:szCs w:val="24"/>
        </w:rPr>
        <w:t xml:space="preserve">（2）住户对物业服务出现群体性投诉、上访，而得不到有效解决，造成社区不稳定因素的；</w:t>
      </w:r>
      <w:r/>
    </w:p>
    <w:p>
      <w:pPr>
        <w:ind w:firstLine="480"/>
        <w:spacing w:line="360" w:lineRule="auto"/>
        <w:rPr>
          <w:rFonts w:ascii="宋体" w:hAnsi="宋体" w:cs="宋体"/>
          <w:sz w:val="24"/>
          <w:szCs w:val="24"/>
        </w:rPr>
      </w:pPr>
      <w:r>
        <w:rPr>
          <w:rFonts w:hint="eastAsia" w:ascii="宋体" w:hAnsi="宋体" w:cs="宋体"/>
          <w:sz w:val="24"/>
          <w:szCs w:val="24"/>
        </w:rPr>
        <w:t xml:space="preserve">（3）年终业主满意度低于60%的。</w:t>
      </w:r>
      <w:r/>
    </w:p>
    <w:p>
      <w:pPr>
        <w:ind w:firstLine="482"/>
        <w:spacing w:line="360" w:lineRule="auto"/>
        <w:rPr>
          <w:rFonts w:ascii="宋体" w:hAnsi="宋体"/>
          <w:b/>
          <w:sz w:val="24"/>
          <w:szCs w:val="24"/>
        </w:rPr>
      </w:pPr>
      <w:r>
        <w:rPr>
          <w:rFonts w:hint="eastAsia" w:ascii="宋体" w:hAnsi="宋体"/>
          <w:b/>
          <w:sz w:val="24"/>
          <w:szCs w:val="24"/>
        </w:rPr>
        <w:t xml:space="preserve">7.其他要求： </w:t>
      </w:r>
      <w:r/>
    </w:p>
    <w:p>
      <w:pPr>
        <w:ind w:firstLine="480"/>
        <w:spacing w:line="360" w:lineRule="auto"/>
        <w:rPr>
          <w:rFonts w:ascii="宋体" w:hAnsi="宋体"/>
          <w:sz w:val="24"/>
          <w:szCs w:val="24"/>
        </w:rPr>
      </w:pPr>
      <w:r>
        <w:rPr>
          <w:rFonts w:hint="eastAsia" w:ascii="宋体" w:hAnsi="宋体"/>
          <w:sz w:val="24"/>
          <w:szCs w:val="24"/>
        </w:rPr>
        <w:t xml:space="preserve">7.1以下相关费用由供应商承担： </w:t>
      </w:r>
      <w:r/>
    </w:p>
    <w:p>
      <w:pPr>
        <w:ind w:firstLine="480"/>
        <w:spacing w:line="360" w:lineRule="auto"/>
        <w:rPr>
          <w:rFonts w:ascii="宋体" w:hAnsi="宋体"/>
          <w:sz w:val="24"/>
          <w:szCs w:val="24"/>
        </w:rPr>
      </w:pPr>
      <w:r>
        <w:rPr>
          <w:rFonts w:hint="eastAsia" w:ascii="宋体" w:hAnsi="宋体"/>
          <w:sz w:val="24"/>
          <w:szCs w:val="24"/>
        </w:rPr>
        <w:t xml:space="preserve">本项目涉及的零星维修材料、低值易耗品、苗木、客耗品等费用，不论是由供应商，还是采购人承担，涉及的相关服务由供应商承担，服务费用包含在物业服务项目合同金额之内。</w:t>
      </w:r>
      <w:r/>
    </w:p>
    <w:p>
      <w:pPr>
        <w:ind w:firstLine="480"/>
        <w:spacing w:line="360" w:lineRule="auto"/>
        <w:rPr>
          <w:rFonts w:ascii="宋体" w:hAnsi="宋体"/>
          <w:sz w:val="24"/>
          <w:szCs w:val="24"/>
        </w:rPr>
      </w:pPr>
      <w:r>
        <w:rPr>
          <w:rFonts w:hint="eastAsia" w:ascii="宋体" w:hAnsi="宋体"/>
          <w:b/>
          <w:bCs/>
          <w:sz w:val="24"/>
          <w:szCs w:val="24"/>
        </w:rPr>
        <w:t xml:space="preserve">（1）物业管理的维护和保养：</w:t>
      </w:r>
      <w:r>
        <w:rPr>
          <w:rFonts w:hint="eastAsia" w:ascii="宋体" w:hAnsi="宋体"/>
          <w:sz w:val="24"/>
          <w:szCs w:val="24"/>
        </w:rPr>
        <w:t xml:space="preserve">按照无锡市行业修理规范标准，凡属房屋基础性、结构性的维修外，维修费用由承包方承担（中标单位入驻前存在的原有问题除外）。对已维修、维保的项目内容（质量）必须符合规范要求，费用由中标方承担。（具体以街道实施办法为准）：</w:t>
      </w:r>
      <w:r/>
    </w:p>
    <w:p>
      <w:pPr>
        <w:ind w:firstLine="480"/>
        <w:spacing w:line="360" w:lineRule="auto"/>
        <w:rPr>
          <w:rFonts w:ascii="宋体" w:hAnsi="宋体"/>
          <w:sz w:val="24"/>
          <w:szCs w:val="24"/>
        </w:rPr>
      </w:pPr>
      <w:r>
        <w:rPr>
          <w:rFonts w:hint="eastAsia" w:ascii="宋体" w:hAnsi="宋体"/>
          <w:b/>
          <w:bCs/>
          <w:sz w:val="24"/>
          <w:szCs w:val="24"/>
        </w:rPr>
        <w:t xml:space="preserve">（2）物业费用有关说明：</w:t>
      </w:r>
      <w:r>
        <w:rPr>
          <w:rFonts w:hint="eastAsia" w:ascii="宋体" w:hAnsi="宋体"/>
          <w:sz w:val="24"/>
          <w:szCs w:val="24"/>
        </w:rPr>
        <w:t xml:space="preserve">物业费包括但不限于安置小区公共服务费；绿化养护费；卫生保洁所需的工具、耗材（包括保洁车）；秩序维护人员所需的统一着装（着保安服、系武装带，戴保安帽）及安全护卫工具和警用器材；房屋和共用设施设备的维护保养费用；公共电能耗及公共水能耗费；垃圾分类（政策）服务；国家法定节假日（元旦、春节、 清明、“五一”、端午、“十一”、中秋）加班费及高温期间高温岗位高温费；工具和各类</w:t>
      </w:r>
      <w:r>
        <w:rPr>
          <w:rFonts w:hint="eastAsia" w:ascii="宋体" w:hAnsi="宋体"/>
          <w:sz w:val="24"/>
          <w:szCs w:val="24"/>
        </w:rPr>
        <w:t xml:space="preserve">耗材费用；人员工资、各类社保基金、人员管理成本以及人员意外成本、福利津贴费等法定费用；与报价相关的采购人的各种免费维保条件（请各投标人自行与采购人联系、了解）；所应承担的税收等相关费用；以及合同包含的所有风险、责任等采购文件已提到和采购文件虽未提到的但应该包括的完成本项目所产生的一切费用。投标人报价时应充分考虑服务期内所有可能影响到的因素（包括人员最低工资政策性调整），一旦投标结束最终中标，总价将包定（每平方米每月的综合单价将固定），不予调整。如发生漏、缺、少项，都将被认为是中标人的报价让利行为，损失自负。</w:t>
      </w:r>
      <w:r/>
    </w:p>
    <w:p>
      <w:pPr>
        <w:ind w:firstLine="480"/>
        <w:spacing w:line="360" w:lineRule="auto"/>
        <w:rPr>
          <w:rFonts w:ascii="宋体" w:hAnsi="宋体"/>
          <w:b/>
          <w:bCs/>
          <w:sz w:val="24"/>
          <w:szCs w:val="24"/>
        </w:rPr>
      </w:pPr>
      <w:r>
        <w:rPr>
          <w:rFonts w:hint="eastAsia" w:ascii="宋体" w:hAnsi="宋体"/>
          <w:b/>
          <w:bCs/>
          <w:sz w:val="24"/>
          <w:szCs w:val="24"/>
        </w:rPr>
        <w:t xml:space="preserve">以上费用须严格按国家、省、市相关最新政策规定和本项目招标的要求计算并报出，否则作无效投标处理。</w:t>
      </w:r>
      <w:r/>
    </w:p>
    <w:p>
      <w:pPr>
        <w:ind w:firstLine="480"/>
        <w:spacing w:line="360" w:lineRule="auto"/>
        <w:rPr>
          <w:rFonts w:ascii="宋体" w:hAnsi="宋体"/>
          <w:sz w:val="24"/>
          <w:szCs w:val="24"/>
        </w:rPr>
      </w:pPr>
      <w:r>
        <w:rPr>
          <w:rFonts w:hint="eastAsia" w:ascii="宋体" w:hAnsi="宋体"/>
          <w:sz w:val="24"/>
          <w:szCs w:val="24"/>
        </w:rPr>
        <w:t xml:space="preserve">7.2物业公司按照物价部门核定的标准做好对小区内非拆迁安置户（包括外来租住户和房屋买卖户）、商业店面用房的物业管理费和停车费等小区公共收益的收取工作，做到规范文明操作、应收尽收。收费总额的分配比例不得低于90%。</w:t>
      </w:r>
      <w:r/>
    </w:p>
    <w:p>
      <w:pPr>
        <w:ind w:firstLine="480"/>
        <w:spacing w:line="360" w:lineRule="auto"/>
        <w:rPr>
          <w:rFonts w:ascii="宋体" w:hAnsi="宋体"/>
          <w:sz w:val="24"/>
          <w:szCs w:val="24"/>
        </w:rPr>
      </w:pPr>
      <w:r>
        <w:rPr>
          <w:rFonts w:hint="eastAsia" w:ascii="宋体" w:hAnsi="宋体"/>
          <w:sz w:val="24"/>
          <w:szCs w:val="24"/>
        </w:rPr>
        <w:t xml:space="preserve">7.3物业服务费由中标人每月出具当地税务正规发票按实结算。经区相关部门审核批准后，对已经上市交易的房屋的物业费收缴工作由中标单位负责。</w:t>
      </w:r>
      <w:r/>
    </w:p>
    <w:p>
      <w:pPr>
        <w:ind w:firstLine="480"/>
        <w:rPr>
          <w:rFonts w:ascii="宋体"/>
          <w:sz w:val="24"/>
        </w:rPr>
      </w:pPr>
      <w:r>
        <w:rPr>
          <w:rFonts w:hint="eastAsia" w:ascii="宋体" w:hAnsi="宋体"/>
          <w:sz w:val="24"/>
          <w:szCs w:val="24"/>
        </w:rPr>
        <w:t xml:space="preserve">7.4配合社区做好所管区域内城市精细化长效管理、外来人员管理、房屋租赁管理、汛期防汛、小区各类创建、文体活动秩序维护等工作。充分利用互联网＋，打造物业维修、呼叫物业、便民服务、智能门禁、智能楼宇管理等智慧物业运营管理体系，提高小区服务效率。</w:t>
      </w:r>
      <w:r>
        <w:rPr>
          <w:rFonts w:hint="eastAsia" w:ascii="宋体"/>
          <w:sz w:val="24"/>
        </w:rPr>
        <w:t xml:space="preserve"> </w:t>
      </w:r>
      <w:r/>
    </w:p>
    <w:p>
      <w:pPr>
        <w:ind w:firstLine="480"/>
        <w:rPr>
          <w:sz w:val="28"/>
          <w:szCs w:val="28"/>
        </w:rPr>
      </w:pPr>
      <w:r>
        <w:rPr>
          <w:rFonts w:hint="eastAsia" w:ascii="宋体"/>
          <w:sz w:val="24"/>
        </w:rPr>
        <w:t xml:space="preserve">  </w:t>
      </w:r>
      <w:r>
        <w:rPr>
          <w:rFonts w:hint="eastAsia" w:ascii="宋体" w:hAnsi="宋体"/>
          <w:b/>
          <w:sz w:val="24"/>
        </w:rPr>
        <w:t xml:space="preserve">8.关于中标后项目进行分包的要求</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ind w:firstLine="480"/>
        <w:spacing w:line="360" w:lineRule="auto"/>
        <w:rPr>
          <w:rFonts w:ascii="宋体" w:hAnsi="宋体"/>
          <w:bCs/>
          <w:sz w:val="24"/>
          <w:szCs w:val="24"/>
        </w:rPr>
      </w:pPr>
      <w:r>
        <w:rPr>
          <w:rFonts w:hint="eastAsia" w:ascii="宋体" w:hAnsi="宋体"/>
          <w:bCs/>
          <w:sz w:val="24"/>
          <w:szCs w:val="24"/>
        </w:rPr>
        <w:t xml:space="preserve">本项目中的消防系统维保、电梯系统维保（年检费用不含在内），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p>
    <w:p>
      <w:pPr>
        <w:ind w:firstLine="480"/>
        <w:spacing w:line="360" w:lineRule="auto"/>
        <w:rPr>
          <w:rFonts w:ascii="宋体" w:hAnsi="宋体"/>
          <w:bCs/>
          <w:sz w:val="24"/>
          <w:szCs w:val="24"/>
        </w:rPr>
      </w:pPr>
      <w:r>
        <w:rPr>
          <w:rFonts w:hint="eastAsia" w:ascii="宋体" w:hAnsi="宋体"/>
          <w:bCs/>
          <w:sz w:val="24"/>
          <w:szCs w:val="24"/>
        </w:rPr>
        <w:t xml:space="preserve">【分包事项1】</w:t>
      </w:r>
      <w:r/>
    </w:p>
    <w:p>
      <w:pPr>
        <w:ind w:firstLine="480"/>
        <w:spacing w:line="360" w:lineRule="auto"/>
        <w:rPr>
          <w:rFonts w:ascii="宋体" w:hAnsi="宋体"/>
          <w:bCs/>
          <w:sz w:val="24"/>
          <w:szCs w:val="24"/>
        </w:rPr>
      </w:pPr>
      <w:r>
        <w:rPr>
          <w:rFonts w:hint="eastAsia" w:ascii="宋体" w:hAnsi="宋体"/>
          <w:bCs/>
          <w:sz w:val="24"/>
          <w:szCs w:val="24"/>
        </w:rPr>
        <w:t xml:space="preserve">分包具体内容：电梯系统维保</w:t>
      </w:r>
      <w:r/>
    </w:p>
    <w:p>
      <w:pPr>
        <w:ind w:firstLine="480"/>
        <w:spacing w:line="360" w:lineRule="auto"/>
        <w:rPr>
          <w:rFonts w:ascii="宋体" w:hAnsi="宋体"/>
          <w:bCs/>
          <w:sz w:val="24"/>
          <w:szCs w:val="24"/>
        </w:rPr>
      </w:pPr>
      <w:r>
        <w:rPr>
          <w:rFonts w:hint="eastAsia" w:ascii="宋体" w:hAnsi="宋体"/>
          <w:bCs/>
          <w:sz w:val="24"/>
          <w:szCs w:val="24"/>
        </w:rPr>
        <w:t xml:space="preserve">分包金额或比例：</w:t>
      </w:r>
      <w:r>
        <w:rPr>
          <w:rFonts w:hint="eastAsia" w:ascii="宋体" w:hAnsi="宋体"/>
          <w:bCs/>
          <w:sz w:val="24"/>
          <w:szCs w:val="24"/>
          <w:lang w:eastAsia="zh-CN"/>
        </w:rPr>
        <w:t xml:space="preserve">不超过</w:t>
      </w:r>
      <w:r>
        <w:rPr>
          <w:rFonts w:hint="eastAsia" w:ascii="宋体" w:hAnsi="宋体"/>
          <w:bCs/>
          <w:sz w:val="24"/>
          <w:szCs w:val="24"/>
        </w:rPr>
        <w:t xml:space="preserve">预算金额5.3%</w:t>
      </w:r>
      <w:r/>
    </w:p>
    <w:p>
      <w:pPr>
        <w:ind w:firstLine="480"/>
        <w:spacing w:line="360" w:lineRule="auto"/>
        <w:rPr>
          <w:rFonts w:ascii="宋体" w:hAnsi="宋体"/>
          <w:bCs/>
          <w:sz w:val="24"/>
          <w:szCs w:val="24"/>
        </w:rPr>
      </w:pPr>
      <w:r>
        <w:rPr>
          <w:rFonts w:hint="eastAsia" w:ascii="宋体" w:hAnsi="宋体"/>
          <w:bCs/>
          <w:sz w:val="24"/>
          <w:szCs w:val="24"/>
        </w:rPr>
        <w:t xml:space="preserve">投标人或分包供应商资质条件：</w:t>
      </w:r>
      <w:r>
        <w:rPr>
          <w:rFonts w:hint="eastAsia" w:ascii="宋体" w:hAnsi="宋体"/>
          <w:bCs/>
          <w:color w:val="000000"/>
          <w:sz w:val="24"/>
          <w:szCs w:val="24"/>
        </w:rPr>
        <w:t xml:space="preserve">具有有效期内市场监督管理部门颁发的《中华人民共和国特种设备生产许可证》，其中许可项目须含有：“电梯制造（含安装、修理、改造）”或“电梯安装（含修理）”，子项目须含有：“曳引驱动乘客电梯（含消防员电梯）</w:t>
      </w:r>
      <w:r>
        <w:rPr>
          <w:rFonts w:hint="eastAsia"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【分包事项2】</w:t>
      </w:r>
      <w:r/>
    </w:p>
    <w:p>
      <w:pPr>
        <w:ind w:firstLine="480"/>
        <w:spacing w:line="360" w:lineRule="auto"/>
        <w:rPr>
          <w:rFonts w:ascii="宋体" w:hAnsi="宋体"/>
          <w:bCs/>
          <w:sz w:val="24"/>
          <w:szCs w:val="24"/>
        </w:rPr>
      </w:pPr>
      <w:r>
        <w:rPr>
          <w:rFonts w:hint="eastAsia" w:ascii="宋体" w:hAnsi="宋体"/>
          <w:bCs/>
          <w:sz w:val="24"/>
          <w:szCs w:val="24"/>
        </w:rPr>
        <w:t xml:space="preserve">分包具体内容：消防系统维保</w:t>
      </w:r>
      <w:r/>
    </w:p>
    <w:p>
      <w:pPr>
        <w:ind w:firstLine="480"/>
        <w:spacing w:line="360" w:lineRule="auto"/>
        <w:rPr>
          <w:rFonts w:ascii="宋体" w:hAnsi="宋体"/>
          <w:bCs/>
          <w:sz w:val="24"/>
          <w:szCs w:val="24"/>
        </w:rPr>
      </w:pPr>
      <w:r>
        <w:rPr>
          <w:rFonts w:hint="eastAsia" w:ascii="宋体" w:hAnsi="宋体"/>
          <w:bCs/>
          <w:sz w:val="24"/>
          <w:szCs w:val="24"/>
        </w:rPr>
        <w:t xml:space="preserve">分包金额或比例：</w:t>
      </w:r>
      <w:r>
        <w:rPr>
          <w:rFonts w:hint="eastAsia" w:ascii="宋体" w:hAnsi="宋体"/>
          <w:bCs/>
          <w:sz w:val="24"/>
          <w:szCs w:val="24"/>
          <w:lang w:eastAsia="zh-CN"/>
        </w:rPr>
        <w:t xml:space="preserve">不超过</w:t>
      </w:r>
      <w:r>
        <w:rPr>
          <w:rFonts w:hint="eastAsia" w:ascii="宋体" w:hAnsi="宋体"/>
          <w:bCs/>
          <w:sz w:val="24"/>
          <w:szCs w:val="24"/>
        </w:rPr>
        <w:t xml:space="preserve">预算金额2.5%</w:t>
      </w:r>
      <w:r/>
    </w:p>
    <w:p>
      <w:pPr>
        <w:ind w:firstLine="480"/>
        <w:spacing w:line="360" w:lineRule="auto"/>
      </w:pPr>
      <w:r>
        <w:rPr>
          <w:rFonts w:hint="eastAsia" w:ascii="宋体" w:hAnsi="宋体"/>
          <w:bCs/>
          <w:sz w:val="24"/>
          <w:szCs w:val="24"/>
        </w:rPr>
        <w:t xml:space="preserve">投标人或分包供应商资质条件：供应商具备社会消防技术服务信息系统中消防设施维护保养检测类企业，以“社会消防技术服务信息系统”网站查询结果为准。</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sz w:val="30"/>
          <w:szCs w:val="30"/>
        </w:rPr>
        <w:t xml:space="preserve">第二部分  有关说明</w:t>
      </w:r>
      <w:r/>
    </w:p>
    <w:p>
      <w:pPr>
        <w:numPr>
          <w:ilvl w:val="1"/>
          <w:numId w:val="9"/>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9"/>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9"/>
        </w:numPr>
        <w:ind w:left="0" w:firstLine="480"/>
        <w:spacing w:line="360" w:lineRule="auto"/>
        <w:tabs>
          <w:tab w:val="left" w:pos="525" w:leader="none"/>
          <w:tab w:val="clear" w:pos="780" w:leader="none"/>
          <w:tab w:val="left" w:pos="945" w:leader="none"/>
        </w:tabs>
        <w:rPr>
          <w:rFonts w:ascii="宋体" w:hAnsi="宋体"/>
          <w:color w:val="000000"/>
          <w:sz w:val="24"/>
        </w:rPr>
      </w:pPr>
      <w:r>
        <w:rPr>
          <w:rFonts w:hint="eastAsia" w:ascii="宋体" w:hAnsi="宋体"/>
          <w:color w:val="000000"/>
          <w:sz w:val="24"/>
        </w:rPr>
        <w:t xml:space="preserve">中标单位应按照相关规定，与所有聘用人员依法签订劳动合同。</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color w:val="000000"/>
          <w:sz w:val="24"/>
        </w:rPr>
        <w:t xml:space="preserve">投标人必须在满足采购文件要求的基础上进行报价，如有服务偏离请于投标偏离表中说明</w:t>
      </w:r>
      <w:r>
        <w:rPr>
          <w:rFonts w:hint="eastAsia" w:ascii="宋体"/>
          <w:bCs/>
          <w:sz w:val="24"/>
          <w:szCs w:val="24"/>
        </w:rPr>
        <w:t xml:space="preserve">。</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bCs/>
          <w:sz w:val="24"/>
          <w:szCs w:val="24"/>
        </w:rPr>
        <w:t xml:space="preserve">服务期限：三年（具体起始日期以合同签订日期为准）。</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bCs/>
          <w:sz w:val="24"/>
          <w:szCs w:val="24"/>
        </w:rPr>
        <w:t xml:space="preserve">付款方式：物业服务费按季度支付，第二季度次月中旬根据相关考核标准，结合小区物业服务考核结果，支付第一季度费用，以此类推。</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bCs/>
          <w:sz w:val="24"/>
          <w:szCs w:val="24"/>
        </w:rPr>
        <w:t xml:space="preserve">中标（成交）供应商以履约保函（保险）形式按签约合同价的1%提供履约担保。中标（成交）供应商可采用电子履约保函（保险）形式,具体操作可登录江苏政府采购网的保险保函模块进行办理。</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ff"/>
          <w:sz w:val="24"/>
          <w:szCs w:val="24"/>
        </w:rPr>
      </w:pPr>
      <w:r>
        <w:rPr>
          <w:rFonts w:hint="eastAsia" w:ascii="宋体"/>
          <w:bCs/>
          <w:sz w:val="24"/>
          <w:szCs w:val="24"/>
        </w:rPr>
        <w:t xml:space="preserve">本项目合同履行地点：鸿声家园三期。中标</w:t>
      </w:r>
      <w:r>
        <w:rPr>
          <w:rFonts w:hint="eastAsia" w:ascii="宋体" w:hAnsi="宋体"/>
          <w:color w:val="000000"/>
          <w:sz w:val="24"/>
        </w:rPr>
        <w:t xml:space="preserve">方必须按采购人要求将本项目中货物送到指定地点(包括可能的分布范围)，并分地实施安装调试。</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10"/>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0"/>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0"/>
        </w:numPr>
        <w:ind w:left="0" w:firstLine="525"/>
        <w:spacing w:line="360" w:lineRule="auto"/>
        <w:tabs>
          <w:tab w:val="left" w:pos="525" w:leader="none"/>
          <w:tab w:val="clear" w:pos="780" w:leader="none"/>
          <w:tab w:val="left" w:pos="945" w:leader="none"/>
        </w:tabs>
        <w:rPr>
          <w:rFonts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0"/>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0"/>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0"/>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0"/>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0"/>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0"/>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0"/>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中小企业应当依法经营，诚实守信，按照合</w:t>
      </w:r>
      <w:bookmarkStart w:id="203" w:name="_GoBack"/>
      <w:r/>
      <w:bookmarkEnd w:id="203"/>
      <w:r>
        <w:rPr>
          <w:rFonts w:hint="eastAsia" w:ascii="宋体"/>
          <w:bCs/>
          <w:sz w:val="24"/>
          <w:szCs w:val="24"/>
          <w:lang w:val="en"/>
        </w:rPr>
        <w:t xml:space="preserve">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ascii="宋体"/>
          <w:bCs/>
          <w:sz w:val="24"/>
          <w:szCs w:val="24"/>
          <w:lang w:val="en"/>
        </w:rPr>
      </w:r>
      <w:r/>
    </w:p>
    <w:p>
      <w:pPr>
        <w:jc w:val="center"/>
        <w:spacing w:line="500" w:lineRule="exact"/>
        <w:tabs>
          <w:tab w:val="left" w:pos="1440" w:leader="none"/>
        </w:tabs>
        <w:rPr>
          <w:rFonts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65"/>
        <w:ind w:firstLine="602"/>
        <w:spacing w:before="0" w:after="0" w:line="500" w:lineRule="exact"/>
        <w:rPr>
          <w:rFonts w:cs="Arial"/>
          <w:b/>
          <w:sz w:val="30"/>
          <w:szCs w:val="30"/>
        </w:rPr>
      </w:pPr>
      <w:r>
        <w:rPr>
          <w:rFonts w:hint="eastAsia" w:cs="Arial"/>
          <w:b/>
          <w:sz w:val="30"/>
          <w:szCs w:val="30"/>
        </w:rPr>
        <w:t xml:space="preserve">第一部分  评标方法</w:t>
      </w:r>
      <w:r/>
    </w:p>
    <w:p>
      <w:pPr>
        <w:pStyle w:val="765"/>
        <w:spacing w:before="0" w:after="0" w:line="500" w:lineRule="exact"/>
        <w:rPr>
          <w:rFonts w:cs="Arial"/>
        </w:rPr>
      </w:pPr>
      <w:r>
        <w:rPr>
          <w:rFonts w:hint="eastAsia" w:cs="Arial"/>
        </w:rPr>
        <w:t xml:space="preserve">投标人通过初审的，方可进入比较与评价程序。</w:t>
      </w:r>
      <w:r/>
    </w:p>
    <w:p>
      <w:pPr>
        <w:pStyle w:val="765"/>
        <w:spacing w:before="0" w:after="0" w:line="500" w:lineRule="exact"/>
        <w:rPr>
          <w:rFonts w:cs="Arial"/>
        </w:rPr>
      </w:pPr>
      <w:r>
        <w:rPr>
          <w:rFonts w:hint="eastAsia" w:cs="Arial"/>
        </w:rPr>
        <w:t xml:space="preserve">比较与评价采用综合评分法。</w:t>
      </w:r>
      <w:r/>
    </w:p>
    <w:p>
      <w:pPr>
        <w:pStyle w:val="765"/>
        <w:spacing w:before="0" w:after="0" w:line="500" w:lineRule="exact"/>
        <w:rPr>
          <w:rStyle w:val="727"/>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65"/>
        <w:spacing w:before="0" w:after="0" w:line="500" w:lineRule="exact"/>
        <w:rPr>
          <w:rFonts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65"/>
        <w:spacing w:before="0" w:after="0" w:line="500" w:lineRule="exact"/>
        <w:rPr>
          <w:rFonts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65"/>
        <w:ind w:firstLine="562"/>
        <w:spacing w:before="0" w:after="0" w:line="500" w:lineRule="exact"/>
        <w:rPr>
          <w:rFonts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765"/>
        <w:ind w:firstLine="0"/>
        <w:spacing w:before="0" w:after="0" w:line="500" w:lineRule="exact"/>
        <w:rPr>
          <w:rFonts w:ascii="宋体" w:hAnsi="宋体"/>
          <w:shd w:val="clear" w:color="ffffff" w:fill="d9d9d9"/>
        </w:rPr>
      </w:pPr>
      <w:r>
        <w:rPr>
          <w:rFonts w:ascii="宋体" w:hAnsi="宋体"/>
        </w:rPr>
        <w:br w:type="page" w:clear="all"/>
      </w:r>
      <w:r>
        <w:rPr>
          <w:rFonts w:hint="eastAsia" w:ascii="宋体" w:hAnsi="宋体"/>
          <w:b/>
          <w:sz w:val="28"/>
          <w:szCs w:val="28"/>
        </w:rPr>
        <w:t xml:space="preserve">二、评分标准</w:t>
      </w:r>
      <w:r/>
    </w:p>
    <w:p>
      <w:pPr>
        <w:ind w:firstLine="562"/>
        <w:spacing w:line="500" w:lineRule="exact"/>
        <w:tabs>
          <w:tab w:val="left" w:pos="945" w:leader="none"/>
          <w:tab w:val="left" w:pos="1155" w:leader="none"/>
          <w:tab w:val="left" w:pos="3823" w:leader="none"/>
        </w:tabs>
        <w:rPr>
          <w:rFonts w:ascii="宋体" w:hAnsi="宋体"/>
          <w:b/>
          <w:sz w:val="28"/>
          <w:szCs w:val="28"/>
          <w:u w:val="single"/>
        </w:rPr>
      </w:pPr>
      <w:r>
        <w:rPr>
          <w:rFonts w:hint="eastAsia" w:ascii="宋体" w:hAnsi="宋体"/>
          <w:b/>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765"/>
        <w:ind w:firstLine="422"/>
        <w:spacing w:before="0" w:after="0" w:line="500" w:lineRule="exact"/>
        <w:rPr>
          <w:rFonts w:ascii="宋体" w:hAnsi="宋体"/>
          <w:b/>
          <w:sz w:val="28"/>
          <w:szCs w:val="28"/>
        </w:rPr>
      </w:pPr>
      <w:r>
        <w:rPr>
          <w:rFonts w:hint="eastAsia" w:ascii="宋体" w:hAnsi="宋体"/>
          <w:b/>
          <w:sz w:val="28"/>
          <w:szCs w:val="28"/>
        </w:rPr>
        <w:t xml:space="preserve">（一）商务部分（50分）</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价格（25分）：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sz w:val="24"/>
          <w:szCs w:val="24"/>
        </w:rPr>
      </w:pPr>
      <w:r>
        <w:rPr>
          <w:rFonts w:hint="eastAsia" w:ascii="宋体" w:hAnsi="宋体"/>
          <w:b/>
          <w:sz w:val="24"/>
          <w:szCs w:val="24"/>
        </w:rPr>
        <w:t xml:space="preserve">投标人评价（7分）：</w:t>
      </w:r>
      <w:r/>
    </w:p>
    <w:p>
      <w:pPr>
        <w:ind w:firstLine="480"/>
        <w:spacing w:line="360" w:lineRule="auto"/>
        <w:rPr>
          <w:rFonts w:ascii="宋体" w:hAnsi="宋体"/>
          <w:bCs/>
          <w:sz w:val="24"/>
          <w:szCs w:val="24"/>
        </w:rPr>
      </w:pPr>
      <w:r>
        <w:rPr>
          <w:rFonts w:hint="eastAsia" w:ascii="宋体" w:hAnsi="宋体"/>
          <w:bCs/>
          <w:sz w:val="24"/>
          <w:szCs w:val="24"/>
        </w:rPr>
        <w:t xml:space="preserve">（1）业绩（</w:t>
      </w:r>
      <w:r>
        <w:rPr>
          <w:rFonts w:hint="eastAsia" w:ascii="宋体" w:hAnsi="宋体"/>
          <w:bCs/>
          <w:sz w:val="24"/>
          <w:szCs w:val="24"/>
          <w:lang w:val="en-US" w:eastAsia="zh-CN"/>
        </w:rPr>
        <w:t xml:space="preserve">0</w:t>
      </w:r>
      <w:r>
        <w:rPr>
          <w:rFonts w:hint="eastAsia" w:ascii="宋体" w:hAnsi="宋体"/>
          <w:bCs/>
          <w:sz w:val="24"/>
          <w:szCs w:val="24"/>
        </w:rPr>
        <w:t xml:space="preserve">.5分）：投标人自2021年1月1日以来承接过与本项目类似的物业管理服务项目的，有1个得1分，最多得</w:t>
      </w:r>
      <w:r>
        <w:rPr>
          <w:rFonts w:hint="eastAsia" w:ascii="宋体" w:hAnsi="宋体"/>
          <w:bCs/>
          <w:sz w:val="24"/>
          <w:szCs w:val="24"/>
          <w:lang w:val="en-US" w:eastAsia="zh-CN"/>
        </w:rPr>
        <w:t xml:space="preserve">0</w:t>
      </w:r>
      <w:r>
        <w:rPr>
          <w:rFonts w:hint="eastAsia" w:ascii="宋体" w:hAnsi="宋体"/>
          <w:bCs/>
          <w:sz w:val="24"/>
          <w:szCs w:val="24"/>
        </w:rPr>
        <w:t xml:space="preserve">.5分。【业绩提供合同（协议）原件的扫描件加盖公章上传系统，时间以合同签订时间为准，未按要求提供不得分】</w:t>
      </w:r>
      <w:r/>
    </w:p>
    <w:p>
      <w:pPr>
        <w:ind w:firstLine="480"/>
        <w:spacing w:line="360" w:lineRule="auto"/>
        <w:rPr>
          <w:rFonts w:ascii="宋体" w:hAnsi="宋体"/>
          <w:bCs/>
          <w:sz w:val="24"/>
          <w:szCs w:val="24"/>
        </w:rPr>
      </w:pPr>
      <w:r>
        <w:rPr>
          <w:rFonts w:hint="eastAsia" w:ascii="宋体" w:hAnsi="宋体"/>
          <w:bCs/>
          <w:sz w:val="24"/>
          <w:szCs w:val="24"/>
        </w:rPr>
        <w:t xml:space="preserve">（2）荣誉（4分）：投标人自2021年1月1日以来(以获奖日期为准)，获得过政府部门颁发的与物业管理有关的荣誉或奖励的，有一个得1分，本项最高得4分。【须提供相应有效获奖证明扫描件加盖公章上传系统，未按要求提供不得分】</w:t>
      </w:r>
      <w:r/>
    </w:p>
    <w:p>
      <w:pPr>
        <w:ind w:firstLine="480"/>
        <w:spacing w:line="360" w:lineRule="auto"/>
        <w:rPr>
          <w:rFonts w:ascii="宋体" w:hAnsi="宋体"/>
          <w:bCs/>
          <w:sz w:val="24"/>
          <w:szCs w:val="24"/>
        </w:rPr>
      </w:pPr>
      <w:r>
        <w:rPr>
          <w:rFonts w:hint="eastAsia" w:ascii="宋体" w:hAnsi="宋体"/>
          <w:bCs/>
          <w:sz w:val="24"/>
          <w:szCs w:val="24"/>
        </w:rPr>
        <w:t xml:space="preserve">（3）认证体系（1.5分）：投标人具备有效的质量管理体系认证证书、环境管理体系认证证书、职业安全健康管理体系认证证书的，有一个得0.5分，本项最多得1.5分。【提供证书扫描件及证书在国家认监委官方网站http://www.cnca.gov.cn/的查验截图（加盖投标人公章）上传系统，未按要求提供不得分】</w:t>
      </w:r>
      <w:r/>
    </w:p>
    <w:p>
      <w:pPr>
        <w:ind w:firstLine="480"/>
        <w:spacing w:line="360" w:lineRule="auto"/>
        <w:rPr>
          <w:rFonts w:ascii="宋体" w:hAnsi="宋体"/>
          <w:bCs/>
          <w:sz w:val="24"/>
          <w:szCs w:val="24"/>
        </w:rPr>
      </w:pPr>
      <w:r>
        <w:rPr>
          <w:rFonts w:hint="eastAsia" w:ascii="宋体" w:hAnsi="宋体"/>
          <w:bCs/>
          <w:sz w:val="24"/>
          <w:szCs w:val="24"/>
        </w:rPr>
        <w:t xml:space="preserve">（4）信息化系统管理（1分）：投标人使用物业管理信息化系统管理的得1分。【须提供所用物业管理信息化系统软件的采购合同或发票原件扫描件加盖公章上传系统，如是自主开发软件的则提供软件著作权登记证书原件扫描件加盖公章上传系统，否则不得分。】</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sz w:val="24"/>
          <w:szCs w:val="24"/>
        </w:rPr>
      </w:pPr>
      <w:r>
        <w:rPr>
          <w:rFonts w:hint="eastAsia" w:ascii="宋体" w:hAnsi="宋体"/>
          <w:b/>
          <w:sz w:val="24"/>
          <w:szCs w:val="24"/>
        </w:rPr>
        <w:t xml:space="preserve">人员配置 （18分）</w:t>
      </w:r>
      <w:r/>
    </w:p>
    <w:p>
      <w:pPr>
        <w:ind w:firstLine="480"/>
        <w:spacing w:line="360" w:lineRule="auto"/>
        <w:rPr>
          <w:rFonts w:ascii="宋体" w:hAnsi="宋体"/>
          <w:bCs/>
          <w:sz w:val="24"/>
          <w:szCs w:val="24"/>
        </w:rPr>
      </w:pPr>
      <w:r>
        <w:rPr>
          <w:rFonts w:hint="eastAsia" w:ascii="宋体" w:hAnsi="宋体"/>
          <w:bCs/>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ind w:firstLine="480"/>
        <w:spacing w:line="360" w:lineRule="auto"/>
        <w:rPr>
          <w:rFonts w:ascii="宋体" w:hAnsi="宋体"/>
          <w:bCs/>
          <w:sz w:val="24"/>
          <w:szCs w:val="24"/>
        </w:rPr>
      </w:pPr>
      <w:r>
        <w:rPr>
          <w:rFonts w:hint="eastAsia" w:ascii="宋体" w:hAnsi="宋体"/>
          <w:bCs/>
          <w:sz w:val="24"/>
          <w:szCs w:val="24"/>
        </w:rPr>
        <w:t xml:space="preserve">（1）拟配物业经理（3分）：</w:t>
      </w:r>
      <w:r/>
    </w:p>
    <w:p>
      <w:pPr>
        <w:ind w:firstLine="480"/>
        <w:spacing w:line="360" w:lineRule="auto"/>
        <w:rPr>
          <w:rFonts w:ascii="宋体" w:hAnsi="宋体"/>
          <w:bCs/>
          <w:sz w:val="24"/>
          <w:szCs w:val="24"/>
        </w:rPr>
      </w:pPr>
      <w:r>
        <w:rPr>
          <w:rFonts w:hint="eastAsia" w:ascii="宋体" w:hAnsi="宋体"/>
          <w:bCs/>
          <w:sz w:val="24"/>
          <w:szCs w:val="24"/>
        </w:rPr>
        <w:t xml:space="preserve">①具有本科及以上学历的，得1分；</w:t>
      </w:r>
      <w:r/>
    </w:p>
    <w:p>
      <w:pPr>
        <w:ind w:firstLine="480"/>
        <w:spacing w:line="360" w:lineRule="auto"/>
        <w:rPr>
          <w:rFonts w:ascii="宋体" w:hAnsi="宋体"/>
          <w:bCs/>
          <w:sz w:val="24"/>
          <w:szCs w:val="24"/>
        </w:rPr>
      </w:pPr>
      <w:r>
        <w:rPr>
          <w:rFonts w:hint="eastAsia" w:ascii="宋体" w:hAnsi="宋体"/>
          <w:bCs/>
          <w:sz w:val="24"/>
          <w:szCs w:val="24"/>
        </w:rPr>
        <w:t xml:space="preserve">②</w:t>
      </w:r>
      <w:r>
        <w:rPr>
          <w:rFonts w:hint="eastAsia" w:ascii="宋体" w:hAnsi="宋体"/>
          <w:sz w:val="24"/>
        </w:rPr>
        <w:t xml:space="preserve">具有行政主管部门颁发的一级消防注册工程师证的</w:t>
      </w:r>
      <w:r>
        <w:rPr>
          <w:rFonts w:hint="eastAsia" w:ascii="宋体" w:hAnsi="宋体"/>
          <w:bCs/>
          <w:sz w:val="24"/>
          <w:szCs w:val="24"/>
        </w:rPr>
        <w:t xml:space="preserve">，得1分；</w:t>
      </w:r>
      <w:r/>
    </w:p>
    <w:p>
      <w:pPr>
        <w:ind w:firstLine="480"/>
        <w:spacing w:line="360" w:lineRule="auto"/>
        <w:rPr>
          <w:rFonts w:ascii="宋体" w:hAnsi="宋体"/>
          <w:bCs/>
          <w:sz w:val="24"/>
          <w:szCs w:val="24"/>
        </w:rPr>
      </w:pPr>
      <w:r>
        <w:rPr>
          <w:rFonts w:hint="eastAsia" w:ascii="宋体" w:hAnsi="宋体"/>
          <w:bCs/>
          <w:sz w:val="24"/>
          <w:szCs w:val="24"/>
        </w:rPr>
        <w:t xml:space="preserve">③</w:t>
      </w:r>
      <w:r>
        <w:rPr>
          <w:rFonts w:hint="eastAsia" w:ascii="宋体" w:hAnsi="宋体"/>
          <w:sz w:val="24"/>
        </w:rPr>
        <w:t xml:space="preserve">具有</w:t>
      </w:r>
      <w:r>
        <w:rPr>
          <w:rFonts w:hint="eastAsia" w:ascii="宋体" w:hAnsi="宋体" w:cs="宋体"/>
          <w:sz w:val="24"/>
          <w:szCs w:val="24"/>
          <w:lang w:val="zh-CN"/>
        </w:rPr>
        <w:t xml:space="preserve">全国物业管理企业经理岗位证书或物业管理项目经理岗位技能证书</w:t>
      </w:r>
      <w:r>
        <w:rPr>
          <w:rFonts w:hint="eastAsia" w:ascii="宋体" w:hAnsi="宋体" w:cs="宋体"/>
          <w:sz w:val="24"/>
          <w:szCs w:val="24"/>
        </w:rPr>
        <w:t xml:space="preserve">的，得1分；</w:t>
      </w:r>
      <w:r/>
    </w:p>
    <w:p>
      <w:pPr>
        <w:ind w:firstLine="480"/>
        <w:spacing w:line="360" w:lineRule="auto"/>
        <w:rPr>
          <w:rFonts w:ascii="宋体" w:hAnsi="宋体"/>
          <w:bCs/>
          <w:sz w:val="24"/>
          <w:szCs w:val="24"/>
        </w:rPr>
      </w:pPr>
      <w:r>
        <w:rPr>
          <w:rFonts w:hint="eastAsia" w:ascii="宋体" w:hAnsi="宋体"/>
          <w:bCs/>
          <w:sz w:val="24"/>
          <w:szCs w:val="24"/>
        </w:rPr>
        <w:t xml:space="preserve">本项最高得3分。</w:t>
      </w:r>
      <w:r/>
    </w:p>
    <w:p>
      <w:pPr>
        <w:ind w:firstLine="480"/>
        <w:spacing w:line="360" w:lineRule="auto"/>
        <w:rPr>
          <w:rFonts w:ascii="宋体" w:hAnsi="宋体"/>
          <w:bCs/>
          <w:sz w:val="24"/>
          <w:szCs w:val="24"/>
        </w:rPr>
      </w:pPr>
      <w:r>
        <w:rPr>
          <w:rFonts w:hint="eastAsia" w:ascii="宋体" w:hAnsi="宋体"/>
          <w:bCs/>
          <w:sz w:val="24"/>
          <w:szCs w:val="24"/>
        </w:rPr>
        <w:t xml:space="preserve">【提供物业经理相关证明材料扫描件（加盖投标人公章）及投标人近一年中任意一个月份（不含投标当月）经社保部门确认的社保缴纳证明扫描件（加盖投标人公章）上传系统，未按要求提供不得分】</w:t>
      </w:r>
      <w:r/>
    </w:p>
    <w:p>
      <w:pPr>
        <w:ind w:firstLine="480"/>
        <w:spacing w:line="360" w:lineRule="auto"/>
        <w:rPr>
          <w:rFonts w:ascii="宋体" w:hAnsi="宋体"/>
          <w:bCs/>
          <w:sz w:val="24"/>
          <w:szCs w:val="24"/>
        </w:rPr>
      </w:pPr>
      <w:r>
        <w:rPr>
          <w:rFonts w:hint="eastAsia" w:ascii="宋体" w:hAnsi="宋体"/>
          <w:bCs/>
          <w:sz w:val="24"/>
          <w:szCs w:val="24"/>
        </w:rPr>
        <w:t xml:space="preserve">（2）保安队长（2分）：</w:t>
      </w:r>
      <w:r/>
    </w:p>
    <w:p>
      <w:pPr>
        <w:ind w:firstLine="480"/>
        <w:spacing w:line="360" w:lineRule="auto"/>
        <w:rPr>
          <w:rFonts w:ascii="宋体" w:hAnsi="宋体"/>
          <w:bCs/>
          <w:sz w:val="24"/>
          <w:szCs w:val="24"/>
        </w:rPr>
      </w:pPr>
      <w:r>
        <w:rPr>
          <w:rFonts w:hint="eastAsia" w:ascii="宋体" w:hAnsi="宋体"/>
          <w:bCs/>
          <w:sz w:val="24"/>
          <w:szCs w:val="24"/>
        </w:rPr>
        <w:t xml:space="preserve">具有行政主管部门颁发的中级（四级）及以上建（构）筑物消防员证书或消防设施操作员证书得1分；具有行政主管部门颁发的高级（三级）及以上保安员证得1分；本项最高得2分。</w:t>
      </w:r>
      <w:r/>
    </w:p>
    <w:p>
      <w:pPr>
        <w:ind w:firstLine="480"/>
        <w:spacing w:line="360" w:lineRule="auto"/>
        <w:rPr>
          <w:rFonts w:ascii="宋体" w:hAnsi="宋体"/>
          <w:bCs/>
          <w:sz w:val="24"/>
          <w:szCs w:val="24"/>
        </w:rPr>
      </w:pPr>
      <w:r>
        <w:rPr>
          <w:rFonts w:hint="eastAsia" w:ascii="宋体" w:hAnsi="宋体"/>
          <w:bCs/>
          <w:sz w:val="24"/>
          <w:szCs w:val="24"/>
        </w:rPr>
        <w:t xml:space="preserve">【提供保安队长相关证明材料扫描件（加盖投标人公章）及投标人近一年中任意一个月份（不含投标当月）经社保部门确认的社保缴纳证明扫描件（加盖投标人公章）上传系统，未按要求提供不得分】</w:t>
      </w:r>
      <w:r/>
    </w:p>
    <w:p>
      <w:pPr>
        <w:ind w:firstLine="480"/>
        <w:spacing w:line="360" w:lineRule="auto"/>
        <w:rPr>
          <w:rFonts w:ascii="宋体" w:hAnsi="宋体"/>
          <w:bCs/>
          <w:sz w:val="24"/>
          <w:szCs w:val="24"/>
        </w:rPr>
      </w:pPr>
      <w:r>
        <w:rPr>
          <w:rFonts w:hint="eastAsia" w:ascii="宋体" w:hAnsi="宋体"/>
          <w:bCs/>
          <w:sz w:val="24"/>
          <w:szCs w:val="24"/>
        </w:rPr>
        <w:t xml:space="preserve">（3）其他人员（除物业经理、保安队长）（13分）</w:t>
      </w:r>
      <w:r/>
    </w:p>
    <w:p>
      <w:pPr>
        <w:ind w:firstLine="480"/>
        <w:jc w:val="left"/>
        <w:spacing w:line="360" w:lineRule="auto"/>
        <w:rPr>
          <w:rFonts w:ascii="宋体" w:hAnsi="宋体"/>
          <w:sz w:val="24"/>
        </w:rPr>
      </w:pPr>
      <w:r>
        <w:rPr>
          <w:rFonts w:hint="eastAsia" w:ascii="宋体" w:hAnsi="宋体"/>
          <w:sz w:val="24"/>
        </w:rPr>
        <w:t xml:space="preserve">①具有行政主管部门颁发的四级（中级）及以上建（构）筑物消防员证书或消防设施操作员证书的，每张1分，最多得3分；</w:t>
      </w:r>
      <w:r/>
    </w:p>
    <w:p>
      <w:pPr>
        <w:ind w:firstLine="480"/>
        <w:jc w:val="left"/>
        <w:spacing w:line="360" w:lineRule="auto"/>
        <w:rPr>
          <w:rFonts w:ascii="宋体" w:hAnsi="宋体"/>
          <w:sz w:val="24"/>
        </w:rPr>
      </w:pPr>
      <w:r>
        <w:rPr>
          <w:rFonts w:hint="eastAsia" w:ascii="宋体" w:hAnsi="宋体"/>
          <w:sz w:val="24"/>
        </w:rPr>
        <w:t xml:space="preserve">②具有行政主管部门颁发的高级（三级）及以上保安员证的有一个得1分，</w:t>
      </w:r>
      <w:r>
        <w:rPr>
          <w:rFonts w:hint="eastAsia" w:ascii="宋体" w:hAnsi="宋体" w:cs="宋体"/>
          <w:sz w:val="24"/>
          <w:szCs w:val="24"/>
        </w:rPr>
        <w:t xml:space="preserve">最多</w:t>
      </w:r>
      <w:r>
        <w:rPr>
          <w:rFonts w:hint="eastAsia" w:ascii="宋体" w:hAnsi="宋体"/>
          <w:sz w:val="24"/>
        </w:rPr>
        <w:t xml:space="preserve">得2分；</w:t>
      </w:r>
      <w:r/>
    </w:p>
    <w:p>
      <w:pPr>
        <w:ind w:firstLine="480"/>
        <w:jc w:val="left"/>
        <w:spacing w:line="360" w:lineRule="auto"/>
        <w:rPr>
          <w:rFonts w:ascii="宋体" w:hAnsi="宋体"/>
          <w:sz w:val="24"/>
        </w:rPr>
      </w:pPr>
      <w:r>
        <w:rPr>
          <w:rFonts w:hint="eastAsia" w:ascii="宋体" w:hAnsi="宋体" w:cs="宋体"/>
          <w:sz w:val="24"/>
          <w:szCs w:val="24"/>
        </w:rPr>
        <w:t xml:space="preserve">③具有行政主管部门颁发的</w:t>
      </w:r>
      <w:r>
        <w:rPr>
          <w:rFonts w:hint="eastAsia" w:ascii="宋体" w:hAnsi="宋体" w:cs="宋体"/>
          <w:sz w:val="24"/>
          <w:szCs w:val="24"/>
          <w:lang w:val="zh-CN"/>
        </w:rPr>
        <w:t xml:space="preserve">特种设备作业人员证（</w:t>
      </w:r>
      <w:r>
        <w:rPr>
          <w:rFonts w:hint="eastAsia" w:ascii="宋体" w:hAnsi="宋体" w:cs="宋体"/>
          <w:sz w:val="24"/>
          <w:szCs w:val="24"/>
        </w:rPr>
        <w:t xml:space="preserve">A证）的，有一个得2分，最多得4分；</w:t>
      </w:r>
      <w:r/>
    </w:p>
    <w:p>
      <w:pPr>
        <w:ind w:firstLine="480"/>
        <w:jc w:val="left"/>
        <w:spacing w:line="360" w:lineRule="auto"/>
        <w:rPr>
          <w:rFonts w:ascii="宋体" w:hAnsi="宋体"/>
          <w:sz w:val="24"/>
        </w:rPr>
      </w:pPr>
      <w:r>
        <w:rPr>
          <w:rFonts w:hint="eastAsia" w:ascii="宋体" w:hAnsi="宋体"/>
          <w:sz w:val="24"/>
        </w:rPr>
        <w:t xml:space="preserve">④具有高压或低压电工证的，有一个得1分，最多得4分；</w:t>
      </w:r>
      <w:r/>
    </w:p>
    <w:p>
      <w:pPr>
        <w:pStyle w:val="765"/>
        <w:ind w:firstLine="360"/>
        <w:spacing w:before="0" w:after="0" w:line="500" w:lineRule="exact"/>
        <w:rPr>
          <w:rFonts w:ascii="宋体" w:hAnsi="宋体"/>
        </w:rPr>
      </w:pPr>
      <w:r>
        <w:rPr>
          <w:rFonts w:hint="eastAsia" w:ascii="宋体" w:hAnsi="宋体"/>
        </w:rPr>
        <w:t xml:space="preserve">【以上人员</w:t>
      </w:r>
      <w:r>
        <w:rPr>
          <w:rFonts w:hint="eastAsia" w:ascii="宋体" w:hAnsi="宋体" w:cs="宋体"/>
          <w:lang w:val="zh-CN"/>
        </w:rPr>
        <w:t xml:space="preserve">一人多证不重复得分，</w:t>
      </w:r>
      <w:r>
        <w:rPr>
          <w:rFonts w:hint="eastAsia" w:ascii="宋体" w:hAnsi="宋体" w:cs="宋体"/>
        </w:rPr>
        <w:t xml:space="preserve">按最高分计。投标时须提供上述人员证书原件扫描件加盖公章上传系统，同时提供</w:t>
      </w:r>
      <w:r>
        <w:rPr>
          <w:rFonts w:hint="eastAsia" w:ascii="宋体" w:hAnsi="宋体"/>
        </w:rPr>
        <w:t xml:space="preserve">投标人为以上人员缴纳的</w:t>
      </w:r>
      <w:r>
        <w:rPr>
          <w:rFonts w:hint="eastAsia" w:ascii="宋体" w:hAnsi="宋体"/>
          <w:bCs/>
        </w:rPr>
        <w:t xml:space="preserve">近一年中任意一个月份（不含投标当月）</w:t>
      </w:r>
      <w:r>
        <w:rPr>
          <w:rFonts w:hint="eastAsia" w:ascii="宋体" w:hAnsi="宋体"/>
        </w:rPr>
        <w:t xml:space="preserve">社保证明资料扫描件或带有清晰二维码的官网扫描件加盖公章上传系统，否则不得分。】</w:t>
      </w:r>
      <w:r/>
    </w:p>
    <w:p>
      <w:pPr>
        <w:pStyle w:val="765"/>
        <w:ind w:firstLine="422"/>
        <w:spacing w:before="0" w:after="0" w:line="500" w:lineRule="exact"/>
        <w:rPr>
          <w:rFonts w:ascii="宋体" w:hAnsi="宋体"/>
          <w:b/>
          <w:sz w:val="28"/>
          <w:szCs w:val="28"/>
        </w:rPr>
      </w:pPr>
      <w:r>
        <w:rPr>
          <w:rFonts w:hint="eastAsia" w:ascii="宋体" w:hAnsi="宋体"/>
          <w:b/>
          <w:sz w:val="28"/>
          <w:szCs w:val="28"/>
        </w:rPr>
        <w:t xml:space="preserve">（二）技术部分（50分）</w:t>
      </w:r>
      <w:r/>
    </w:p>
    <w:p>
      <w:pPr>
        <w:pStyle w:val="765"/>
        <w:ind w:firstLine="422"/>
        <w:spacing w:before="0" w:after="0" w:line="500" w:lineRule="exact"/>
        <w:rPr>
          <w:rFonts w:ascii="宋体" w:hAnsi="宋体"/>
          <w:b/>
          <w:sz w:val="28"/>
          <w:szCs w:val="28"/>
          <w:u w:val="single"/>
        </w:rPr>
      </w:pPr>
      <w:r>
        <w:rPr>
          <w:rFonts w:hint="eastAsia" w:ascii="宋体" w:hAnsi="宋体"/>
          <w:b/>
          <w:sz w:val="28"/>
          <w:szCs w:val="28"/>
          <w:u w:val="single"/>
        </w:rPr>
        <w:t xml:space="preserve">注：技术部分属于暗标，投标人在制作技术部分相关内容时不得有体现投标人身份的内容，否则投标无效。</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sz w:val="24"/>
          <w:szCs w:val="24"/>
        </w:rPr>
      </w:pPr>
      <w:r>
        <w:rPr>
          <w:rFonts w:hint="eastAsia" w:ascii="宋体" w:hAnsi="宋体"/>
          <w:b/>
          <w:sz w:val="24"/>
          <w:szCs w:val="24"/>
        </w:rPr>
        <w:t xml:space="preserve">服务方案（50分）</w:t>
      </w:r>
      <w:r/>
    </w:p>
    <w:p>
      <w:pPr>
        <w:ind w:firstLine="480"/>
        <w:spacing w:line="360" w:lineRule="auto"/>
        <w:rPr>
          <w:rFonts w:ascii="宋体" w:hAnsi="宋体"/>
          <w:bCs/>
          <w:sz w:val="24"/>
          <w:szCs w:val="24"/>
        </w:rPr>
      </w:pPr>
      <w:r>
        <w:rPr>
          <w:rFonts w:hint="eastAsia" w:ascii="宋体" w:hAnsi="宋体"/>
          <w:bCs/>
          <w:sz w:val="24"/>
          <w:szCs w:val="24"/>
        </w:rPr>
        <w:t xml:space="preserve">（1）目标及整体设想（7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p>
    <w:p>
      <w:pPr>
        <w:ind w:firstLine="480"/>
        <w:spacing w:line="360" w:lineRule="auto"/>
        <w:rPr>
          <w:rFonts w:ascii="宋体" w:hAnsi="宋体"/>
          <w:bCs/>
          <w:sz w:val="24"/>
          <w:szCs w:val="24"/>
        </w:rPr>
      </w:pPr>
      <w:r>
        <w:rPr>
          <w:rFonts w:hint="eastAsia" w:ascii="宋体" w:hAnsi="宋体"/>
          <w:bCs/>
          <w:sz w:val="24"/>
          <w:szCs w:val="24"/>
        </w:rPr>
        <w:t xml:space="preserve">方案完整、科学合理，设计清晰详细，完全符合本项目需求，且能够提供上述5项全部方案的，得7分；</w:t>
      </w:r>
      <w:r/>
    </w:p>
    <w:p>
      <w:pPr>
        <w:ind w:firstLine="480"/>
        <w:spacing w:line="360" w:lineRule="auto"/>
        <w:rPr>
          <w:rFonts w:ascii="宋体" w:hAnsi="宋体"/>
          <w:bCs/>
          <w:sz w:val="24"/>
          <w:szCs w:val="24"/>
        </w:rPr>
      </w:pPr>
      <w:r>
        <w:rPr>
          <w:rFonts w:hint="eastAsia" w:ascii="宋体" w:hAnsi="宋体"/>
          <w:bCs/>
          <w:sz w:val="24"/>
          <w:szCs w:val="24"/>
        </w:rPr>
        <w:t xml:space="preserve">方案较完整，科学合理性较强，设计较清晰详细，能够符合本项目需求，能够提供上述4-5项方案的，得5分；</w:t>
      </w:r>
      <w:r/>
    </w:p>
    <w:p>
      <w:pPr>
        <w:ind w:firstLine="480"/>
        <w:spacing w:line="360" w:lineRule="auto"/>
        <w:rPr>
          <w:rFonts w:ascii="宋体" w:hAnsi="宋体"/>
          <w:bCs/>
          <w:sz w:val="24"/>
          <w:szCs w:val="24"/>
        </w:rPr>
      </w:pPr>
      <w:r>
        <w:rPr>
          <w:rFonts w:hint="eastAsia" w:ascii="宋体" w:hAnsi="宋体"/>
          <w:bCs/>
          <w:sz w:val="24"/>
          <w:szCs w:val="24"/>
        </w:rPr>
        <w:t xml:space="preserve">方案完整性一般，科学合理性一般，设计清晰详细程度一般，能够符合本项目需求，能够提供上述3-5项方案的，得3分；</w:t>
      </w:r>
      <w:r/>
    </w:p>
    <w:p>
      <w:pPr>
        <w:ind w:firstLine="480"/>
        <w:spacing w:line="360" w:lineRule="auto"/>
        <w:rPr>
          <w:rFonts w:ascii="宋体" w:hAnsi="宋体"/>
          <w:bCs/>
          <w:sz w:val="24"/>
          <w:szCs w:val="24"/>
        </w:rPr>
      </w:pPr>
      <w:r>
        <w:rPr>
          <w:rFonts w:hint="eastAsia" w:ascii="宋体" w:hAnsi="宋体"/>
          <w:bCs/>
          <w:sz w:val="24"/>
          <w:szCs w:val="24"/>
        </w:rPr>
        <w:t xml:space="preserve">方案完整性、科学合理性、设计的清晰详细程度等只能基本满足要求，能够提供上述2-5项方案的，得1分；</w:t>
      </w:r>
      <w:r/>
    </w:p>
    <w:p>
      <w:pPr>
        <w:ind w:firstLine="480"/>
        <w:spacing w:line="360" w:lineRule="auto"/>
        <w:rPr>
          <w:rFonts w:ascii="宋体" w:hAnsi="宋体"/>
          <w:bCs/>
          <w:sz w:val="24"/>
          <w:szCs w:val="24"/>
        </w:rPr>
      </w:pPr>
      <w:r>
        <w:rPr>
          <w:rFonts w:hint="eastAsia" w:ascii="宋体" w:hAnsi="宋体"/>
          <w:bCs/>
          <w:sz w:val="24"/>
          <w:szCs w:val="24"/>
        </w:rPr>
        <w:t xml:space="preserve">提供方案不足2项或无方案的，不得分。</w:t>
      </w:r>
      <w:r/>
    </w:p>
    <w:p>
      <w:pPr>
        <w:ind w:firstLine="480"/>
        <w:spacing w:line="360" w:lineRule="auto"/>
        <w:rPr>
          <w:rFonts w:ascii="宋体" w:hAnsi="宋体"/>
          <w:bCs/>
          <w:sz w:val="24"/>
          <w:szCs w:val="24"/>
        </w:rPr>
      </w:pPr>
      <w:r>
        <w:rPr>
          <w:rFonts w:hint="eastAsia" w:ascii="宋体" w:hAnsi="宋体"/>
          <w:bCs/>
          <w:sz w:val="24"/>
          <w:szCs w:val="24"/>
        </w:rPr>
        <w:t xml:space="preserve">（2）管理服务体系（8分）：内容包括：①综合管理服务体系；②公共区域秩序维护服务体系；③公共区域清洁管理服务体系；④公用设施设备日常运行、保养、维修管理服务体系。⑤物资装备的配备及维保使用方案。</w:t>
      </w:r>
      <w:r/>
    </w:p>
    <w:p>
      <w:pPr>
        <w:ind w:firstLine="480"/>
        <w:spacing w:line="360" w:lineRule="auto"/>
        <w:rPr>
          <w:rFonts w:ascii="宋体" w:hAnsi="宋体"/>
          <w:bCs/>
          <w:sz w:val="24"/>
          <w:szCs w:val="24"/>
        </w:rPr>
      </w:pPr>
      <w:r>
        <w:rPr>
          <w:rFonts w:hint="eastAsia" w:ascii="宋体" w:hAnsi="宋体"/>
          <w:bCs/>
          <w:sz w:val="24"/>
          <w:szCs w:val="24"/>
        </w:rPr>
        <w:t xml:space="preserve">方案完整、科学合理，设计清晰详细，完全符合本项目需求，且能够提供上述5项全部方案的，得8分；</w:t>
      </w:r>
      <w:r/>
    </w:p>
    <w:p>
      <w:pPr>
        <w:ind w:firstLine="480"/>
        <w:spacing w:line="360" w:lineRule="auto"/>
        <w:rPr>
          <w:rFonts w:ascii="宋体" w:hAnsi="宋体"/>
          <w:bCs/>
          <w:sz w:val="24"/>
          <w:szCs w:val="24"/>
        </w:rPr>
      </w:pPr>
      <w:r>
        <w:rPr>
          <w:rFonts w:hint="eastAsia" w:ascii="宋体" w:hAnsi="宋体"/>
          <w:bCs/>
          <w:sz w:val="24"/>
          <w:szCs w:val="24"/>
        </w:rPr>
        <w:t xml:space="preserve">方案较完整，科学合理性较强，设计较清晰详细，能够符合本项目需求，能够提供上述4-5项方案的，得6分；</w:t>
      </w:r>
      <w:r/>
    </w:p>
    <w:p>
      <w:pPr>
        <w:ind w:firstLine="480"/>
        <w:spacing w:line="360" w:lineRule="auto"/>
        <w:rPr>
          <w:rFonts w:ascii="宋体" w:hAnsi="宋体"/>
          <w:bCs/>
          <w:sz w:val="24"/>
          <w:szCs w:val="24"/>
        </w:rPr>
      </w:pPr>
      <w:r>
        <w:rPr>
          <w:rFonts w:hint="eastAsia" w:ascii="宋体" w:hAnsi="宋体"/>
          <w:bCs/>
          <w:sz w:val="24"/>
          <w:szCs w:val="24"/>
        </w:rPr>
        <w:t xml:space="preserve">方案完整性一般，科学合理性一般，设计清晰详细程度一般，能够符合本项目需求，能够提供上述3-5项方案的，得4分；</w:t>
      </w:r>
      <w:r/>
    </w:p>
    <w:p>
      <w:pPr>
        <w:ind w:firstLine="480"/>
        <w:spacing w:line="360" w:lineRule="auto"/>
        <w:rPr>
          <w:rFonts w:ascii="宋体" w:hAnsi="宋体"/>
          <w:bCs/>
          <w:sz w:val="24"/>
          <w:szCs w:val="24"/>
        </w:rPr>
      </w:pPr>
      <w:r>
        <w:rPr>
          <w:rFonts w:hint="eastAsia" w:ascii="宋体" w:hAnsi="宋体"/>
          <w:bCs/>
          <w:sz w:val="24"/>
          <w:szCs w:val="24"/>
        </w:rPr>
        <w:t xml:space="preserve">方案完整性、科学合理性、设计的清晰详细程度等只能基本满足要求，能够提供上述2-5项方案的，得2分；</w:t>
      </w:r>
      <w:r/>
    </w:p>
    <w:p>
      <w:pPr>
        <w:ind w:firstLine="480"/>
        <w:spacing w:line="360" w:lineRule="auto"/>
        <w:rPr>
          <w:rFonts w:ascii="宋体" w:hAnsi="宋体"/>
          <w:bCs/>
          <w:sz w:val="24"/>
          <w:szCs w:val="24"/>
        </w:rPr>
      </w:pPr>
      <w:r>
        <w:rPr>
          <w:rFonts w:hint="eastAsia" w:ascii="宋体" w:hAnsi="宋体"/>
          <w:bCs/>
          <w:sz w:val="24"/>
          <w:szCs w:val="24"/>
        </w:rPr>
        <w:t xml:space="preserve">提供方案不足2项或无方案的，不得分。</w:t>
      </w:r>
      <w:r/>
    </w:p>
    <w:p>
      <w:pPr>
        <w:ind w:firstLine="480"/>
        <w:spacing w:line="360" w:lineRule="auto"/>
        <w:rPr>
          <w:rFonts w:ascii="宋体" w:hAnsi="宋体"/>
          <w:bCs/>
          <w:sz w:val="24"/>
          <w:szCs w:val="24"/>
        </w:rPr>
      </w:pPr>
      <w:r>
        <w:rPr>
          <w:rFonts w:hint="eastAsia" w:ascii="宋体" w:hAnsi="宋体"/>
          <w:bCs/>
          <w:sz w:val="24"/>
          <w:szCs w:val="24"/>
        </w:rPr>
        <w:t xml:space="preserve">（3）培训及日常管理标准和措施（7分）：内容包括：①物业管理服务的岗前培训目标、方案、计划、内容等和物业管理服务的阶段性培训管理；②综合管理的日常管理标准及措施；③保安管理的日常管理标准及措施；④保洁管理的日常管理标准及措施；⑤绿化管理的日常管理标准及措施。</w:t>
      </w:r>
      <w:r/>
    </w:p>
    <w:p>
      <w:pPr>
        <w:ind w:firstLine="480"/>
        <w:spacing w:line="360" w:lineRule="auto"/>
        <w:rPr>
          <w:rFonts w:ascii="宋体" w:hAnsi="宋体"/>
          <w:bCs/>
          <w:sz w:val="24"/>
          <w:szCs w:val="24"/>
        </w:rPr>
      </w:pPr>
      <w:r>
        <w:rPr>
          <w:rFonts w:hint="eastAsia" w:ascii="宋体" w:hAnsi="宋体"/>
          <w:bCs/>
          <w:sz w:val="24"/>
          <w:szCs w:val="24"/>
        </w:rPr>
        <w:t xml:space="preserve">方案完整、科学合理，设计清晰详细，完全符合本项目需求，且能够提供上述5项全部方案的，得7分；</w:t>
      </w:r>
      <w:r/>
    </w:p>
    <w:p>
      <w:pPr>
        <w:ind w:firstLine="480"/>
        <w:spacing w:line="360" w:lineRule="auto"/>
        <w:rPr>
          <w:rFonts w:ascii="宋体" w:hAnsi="宋体"/>
          <w:bCs/>
          <w:sz w:val="24"/>
          <w:szCs w:val="24"/>
        </w:rPr>
      </w:pPr>
      <w:r>
        <w:rPr>
          <w:rFonts w:hint="eastAsia" w:ascii="宋体" w:hAnsi="宋体"/>
          <w:bCs/>
          <w:sz w:val="24"/>
          <w:szCs w:val="24"/>
        </w:rPr>
        <w:t xml:space="preserve">方案较完整，科学合理性较强，设计较清晰详细，能够符合本项目需求，能够提供上述4-5项方案的，得5分；</w:t>
      </w:r>
      <w:r/>
    </w:p>
    <w:p>
      <w:pPr>
        <w:ind w:firstLine="480"/>
        <w:spacing w:line="360" w:lineRule="auto"/>
        <w:rPr>
          <w:rFonts w:ascii="宋体" w:hAnsi="宋体"/>
          <w:bCs/>
          <w:sz w:val="24"/>
          <w:szCs w:val="24"/>
        </w:rPr>
      </w:pPr>
      <w:r>
        <w:rPr>
          <w:rFonts w:hint="eastAsia" w:ascii="宋体" w:hAnsi="宋体"/>
          <w:bCs/>
          <w:sz w:val="24"/>
          <w:szCs w:val="24"/>
        </w:rPr>
        <w:t xml:space="preserve">方案完整性一般，科学合理性一般，设计清晰详细程度一般，能够符合本项目需求，能够提供上述3-5项方案的，得3分；</w:t>
      </w:r>
      <w:r/>
    </w:p>
    <w:p>
      <w:pPr>
        <w:ind w:firstLine="480"/>
        <w:spacing w:line="360" w:lineRule="auto"/>
        <w:rPr>
          <w:rFonts w:ascii="宋体" w:hAnsi="宋体"/>
          <w:bCs/>
          <w:sz w:val="24"/>
          <w:szCs w:val="24"/>
        </w:rPr>
      </w:pPr>
      <w:r>
        <w:rPr>
          <w:rFonts w:hint="eastAsia" w:ascii="宋体" w:hAnsi="宋体"/>
          <w:bCs/>
          <w:sz w:val="24"/>
          <w:szCs w:val="24"/>
        </w:rPr>
        <w:t xml:space="preserve">方案完整性、科学合理性、设计的清晰详细程度等只能基本满足要求，能够提供上述2-5项方案的，得1分；</w:t>
      </w:r>
      <w:r/>
    </w:p>
    <w:p>
      <w:pPr>
        <w:ind w:firstLine="480"/>
        <w:spacing w:line="360" w:lineRule="auto"/>
        <w:rPr>
          <w:rFonts w:ascii="宋体" w:hAnsi="宋体"/>
          <w:bCs/>
          <w:sz w:val="24"/>
          <w:szCs w:val="24"/>
        </w:rPr>
      </w:pPr>
      <w:r>
        <w:rPr>
          <w:rFonts w:hint="eastAsia" w:ascii="宋体" w:hAnsi="宋体"/>
          <w:bCs/>
          <w:sz w:val="24"/>
          <w:szCs w:val="24"/>
        </w:rPr>
        <w:t xml:space="preserve">提供方案不足2项或无方案的，不得分。</w:t>
      </w:r>
      <w:r/>
    </w:p>
    <w:p>
      <w:pPr>
        <w:ind w:firstLine="480"/>
        <w:spacing w:line="360" w:lineRule="auto"/>
        <w:rPr>
          <w:rFonts w:ascii="宋体" w:hAnsi="宋体"/>
          <w:bCs/>
          <w:sz w:val="24"/>
          <w:szCs w:val="24"/>
        </w:rPr>
      </w:pPr>
      <w:r>
        <w:rPr>
          <w:rFonts w:hint="eastAsia" w:ascii="宋体" w:hAnsi="宋体"/>
          <w:bCs/>
          <w:sz w:val="24"/>
          <w:szCs w:val="24"/>
        </w:rPr>
        <w:t xml:space="preserve">（4）管理规章制度（7分）：内容包括：①管理运作制度与客户服务制度；②安全管理制度；③日常巡检制度；④清洁管理制度；⑤档案资料的建立、分类管理等制度。</w:t>
      </w:r>
      <w:r/>
    </w:p>
    <w:p>
      <w:pPr>
        <w:ind w:firstLine="480"/>
        <w:spacing w:line="360" w:lineRule="auto"/>
        <w:rPr>
          <w:rFonts w:ascii="宋体" w:hAnsi="宋体"/>
          <w:bCs/>
          <w:sz w:val="24"/>
          <w:szCs w:val="24"/>
        </w:rPr>
      </w:pPr>
      <w:r>
        <w:rPr>
          <w:rFonts w:hint="eastAsia" w:ascii="宋体" w:hAnsi="宋体"/>
          <w:bCs/>
          <w:sz w:val="24"/>
          <w:szCs w:val="24"/>
        </w:rPr>
        <w:t xml:space="preserve">方案完整、科学合理，设计清晰详细，完全符合本项目需求，且能够提供上述5项全部方案的，得7分；</w:t>
      </w:r>
      <w:r/>
    </w:p>
    <w:p>
      <w:pPr>
        <w:ind w:firstLine="480"/>
        <w:spacing w:line="360" w:lineRule="auto"/>
        <w:rPr>
          <w:rFonts w:ascii="宋体" w:hAnsi="宋体"/>
          <w:bCs/>
          <w:sz w:val="24"/>
          <w:szCs w:val="24"/>
        </w:rPr>
      </w:pPr>
      <w:r>
        <w:rPr>
          <w:rFonts w:hint="eastAsia" w:ascii="宋体" w:hAnsi="宋体"/>
          <w:bCs/>
          <w:sz w:val="24"/>
          <w:szCs w:val="24"/>
        </w:rPr>
        <w:t xml:space="preserve">方案较完整，科学合理性较强，设计较清晰详细，能够符合本项目需求，能够提供上述4-5项方案的，得5分；</w:t>
      </w:r>
      <w:r/>
    </w:p>
    <w:p>
      <w:pPr>
        <w:ind w:firstLine="480"/>
        <w:spacing w:line="360" w:lineRule="auto"/>
        <w:rPr>
          <w:rFonts w:ascii="宋体" w:hAnsi="宋体"/>
          <w:bCs/>
          <w:sz w:val="24"/>
          <w:szCs w:val="24"/>
        </w:rPr>
      </w:pPr>
      <w:r>
        <w:rPr>
          <w:rFonts w:hint="eastAsia" w:ascii="宋体" w:hAnsi="宋体"/>
          <w:bCs/>
          <w:sz w:val="24"/>
          <w:szCs w:val="24"/>
        </w:rPr>
        <w:t xml:space="preserve">方案完整性一般，科学合理性一般，设计清晰详细程度一般，能够符合本项目需求，能够提供上述3-5项方案的，得3分；</w:t>
      </w:r>
      <w:r/>
    </w:p>
    <w:p>
      <w:pPr>
        <w:ind w:firstLine="480"/>
        <w:spacing w:line="360" w:lineRule="auto"/>
        <w:rPr>
          <w:rFonts w:ascii="宋体" w:hAnsi="宋体"/>
          <w:bCs/>
          <w:sz w:val="24"/>
          <w:szCs w:val="24"/>
        </w:rPr>
      </w:pPr>
      <w:r>
        <w:rPr>
          <w:rFonts w:hint="eastAsia" w:ascii="宋体" w:hAnsi="宋体"/>
          <w:bCs/>
          <w:sz w:val="24"/>
          <w:szCs w:val="24"/>
        </w:rPr>
        <w:t xml:space="preserve">方案完整性、科学合理性、设计的清晰详细程度等只能基本满足要求，能够提供上述2-5项方案的，得1分；</w:t>
      </w:r>
      <w:r/>
    </w:p>
    <w:p>
      <w:pPr>
        <w:ind w:firstLine="480"/>
        <w:spacing w:line="360" w:lineRule="auto"/>
        <w:rPr>
          <w:rFonts w:ascii="宋体" w:hAnsi="宋体"/>
          <w:bCs/>
          <w:sz w:val="24"/>
          <w:szCs w:val="24"/>
        </w:rPr>
      </w:pPr>
      <w:r>
        <w:rPr>
          <w:rFonts w:hint="eastAsia" w:ascii="宋体" w:hAnsi="宋体"/>
          <w:bCs/>
          <w:sz w:val="24"/>
          <w:szCs w:val="24"/>
        </w:rPr>
        <w:t xml:space="preserve">提供方案不足2项或无方案的，不得分。</w:t>
      </w:r>
      <w:r/>
    </w:p>
    <w:p>
      <w:pPr>
        <w:ind w:firstLine="480"/>
        <w:spacing w:line="360" w:lineRule="auto"/>
        <w:rPr>
          <w:rFonts w:ascii="宋体" w:hAnsi="宋体"/>
          <w:bCs/>
          <w:sz w:val="24"/>
          <w:szCs w:val="24"/>
        </w:rPr>
      </w:pPr>
      <w:r>
        <w:rPr>
          <w:rFonts w:hint="eastAsia" w:ascii="宋体" w:hAnsi="宋体"/>
          <w:bCs/>
          <w:sz w:val="24"/>
          <w:szCs w:val="24"/>
        </w:rPr>
        <w:t xml:space="preserve">（5）综合协调方案和正式接管前具体措施（7分）：内容包括：①与采购人、物业管理行政主管部门的协调；②与其他单位、部门的协调；③物业管理服务正式接管前的工作内容；④物业管理服务正式接管前的注意事项；⑤物业管理服务正式接管前的具体措施。</w:t>
      </w:r>
      <w:r/>
    </w:p>
    <w:p>
      <w:pPr>
        <w:ind w:firstLine="480"/>
        <w:spacing w:line="360" w:lineRule="auto"/>
        <w:rPr>
          <w:rFonts w:ascii="宋体" w:hAnsi="宋体"/>
          <w:bCs/>
          <w:sz w:val="24"/>
          <w:szCs w:val="24"/>
        </w:rPr>
      </w:pPr>
      <w:r>
        <w:rPr>
          <w:rFonts w:hint="eastAsia" w:ascii="宋体" w:hAnsi="宋体"/>
          <w:bCs/>
          <w:sz w:val="24"/>
          <w:szCs w:val="24"/>
        </w:rPr>
        <w:t xml:space="preserve"> 方案完整、科学合理，设计清晰详细，完全符合本项目需求，且能够提供上述5项全部方案的，得7分；</w:t>
      </w:r>
      <w:r/>
    </w:p>
    <w:p>
      <w:pPr>
        <w:ind w:firstLine="480"/>
        <w:spacing w:line="360" w:lineRule="auto"/>
        <w:rPr>
          <w:rFonts w:ascii="宋体" w:hAnsi="宋体"/>
          <w:bCs/>
          <w:sz w:val="24"/>
          <w:szCs w:val="24"/>
        </w:rPr>
      </w:pPr>
      <w:r>
        <w:rPr>
          <w:rFonts w:hint="eastAsia" w:ascii="宋体" w:hAnsi="宋体"/>
          <w:bCs/>
          <w:sz w:val="24"/>
          <w:szCs w:val="24"/>
        </w:rPr>
        <w:t xml:space="preserve">方案较完整，科学合理性较强，设计较清晰详细，能够符合本项目需求，能够提供上述4-5项方案的，得5分；</w:t>
      </w:r>
      <w:r/>
    </w:p>
    <w:p>
      <w:pPr>
        <w:ind w:firstLine="480"/>
        <w:spacing w:line="360" w:lineRule="auto"/>
        <w:rPr>
          <w:rFonts w:ascii="宋体" w:hAnsi="宋体"/>
          <w:bCs/>
          <w:sz w:val="24"/>
          <w:szCs w:val="24"/>
        </w:rPr>
      </w:pPr>
      <w:r>
        <w:rPr>
          <w:rFonts w:hint="eastAsia" w:ascii="宋体" w:hAnsi="宋体"/>
          <w:bCs/>
          <w:sz w:val="24"/>
          <w:szCs w:val="24"/>
        </w:rPr>
        <w:t xml:space="preserve">方案完整性一般，科学合理性一般，设计清晰详细程度一般，能够符合本项目需求，能够提供上述3-5项方案的，得3分；</w:t>
      </w:r>
      <w:r/>
    </w:p>
    <w:p>
      <w:pPr>
        <w:ind w:firstLine="480"/>
        <w:spacing w:line="360" w:lineRule="auto"/>
        <w:rPr>
          <w:rFonts w:ascii="宋体" w:hAnsi="宋体"/>
          <w:bCs/>
          <w:sz w:val="24"/>
          <w:szCs w:val="24"/>
        </w:rPr>
      </w:pPr>
      <w:r>
        <w:rPr>
          <w:rFonts w:hint="eastAsia" w:ascii="宋体" w:hAnsi="宋体"/>
          <w:bCs/>
          <w:sz w:val="24"/>
          <w:szCs w:val="24"/>
        </w:rPr>
        <w:t xml:space="preserve">方案完整性、科学合理性、设计的清晰详细程度等只能基本满足要求，能够提供上述2-5项方案的，得1分；</w:t>
      </w:r>
      <w:r/>
    </w:p>
    <w:p>
      <w:pPr>
        <w:ind w:firstLine="480"/>
        <w:spacing w:line="360" w:lineRule="auto"/>
        <w:rPr>
          <w:rFonts w:ascii="宋体" w:hAnsi="宋体"/>
          <w:bCs/>
          <w:sz w:val="24"/>
          <w:szCs w:val="24"/>
        </w:rPr>
      </w:pPr>
      <w:r>
        <w:rPr>
          <w:rFonts w:hint="eastAsia" w:ascii="宋体" w:hAnsi="宋体"/>
          <w:bCs/>
          <w:sz w:val="24"/>
          <w:szCs w:val="24"/>
        </w:rPr>
        <w:t xml:space="preserve">提供方案不足2项或无方案的，不得分。</w:t>
      </w:r>
      <w:r/>
    </w:p>
    <w:p>
      <w:pPr>
        <w:ind w:firstLine="480"/>
        <w:spacing w:line="360" w:lineRule="auto"/>
        <w:rPr>
          <w:rFonts w:ascii="宋体" w:hAnsi="宋体"/>
          <w:bCs/>
          <w:sz w:val="24"/>
          <w:szCs w:val="24"/>
        </w:rPr>
      </w:pPr>
      <w:r>
        <w:rPr>
          <w:rFonts w:hint="eastAsia" w:ascii="宋体" w:hAnsi="宋体"/>
          <w:bCs/>
          <w:sz w:val="24"/>
          <w:szCs w:val="24"/>
        </w:rPr>
        <w:t xml:space="preserve">（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p>
    <w:p>
      <w:pPr>
        <w:ind w:firstLine="480"/>
        <w:spacing w:line="360" w:lineRule="auto"/>
        <w:rPr>
          <w:rFonts w:ascii="宋体" w:hAnsi="宋体"/>
          <w:bCs/>
          <w:sz w:val="24"/>
          <w:szCs w:val="24"/>
        </w:rPr>
      </w:pPr>
      <w:r>
        <w:rPr>
          <w:rFonts w:hint="eastAsia" w:ascii="宋体" w:hAnsi="宋体"/>
          <w:bCs/>
          <w:sz w:val="24"/>
          <w:szCs w:val="24"/>
        </w:rPr>
        <w:t xml:space="preserve">方案完整、科学合理，设计清晰详细，完全符合本项目需求，且能够提供上述5项全部方案的，得7分；</w:t>
      </w:r>
      <w:r/>
    </w:p>
    <w:p>
      <w:pPr>
        <w:ind w:firstLine="480"/>
        <w:spacing w:line="360" w:lineRule="auto"/>
        <w:rPr>
          <w:rFonts w:ascii="宋体" w:hAnsi="宋体"/>
          <w:bCs/>
          <w:sz w:val="24"/>
          <w:szCs w:val="24"/>
        </w:rPr>
      </w:pPr>
      <w:r>
        <w:rPr>
          <w:rFonts w:hint="eastAsia" w:ascii="宋体" w:hAnsi="宋体"/>
          <w:bCs/>
          <w:sz w:val="24"/>
          <w:szCs w:val="24"/>
        </w:rPr>
        <w:t xml:space="preserve">方案较完整，科学合理性较强，设计较清晰详细，能够符合本项目需求，能够提供上述4-5项方案的，得5分；</w:t>
      </w:r>
      <w:r/>
    </w:p>
    <w:p>
      <w:pPr>
        <w:ind w:firstLine="480"/>
        <w:spacing w:line="360" w:lineRule="auto"/>
        <w:rPr>
          <w:rFonts w:ascii="宋体" w:hAnsi="宋体"/>
          <w:bCs/>
          <w:sz w:val="24"/>
          <w:szCs w:val="24"/>
        </w:rPr>
      </w:pPr>
      <w:r>
        <w:rPr>
          <w:rFonts w:hint="eastAsia" w:ascii="宋体" w:hAnsi="宋体"/>
          <w:bCs/>
          <w:sz w:val="24"/>
          <w:szCs w:val="24"/>
        </w:rPr>
        <w:t xml:space="preserve">方案完整性一般，科学合理性一般，设计清晰详细程度一般，能够符合本项目需求，能够提供上述3-5项方案的，得3分；</w:t>
      </w:r>
      <w:r/>
    </w:p>
    <w:p>
      <w:pPr>
        <w:ind w:firstLine="480"/>
        <w:spacing w:line="360" w:lineRule="auto"/>
        <w:rPr>
          <w:rFonts w:ascii="宋体" w:hAnsi="宋体"/>
          <w:bCs/>
          <w:sz w:val="24"/>
          <w:szCs w:val="24"/>
        </w:rPr>
      </w:pPr>
      <w:r>
        <w:rPr>
          <w:rFonts w:hint="eastAsia" w:ascii="宋体" w:hAnsi="宋体"/>
          <w:bCs/>
          <w:sz w:val="24"/>
          <w:szCs w:val="24"/>
        </w:rPr>
        <w:t xml:space="preserve">方案完整性、科学合理性、设计的清晰详细程度等只能基本满足要求，能够提供上述2-5项方案的，得1分；</w:t>
      </w:r>
      <w:r/>
    </w:p>
    <w:p>
      <w:pPr>
        <w:ind w:firstLine="480"/>
        <w:spacing w:line="360" w:lineRule="auto"/>
        <w:rPr>
          <w:rFonts w:ascii="宋体" w:hAnsi="宋体"/>
          <w:bCs/>
          <w:sz w:val="24"/>
          <w:szCs w:val="24"/>
        </w:rPr>
      </w:pPr>
      <w:r>
        <w:rPr>
          <w:rFonts w:hint="eastAsia" w:ascii="宋体" w:hAnsi="宋体"/>
          <w:bCs/>
          <w:sz w:val="24"/>
          <w:szCs w:val="24"/>
        </w:rPr>
        <w:t xml:space="preserve">提供方案不足2项或无方案的，不得分。</w:t>
      </w:r>
      <w:r/>
    </w:p>
    <w:p>
      <w:pPr>
        <w:ind w:firstLine="480"/>
        <w:spacing w:line="360" w:lineRule="auto"/>
        <w:rPr>
          <w:rFonts w:ascii="宋体" w:hAnsi="宋体"/>
          <w:bCs/>
          <w:sz w:val="24"/>
          <w:szCs w:val="24"/>
        </w:rPr>
      </w:pPr>
      <w:r>
        <w:rPr>
          <w:rFonts w:hint="eastAsia" w:ascii="宋体" w:hAnsi="宋体"/>
          <w:bCs/>
          <w:sz w:val="24"/>
          <w:szCs w:val="24"/>
        </w:rPr>
        <w:t xml:space="preserve">（7）服务响应、特色与创新（7分）：内容包括：①综合管理服务响应时间；②公共区域秩序维护服务响应时间；③公共区域清洁服务响应时间；④公用设施设备日常运行、保养、维修服务响应时间；⑤针对投标项目，提出有针对性、可落地、可执行的物业管理服务特色与创新举措。</w:t>
      </w:r>
      <w:r/>
    </w:p>
    <w:p>
      <w:pPr>
        <w:ind w:firstLine="480"/>
        <w:spacing w:line="360" w:lineRule="auto"/>
        <w:rPr>
          <w:rFonts w:ascii="宋体" w:hAnsi="宋体"/>
          <w:bCs/>
          <w:sz w:val="24"/>
          <w:szCs w:val="24"/>
        </w:rPr>
      </w:pPr>
      <w:r>
        <w:rPr>
          <w:rFonts w:hint="eastAsia" w:ascii="宋体" w:hAnsi="宋体"/>
          <w:bCs/>
          <w:sz w:val="24"/>
          <w:szCs w:val="24"/>
        </w:rPr>
        <w:t xml:space="preserve">方案完整、科学合理，设计清晰详细，完全符合本项目需求，且能够提供上述5项全部方案的，得7分；</w:t>
      </w:r>
      <w:r/>
    </w:p>
    <w:p>
      <w:pPr>
        <w:ind w:firstLine="480"/>
        <w:spacing w:line="360" w:lineRule="auto"/>
        <w:rPr>
          <w:rFonts w:ascii="宋体" w:hAnsi="宋体"/>
          <w:bCs/>
          <w:sz w:val="24"/>
          <w:szCs w:val="24"/>
        </w:rPr>
      </w:pPr>
      <w:r>
        <w:rPr>
          <w:rFonts w:hint="eastAsia" w:ascii="宋体" w:hAnsi="宋体"/>
          <w:bCs/>
          <w:sz w:val="24"/>
          <w:szCs w:val="24"/>
        </w:rPr>
        <w:t xml:space="preserve">方案较完整，科学合理性较强，设计较清晰详细，能够符合本项目需求，能够提供上述4-5项方案的，得5分；</w:t>
      </w:r>
      <w:r/>
    </w:p>
    <w:p>
      <w:pPr>
        <w:ind w:firstLine="480"/>
        <w:spacing w:line="360" w:lineRule="auto"/>
        <w:rPr>
          <w:rFonts w:ascii="宋体" w:hAnsi="宋体"/>
          <w:bCs/>
          <w:sz w:val="24"/>
          <w:szCs w:val="24"/>
        </w:rPr>
      </w:pPr>
      <w:r>
        <w:rPr>
          <w:rFonts w:hint="eastAsia" w:ascii="宋体" w:hAnsi="宋体"/>
          <w:bCs/>
          <w:sz w:val="24"/>
          <w:szCs w:val="24"/>
        </w:rPr>
        <w:t xml:space="preserve">方案完整性一般，科学合理性一般，设计清晰详细程度一般，能够符合本项目需求，能够提供上述3-5项方案的，得3分；</w:t>
      </w:r>
      <w:r/>
    </w:p>
    <w:p>
      <w:pPr>
        <w:ind w:firstLine="480"/>
        <w:spacing w:line="360" w:lineRule="auto"/>
        <w:rPr>
          <w:rFonts w:ascii="宋体" w:hAnsi="宋体"/>
          <w:bCs/>
          <w:sz w:val="24"/>
          <w:szCs w:val="24"/>
        </w:rPr>
      </w:pPr>
      <w:r>
        <w:rPr>
          <w:rFonts w:hint="eastAsia" w:ascii="宋体" w:hAnsi="宋体"/>
          <w:bCs/>
          <w:sz w:val="24"/>
          <w:szCs w:val="24"/>
        </w:rPr>
        <w:t xml:space="preserve">方案完整性、科学合理性、设计的清晰详细程度等只能基本满足要求，能够提供上述2-5项方案的，得1分；</w:t>
      </w:r>
      <w:r/>
    </w:p>
    <w:p>
      <w:pPr>
        <w:ind w:right="3645"/>
        <w:jc w:val="center"/>
        <w:spacing w:line="500" w:lineRule="exact"/>
        <w:tabs>
          <w:tab w:val="left" w:pos="1440" w:leader="none"/>
        </w:tabs>
        <w:rPr>
          <w:rFonts w:ascii="宋体" w:hAnsi="宋体" w:cs="宋体"/>
          <w:bCs/>
          <w:color w:val="000000"/>
          <w:sz w:val="24"/>
          <w:szCs w:val="24"/>
        </w:rPr>
        <w:outlineLvl w:val="0"/>
      </w:pPr>
      <w:r>
        <w:rPr>
          <w:rFonts w:hint="eastAsia" w:ascii="宋体" w:hAnsi="宋体"/>
          <w:bCs/>
          <w:sz w:val="24"/>
          <w:szCs w:val="24"/>
        </w:rPr>
        <w:t xml:space="preserve">提供方案不足2项或无方案的，不得分。</w:t>
      </w:r>
      <w:r/>
    </w:p>
    <w:p>
      <w:pPr>
        <w:ind w:right="60"/>
        <w:jc w:val="center"/>
        <w:spacing w:line="500" w:lineRule="exact"/>
        <w:tabs>
          <w:tab w:val="left" w:pos="1440" w:leader="none"/>
        </w:tabs>
        <w:rPr>
          <w:rFonts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65"/>
        <w:ind w:firstLine="602"/>
        <w:spacing w:before="0" w:after="0" w:line="500" w:lineRule="exact"/>
        <w:rPr>
          <w:rFonts w:cs="Arial"/>
          <w:b/>
          <w:sz w:val="30"/>
          <w:szCs w:val="30"/>
        </w:rPr>
      </w:pPr>
      <w:r/>
      <w:bookmarkStart w:id="196" w:name="_Hlt26955039"/>
      <w:r/>
      <w:bookmarkEnd w:id="196"/>
      <w:r/>
      <w:bookmarkStart w:id="197" w:name="_Hlt26671244"/>
      <w:r/>
      <w:bookmarkEnd w:id="197"/>
      <w:r/>
      <w:bookmarkStart w:id="198" w:name="_Toc120614282"/>
      <w:r/>
      <w:bookmarkStart w:id="199" w:name="_Toc26554094"/>
      <w:r/>
      <w:bookmarkStart w:id="200" w:name="_Toc49090576"/>
      <w:r>
        <w:rPr>
          <w:rFonts w:hint="eastAsia" w:cs="Arial"/>
          <w:b/>
          <w:sz w:val="30"/>
          <w:szCs w:val="30"/>
        </w:rPr>
        <w:t xml:space="preserve">第一部分  投标文件内容</w:t>
      </w:r>
      <w:r/>
    </w:p>
    <w:p>
      <w:pPr>
        <w:pStyle w:val="765"/>
        <w:ind w:firstLine="0"/>
        <w:spacing w:before="0" w:after="0" w:line="500" w:lineRule="exact"/>
        <w:rPr>
          <w:rFonts w:cs="Arial"/>
          <w:b/>
          <w:sz w:val="28"/>
          <w:szCs w:val="28"/>
        </w:rPr>
      </w:pPr>
      <w:r>
        <w:rPr>
          <w:b/>
          <w:sz w:val="28"/>
          <w:szCs w:val="28"/>
        </w:rPr>
        <w:t xml:space="preserve">一、</w:t>
      </w:r>
      <w:r>
        <w:rPr>
          <w:rFonts w:hint="eastAsia"/>
          <w:b/>
          <w:sz w:val="28"/>
          <w:szCs w:val="28"/>
        </w:rPr>
        <w:t xml:space="preserve">资格证明文件</w:t>
      </w:r>
      <w:r/>
    </w:p>
    <w:tbl>
      <w:tblPr>
        <w:tblStyle w:val="687"/>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65"/>
              <w:ind w:firstLine="0"/>
              <w:jc w:val="center"/>
              <w:spacing w:before="0" w:after="0" w:line="240" w:lineRule="auto"/>
              <w:rPr>
                <w:rFonts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65"/>
              <w:jc w:val="center"/>
              <w:spacing w:before="0" w:after="0" w:line="240" w:lineRule="auto"/>
              <w:rPr>
                <w:rFonts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65"/>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65"/>
              <w:ind w:firstLine="0"/>
              <w:jc w:val="center"/>
              <w:spacing w:before="0" w:after="0" w:line="240" w:lineRule="auto"/>
              <w:rPr>
                <w:rFonts w:ascii="宋体" w:hAnsi="宋体" w:cs="宋体"/>
              </w:rPr>
            </w:pPr>
            <w:r>
              <w:rPr>
                <w:rFonts w:hint="eastAsia" w:ascii="宋体" w:hAnsi="宋体" w:cs="宋体"/>
              </w:rPr>
              <w:t xml:space="preserve">1</w:t>
            </w:r>
            <w:r/>
          </w:p>
        </w:tc>
        <w:tc>
          <w:tcPr>
            <w:tcW w:w="6104" w:type="dxa"/>
            <w:vAlign w:val="center"/>
            <w:textDirection w:val="lrTb"/>
            <w:noWrap w:val="false"/>
          </w:tcPr>
          <w:p>
            <w:pPr>
              <w:pStyle w:val="765"/>
              <w:ind w:firstLine="0"/>
              <w:jc w:val="both"/>
              <w:spacing w:before="0" w:after="0" w:line="24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65"/>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65"/>
              <w:ind w:firstLine="0"/>
              <w:jc w:val="center"/>
              <w:spacing w:before="0" w:after="0" w:line="240" w:lineRule="auto"/>
              <w:rPr>
                <w:rFonts w:ascii="宋体" w:hAnsi="宋体" w:cs="宋体"/>
              </w:rPr>
            </w:pPr>
            <w:r>
              <w:rPr>
                <w:rFonts w:hint="eastAsia" w:ascii="宋体" w:hAnsi="宋体" w:cs="宋体"/>
              </w:rPr>
              <w:t xml:space="preserve">2</w:t>
            </w:r>
            <w:r/>
          </w:p>
        </w:tc>
        <w:tc>
          <w:tcPr>
            <w:tcW w:w="6104" w:type="dxa"/>
            <w:vAlign w:val="center"/>
            <w:textDirection w:val="lrTb"/>
            <w:noWrap w:val="false"/>
          </w:tcPr>
          <w:p>
            <w:pPr>
              <w:pStyle w:val="765"/>
              <w:ind w:firstLine="0"/>
              <w:jc w:val="both"/>
              <w:spacing w:before="0" w:after="0" w:line="240" w:lineRule="auto"/>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65"/>
              <w:ind w:firstLine="0"/>
              <w:spacing w:before="0" w:after="0" w:line="240" w:lineRule="auto"/>
              <w:rPr>
                <w:rFonts w:ascii="宋体" w:hAnsi="宋体" w:cs="宋体"/>
              </w:rPr>
            </w:pPr>
            <w:r>
              <w:rPr>
                <w:rFonts w:ascii="宋体" w:hAnsi="宋体" w:cs="宋体"/>
              </w:rPr>
            </w:r>
            <w:r/>
          </w:p>
        </w:tc>
      </w:tr>
      <w:tr>
        <w:trPr>
          <w:jc w:val="center"/>
          <w:trHeight w:val="1684"/>
        </w:trPr>
        <w:tc>
          <w:tcPr>
            <w:tcW w:w="719" w:type="dxa"/>
            <w:vAlign w:val="center"/>
            <w:textDirection w:val="lrTb"/>
            <w:noWrap w:val="false"/>
          </w:tcPr>
          <w:p>
            <w:pPr>
              <w:pStyle w:val="765"/>
              <w:ind w:firstLine="0"/>
              <w:jc w:val="center"/>
              <w:spacing w:before="0" w:after="0" w:line="240" w:lineRule="auto"/>
              <w:rPr>
                <w:rFonts w:ascii="宋体" w:hAnsi="宋体" w:cs="宋体"/>
              </w:rPr>
            </w:pPr>
            <w:r>
              <w:rPr>
                <w:rFonts w:hint="eastAsia" w:ascii="宋体" w:hAnsi="宋体" w:cs="宋体"/>
              </w:rPr>
              <w:t xml:space="preserve">3</w:t>
            </w:r>
            <w:r/>
          </w:p>
        </w:tc>
        <w:tc>
          <w:tcPr>
            <w:tcW w:w="6104" w:type="dxa"/>
            <w:vAlign w:val="center"/>
            <w:textDirection w:val="lrTb"/>
            <w:noWrap w:val="false"/>
          </w:tcPr>
          <w:p>
            <w:pPr>
              <w:pStyle w:val="765"/>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27"/>
                <w:rFonts w:hint="eastAsia" w:ascii="宋体" w:hAnsi="宋体" w:cs="宋体"/>
                <w:sz w:val="24"/>
                <w:szCs w:val="24"/>
              </w:rPr>
              <w:t xml:space="preserve">。</w:t>
            </w:r>
            <w:r/>
          </w:p>
        </w:tc>
        <w:tc>
          <w:tcPr>
            <w:tcW w:w="2449" w:type="dxa"/>
            <w:vAlign w:val="center"/>
            <w:vMerge w:val="continue"/>
            <w:textDirection w:val="lrTb"/>
            <w:noWrap w:val="false"/>
          </w:tcPr>
          <w:p>
            <w:pPr>
              <w:pStyle w:val="765"/>
              <w:ind w:firstLine="0"/>
              <w:spacing w:before="0" w:after="0" w:line="240" w:lineRule="auto"/>
              <w:rPr>
                <w:rFonts w:ascii="宋体" w:hAnsi="宋体" w:cs="宋体"/>
              </w:rPr>
            </w:pPr>
            <w:r>
              <w:rPr>
                <w:rFonts w:ascii="宋体" w:hAnsi="宋体" w:cs="宋体"/>
              </w:rPr>
            </w:r>
            <w:r/>
          </w:p>
        </w:tc>
      </w:tr>
      <w:tr>
        <w:trPr>
          <w:jc w:val="center"/>
          <w:trHeight w:val="963"/>
        </w:trPr>
        <w:tc>
          <w:tcPr>
            <w:tcW w:w="719" w:type="dxa"/>
            <w:vAlign w:val="center"/>
            <w:textDirection w:val="lrTb"/>
            <w:noWrap w:val="false"/>
          </w:tcPr>
          <w:p>
            <w:pPr>
              <w:pStyle w:val="765"/>
              <w:ind w:firstLine="0"/>
              <w:jc w:val="center"/>
              <w:spacing w:before="0" w:after="0" w:line="240" w:lineRule="auto"/>
              <w:rPr>
                <w:rFonts w:ascii="宋体" w:hAnsi="宋体" w:cs="宋体"/>
              </w:rPr>
            </w:pPr>
            <w:r>
              <w:rPr>
                <w:rFonts w:hint="eastAsia" w:ascii="宋体" w:hAnsi="宋体" w:cs="宋体"/>
              </w:rPr>
              <w:t xml:space="preserve">4</w:t>
            </w:r>
            <w:r/>
          </w:p>
        </w:tc>
        <w:tc>
          <w:tcPr>
            <w:tcW w:w="6104" w:type="dxa"/>
            <w:vAlign w:val="center"/>
            <w:textDirection w:val="lrTb"/>
            <w:noWrap w:val="false"/>
          </w:tcPr>
          <w:p>
            <w:pPr>
              <w:pStyle w:val="765"/>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65"/>
              <w:ind w:firstLine="0"/>
              <w:spacing w:before="0" w:after="0" w:line="240" w:lineRule="auto"/>
              <w:rPr>
                <w:rFonts w:ascii="宋体" w:hAnsi="宋体" w:cs="宋体"/>
              </w:rPr>
            </w:pPr>
            <w:r>
              <w:rPr>
                <w:rFonts w:ascii="宋体" w:hAnsi="宋体" w:cs="宋体"/>
              </w:rPr>
            </w:r>
            <w:r/>
          </w:p>
        </w:tc>
      </w:tr>
      <w:tr>
        <w:trPr>
          <w:jc w:val="center"/>
          <w:trHeight w:val="1023"/>
        </w:trPr>
        <w:tc>
          <w:tcPr>
            <w:tcW w:w="719" w:type="dxa"/>
            <w:vAlign w:val="center"/>
            <w:textDirection w:val="lrTb"/>
            <w:noWrap w:val="false"/>
          </w:tcPr>
          <w:p>
            <w:pPr>
              <w:pStyle w:val="765"/>
              <w:ind w:firstLine="0"/>
              <w:jc w:val="center"/>
              <w:spacing w:before="0" w:after="0" w:line="240" w:lineRule="auto"/>
              <w:rPr>
                <w:rFonts w:ascii="宋体" w:hAnsi="宋体" w:cs="宋体"/>
              </w:rPr>
            </w:pPr>
            <w:r>
              <w:rPr>
                <w:rFonts w:hint="eastAsia" w:ascii="宋体" w:hAnsi="宋体" w:cs="宋体"/>
              </w:rPr>
              <w:t xml:space="preserve">5</w:t>
            </w:r>
            <w:r/>
          </w:p>
        </w:tc>
        <w:tc>
          <w:tcPr>
            <w:tcW w:w="6104" w:type="dxa"/>
            <w:vAlign w:val="center"/>
            <w:textDirection w:val="lrTb"/>
            <w:noWrap w:val="false"/>
          </w:tcPr>
          <w:p>
            <w:pPr>
              <w:pStyle w:val="765"/>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65"/>
              <w:ind w:firstLine="0"/>
              <w:spacing w:before="0" w:after="0" w:line="240" w:lineRule="auto"/>
              <w:rPr>
                <w:rFonts w:ascii="宋体" w:hAnsi="宋体" w:cs="宋体"/>
              </w:rPr>
            </w:pPr>
            <w:r>
              <w:rPr>
                <w:rFonts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65"/>
              <w:ind w:firstLine="0"/>
              <w:jc w:val="center"/>
              <w:spacing w:before="0" w:after="0" w:line="240" w:lineRule="auto"/>
              <w:rPr>
                <w:rFonts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65"/>
              <w:ind w:firstLine="0"/>
              <w:jc w:val="both"/>
              <w:spacing w:before="0" w:after="0" w:line="240" w:lineRule="auto"/>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65"/>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765"/>
              <w:ind w:firstLine="0"/>
              <w:jc w:val="center"/>
              <w:spacing w:before="0" w:after="0" w:line="240" w:lineRule="auto"/>
              <w:rPr>
                <w:rFonts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765"/>
              <w:ind w:firstLine="0"/>
              <w:spacing w:before="0" w:after="0" w:line="240" w:lineRule="auto"/>
              <w:rPr>
                <w:rFonts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val="false"/>
          </w:tcPr>
          <w:p>
            <w:pPr>
              <w:pStyle w:val="765"/>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65"/>
              <w:ind w:firstLine="0"/>
              <w:jc w:val="center"/>
              <w:spacing w:before="0" w:after="0" w:line="240" w:lineRule="auto"/>
              <w:rPr>
                <w:rFonts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65"/>
              <w:ind w:firstLine="0"/>
              <w:jc w:val="both"/>
              <w:spacing w:before="0" w:after="0" w:line="240" w:lineRule="auto"/>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val="false"/>
          </w:tcPr>
          <w:p>
            <w:pPr>
              <w:pStyle w:val="765"/>
              <w:ind w:firstLine="0"/>
              <w:spacing w:before="0" w:after="0" w:line="24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65"/>
              <w:ind w:firstLine="0"/>
              <w:jc w:val="center"/>
              <w:spacing w:before="0" w:after="0" w:line="240" w:lineRule="auto"/>
              <w:rPr>
                <w:rFonts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65"/>
              <w:ind w:firstLine="0"/>
              <w:spacing w:before="0" w:after="0" w:line="240" w:lineRule="auto"/>
              <w:rPr>
                <w:rFonts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2"/>
        </w:numPr>
        <w:ind w:firstLine="480"/>
        <w:spacing w:line="500" w:lineRule="exact"/>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2"/>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2"/>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2"/>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65"/>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val="false"/>
          </w:tcPr>
          <w:p>
            <w:pPr>
              <w:pStyle w:val="765"/>
              <w:ind w:firstLine="0"/>
              <w:jc w:val="center"/>
              <w:spacing w:before="0" w:after="0" w:line="240" w:lineRule="auto"/>
              <w:rPr>
                <w:rFonts w:cs="Arial"/>
                <w:b/>
              </w:rPr>
            </w:pPr>
            <w:r>
              <w:rPr>
                <w:rFonts w:hint="eastAsia" w:ascii="宋体" w:hAnsi="宋体" w:cs="宋体"/>
                <w:b/>
              </w:rPr>
              <w:t xml:space="preserve">评审项目及评审要求</w:t>
            </w:r>
            <w:r/>
          </w:p>
        </w:tc>
        <w:tc>
          <w:tcPr>
            <w:tcW w:w="1979" w:type="dxa"/>
            <w:vAlign w:val="center"/>
            <w:textDirection w:val="lrTb"/>
            <w:noWrap w:val="false"/>
          </w:tcPr>
          <w:p>
            <w:pPr>
              <w:pStyle w:val="765"/>
              <w:ind w:firstLine="0"/>
              <w:jc w:val="center"/>
              <w:spacing w:before="0" w:after="0" w:line="240" w:lineRule="auto"/>
              <w:rPr>
                <w:rFonts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ascii="宋体" w:hAnsi="宋体" w:cs="Arial"/>
              </w:rPr>
            </w:pPr>
            <w:r>
              <w:rPr>
                <w:rFonts w:hint="eastAsia" w:ascii="宋体" w:hAnsi="宋体" w:cs="Arial"/>
              </w:rPr>
              <w:t xml:space="preserve">1</w:t>
            </w:r>
            <w:r/>
          </w:p>
        </w:tc>
        <w:tc>
          <w:tcPr>
            <w:tcW w:w="6095" w:type="dxa"/>
            <w:vAlign w:val="center"/>
            <w:textDirection w:val="lrTb"/>
            <w:noWrap w:val="false"/>
          </w:tcPr>
          <w:p>
            <w:pPr>
              <w:pStyle w:val="765"/>
              <w:ind w:firstLine="0"/>
              <w:jc w:val="both"/>
              <w:spacing w:before="0" w:after="0" w:line="240" w:lineRule="auto"/>
              <w:rPr>
                <w:rFonts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65"/>
              <w:ind w:firstLine="0"/>
              <w:jc w:val="center"/>
              <w:spacing w:before="0" w:after="0" w:line="240" w:lineRule="auto"/>
              <w:rPr>
                <w:rFonts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ascii="宋体" w:hAnsi="宋体" w:cs="Arial"/>
              </w:rPr>
            </w:pPr>
            <w:r>
              <w:rPr>
                <w:rFonts w:hint="eastAsia" w:ascii="宋体" w:hAnsi="宋体" w:cs="Arial"/>
              </w:rPr>
              <w:t xml:space="preserve">2</w:t>
            </w:r>
            <w:r/>
          </w:p>
        </w:tc>
        <w:tc>
          <w:tcPr>
            <w:tcW w:w="6095" w:type="dxa"/>
            <w:vAlign w:val="center"/>
            <w:textDirection w:val="lrTb"/>
            <w:noWrap w:val="false"/>
          </w:tcPr>
          <w:p>
            <w:pPr>
              <w:pStyle w:val="765"/>
              <w:ind w:firstLine="0"/>
              <w:jc w:val="both"/>
              <w:spacing w:before="0" w:after="0" w:line="240" w:lineRule="auto"/>
              <w:rPr>
                <w:rFonts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65"/>
              <w:ind w:firstLine="0"/>
              <w:jc w:val="both"/>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ascii="宋体" w:hAnsi="宋体"/>
              </w:rPr>
            </w:pPr>
            <w:r>
              <w:rPr>
                <w:rFonts w:hint="eastAsia" w:ascii="宋体" w:hAnsi="宋体"/>
              </w:rPr>
              <w:t xml:space="preserve">3</w:t>
            </w:r>
            <w:r/>
          </w:p>
        </w:tc>
        <w:tc>
          <w:tcPr>
            <w:tcW w:w="6095" w:type="dxa"/>
            <w:vAlign w:val="center"/>
            <w:textDirection w:val="lrTb"/>
            <w:noWrap w:val="false"/>
          </w:tcPr>
          <w:p>
            <w:pPr>
              <w:pStyle w:val="765"/>
              <w:ind w:firstLine="0"/>
              <w:jc w:val="both"/>
              <w:spacing w:before="0" w:after="0" w:line="240" w:lineRule="auto"/>
              <w:rPr>
                <w:rFonts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65"/>
              <w:ind w:firstLine="0"/>
              <w:jc w:val="center"/>
              <w:spacing w:before="0" w:after="0" w:line="240" w:lineRule="auto"/>
              <w:rPr>
                <w:rFonts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ascii="宋体" w:hAnsi="宋体"/>
              </w:rPr>
            </w:pPr>
            <w:r>
              <w:rPr>
                <w:rFonts w:hint="eastAsia" w:ascii="宋体" w:hAnsi="宋体"/>
              </w:rPr>
              <w:t xml:space="preserve">4</w:t>
            </w:r>
            <w:r/>
          </w:p>
        </w:tc>
        <w:tc>
          <w:tcPr>
            <w:tcW w:w="6095" w:type="dxa"/>
            <w:vAlign w:val="center"/>
            <w:textDirection w:val="lrTb"/>
            <w:noWrap w:val="false"/>
          </w:tcPr>
          <w:p>
            <w:pPr>
              <w:pStyle w:val="765"/>
              <w:ind w:firstLine="0"/>
              <w:jc w:val="both"/>
              <w:spacing w:before="0" w:after="0" w:line="240" w:lineRule="auto"/>
              <w:rPr>
                <w:rFonts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65"/>
              <w:ind w:firstLine="0"/>
              <w:jc w:val="both"/>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ascii="宋体" w:hAnsi="宋体"/>
              </w:rPr>
            </w:pPr>
            <w:r>
              <w:rPr>
                <w:rFonts w:hint="eastAsia" w:ascii="宋体" w:hAnsi="宋体"/>
              </w:rPr>
              <w:t xml:space="preserve">5</w:t>
            </w:r>
            <w:r/>
          </w:p>
        </w:tc>
        <w:tc>
          <w:tcPr>
            <w:tcW w:w="6095" w:type="dxa"/>
            <w:vAlign w:val="center"/>
            <w:textDirection w:val="lrTb"/>
            <w:noWrap w:val="false"/>
          </w:tcPr>
          <w:p>
            <w:pPr>
              <w:pStyle w:val="765"/>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65"/>
              <w:ind w:firstLine="0"/>
              <w:jc w:val="center"/>
              <w:spacing w:before="0" w:after="0" w:line="240" w:lineRule="auto"/>
              <w:rPr>
                <w:rFonts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ascii="宋体" w:hAnsi="宋体"/>
              </w:rPr>
            </w:pPr>
            <w:r>
              <w:rPr>
                <w:rFonts w:hint="eastAsia" w:ascii="宋体" w:hAnsi="宋体"/>
              </w:rPr>
              <w:t xml:space="preserve">6</w:t>
            </w:r>
            <w:r/>
          </w:p>
        </w:tc>
        <w:tc>
          <w:tcPr>
            <w:tcW w:w="6095" w:type="dxa"/>
            <w:vAlign w:val="center"/>
            <w:textDirection w:val="lrTb"/>
            <w:noWrap w:val="false"/>
          </w:tcPr>
          <w:p>
            <w:pPr>
              <w:pStyle w:val="765"/>
              <w:ind w:firstLine="0"/>
              <w:jc w:val="both"/>
              <w:spacing w:before="0" w:after="0" w:line="240" w:lineRule="auto"/>
              <w:rPr>
                <w:rFonts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65"/>
              <w:ind w:firstLine="0"/>
              <w:jc w:val="both"/>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3"/>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3"/>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3"/>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ind w:left="480"/>
        <w:spacing w:line="500" w:lineRule="exact"/>
        <w:rPr>
          <w:rFonts w:ascii="宋体" w:hAnsi="宋体" w:cs="宋体"/>
          <w:color w:val="ff0000"/>
          <w:sz w:val="24"/>
          <w:szCs w:val="24"/>
        </w:rPr>
      </w:pPr>
      <w:r>
        <w:rPr>
          <w:rFonts w:ascii="宋体" w:hAnsi="宋体" w:cs="宋体"/>
          <w:color w:val="ff0000"/>
          <w:sz w:val="24"/>
          <w:szCs w:val="24"/>
        </w:rPr>
      </w:r>
      <w:r/>
    </w:p>
    <w:p>
      <w:pPr>
        <w:rPr>
          <w:b/>
          <w:sz w:val="28"/>
          <w:szCs w:val="28"/>
        </w:rPr>
      </w:pPr>
      <w:r>
        <w:rPr>
          <w:rFonts w:hint="eastAsia"/>
          <w:b/>
          <w:sz w:val="28"/>
          <w:szCs w:val="28"/>
        </w:rPr>
        <w:t xml:space="preserve">（二）其他证明文件</w:t>
      </w:r>
      <w:r/>
    </w:p>
    <w:p>
      <w:pPr>
        <w:ind w:left="480"/>
        <w:spacing w:line="500" w:lineRule="exact"/>
        <w:rPr>
          <w:rFonts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p>
    <w:p>
      <w:pPr>
        <w:ind w:firstLine="480"/>
        <w:rPr>
          <w:rFonts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765"/>
        <w:ind w:firstLine="0"/>
        <w:spacing w:before="0" w:after="0"/>
        <w:rPr>
          <w:rFonts w:cs="Arial"/>
          <w:b/>
          <w:sz w:val="28"/>
          <w:szCs w:val="28"/>
        </w:rPr>
      </w:pPr>
      <w:r>
        <w:rPr>
          <w:rFonts w:hint="eastAsia" w:cs="Arial"/>
          <w:b/>
          <w:sz w:val="28"/>
          <w:szCs w:val="28"/>
        </w:rPr>
        <w:t xml:space="preserve">一、封面格式（参考格式）：</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ind w:firstLine="1800"/>
        <w:rPr>
          <w:rFonts w:ascii="黑体" w:hAnsi="华文中宋" w:eastAsia="黑体"/>
          <w:bCs/>
          <w:sz w:val="30"/>
          <w:szCs w:val="30"/>
        </w:rPr>
      </w:pPr>
      <w:r>
        <w:rPr>
          <w:rFonts w:hint="eastAsia" w:ascii="黑体" w:hAnsi="华文中宋" w:eastAsia="黑体"/>
          <w:bCs/>
          <w:sz w:val="30"/>
          <w:szCs w:val="30"/>
        </w:rPr>
        <w:t xml:space="preserve">项目编号：JSZC-320214-JZCG-G2025-0155</w:t>
      </w:r>
      <w:r/>
    </w:p>
    <w:p>
      <w:pPr>
        <w:ind w:firstLine="1800"/>
        <w:rPr>
          <w:rFonts w:ascii="黑体" w:hAnsi="华文中宋" w:eastAsia="黑体"/>
          <w:bCs/>
          <w:sz w:val="30"/>
          <w:szCs w:val="30"/>
        </w:rPr>
      </w:pPr>
      <w:r>
        <w:rPr>
          <w:rFonts w:hint="eastAsia" w:ascii="黑体" w:hAnsi="华文中宋" w:eastAsia="黑体"/>
          <w:bCs/>
          <w:sz w:val="30"/>
          <w:szCs w:val="30"/>
        </w:rPr>
        <w:t xml:space="preserve">项目名称：鸿声家园三期物业管理外包项目</w:t>
      </w:r>
      <w:r/>
    </w:p>
    <w:p>
      <w:pPr>
        <w:ind w:firstLine="1800"/>
        <w:rPr>
          <w:rFonts w:ascii="黑体" w:hAnsi="华文中宋" w:eastAsia="黑体"/>
          <w:bCs/>
          <w:sz w:val="30"/>
          <w:szCs w:val="30"/>
        </w:rPr>
      </w:pPr>
      <w:r>
        <w:rPr>
          <w:rFonts w:hint="eastAsia" w:ascii="黑体" w:hAnsi="华文中宋" w:eastAsia="黑体"/>
          <w:bCs/>
          <w:sz w:val="30"/>
          <w:szCs w:val="30"/>
        </w:rPr>
        <w:t xml:space="preserve">投 标 人：</w:t>
      </w:r>
      <w:r/>
    </w:p>
    <w:p>
      <w:pPr>
        <w:ind w:firstLine="1800"/>
        <w:rPr>
          <w:rFonts w:ascii="黑体" w:hAnsi="华文中宋" w:eastAsia="黑体"/>
          <w:bCs/>
          <w:sz w:val="30"/>
          <w:szCs w:val="30"/>
        </w:rPr>
      </w:pPr>
      <w:r>
        <w:rPr>
          <w:rFonts w:hint="eastAsia" w:ascii="黑体" w:hAnsi="华文中宋" w:eastAsia="黑体"/>
          <w:bCs/>
          <w:sz w:val="30"/>
          <w:szCs w:val="30"/>
        </w:rPr>
        <w:t xml:space="preserve">日    期：</w:t>
      </w:r>
      <w:r/>
    </w:p>
    <w:p>
      <w:pPr>
        <w:spacing w:line="440" w:lineRule="exact"/>
        <w:rPr>
          <w:rFonts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sz w:val="28"/>
          <w:szCs w:val="28"/>
        </w:rPr>
        <w:t xml:space="preserve">授权委托书</w:t>
      </w:r>
      <w:r/>
    </w:p>
    <w:p>
      <w:pPr>
        <w:pStyle w:val="763"/>
        <w:ind w:firstLine="480"/>
        <w:rPr>
          <w:sz w:val="24"/>
          <w:szCs w:val="24"/>
        </w:rPr>
      </w:pPr>
      <w:r>
        <w:rPr>
          <w:rFonts w:hint="eastAsia"/>
          <w:sz w:val="24"/>
          <w:szCs w:val="24"/>
        </w:rPr>
        <w:t xml:space="preserve">我公司（单位、联合体）针对</w:t>
      </w:r>
      <w:r>
        <w:rPr>
          <w:rFonts w:hint="eastAsia" w:ascii="宋体" w:hAnsi="宋体"/>
          <w:bCs/>
          <w:sz w:val="24"/>
          <w:szCs w:val="24"/>
        </w:rPr>
        <w:t xml:space="preserve">JSZC-320214-JZCG-G2025-0155项目，兹授权：</w:t>
      </w:r>
      <w:r/>
    </w:p>
    <w:p>
      <w:pPr>
        <w:pStyle w:val="763"/>
        <w:ind w:firstLine="480"/>
        <w:rPr>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763"/>
        <w:ind w:firstLine="480"/>
        <w:rPr>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763"/>
        <w:ind w:firstLine="480"/>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763"/>
        <w:ind w:firstLine="480"/>
        <w:rPr>
          <w:rFonts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763"/>
        <w:ind w:firstLine="480"/>
        <w:rPr>
          <w:sz w:val="24"/>
          <w:szCs w:val="24"/>
        </w:rPr>
      </w:pPr>
      <w:r>
        <w:rPr>
          <w:rFonts w:hint="eastAsia"/>
          <w:sz w:val="24"/>
          <w:szCs w:val="24"/>
        </w:rPr>
        <w:t xml:space="preserve">特此授权委托。</w:t>
      </w:r>
      <w:r/>
    </w:p>
    <w:p>
      <w:pPr>
        <w:pStyle w:val="763"/>
        <w:ind w:firstLine="0"/>
        <w:rPr>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763"/>
        <w:ind w:firstLine="0"/>
        <w:rPr>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763"/>
        <w:ind w:firstLine="0"/>
        <w:rPr>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63"/>
        <w:ind w:firstLine="0"/>
        <w:spacing w:line="360" w:lineRule="auto"/>
        <w:rPr>
          <w:sz w:val="21"/>
          <w:szCs w:val="21"/>
        </w:rPr>
      </w:pPr>
      <w:r>
        <w:rPr>
          <w:sz w:val="21"/>
          <w:szCs w:val="21"/>
        </w:rPr>
      </w:r>
      <w:r/>
    </w:p>
    <w:p>
      <w:pPr>
        <w:pStyle w:val="763"/>
        <w:ind w:firstLine="0"/>
        <w:spacing w:line="360" w:lineRule="auto"/>
        <w:rPr>
          <w:sz w:val="21"/>
          <w:szCs w:val="21"/>
        </w:rPr>
      </w:pPr>
      <w:r>
        <w:rPr>
          <w:rFonts w:hint="eastAsia"/>
          <w:sz w:val="21"/>
          <w:szCs w:val="21"/>
        </w:rPr>
        <w:t xml:space="preserve">说明：</w:t>
      </w:r>
      <w:r/>
    </w:p>
    <w:p>
      <w:pPr>
        <w:pStyle w:val="763"/>
        <w:numPr>
          <w:ilvl w:val="0"/>
          <w:numId w:val="14"/>
        </w:numPr>
        <w:ind w:firstLine="420"/>
        <w:spacing w:line="360" w:lineRule="auto"/>
        <w:rPr>
          <w:rFonts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63"/>
        <w:numPr>
          <w:ilvl w:val="0"/>
          <w:numId w:val="14"/>
        </w:numPr>
        <w:ind w:firstLine="420"/>
        <w:spacing w:line="360" w:lineRule="auto"/>
        <w:rPr>
          <w:rFonts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63"/>
        <w:numPr>
          <w:ilvl w:val="0"/>
          <w:numId w:val="14"/>
        </w:numPr>
        <w:ind w:firstLine="420"/>
        <w:spacing w:line="360" w:lineRule="auto"/>
        <w:rPr>
          <w:rFonts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63"/>
        <w:numPr>
          <w:ilvl w:val="0"/>
          <w:numId w:val="14"/>
        </w:numPr>
        <w:ind w:firstLine="420"/>
        <w:spacing w:line="360" w:lineRule="auto"/>
        <w:rPr>
          <w:rFonts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63"/>
        <w:ind w:firstLine="0"/>
        <w:rPr>
          <w:rFonts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sz w:val="24"/>
          <w:szCs w:val="24"/>
        </w:rPr>
      </w:pPr>
      <w:r>
        <w:rPr>
          <w:rFonts w:hint="eastAsia" w:ascii="宋体" w:hAnsi="宋体"/>
          <w:bCs/>
          <w:color w:val="000000"/>
          <w:sz w:val="24"/>
          <w:szCs w:val="24"/>
        </w:rPr>
        <w:t xml:space="preserve">无锡市公共资源交易</w:t>
      </w:r>
      <w:r>
        <w:rPr>
          <w:rFonts w:hint="eastAsia" w:ascii="宋体" w:hAnsi="宋体"/>
          <w:bCs/>
          <w:sz w:val="24"/>
          <w:szCs w:val="24"/>
        </w:rPr>
        <w:t xml:space="preserve">中心新吴分中心：</w:t>
      </w:r>
      <w:r/>
    </w:p>
    <w:p>
      <w:pPr>
        <w:ind w:firstLine="480"/>
        <w:spacing w:line="480" w:lineRule="auto"/>
        <w:rPr>
          <w:rFonts w:ascii="宋体" w:hAnsi="宋体"/>
          <w:bCs/>
          <w:sz w:val="24"/>
          <w:szCs w:val="24"/>
        </w:rPr>
      </w:pPr>
      <w:r>
        <w:rPr>
          <w:rFonts w:hint="eastAsia" w:ascii="宋体" w:hAnsi="宋体"/>
          <w:bCs/>
          <w:sz w:val="24"/>
          <w:szCs w:val="24"/>
        </w:rPr>
        <w:t xml:space="preserve">我公司（单位、联合体）针对本次项目JSZC-320214-JZCG-G2025-0155进行投标，并作如下声明</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numPr>
          <w:ilvl w:val="0"/>
          <w:numId w:val="15"/>
        </w:numPr>
        <w:ind w:firstLine="480"/>
        <w:spacing w:line="360" w:lineRule="auto"/>
        <w:rPr>
          <w:rFonts w:ascii="宋体" w:hAnsi="宋体"/>
          <w:bCs/>
          <w:sz w:val="24"/>
          <w:szCs w:val="24"/>
        </w:rPr>
      </w:pPr>
      <w:r>
        <w:rPr>
          <w:rFonts w:hint="eastAsia" w:ascii="宋体" w:hAnsi="宋体"/>
          <w:bCs/>
          <w:sz w:val="24"/>
          <w:szCs w:val="24"/>
          <w:u w:val="single"/>
        </w:rPr>
        <w:t xml:space="preserve">物业管理服务（不含电梯系统维保和消防系统维保）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numPr>
          <w:ilvl w:val="0"/>
          <w:numId w:val="15"/>
        </w:numPr>
        <w:ind w:firstLine="480"/>
        <w:spacing w:line="360" w:lineRule="auto"/>
        <w:rPr>
          <w:rFonts w:ascii="宋体" w:hAnsi="宋体"/>
          <w:bCs/>
          <w:sz w:val="24"/>
          <w:szCs w:val="24"/>
        </w:rPr>
      </w:pPr>
      <w:r>
        <w:rPr>
          <w:rFonts w:hint="eastAsia" w:ascii="宋体" w:hAnsi="宋体"/>
          <w:bCs/>
          <w:sz w:val="24"/>
          <w:szCs w:val="24"/>
          <w:u w:val="single"/>
        </w:rPr>
        <w:t xml:space="preserve">电梯系统维保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numPr>
          <w:ilvl w:val="0"/>
          <w:numId w:val="15"/>
        </w:numPr>
        <w:ind w:firstLine="480"/>
        <w:spacing w:line="360" w:lineRule="auto"/>
        <w:rPr>
          <w:rFonts w:ascii="宋体" w:hAnsi="宋体"/>
          <w:bCs/>
          <w:sz w:val="24"/>
          <w:szCs w:val="24"/>
        </w:rPr>
      </w:pPr>
      <w:r>
        <w:rPr>
          <w:rFonts w:ascii="宋体" w:hAnsi="宋体"/>
          <w:bCs/>
          <w:sz w:val="24"/>
          <w:szCs w:val="24"/>
          <w:u w:val="single"/>
        </w:rPr>
        <w:t xml:space="preserve"> </w:t>
      </w:r>
      <w:r>
        <w:rPr>
          <w:rFonts w:hint="eastAsia" w:ascii="宋体" w:hAnsi="宋体"/>
          <w:bCs/>
          <w:sz w:val="24"/>
          <w:szCs w:val="24"/>
          <w:u w:val="single"/>
        </w:rPr>
        <w:t xml:space="preserve">消防系统维保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章（即电梯系统维保和消防系统维保如中标后由分包供应商承建（承接）的，则“企业名称（盖章）”处还须盖有该分包供应商单位公章）。</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spacing w:line="360" w:lineRule="auto"/>
        <w:rPr>
          <w:rFonts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b/>
          <w:sz w:val="30"/>
          <w:szCs w:val="30"/>
        </w:rPr>
      </w:pPr>
      <w:r>
        <w:rPr>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致无锡市公共资源交易中心新吴分中心：</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sz w:val="24"/>
          <w:szCs w:val="24"/>
        </w:rPr>
      </w:pPr>
      <w:r>
        <w:rPr>
          <w:rFonts w:hint="eastAsia" w:ascii="宋体" w:hAnsi="宋体"/>
          <w:bCs/>
          <w:color w:val="000000"/>
          <w:sz w:val="24"/>
          <w:szCs w:val="24"/>
        </w:rPr>
        <w:t xml:space="preserve">我方收</w:t>
      </w:r>
      <w:r>
        <w:rPr>
          <w:rFonts w:hint="eastAsia" w:ascii="宋体" w:hAnsi="宋体"/>
          <w:bCs/>
          <w:sz w:val="24"/>
          <w:szCs w:val="24"/>
        </w:rPr>
        <w:t xml:space="preserve">到贵方JSZC-320214-JZCG-G2025-0155招标文件，经仔细阅读和研究，我方决定参加此项目的投标。</w:t>
      </w:r>
      <w:r/>
    </w:p>
    <w:p>
      <w:pPr>
        <w:numPr>
          <w:ilvl w:val="0"/>
          <w:numId w:val="16"/>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sz w:val="24"/>
          <w:szCs w:val="24"/>
        </w:rPr>
        <w:t xml:space="preserve">我方愿意按照招标文件的一切要求，提供本项目的</w:t>
      </w:r>
      <w:r>
        <w:rPr>
          <w:rFonts w:hint="eastAsia" w:ascii="宋体" w:hAnsi="宋体"/>
          <w:bCs/>
          <w:color w:val="000000"/>
          <w:sz w:val="24"/>
          <w:szCs w:val="24"/>
        </w:rPr>
        <w:t xml:space="preserve">投标，投标总价见《开标一览表》。</w:t>
      </w:r>
      <w:r/>
    </w:p>
    <w:p>
      <w:pPr>
        <w:numPr>
          <w:ilvl w:val="0"/>
          <w:numId w:val="16"/>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25"/>
          <w:bCs/>
          <w:color w:val="000000"/>
        </w:rPr>
      </w:pPr>
      <w:r>
        <w:rPr>
          <w:rFonts w:hint="eastAsia" w:ascii="宋体" w:hAnsi="宋体"/>
          <w:bCs/>
          <w:color w:val="000000"/>
          <w:sz w:val="24"/>
          <w:szCs w:val="24"/>
        </w:rPr>
        <w:t xml:space="preserve">我方愿意提供无锡市公共资源交易中心新吴分中心在招标文件中要求的文件、资料。</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ascii="宋体" w:hAnsi="宋体"/>
          <w:bCs/>
          <w:color w:val="000000"/>
          <w:sz w:val="24"/>
          <w:szCs w:val="24"/>
        </w:rPr>
      </w:pPr>
      <w:r>
        <w:rPr>
          <w:rFonts w:hint="eastAsia" w:ascii="宋体" w:hAnsi="宋体"/>
          <w:bCs/>
          <w:color w:val="000000"/>
          <w:sz w:val="24"/>
          <w:szCs w:val="24"/>
        </w:rPr>
        <w:t xml:space="preserve">投标人名称（盖章）：</w:t>
      </w:r>
      <w:r/>
    </w:p>
    <w:p>
      <w:pPr>
        <w:spacing w:line="480" w:lineRule="auto"/>
        <w:rPr>
          <w:rFonts w:ascii="宋体" w:hAnsi="宋体"/>
          <w:bCs/>
          <w:color w:val="000000"/>
          <w:sz w:val="24"/>
          <w:szCs w:val="24"/>
        </w:rPr>
      </w:pPr>
      <w:r>
        <w:rPr>
          <w:rFonts w:ascii="宋体" w:hAnsi="宋体"/>
          <w:bCs/>
          <w:color w:val="000000"/>
          <w:sz w:val="24"/>
          <w:szCs w:val="24"/>
        </w:rPr>
      </w:r>
      <w:r/>
    </w:p>
    <w:p>
      <w:pPr>
        <w:rPr>
          <w:b/>
          <w:sz w:val="28"/>
          <w:szCs w:val="28"/>
        </w:rPr>
        <w:outlineLvl w:val="0"/>
      </w:pPr>
      <w:r>
        <w:rPr>
          <w:rFonts w:ascii="宋体" w:hAnsi="宋体"/>
          <w:bCs/>
          <w:color w:val="000000"/>
          <w:sz w:val="24"/>
          <w:szCs w:val="24"/>
        </w:rPr>
        <w:br w:type="page" w:clear="all"/>
      </w:r>
      <w:r>
        <w:rPr>
          <w:rFonts w:hint="eastAsia"/>
          <w:b/>
          <w:sz w:val="28"/>
          <w:szCs w:val="28"/>
        </w:rPr>
        <w:t xml:space="preserve">七、承诺书（给定格式）：</w:t>
      </w:r>
      <w:r/>
    </w:p>
    <w:p>
      <w:pPr>
        <w:ind w:firstLine="602"/>
        <w:rPr>
          <w:b/>
          <w:sz w:val="30"/>
          <w:szCs w:val="30"/>
        </w:rPr>
        <w:outlineLvl w:val="0"/>
      </w:pPr>
      <w:r>
        <w:rPr>
          <w:b/>
          <w:sz w:val="30"/>
          <w:szCs w:val="30"/>
        </w:rPr>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（投标人名称）针</w:t>
      </w:r>
      <w:r>
        <w:rPr>
          <w:rFonts w:hint="eastAsia" w:ascii="宋体" w:hAnsi="宋体"/>
          <w:bCs/>
          <w:sz w:val="24"/>
          <w:szCs w:val="24"/>
        </w:rPr>
        <w:t xml:space="preserve">对本项目JSZC-320214-JZCG-G2025-0155</w:t>
      </w:r>
      <w:r>
        <w:rPr>
          <w:rFonts w:hint="eastAsia" w:ascii="宋体" w:hAnsi="宋体"/>
          <w:sz w:val="24"/>
          <w:szCs w:val="24"/>
        </w:rPr>
        <w:t xml:space="preserve">在此对服务保障做如下承诺：</w:t>
      </w:r>
      <w:r/>
    </w:p>
    <w:p>
      <w:pPr>
        <w:spacing w:line="48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1.本公司（单位</w:t>
      </w:r>
      <w:r>
        <w:rPr>
          <w:rFonts w:hint="eastAsia" w:ascii="宋体" w:hAnsi="宋体"/>
          <w:bCs/>
          <w:color w:val="000000"/>
          <w:sz w:val="24"/>
          <w:szCs w:val="24"/>
        </w:rPr>
        <w:t xml:space="preserve">、联合体</w:t>
      </w:r>
      <w:r>
        <w:rPr>
          <w:rFonts w:hint="eastAsia" w:ascii="宋体" w:hAnsi="宋体" w:cs="宋体"/>
          <w:sz w:val="24"/>
          <w:szCs w:val="24"/>
        </w:rPr>
        <w:t xml:space="preserve">）对本项目所提供的服务符合招标文件要求；</w:t>
      </w:r>
      <w:r/>
    </w:p>
    <w:p>
      <w:pPr>
        <w:ind w:firstLine="480"/>
        <w:spacing w:line="360" w:lineRule="auto"/>
        <w:rPr>
          <w:rFonts w:ascii="宋体" w:hAnsi="宋体" w:cs="宋体"/>
          <w:sz w:val="24"/>
          <w:szCs w:val="24"/>
        </w:rPr>
      </w:pPr>
      <w:r>
        <w:rPr>
          <w:rFonts w:hint="eastAsia" w:ascii="宋体" w:hAnsi="宋体" w:cs="宋体"/>
          <w:sz w:val="24"/>
          <w:szCs w:val="24"/>
        </w:rPr>
        <w:t xml:space="preserve">2.本公司（单位</w:t>
      </w:r>
      <w:r>
        <w:rPr>
          <w:rFonts w:hint="eastAsia" w:ascii="宋体" w:hAnsi="宋体"/>
          <w:bCs/>
          <w:color w:val="000000"/>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p>
    <w:p>
      <w:pPr>
        <w:ind w:firstLine="480"/>
        <w:spacing w:line="360" w:lineRule="auto"/>
        <w:rPr>
          <w:rFonts w:ascii="宋体" w:hAnsi="宋体" w:cs="宋体"/>
          <w:sz w:val="24"/>
          <w:szCs w:val="24"/>
        </w:rPr>
      </w:pPr>
      <w:r>
        <w:rPr>
          <w:rFonts w:hint="eastAsia" w:ascii="宋体" w:hAnsi="宋体" w:cs="宋体"/>
          <w:sz w:val="24"/>
          <w:szCs w:val="24"/>
        </w:rPr>
        <w:t xml:space="preserve">3.</w:t>
      </w:r>
      <w:r/>
    </w:p>
    <w:p>
      <w:pPr>
        <w:ind w:firstLine="480"/>
        <w:spacing w:line="360" w:lineRule="auto"/>
        <w:rPr>
          <w:rFonts w:ascii="宋体" w:hAnsi="宋体" w:cs="宋体"/>
          <w:sz w:val="24"/>
          <w:szCs w:val="24"/>
        </w:rPr>
      </w:pPr>
      <w:r>
        <w:rPr>
          <w:rFonts w:hint="eastAsia" w:ascii="宋体" w:hAnsi="宋体" w:cs="宋体"/>
          <w:sz w:val="24"/>
          <w:szCs w:val="24"/>
        </w:rPr>
        <w:t xml:space="preserve">4.</w:t>
      </w:r>
      <w:r/>
    </w:p>
    <w:p>
      <w:pPr>
        <w:ind w:firstLine="480"/>
        <w:spacing w:line="360" w:lineRule="auto"/>
        <w:rPr>
          <w:rFonts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ascii="宋体" w:hAnsi="宋体" w:cs="宋体"/>
          <w:sz w:val="24"/>
          <w:szCs w:val="24"/>
        </w:rPr>
      </w:pPr>
      <w:r>
        <w:rPr>
          <w:rFonts w:hint="eastAsia" w:ascii="宋体" w:hAnsi="宋体" w:cs="宋体"/>
          <w:sz w:val="24"/>
          <w:szCs w:val="24"/>
        </w:rPr>
        <w:t xml:space="preserve">6.</w:t>
      </w:r>
      <w:r/>
    </w:p>
    <w:p>
      <w:pPr>
        <w:ind w:firstLine="960"/>
        <w:spacing w:line="480" w:lineRule="auto"/>
        <w:rPr>
          <w:rFonts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ascii="宋体" w:hAnsi="宋体"/>
          <w:bCs/>
          <w:color w:val="000000"/>
          <w:sz w:val="24"/>
          <w:szCs w:val="24"/>
        </w:rPr>
      </w:pPr>
      <w:r>
        <w:rPr>
          <w:rFonts w:ascii="宋体" w:hAnsi="宋体"/>
          <w:bCs/>
          <w:color w:val="000000"/>
          <w:sz w:val="24"/>
          <w:szCs w:val="24"/>
        </w:rPr>
      </w:r>
      <w:r/>
    </w:p>
    <w:p>
      <w:pPr>
        <w:ind w:firstLine="3720"/>
        <w:spacing w:line="480" w:lineRule="auto"/>
        <w:rPr>
          <w:rFonts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ascii="宋体" w:hAnsi="宋体"/>
          <w:bCs/>
          <w:color w:val="000000"/>
          <w:sz w:val="24"/>
          <w:szCs w:val="24"/>
        </w:rPr>
      </w:pPr>
      <w:r>
        <w:rPr>
          <w:rFonts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sz w:val="28"/>
          <w:szCs w:val="28"/>
        </w:rPr>
        <w:outlineLvl w:val="0"/>
      </w:pPr>
      <w:r>
        <w:rPr>
          <w:rFonts w:ascii="黑体" w:eastAsia="黑体"/>
          <w:bCs/>
          <w:sz w:val="28"/>
          <w:szCs w:val="28"/>
        </w:rPr>
      </w:r>
      <w:r/>
    </w:p>
    <w:p>
      <w:pPr>
        <w:spacing w:line="360" w:lineRule="auto"/>
        <w:rPr>
          <w:rFonts w:ascii="黑体" w:eastAsia="黑体"/>
          <w:bCs/>
          <w:sz w:val="24"/>
          <w:szCs w:val="24"/>
        </w:rPr>
      </w:pPr>
      <w:r>
        <w:rPr>
          <w:rFonts w:hint="eastAsia" w:ascii="黑体" w:eastAsia="黑体"/>
          <w:bCs/>
          <w:sz w:val="24"/>
          <w:szCs w:val="24"/>
        </w:rPr>
        <w:t xml:space="preserve"> 项目编号：JSZC-320214-JZCG-G2025-0155</w:t>
      </w:r>
      <w:r/>
    </w:p>
    <w:tbl>
      <w:tblPr>
        <w:tblStyle w:val="687"/>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项目名称</w:t>
            </w:r>
            <w:r/>
          </w:p>
        </w:tc>
        <w:tc>
          <w:tcPr>
            <w:tcW w:w="3188"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p>
        </w:tc>
      </w:tr>
      <w:tr>
        <w:trPr>
          <w:cantSplit/>
          <w:trHeight w:val="1630"/>
        </w:trPr>
        <w:tc>
          <w:tcPr>
            <w:tcW w:w="5697" w:type="dxa"/>
            <w:vAlign w:val="center"/>
            <w:textDirection w:val="lrTb"/>
            <w:noWrap w:val="false"/>
          </w:tcPr>
          <w:p>
            <w:pPr>
              <w:pStyle w:val="791"/>
              <w:jc w:val="center"/>
              <w:spacing w:line="400" w:lineRule="exact"/>
              <w:rPr>
                <w:rFonts w:hAnsi="宋体"/>
                <w:bCs/>
                <w:szCs w:val="24"/>
              </w:rPr>
            </w:pPr>
            <w:r>
              <w:rPr>
                <w:rFonts w:hint="eastAsia" w:hAnsi="宋体"/>
                <w:bCs/>
                <w:szCs w:val="24"/>
              </w:rPr>
              <w:t xml:space="preserve">鸿声家园三期物业管理外包项目</w:t>
            </w:r>
            <w:r/>
          </w:p>
        </w:tc>
        <w:tc>
          <w:tcPr>
            <w:tcW w:w="3188" w:type="dxa"/>
            <w:vAlign w:val="center"/>
            <w:textDirection w:val="lrTb"/>
            <w:noWrap w:val="false"/>
          </w:tcPr>
          <w:p>
            <w:pPr>
              <w:pStyle w:val="791"/>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p>
        </w:tc>
      </w:tr>
    </w:tbl>
    <w:p>
      <w:pPr>
        <w:spacing w:line="400" w:lineRule="exact"/>
        <w:rPr>
          <w:rFonts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sz w:val="30"/>
          <w:szCs w:val="30"/>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198"/>
      <w:bookmarkEnd w:id="199"/>
      <w:bookmarkEnd w:id="200"/>
      <w:r/>
    </w:p>
    <w:p>
      <w:pPr>
        <w:ind w:firstLine="420"/>
        <w:jc w:val="center"/>
        <w:spacing w:line="400" w:lineRule="exact"/>
        <w:rPr>
          <w:rFonts w:ascii="黑体" w:hAnsi="宋体" w:eastAsia="黑体"/>
          <w:bCs/>
          <w:sz w:val="24"/>
          <w:szCs w:val="24"/>
        </w:rPr>
        <w:outlineLvl w:val="0"/>
      </w:pPr>
      <w:r/>
      <w:bookmarkStart w:id="202" w:name="_Toc120614284"/>
      <w:r>
        <w:rPr>
          <w:rFonts w:hint="eastAsia" w:ascii="黑体" w:eastAsia="黑体"/>
          <w:bCs/>
          <w:sz w:val="28"/>
          <w:szCs w:val="28"/>
        </w:rPr>
        <w:t xml:space="preserve">分项报价表</w:t>
      </w:r>
      <w:r/>
    </w:p>
    <w:p>
      <w:pPr>
        <w:spacing w:line="400" w:lineRule="exact"/>
        <w:rPr>
          <w:rFonts w:ascii="黑体" w:eastAsia="黑体"/>
          <w:bCs/>
          <w:sz w:val="24"/>
          <w:szCs w:val="24"/>
        </w:rPr>
      </w:pPr>
      <w:r>
        <w:rPr>
          <w:rFonts w:hint="eastAsia" w:ascii="黑体" w:eastAsia="黑体"/>
          <w:bCs/>
          <w:sz w:val="24"/>
          <w:szCs w:val="24"/>
        </w:rPr>
        <w:t xml:space="preserve">项目编号：JSZC-320214-JZCG-G2025-0155</w:t>
      </w:r>
      <w:r/>
    </w:p>
    <w:tbl>
      <w:tblPr>
        <w:tblStyle w:val="687"/>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ascii="宋体" w:hAnsi="宋体"/>
                <w:b/>
              </w:rPr>
            </w:pPr>
            <w:r>
              <w:rPr>
                <w:rFonts w:hint="eastAsia" w:ascii="宋体" w:hAnsi="宋体"/>
                <w:b/>
              </w:rPr>
              <w:t xml:space="preserve">序号</w:t>
            </w:r>
            <w:r/>
          </w:p>
        </w:tc>
        <w:tc>
          <w:tcPr>
            <w:tcW w:w="3575" w:type="dxa"/>
            <w:vAlign w:val="center"/>
            <w:textDirection w:val="lrTb"/>
            <w:noWrap w:val="false"/>
          </w:tcPr>
          <w:p>
            <w:pPr>
              <w:jc w:val="center"/>
              <w:rPr>
                <w:rFonts w:ascii="宋体" w:hAnsi="宋体"/>
                <w:b/>
              </w:rPr>
            </w:pPr>
            <w:r>
              <w:rPr>
                <w:rFonts w:hint="eastAsia" w:ascii="宋体" w:hAnsi="宋体"/>
                <w:b/>
              </w:rPr>
              <w:t xml:space="preserve">项目名称</w:t>
            </w:r>
            <w:r/>
          </w:p>
        </w:tc>
        <w:tc>
          <w:tcPr>
            <w:tcW w:w="1465" w:type="dxa"/>
            <w:vAlign w:val="center"/>
            <w:textDirection w:val="lrTb"/>
            <w:noWrap w:val="false"/>
          </w:tcPr>
          <w:p>
            <w:pPr>
              <w:jc w:val="center"/>
              <w:rPr>
                <w:rFonts w:ascii="宋体" w:hAnsi="宋体"/>
                <w:b/>
              </w:rPr>
            </w:pPr>
            <w:r>
              <w:rPr>
                <w:rFonts w:hint="eastAsia" w:ascii="宋体" w:hAnsi="宋体"/>
                <w:b/>
              </w:rPr>
              <w:t xml:space="preserve">报价</w:t>
            </w:r>
            <w:r/>
          </w:p>
          <w:p>
            <w:pPr>
              <w:jc w:val="center"/>
              <w:rPr>
                <w:rFonts w:ascii="宋体" w:hAnsi="宋体"/>
                <w:b/>
              </w:rPr>
            </w:pPr>
            <w:r>
              <w:rPr>
                <w:rFonts w:hint="eastAsia" w:ascii="宋体" w:hAnsi="宋体"/>
                <w:b/>
              </w:rPr>
              <w:t xml:space="preserve">（元/月）</w:t>
            </w:r>
            <w:r/>
          </w:p>
        </w:tc>
        <w:tc>
          <w:tcPr>
            <w:tcW w:w="1418" w:type="dxa"/>
            <w:vAlign w:val="center"/>
            <w:textDirection w:val="lrTb"/>
            <w:noWrap w:val="false"/>
          </w:tcPr>
          <w:p>
            <w:pPr>
              <w:jc w:val="center"/>
              <w:rPr>
                <w:rFonts w:ascii="宋体" w:hAnsi="宋体"/>
                <w:b/>
              </w:rPr>
            </w:pPr>
            <w:r>
              <w:rPr>
                <w:rFonts w:hint="eastAsia" w:ascii="宋体" w:hAnsi="宋体"/>
                <w:b/>
              </w:rPr>
              <w:t xml:space="preserve">报价</w:t>
            </w:r>
            <w:r/>
          </w:p>
          <w:p>
            <w:pPr>
              <w:jc w:val="center"/>
              <w:rPr>
                <w:rFonts w:ascii="宋体" w:hAnsi="宋体"/>
                <w:b/>
              </w:rPr>
            </w:pPr>
            <w:r>
              <w:rPr>
                <w:rFonts w:hint="eastAsia" w:ascii="宋体" w:hAnsi="宋体"/>
                <w:b/>
              </w:rPr>
              <w:t xml:space="preserve">（元/年）</w:t>
            </w:r>
            <w:r/>
          </w:p>
        </w:tc>
        <w:tc>
          <w:tcPr>
            <w:tcW w:w="1842" w:type="dxa"/>
            <w:vAlign w:val="center"/>
            <w:textDirection w:val="lrTb"/>
            <w:noWrap w:val="false"/>
          </w:tcPr>
          <w:p>
            <w:pPr>
              <w:jc w:val="center"/>
              <w:rPr>
                <w:rFonts w:ascii="宋体" w:hAnsi="宋体"/>
                <w:b/>
              </w:rPr>
            </w:pPr>
            <w:r>
              <w:rPr>
                <w:rFonts w:hint="eastAsia" w:ascii="宋体" w:hAnsi="宋体"/>
                <w:b/>
              </w:rPr>
              <w:t xml:space="preserve">备注</w:t>
            </w:r>
            <w:r/>
          </w:p>
        </w:tc>
      </w:tr>
      <w:tr>
        <w:trPr>
          <w:jc w:val="center"/>
        </w:trPr>
        <w:tc>
          <w:tcPr>
            <w:tcW w:w="1050" w:type="dxa"/>
            <w:vAlign w:val="center"/>
            <w:textDirection w:val="lrTb"/>
            <w:noWrap w:val="false"/>
          </w:tcPr>
          <w:p>
            <w:pPr>
              <w:jc w:val="center"/>
              <w:rPr>
                <w:rFonts w:ascii="宋体" w:hAnsi="宋体"/>
                <w:b/>
              </w:rPr>
            </w:pPr>
            <w:r>
              <w:rPr>
                <w:rFonts w:hint="eastAsia" w:ascii="宋体" w:hAnsi="宋体"/>
                <w:b/>
              </w:rPr>
              <w:t xml:space="preserve">1</w:t>
            </w:r>
            <w:r/>
          </w:p>
        </w:tc>
        <w:tc>
          <w:tcPr>
            <w:tcW w:w="3575" w:type="dxa"/>
            <w:vAlign w:val="center"/>
            <w:textDirection w:val="lrTb"/>
            <w:noWrap w:val="false"/>
          </w:tcPr>
          <w:p>
            <w:pPr>
              <w:jc w:val="left"/>
              <w:rPr>
                <w:rFonts w:ascii="宋体" w:hAnsi="宋体"/>
                <w:b/>
              </w:rPr>
            </w:pPr>
            <w:r>
              <w:rPr>
                <w:rFonts w:hint="eastAsia" w:ascii="宋体" w:hAnsi="宋体"/>
                <w:b/>
              </w:rPr>
              <w:t xml:space="preserve">员工工资、福利、法定计提费用</w:t>
            </w:r>
            <w:r/>
          </w:p>
        </w:tc>
        <w:tc>
          <w:tcPr>
            <w:tcW w:w="1465" w:type="dxa"/>
            <w:vAlign w:val="center"/>
            <w:textDirection w:val="lrTb"/>
            <w:noWrap w:val="false"/>
          </w:tcPr>
          <w:p>
            <w:pPr>
              <w:jc w:val="center"/>
              <w:rPr>
                <w:rFonts w:ascii="宋体" w:hAnsi="宋体"/>
              </w:rPr>
            </w:pPr>
            <w:r>
              <w:rPr>
                <w:rFonts w:ascii="宋体" w:hAnsi="宋体"/>
              </w:rPr>
            </w:r>
            <w:r/>
          </w:p>
        </w:tc>
        <w:tc>
          <w:tcPr>
            <w:tcW w:w="1418" w:type="dxa"/>
            <w:vAlign w:val="center"/>
            <w:textDirection w:val="lrTb"/>
            <w:noWrap w:val="false"/>
          </w:tcPr>
          <w:p>
            <w:pPr>
              <w:jc w:val="center"/>
              <w:rPr>
                <w:rFonts w:ascii="宋体" w:hAnsi="宋体"/>
              </w:rPr>
            </w:pPr>
            <w:r>
              <w:rPr>
                <w:rFonts w:ascii="宋体" w:hAnsi="宋体"/>
              </w:rPr>
            </w:r>
            <w:r/>
          </w:p>
        </w:tc>
        <w:tc>
          <w:tcPr>
            <w:tcW w:w="1842" w:type="dxa"/>
            <w:vAlign w:val="center"/>
            <w:textDirection w:val="lrTb"/>
            <w:noWrap w:val="false"/>
          </w:tcPr>
          <w:p>
            <w:pPr>
              <w:jc w:val="center"/>
              <w:rPr>
                <w:rFonts w:ascii="宋体" w:hAnsi="宋体"/>
              </w:rPr>
            </w:pPr>
            <w:r>
              <w:rPr>
                <w:rFonts w:hint="eastAsia" w:ascii="宋体" w:hAnsi="宋体"/>
              </w:rPr>
              <w:t xml:space="preserve">参照表（1）</w:t>
            </w:r>
            <w:r/>
          </w:p>
        </w:tc>
      </w:tr>
      <w:tr>
        <w:trPr>
          <w:jc w:val="center"/>
        </w:trPr>
        <w:tc>
          <w:tcPr>
            <w:tcW w:w="1050" w:type="dxa"/>
            <w:vAlign w:val="center"/>
            <w:textDirection w:val="lrTb"/>
            <w:noWrap w:val="false"/>
          </w:tcPr>
          <w:p>
            <w:pPr>
              <w:jc w:val="center"/>
              <w:rPr>
                <w:rFonts w:ascii="宋体" w:hAnsi="宋体"/>
                <w:b/>
              </w:rPr>
            </w:pPr>
            <w:r>
              <w:rPr>
                <w:rFonts w:hint="eastAsia" w:ascii="宋体" w:hAnsi="宋体"/>
                <w:b/>
              </w:rPr>
              <w:t xml:space="preserve">2</w:t>
            </w:r>
            <w:r/>
          </w:p>
        </w:tc>
        <w:tc>
          <w:tcPr>
            <w:tcW w:w="3575" w:type="dxa"/>
            <w:vAlign w:val="center"/>
            <w:textDirection w:val="lrTb"/>
            <w:noWrap w:val="false"/>
          </w:tcPr>
          <w:p>
            <w:pPr>
              <w:jc w:val="left"/>
              <w:rPr>
                <w:rFonts w:ascii="宋体" w:hAnsi="宋体"/>
                <w:b/>
              </w:rPr>
            </w:pPr>
            <w:r>
              <w:rPr>
                <w:rFonts w:hint="eastAsia" w:ascii="宋体" w:hAnsi="宋体"/>
                <w:b/>
              </w:rPr>
              <w:t xml:space="preserve">行政办公费用</w:t>
            </w:r>
            <w:r/>
          </w:p>
        </w:tc>
        <w:tc>
          <w:tcPr>
            <w:tcW w:w="1465" w:type="dxa"/>
            <w:vAlign w:val="center"/>
            <w:textDirection w:val="lrTb"/>
            <w:noWrap w:val="false"/>
          </w:tcPr>
          <w:p>
            <w:pPr>
              <w:jc w:val="center"/>
              <w:rPr>
                <w:rFonts w:ascii="宋体" w:hAnsi="宋体"/>
              </w:rPr>
            </w:pPr>
            <w:r>
              <w:rPr>
                <w:rFonts w:ascii="宋体" w:hAnsi="宋体"/>
              </w:rPr>
            </w:r>
            <w:r/>
          </w:p>
        </w:tc>
        <w:tc>
          <w:tcPr>
            <w:tcW w:w="1418" w:type="dxa"/>
            <w:vAlign w:val="center"/>
            <w:textDirection w:val="lrTb"/>
            <w:noWrap w:val="false"/>
          </w:tcPr>
          <w:p>
            <w:pPr>
              <w:jc w:val="center"/>
              <w:rPr>
                <w:rFonts w:ascii="宋体" w:hAnsi="宋体"/>
              </w:rPr>
            </w:pPr>
            <w:r>
              <w:rPr>
                <w:rFonts w:ascii="宋体" w:hAnsi="宋体"/>
              </w:rPr>
            </w:r>
            <w:r/>
          </w:p>
        </w:tc>
        <w:tc>
          <w:tcPr>
            <w:tcW w:w="1842" w:type="dxa"/>
            <w:vAlign w:val="center"/>
            <w:textDirection w:val="lrTb"/>
            <w:noWrap w:val="false"/>
          </w:tcPr>
          <w:p>
            <w:pPr>
              <w:jc w:val="center"/>
              <w:rPr>
                <w:rFonts w:ascii="宋体" w:hAnsi="宋体"/>
              </w:rPr>
            </w:pPr>
            <w:r>
              <w:rPr>
                <w:rFonts w:ascii="宋体" w:hAnsi="宋体"/>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办公用品、耗材费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参照表（2）、（3）</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交通费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（5）</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（6）</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（7）</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b/>
                <w:color w:val="000000"/>
              </w:rPr>
              <w:t xml:space="preserve">3</w:t>
            </w:r>
            <w:r/>
          </w:p>
        </w:tc>
        <w:tc>
          <w:tcPr>
            <w:tcW w:w="3575" w:type="dxa"/>
            <w:vAlign w:val="center"/>
            <w:textDirection w:val="lrTb"/>
            <w:noWrap w:val="false"/>
          </w:tcPr>
          <w:p>
            <w:pPr>
              <w:rPr>
                <w:rFonts w:ascii="宋体" w:hAnsi="宋体"/>
                <w:color w:val="000000"/>
              </w:rPr>
            </w:pPr>
            <w:r>
              <w:rPr>
                <w:rFonts w:hint="eastAsia" w:ascii="宋体" w:hAnsi="宋体"/>
                <w:b/>
                <w:color w:val="000000"/>
              </w:rPr>
              <w:t xml:space="preserve">服装费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ascii="宋体" w:hAnsi="宋体"/>
                <w:b/>
                <w:color w:val="000000"/>
              </w:rPr>
            </w:pPr>
            <w:r>
              <w:rPr>
                <w:rFonts w:ascii="宋体" w:hAnsi="宋体"/>
                <w:b/>
                <w:color w:val="000000"/>
              </w:rPr>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bl>
    <w:p>
      <w:pPr>
        <w:spacing w:line="400" w:lineRule="exact"/>
        <w:rPr>
          <w:rFonts w:ascii="黑体" w:eastAsia="黑体"/>
          <w:bCs/>
          <w:color w:val="000000"/>
          <w:sz w:val="32"/>
        </w:rPr>
      </w:pPr>
      <w:r>
        <w:rPr>
          <w:rFonts w:hint="eastAsia" w:ascii="黑体" w:eastAsia="黑体"/>
          <w:bCs/>
          <w:color w:val="000000"/>
          <w:sz w:val="24"/>
          <w:szCs w:val="24"/>
        </w:rPr>
        <w:t xml:space="preserve">投标人名称（盖章）：</w:t>
      </w:r>
      <w:r/>
    </w:p>
    <w:p>
      <w:pPr>
        <w:rPr>
          <w:rFonts w:ascii="宋体" w:hAnsi="宋体"/>
          <w:bCs/>
          <w:color w:val="000000"/>
        </w:rPr>
      </w:pPr>
      <w:r>
        <w:rPr>
          <w:rFonts w:ascii="宋体" w:hAnsi="宋体"/>
          <w:bCs/>
          <w:color w:val="000000"/>
        </w:rPr>
      </w:r>
      <w:r/>
    </w:p>
    <w:p>
      <w:pPr>
        <w:rPr>
          <w:rFonts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新吴分中心有权将相关内容进行公示；</w:t>
      </w:r>
      <w:r/>
    </w:p>
    <w:p>
      <w:pPr>
        <w:ind w:firstLine="420"/>
        <w:rPr>
          <w:rFonts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687"/>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人员费用标准</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rPr>
                <w:rFonts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项目经理</w:t>
            </w:r>
            <w:r/>
          </w:p>
          <w:p>
            <w:pPr>
              <w:jc w:val="center"/>
              <w:rPr>
                <w:rFonts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rPr>
                <w:rFonts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ascii="宋体" w:hAnsi="宋体"/>
                <w:sz w:val="18"/>
                <w:szCs w:val="18"/>
              </w:rPr>
            </w:pPr>
            <w:r>
              <w:rPr>
                <w:rFonts w:ascii="宋体" w:hAnsi="宋体"/>
                <w:sz w:val="18"/>
                <w:szCs w:val="18"/>
              </w:rPr>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rPr>
                <w:rFonts w:ascii="宋体" w:hAnsi="宋体"/>
                <w:sz w:val="18"/>
                <w:szCs w:val="18"/>
              </w:rPr>
            </w:pPr>
            <w:r>
              <w:rPr>
                <w:rFonts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ascii="宋体" w:hAnsi="宋体"/>
                <w:b/>
                <w:sz w:val="18"/>
                <w:szCs w:val="18"/>
              </w:rPr>
            </w:pPr>
            <w:r>
              <w:rPr>
                <w:rFonts w:ascii="宋体" w:hAnsi="宋体"/>
                <w:b/>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rPr>
                <w:rFonts w:ascii="宋体" w:hAnsi="宋体"/>
                <w:sz w:val="18"/>
                <w:szCs w:val="18"/>
              </w:rPr>
            </w:pPr>
            <w:r>
              <w:rPr>
                <w:rFonts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ascii="宋体" w:hAnsi="宋体"/>
                <w:sz w:val="18"/>
                <w:szCs w:val="18"/>
              </w:rPr>
            </w:pPr>
            <w:r>
              <w:rPr>
                <w:rFonts w:ascii="宋体" w:hAnsi="宋体"/>
                <w:sz w:val="18"/>
                <w:szCs w:val="18"/>
              </w:rPr>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Pr>
        <w:tc>
          <w:tcPr>
            <w:tcW w:w="681"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8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2"/>
            <w:tcW w:w="2666"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8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w:t>
      </w:r>
      <w:r>
        <w:rPr>
          <w:rFonts w:hint="eastAsia" w:ascii="宋体" w:hAnsi="宋体"/>
          <w:bCs/>
        </w:rPr>
        <w:t xml:space="preserve">省、市相关政策规定；本项目如有允许配置</w:t>
      </w:r>
      <w:r>
        <w:rPr>
          <w:rFonts w:ascii="宋体" w:hAnsi="宋体"/>
          <w:bCs/>
        </w:rPr>
        <w:t xml:space="preserve">按国家规定可不缴纳社保的人员</w:t>
      </w:r>
      <w:r>
        <w:rPr>
          <w:rFonts w:hint="eastAsia" w:ascii="宋体" w:hAnsi="宋体"/>
          <w:bCs/>
        </w:rPr>
        <w:t xml:space="preserve">（详见第四章《采购需求》），上表“法定计提费用”中的人员配置总数可扣除上述人员，但须</w:t>
      </w:r>
      <w:r>
        <w:rPr>
          <w:rFonts w:ascii="宋体" w:hAnsi="宋体"/>
          <w:bCs/>
        </w:rPr>
        <w:t xml:space="preserve">提供</w:t>
      </w:r>
      <w:r>
        <w:rPr>
          <w:rFonts w:hint="eastAsia" w:ascii="宋体" w:hAnsi="宋体"/>
          <w:bCs/>
        </w:rPr>
        <w:t xml:space="preserve">该人员</w:t>
      </w:r>
      <w:r>
        <w:rPr>
          <w:rFonts w:ascii="宋体" w:hAnsi="宋体"/>
          <w:bCs/>
        </w:rPr>
        <w:t xml:space="preserve">相关证明材料复印件</w:t>
      </w:r>
      <w:r>
        <w:rPr>
          <w:rFonts w:hint="eastAsia" w:ascii="宋体" w:hAnsi="宋体"/>
          <w:bCs/>
        </w:rPr>
        <w:t xml:space="preserve">，否则投标文件无效。</w:t>
      </w:r>
      <w:r/>
    </w:p>
    <w:p>
      <w:pPr>
        <w:ind w:firstLine="405"/>
        <w:rPr>
          <w:rFonts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68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rPr>
                <w:rFonts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rPr>
                <w:rFonts w:ascii="宋体" w:hAnsi="宋体"/>
                <w:b/>
                <w:color w:val="000000"/>
                <w:sz w:val="18"/>
                <w:szCs w:val="18"/>
              </w:rPr>
            </w:pPr>
            <w:r>
              <w:rPr>
                <w:rFonts w:hint="eastAsia" w:ascii="宋体" w:hAnsi="宋体"/>
                <w:b/>
                <w:color w:val="000000"/>
                <w:sz w:val="18"/>
                <w:szCs w:val="18"/>
              </w:rPr>
              <w:t xml:space="preserve">品牌</w:t>
            </w:r>
            <w:r/>
          </w:p>
          <w:p>
            <w:pPr>
              <w:rPr>
                <w:rFonts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rPr>
                <w:rFonts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85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tc>
          <w:tcPr>
            <w:tcW w:w="817"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85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tc>
          <w:tcPr>
            <w:gridSpan w:val="6"/>
            <w:tcW w:w="5211"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687"/>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56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tc>
          <w:tcPr>
            <w:tcW w:w="817"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56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tc>
          <w:tcPr>
            <w:gridSpan w:val="6"/>
            <w:tcW w:w="5070"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56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687"/>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302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1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44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41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98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3023"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jc w:val="center"/>
              <w:rPr>
                <w:rFonts w:ascii="宋体" w:hAnsi="宋体" w:cs="宋体"/>
                <w:bCs/>
                <w:color w:val="000000"/>
                <w:sz w:val="18"/>
                <w:szCs w:val="18"/>
              </w:rPr>
            </w:pPr>
            <w:r>
              <w:rPr>
                <w:rFonts w:ascii="宋体" w:hAnsi="宋体" w:cs="宋体"/>
                <w:bCs/>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5104"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sz w:val="28"/>
          <w:szCs w:val="28"/>
        </w:rPr>
        <w:outlineLvl w:val="0"/>
      </w:pPr>
      <w:r>
        <w:rPr>
          <w:rFonts w:ascii="黑体" w:eastAsia="黑体"/>
          <w:bCs/>
          <w:sz w:val="28"/>
          <w:szCs w:val="28"/>
        </w:rPr>
      </w:r>
      <w:r/>
    </w:p>
    <w:p>
      <w:pPr>
        <w:jc w:val="center"/>
        <w:spacing w:line="400" w:lineRule="exact"/>
        <w:rPr>
          <w:rFonts w:ascii="黑体" w:eastAsia="黑体"/>
          <w:bCs/>
          <w:sz w:val="28"/>
          <w:szCs w:val="28"/>
        </w:rPr>
        <w:outlineLvl w:val="0"/>
      </w:pPr>
      <w:r>
        <w:rPr>
          <w:rFonts w:ascii="黑体" w:eastAsia="黑体"/>
          <w:bCs/>
          <w:sz w:val="28"/>
          <w:szCs w:val="28"/>
        </w:rPr>
      </w:r>
      <w:r/>
    </w:p>
    <w:p>
      <w:pPr>
        <w:spacing w:line="400" w:lineRule="exact"/>
        <w:rPr>
          <w:rFonts w:ascii="黑体" w:eastAsia="黑体"/>
          <w:bCs/>
          <w:sz w:val="24"/>
          <w:szCs w:val="24"/>
        </w:rPr>
      </w:pPr>
      <w:r>
        <w:rPr>
          <w:rFonts w:hint="eastAsia" w:ascii="黑体" w:eastAsia="黑体"/>
          <w:bCs/>
          <w:sz w:val="24"/>
          <w:szCs w:val="24"/>
        </w:rPr>
        <w:t xml:space="preserve">项目编号：JSZC-320214-JZCG-G2025-0155</w:t>
      </w:r>
      <w:r/>
    </w:p>
    <w:tbl>
      <w:tblPr>
        <w:tblStyle w:val="68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rPr>
            </w:pPr>
            <w:r>
              <w:rPr>
                <w:rFonts w:ascii="宋体"/>
                <w:bCs/>
              </w:rPr>
            </w:r>
            <w:r/>
          </w:p>
        </w:tc>
      </w:tr>
    </w:tbl>
    <w:p>
      <w:pPr>
        <w:rPr>
          <w:rFonts w:ascii="宋体" w:eastAsia="黑体"/>
          <w:b/>
          <w:sz w:val="24"/>
          <w:szCs w:val="24"/>
        </w:rPr>
      </w:pPr>
      <w:r>
        <w:rPr>
          <w:rFonts w:hint="eastAsia" w:ascii="黑体" w:eastAsia="黑体"/>
          <w:bCs/>
          <w:sz w:val="24"/>
          <w:szCs w:val="24"/>
        </w:rPr>
        <w:t xml:space="preserve">投标人名称（盖章）：</w:t>
      </w:r>
      <w:r/>
    </w:p>
    <w:p>
      <w:pPr>
        <w:rPr>
          <w:rFonts w:ascii="宋体"/>
          <w:bCs/>
          <w:color w:val="000000"/>
          <w:sz w:val="30"/>
        </w:rPr>
      </w:pPr>
      <w:r>
        <w:rPr>
          <w:rFonts w:ascii="宋体"/>
          <w:bCs/>
          <w:color w:val="000000"/>
          <w:sz w:val="30"/>
        </w:rPr>
      </w:r>
      <w:bookmarkEnd w:id="189"/>
      <w:bookmarkEnd w:id="190"/>
      <w:bookmarkEnd w:id="202"/>
      <w:r/>
    </w:p>
    <w:p>
      <w:pPr>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）如无任何服务偏离，请于本表 “偏离说明”中注明“无偏离”；</w:t>
      </w:r>
      <w:r/>
    </w:p>
    <w:p>
      <w:pPr>
        <w:ind w:firstLine="420"/>
        <w:rPr>
          <w:rFonts w:ascii="宋体" w:hAnsi="宋体"/>
          <w:bCs/>
          <w:sz w:val="24"/>
          <w:szCs w:val="24"/>
        </w:rPr>
        <w:outlineLvl w:val="0"/>
      </w:pPr>
      <w:r>
        <w:rPr>
          <w:rFonts w:hint="eastAsia" w:ascii="宋体" w:hAnsi="宋体"/>
          <w:bCs/>
          <w:sz w:val="24"/>
          <w:szCs w:val="24"/>
        </w:rPr>
        <w:t xml:space="preserve">   （3）如有服务偏离项，请于本表中列明偏离内容，如需要可自行延长，其余无偏离内容不须赘述。</w:t>
      </w:r>
      <w:r/>
    </w:p>
    <w:p>
      <w:pPr>
        <w:ind w:firstLine="420"/>
        <w:rPr>
          <w:rFonts w:ascii="宋体" w:hAnsi="宋体"/>
          <w:bCs/>
          <w:sz w:val="24"/>
          <w:szCs w:val="24"/>
        </w:rPr>
        <w:outlineLvl w:val="0"/>
      </w:pPr>
      <w:r>
        <w:rPr>
          <w:rFonts w:ascii="宋体" w:hAnsi="宋体"/>
          <w:bCs/>
          <w:sz w:val="24"/>
          <w:szCs w:val="24"/>
        </w:rPr>
      </w:r>
      <w:r/>
    </w:p>
    <w:p>
      <w:r/>
      <w:r/>
    </w:p>
    <w:p>
      <w:pPr>
        <w:rPr>
          <w:b/>
          <w:sz w:val="28"/>
          <w:szCs w:val="28"/>
        </w:rPr>
        <w:outlineLvl w:val="0"/>
      </w:pPr>
      <w:r>
        <w:rPr>
          <w:rFonts w:ascii="宋体" w:hAnsi="宋体"/>
          <w:bCs/>
          <w:color w:val="000000"/>
          <w:sz w:val="24"/>
          <w:szCs w:val="24"/>
        </w:rPr>
        <w:br w:type="page" w:clear="all"/>
      </w:r>
      <w:r>
        <w:rPr>
          <w:rFonts w:hint="eastAsia"/>
          <w:b/>
          <w:sz w:val="28"/>
          <w:szCs w:val="28"/>
        </w:rPr>
        <w:t xml:space="preserve">十一、项目人员配置考察表（格式）</w:t>
      </w:r>
      <w:r/>
    </w:p>
    <w:p>
      <w:pPr>
        <w:ind w:firstLine="420"/>
        <w:rPr>
          <w:rFonts w:ascii="黑体" w:hAnsi="宋体" w:eastAsia="黑体"/>
          <w:bCs/>
          <w:sz w:val="24"/>
          <w:szCs w:val="24"/>
        </w:rPr>
        <w:outlineLvl w:val="0"/>
      </w:pPr>
      <w:r>
        <w:rPr>
          <w:rFonts w:ascii="黑体" w:hAnsi="宋体" w:eastAsia="黑体"/>
          <w:bCs/>
          <w:sz w:val="24"/>
          <w:szCs w:val="24"/>
        </w:rPr>
      </w:r>
      <w:r/>
    </w:p>
    <w:p>
      <w:pPr>
        <w:ind w:firstLine="490"/>
        <w:jc w:val="center"/>
        <w:rPr>
          <w:rFonts w:ascii="黑体" w:hAnsi="宋体" w:eastAsia="黑体"/>
          <w:bCs/>
          <w:sz w:val="24"/>
          <w:szCs w:val="24"/>
        </w:rPr>
        <w:outlineLvl w:val="0"/>
      </w:pPr>
      <w:r>
        <w:rPr>
          <w:rFonts w:hint="eastAsia" w:ascii="黑体" w:eastAsia="黑体"/>
          <w:bCs/>
          <w:sz w:val="28"/>
          <w:szCs w:val="28"/>
        </w:rPr>
        <w:t xml:space="preserve">项目人员配置考察表</w:t>
      </w:r>
      <w:r/>
    </w:p>
    <w:p>
      <w:pPr>
        <w:jc w:val="center"/>
        <w:spacing w:line="400" w:lineRule="exact"/>
        <w:rPr>
          <w:rFonts w:ascii="黑体" w:eastAsia="黑体"/>
          <w:bCs/>
          <w:sz w:val="28"/>
          <w:szCs w:val="28"/>
        </w:rPr>
      </w:pPr>
      <w:r>
        <w:rPr>
          <w:rFonts w:ascii="黑体" w:eastAsia="黑体"/>
          <w:bCs/>
          <w:sz w:val="28"/>
          <w:szCs w:val="28"/>
        </w:rPr>
      </w:r>
      <w:r/>
    </w:p>
    <w:p>
      <w:pPr>
        <w:ind w:firstLine="480"/>
        <w:rPr>
          <w:rFonts w:ascii="黑体" w:eastAsia="黑体"/>
          <w:bCs/>
          <w:sz w:val="24"/>
          <w:szCs w:val="24"/>
        </w:rPr>
      </w:pPr>
      <w:r>
        <w:rPr>
          <w:rFonts w:hint="eastAsia" w:ascii="黑体" w:eastAsia="黑体"/>
          <w:bCs/>
          <w:sz w:val="24"/>
          <w:szCs w:val="24"/>
        </w:rPr>
        <w:t xml:space="preserve">项目编号：JSZC-320214-JZCG-G2025-0155</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sz w:val="24"/>
              </w:rPr>
            </w:pPr>
            <w:r>
              <w:rPr>
                <w:rFonts w:hint="eastAsia"/>
                <w:b/>
                <w:sz w:val="24"/>
              </w:rPr>
              <w:t xml:space="preserve">序号</w:t>
            </w:r>
            <w:r/>
          </w:p>
        </w:tc>
        <w:tc>
          <w:tcPr>
            <w:tcW w:w="1098" w:type="dxa"/>
            <w:vAlign w:val="center"/>
            <w:textDirection w:val="lrTb"/>
            <w:noWrap w:val="false"/>
          </w:tcPr>
          <w:p>
            <w:pPr>
              <w:jc w:val="center"/>
              <w:rPr>
                <w:b/>
                <w:sz w:val="24"/>
              </w:rPr>
            </w:pPr>
            <w:r>
              <w:rPr>
                <w:rFonts w:hint="eastAsia"/>
                <w:b/>
                <w:sz w:val="24"/>
              </w:rPr>
              <w:t xml:space="preserve">姓名</w:t>
            </w:r>
            <w:r/>
          </w:p>
        </w:tc>
        <w:tc>
          <w:tcPr>
            <w:tcW w:w="744" w:type="dxa"/>
            <w:vAlign w:val="center"/>
            <w:textDirection w:val="lrTb"/>
            <w:noWrap w:val="false"/>
          </w:tcPr>
          <w:p>
            <w:pPr>
              <w:jc w:val="center"/>
              <w:rPr>
                <w:b/>
                <w:sz w:val="24"/>
              </w:rPr>
            </w:pPr>
            <w:r>
              <w:rPr>
                <w:rFonts w:hint="eastAsia"/>
                <w:b/>
                <w:sz w:val="24"/>
              </w:rPr>
              <w:t xml:space="preserve">性别</w:t>
            </w:r>
            <w:r/>
          </w:p>
        </w:tc>
        <w:tc>
          <w:tcPr>
            <w:tcW w:w="709" w:type="dxa"/>
            <w:vAlign w:val="center"/>
            <w:textDirection w:val="lrTb"/>
            <w:noWrap w:val="false"/>
          </w:tcPr>
          <w:p>
            <w:pPr>
              <w:jc w:val="center"/>
              <w:rPr>
                <w:b/>
                <w:sz w:val="24"/>
              </w:rPr>
            </w:pPr>
            <w:r>
              <w:rPr>
                <w:rFonts w:hint="eastAsia"/>
                <w:b/>
                <w:sz w:val="24"/>
              </w:rPr>
              <w:t xml:space="preserve">年龄</w:t>
            </w:r>
            <w:r/>
          </w:p>
        </w:tc>
        <w:tc>
          <w:tcPr>
            <w:tcW w:w="834" w:type="dxa"/>
            <w:vAlign w:val="center"/>
            <w:textDirection w:val="lrTb"/>
            <w:noWrap w:val="false"/>
          </w:tcPr>
          <w:p>
            <w:pPr>
              <w:jc w:val="center"/>
              <w:rPr>
                <w:b/>
                <w:sz w:val="24"/>
              </w:rPr>
            </w:pPr>
            <w:r>
              <w:rPr>
                <w:rFonts w:hint="eastAsia"/>
                <w:b/>
                <w:sz w:val="24"/>
              </w:rPr>
              <w:t xml:space="preserve">学历</w:t>
            </w:r>
            <w:r/>
          </w:p>
        </w:tc>
        <w:tc>
          <w:tcPr>
            <w:tcW w:w="1276" w:type="dxa"/>
            <w:vAlign w:val="center"/>
            <w:textDirection w:val="lrTb"/>
            <w:noWrap w:val="false"/>
          </w:tcPr>
          <w:p>
            <w:pPr>
              <w:jc w:val="center"/>
              <w:rPr>
                <w:b/>
                <w:sz w:val="24"/>
              </w:rPr>
            </w:pPr>
            <w:r>
              <w:rPr>
                <w:rFonts w:hint="eastAsia"/>
                <w:b/>
                <w:sz w:val="24"/>
              </w:rPr>
              <w:t xml:space="preserve">岗位职责</w:t>
            </w:r>
            <w:r/>
          </w:p>
        </w:tc>
        <w:tc>
          <w:tcPr>
            <w:tcW w:w="1285" w:type="dxa"/>
            <w:vAlign w:val="center"/>
            <w:textDirection w:val="lrTb"/>
            <w:noWrap w:val="false"/>
          </w:tcPr>
          <w:p>
            <w:pPr>
              <w:jc w:val="center"/>
              <w:rPr>
                <w:b/>
                <w:sz w:val="24"/>
              </w:rPr>
            </w:pPr>
            <w:r>
              <w:rPr>
                <w:rFonts w:hint="eastAsia"/>
                <w:b/>
                <w:sz w:val="24"/>
              </w:rPr>
              <w:t xml:space="preserve">人员证书名称</w:t>
            </w:r>
            <w:r/>
          </w:p>
        </w:tc>
        <w:tc>
          <w:tcPr>
            <w:tcW w:w="1833" w:type="dxa"/>
            <w:vAlign w:val="center"/>
            <w:textDirection w:val="lrTb"/>
            <w:noWrap w:val="false"/>
          </w:tcPr>
          <w:p>
            <w:pPr>
              <w:jc w:val="center"/>
              <w:rPr>
                <w:b/>
                <w:sz w:val="24"/>
              </w:rPr>
            </w:pPr>
            <w:r>
              <w:rPr>
                <w:rFonts w:hint="eastAsia"/>
                <w:b/>
                <w:sz w:val="24"/>
              </w:rPr>
              <w:t xml:space="preserve">人员经验描述</w:t>
            </w:r>
            <w:r/>
          </w:p>
          <w:p>
            <w:pPr>
              <w:jc w:val="center"/>
              <w:rPr>
                <w:b/>
                <w:sz w:val="24"/>
              </w:rPr>
            </w:pPr>
            <w:r>
              <w:rPr>
                <w:rFonts w:hint="eastAsia"/>
                <w:b/>
                <w:sz w:val="24"/>
              </w:rPr>
              <w:t xml:space="preserve">（如有要求）</w:t>
            </w:r>
            <w:r/>
          </w:p>
        </w:tc>
        <w:tc>
          <w:tcPr>
            <w:tcW w:w="992" w:type="dxa"/>
            <w:vAlign w:val="center"/>
            <w:textDirection w:val="lrTb"/>
            <w:noWrap w:val="false"/>
          </w:tcPr>
          <w:p>
            <w:pPr>
              <w:jc w:val="center"/>
              <w:rPr>
                <w:b/>
                <w:sz w:val="24"/>
              </w:rPr>
            </w:pPr>
            <w:r>
              <w:rPr>
                <w:rFonts w:hint="eastAsia"/>
                <w:b/>
                <w:sz w:val="24"/>
              </w:rPr>
              <w:t xml:space="preserve">备注</w:t>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bl>
    <w:p>
      <w:pPr>
        <w:rPr>
          <w:rFonts w:ascii="黑体" w:eastAsia="黑体"/>
          <w:bCs/>
          <w:sz w:val="24"/>
          <w:szCs w:val="24"/>
        </w:rPr>
      </w:pPr>
      <w:r>
        <w:rPr>
          <w:rFonts w:hint="eastAsia" w:ascii="黑体" w:eastAsia="黑体"/>
          <w:bCs/>
          <w:sz w:val="24"/>
          <w:szCs w:val="24"/>
        </w:rPr>
        <w:t xml:space="preserve">投标人名称（盖章）：</w:t>
      </w:r>
      <w:r/>
    </w:p>
    <w:p>
      <w:pPr>
        <w:rPr>
          <w:rFonts w:ascii="宋体" w:hAnsi="宋体"/>
          <w:bCs/>
        </w:rPr>
      </w:pPr>
      <w:r>
        <w:rPr>
          <w:rFonts w:ascii="宋体" w:hAnsi="宋体"/>
          <w:bCs/>
        </w:rPr>
      </w:r>
      <w:r/>
    </w:p>
    <w:p>
      <w:pPr>
        <w:rPr>
          <w:rFonts w:ascii="宋体" w:hAnsi="宋体"/>
          <w:bCs/>
        </w:rPr>
      </w:pPr>
      <w:r>
        <w:rPr>
          <w:rFonts w:hint="eastAsia" w:ascii="宋体" w:hAnsi="宋体"/>
          <w:bCs/>
        </w:rPr>
        <w:t xml:space="preserve">注：1. 本表对应评分标准中的项目人员配置情况，表格不够可自行延长。</w:t>
      </w:r>
      <w:r/>
    </w:p>
    <w:p>
      <w:r>
        <w:rPr>
          <w:rFonts w:hint="eastAsia" w:ascii="宋体" w:hAnsi="宋体"/>
          <w:bCs/>
        </w:rPr>
        <w:t xml:space="preserve">2. 上表内容须提供投标人近一年中任意一个月份(不含投标当月)经社保部门确认的社保缴纳名单复印件；若上表中所填报人员有属于“按国家规定可不缴纳社保的人员”的，则该类人员须提供相关证明材料扫描件。</w:t>
      </w:r>
      <w:r/>
    </w:p>
    <w:p>
      <w:pPr>
        <w:rPr>
          <w:rFonts w:ascii="宋体" w:hAnsi="宋体"/>
          <w:bCs/>
        </w:rPr>
      </w:pPr>
      <w:r>
        <w:rPr>
          <w:rFonts w:hint="eastAsia" w:ascii="宋体" w:hAnsi="宋体"/>
          <w:bCs/>
        </w:rPr>
        <w:t xml:space="preserve">3.上表内容须按评分标准中的相关要求提供相应证明材料。</w:t>
      </w:r>
      <w:r/>
    </w:p>
    <w:p>
      <w:pPr>
        <w:rPr>
          <w:rFonts w:ascii="宋体" w:hAnsi="宋体"/>
          <w:bCs/>
        </w:rPr>
      </w:pPr>
      <w:r>
        <w:rPr>
          <w:rFonts w:hint="eastAsia" w:ascii="宋体" w:hAnsi="宋体"/>
          <w:bCs/>
        </w:rPr>
        <w:t xml:space="preserve">4.证明材料均请附在本表之后。</w:t>
      </w:r>
      <w:r/>
    </w:p>
    <w:p>
      <w:pPr>
        <w:rPr>
          <w:rFonts w:ascii="宋体" w:hAnsi="宋体"/>
          <w:bCs/>
          <w:color w:val="000000"/>
          <w:sz w:val="24"/>
          <w:szCs w:val="24"/>
        </w:rPr>
      </w:pPr>
      <w:r>
        <w:rPr>
          <w:rFonts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rPr>
        <w:rStyle w:val="723"/>
        <w:rFonts w:ascii="宋体" w:hAnsi="宋体"/>
      </w:rPr>
      <w:framePr w:wrap="around" w:vAnchor="text" w:hAnchor="margin" w:xAlign="center" w:y="1"/>
    </w:pPr>
    <w:r>
      <w:rPr>
        <w:rFonts w:ascii="宋体" w:hAnsi="宋体"/>
      </w:rPr>
      <w:fldChar w:fldCharType="begin"/>
    </w:r>
    <w:r>
      <w:rPr>
        <w:rStyle w:val="723"/>
        <w:rFonts w:ascii="宋体" w:hAnsi="宋体"/>
      </w:rPr>
      <w:instrText xml:space="preserve">PAGE  </w:instrText>
    </w:r>
    <w:r>
      <w:rPr>
        <w:rFonts w:ascii="宋体" w:hAnsi="宋体"/>
      </w:rPr>
      <w:fldChar w:fldCharType="separate"/>
    </w:r>
    <w:r>
      <w:rPr>
        <w:rStyle w:val="723"/>
        <w:rFonts w:ascii="宋体" w:hAnsi="宋体"/>
      </w:rPr>
      <w:t xml:space="preserve">５３</w:t>
    </w:r>
    <w:r>
      <w:rPr>
        <w:rFonts w:ascii="宋体" w:hAnsi="宋体"/>
      </w:rPr>
      <w:fldChar w:fldCharType="end"/>
    </w:r>
    <w:r/>
  </w:p>
  <w:p>
    <w:pPr>
      <w:pStyle w:val="705"/>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rPr>
        <w:rStyle w:val="723"/>
      </w:rPr>
      <w:framePr w:wrap="around" w:vAnchor="text" w:hAnchor="margin" w:xAlign="center" w:y="1"/>
    </w:pPr>
    <w:r>
      <w:fldChar w:fldCharType="begin"/>
    </w:r>
    <w:r>
      <w:rPr>
        <w:rStyle w:val="723"/>
      </w:rPr>
      <w:instrText xml:space="preserve">PAGE  </w:instrText>
    </w:r>
    <w:r>
      <w:fldChar w:fldCharType="separate"/>
    </w:r>
    <w:r>
      <w:rPr>
        <w:rStyle w:val="723"/>
      </w:rPr>
      <w:t xml:space="preserve">1</w:t>
    </w:r>
    <w:r>
      <w:fldChar w:fldCharType="end"/>
    </w:r>
    <w:r/>
  </w:p>
  <w:p>
    <w:pPr>
      <w:pStyle w:val="7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76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7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82"/>
      <w:isLgl w:val="false"/>
      <w:suff w:val="nothing"/>
      <w:lvlText w:val=""/>
      <w:lvlJc w:val="left"/>
      <w:pPr>
        <w:ind w:left="0" w:firstLine="0"/>
      </w:pPr>
      <w:rPr>
        <w:rFonts w:hint="eastAsia"/>
      </w:rPr>
    </w:lvl>
    <w:lvl w:ilvl="6">
      <w:start w:val="1"/>
      <w:numFmt w:val="none"/>
      <w:pStyle w:val="683"/>
      <w:isLgl w:val="false"/>
      <w:suff w:val="nothing"/>
      <w:lvlText w:val=""/>
      <w:lvlJc w:val="left"/>
      <w:pPr>
        <w:ind w:left="0" w:firstLine="0"/>
      </w:pPr>
      <w:rPr>
        <w:rFonts w:hint="eastAsia"/>
      </w:rPr>
    </w:lvl>
    <w:lvl w:ilvl="7">
      <w:start w:val="1"/>
      <w:numFmt w:val="none"/>
      <w:pStyle w:val="684"/>
      <w:isLgl w:val="false"/>
      <w:suff w:val="nothing"/>
      <w:lvlText w:val=""/>
      <w:lvlJc w:val="left"/>
      <w:pPr>
        <w:ind w:left="0" w:firstLine="0"/>
      </w:pPr>
      <w:rPr>
        <w:rFonts w:hint="eastAsia"/>
      </w:rPr>
    </w:lvl>
    <w:lvl w:ilvl="8">
      <w:start w:val="1"/>
      <w:numFmt w:val="none"/>
      <w:pStyle w:val="685"/>
      <w:isLgl w:val="false"/>
      <w:suff w:val="nothing"/>
      <w:lvlText w:val=""/>
      <w:lvlJc w:val="left"/>
      <w:pPr>
        <w:ind w:left="0" w:firstLine="0"/>
      </w:pPr>
      <w:rPr>
        <w:rFonts w:hint="eastAsia"/>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6"/>
  </w:num>
  <w:num w:numId="3">
    <w:abstractNumId w:val="9"/>
  </w:num>
  <w:num w:numId="4">
    <w:abstractNumId w:val="15"/>
  </w:num>
  <w:num w:numId="5">
    <w:abstractNumId w:val="4"/>
  </w:num>
  <w:num w:numId="6">
    <w:abstractNumId w:val="10"/>
  </w:num>
  <w:num w:numId="7">
    <w:abstractNumId w:val="3"/>
  </w:num>
  <w:num w:numId="8">
    <w:abstractNumId w:val="2"/>
  </w:num>
  <w:num w:numId="9">
    <w:abstractNumId w:val="11"/>
  </w:num>
  <w:num w:numId="10">
    <w:abstractNumId w:val="1"/>
  </w:num>
  <w:num w:numId="11">
    <w:abstractNumId w:val="7"/>
  </w:num>
  <w:num w:numId="12">
    <w:abstractNumId w:val="5"/>
  </w:num>
  <w:num w:numId="13">
    <w:abstractNumId w:val="14"/>
  </w:num>
  <w:num w:numId="14">
    <w:abstractNumId w:val="0"/>
  </w:num>
  <w:num w:numId="15">
    <w:abstractNumId w:val="8"/>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6"/>
    <w:link w:val="677"/>
    <w:uiPriority w:val="9"/>
    <w:rPr>
      <w:rFonts w:ascii="Arial" w:hAnsi="Arial" w:eastAsia="Arial" w:cs="Arial"/>
      <w:sz w:val="40"/>
      <w:szCs w:val="40"/>
    </w:rPr>
  </w:style>
  <w:style w:type="character" w:styleId="15">
    <w:name w:val="Heading 2 Char"/>
    <w:basedOn w:val="686"/>
    <w:link w:val="678"/>
    <w:uiPriority w:val="9"/>
    <w:rPr>
      <w:rFonts w:ascii="Arial" w:hAnsi="Arial" w:eastAsia="Arial" w:cs="Arial"/>
      <w:sz w:val="34"/>
    </w:rPr>
  </w:style>
  <w:style w:type="character" w:styleId="17">
    <w:name w:val="Heading 3 Char"/>
    <w:basedOn w:val="686"/>
    <w:link w:val="679"/>
    <w:uiPriority w:val="9"/>
    <w:rPr>
      <w:rFonts w:ascii="Arial" w:hAnsi="Arial" w:eastAsia="Arial" w:cs="Arial"/>
      <w:sz w:val="30"/>
      <w:szCs w:val="30"/>
    </w:rPr>
  </w:style>
  <w:style w:type="character" w:styleId="19">
    <w:name w:val="Heading 4 Char"/>
    <w:basedOn w:val="686"/>
    <w:link w:val="680"/>
    <w:uiPriority w:val="9"/>
    <w:rPr>
      <w:rFonts w:ascii="Arial" w:hAnsi="Arial" w:eastAsia="Arial" w:cs="Arial"/>
      <w:b/>
      <w:bCs/>
      <w:sz w:val="26"/>
      <w:szCs w:val="26"/>
    </w:rPr>
  </w:style>
  <w:style w:type="character" w:styleId="21">
    <w:name w:val="Heading 5 Char"/>
    <w:basedOn w:val="686"/>
    <w:link w:val="681"/>
    <w:uiPriority w:val="9"/>
    <w:rPr>
      <w:rFonts w:ascii="Arial" w:hAnsi="Arial" w:eastAsia="Arial" w:cs="Arial"/>
      <w:b/>
      <w:bCs/>
      <w:sz w:val="24"/>
      <w:szCs w:val="24"/>
    </w:rPr>
  </w:style>
  <w:style w:type="character" w:styleId="23">
    <w:name w:val="Heading 6 Char"/>
    <w:basedOn w:val="686"/>
    <w:link w:val="682"/>
    <w:uiPriority w:val="9"/>
    <w:rPr>
      <w:rFonts w:ascii="Arial" w:hAnsi="Arial" w:eastAsia="Arial" w:cs="Arial"/>
      <w:b/>
      <w:bCs/>
      <w:sz w:val="22"/>
      <w:szCs w:val="22"/>
    </w:rPr>
  </w:style>
  <w:style w:type="character" w:styleId="25">
    <w:name w:val="Heading 7 Char"/>
    <w:basedOn w:val="686"/>
    <w:link w:val="683"/>
    <w:uiPriority w:val="9"/>
    <w:rPr>
      <w:rFonts w:ascii="Arial" w:hAnsi="Arial" w:eastAsia="Arial" w:cs="Arial"/>
      <w:b/>
      <w:bCs/>
      <w:i/>
      <w:iCs/>
      <w:sz w:val="22"/>
      <w:szCs w:val="22"/>
    </w:rPr>
  </w:style>
  <w:style w:type="character" w:styleId="27">
    <w:name w:val="Heading 8 Char"/>
    <w:basedOn w:val="686"/>
    <w:link w:val="684"/>
    <w:uiPriority w:val="9"/>
    <w:rPr>
      <w:rFonts w:ascii="Arial" w:hAnsi="Arial" w:eastAsia="Arial" w:cs="Arial"/>
      <w:i/>
      <w:iCs/>
      <w:sz w:val="22"/>
      <w:szCs w:val="22"/>
    </w:rPr>
  </w:style>
  <w:style w:type="character" w:styleId="29">
    <w:name w:val="Heading 9 Char"/>
    <w:basedOn w:val="686"/>
    <w:link w:val="685"/>
    <w:uiPriority w:val="9"/>
    <w:rPr>
      <w:rFonts w:ascii="Arial" w:hAnsi="Arial" w:eastAsia="Arial" w:cs="Arial"/>
      <w:i/>
      <w:iCs/>
      <w:sz w:val="21"/>
      <w:szCs w:val="21"/>
    </w:r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686"/>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686"/>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6"/>
    <w:link w:val="706"/>
    <w:uiPriority w:val="99"/>
  </w:style>
  <w:style w:type="character" w:styleId="44">
    <w:name w:val="Footer Char"/>
    <w:basedOn w:val="686"/>
    <w:link w:val="705"/>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705"/>
    <w:uiPriority w:val="99"/>
  </w:style>
  <w:style w:type="table" w:styleId="48">
    <w:name w:val="Table Grid Light"/>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6"/>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6"/>
    <w:uiPriority w:val="99"/>
    <w:semiHidden/>
    <w:unhideWhenUsed/>
    <w:rPr>
      <w:vertAlign w:val="superscript"/>
    </w:rPr>
  </w:style>
  <w:style w:type="paragraph" w:styleId="189">
    <w:name w:val="TOC Heading"/>
    <w:uiPriority w:val="39"/>
    <w:unhideWhenUsed/>
  </w:style>
  <w:style w:type="paragraph" w:styleId="67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77">
    <w:name w:val="Heading 1"/>
    <w:basedOn w:val="676"/>
    <w:next w:val="676"/>
    <w:link w:val="729"/>
    <w:uiPriority w:val="0"/>
    <w:qFormat/>
    <w:pPr>
      <w:jc w:val="center"/>
      <w:keepNext/>
      <w:outlineLvl w:val="0"/>
    </w:pPr>
    <w:rPr>
      <w:rFonts w:ascii="楷体_GB2312" w:eastAsia="楷体_GB2312"/>
      <w:sz w:val="28"/>
      <w:szCs w:val="28"/>
    </w:rPr>
  </w:style>
  <w:style w:type="paragraph" w:styleId="678">
    <w:name w:val="Heading 2"/>
    <w:basedOn w:val="676"/>
    <w:next w:val="688"/>
    <w:link w:val="730"/>
    <w:uiPriority w:val="0"/>
    <w:qFormat/>
    <w:pPr>
      <w:jc w:val="center"/>
      <w:keepLines/>
      <w:keepNext/>
      <w:spacing w:before="260" w:after="260" w:line="416" w:lineRule="auto"/>
      <w:outlineLvl w:val="1"/>
    </w:pPr>
    <w:rPr>
      <w:rFonts w:ascii="Arial" w:hAnsi="Arial" w:eastAsia="幼圆"/>
      <w:b/>
      <w:bCs/>
      <w:sz w:val="44"/>
      <w:szCs w:val="44"/>
    </w:rPr>
  </w:style>
  <w:style w:type="paragraph" w:styleId="679">
    <w:name w:val="Heading 3"/>
    <w:basedOn w:val="676"/>
    <w:next w:val="688"/>
    <w:link w:val="732"/>
    <w:uiPriority w:val="0"/>
    <w:qFormat/>
    <w:pPr>
      <w:keepLines/>
      <w:keepNext/>
      <w:spacing w:before="260" w:after="260" w:line="416" w:lineRule="auto"/>
      <w:outlineLvl w:val="2"/>
    </w:pPr>
    <w:rPr>
      <w:b/>
      <w:bCs/>
      <w:sz w:val="32"/>
      <w:szCs w:val="32"/>
    </w:rPr>
  </w:style>
  <w:style w:type="paragraph" w:styleId="680">
    <w:name w:val="Heading 4"/>
    <w:basedOn w:val="676"/>
    <w:next w:val="688"/>
    <w:link w:val="733"/>
    <w:uiPriority w:val="0"/>
    <w:qFormat/>
    <w:pPr>
      <w:keepLines/>
      <w:keepNext/>
      <w:spacing w:before="280" w:after="290" w:line="376" w:lineRule="auto"/>
      <w:outlineLvl w:val="3"/>
    </w:pPr>
    <w:rPr>
      <w:rFonts w:ascii="Arial" w:hAnsi="Arial" w:eastAsia="黑体"/>
      <w:b/>
      <w:bCs/>
      <w:sz w:val="28"/>
      <w:szCs w:val="28"/>
    </w:rPr>
  </w:style>
  <w:style w:type="paragraph" w:styleId="681">
    <w:name w:val="Heading 5"/>
    <w:basedOn w:val="676"/>
    <w:next w:val="688"/>
    <w:link w:val="734"/>
    <w:uiPriority w:val="0"/>
    <w:qFormat/>
    <w:pPr>
      <w:keepNext/>
      <w:outlineLvl w:val="4"/>
    </w:pPr>
    <w:rPr>
      <w:rFonts w:ascii="宋体"/>
      <w:color w:val="000000"/>
      <w:sz w:val="28"/>
      <w:szCs w:val="28"/>
    </w:rPr>
  </w:style>
  <w:style w:type="paragraph" w:styleId="682">
    <w:name w:val="Heading 6"/>
    <w:basedOn w:val="676"/>
    <w:next w:val="676"/>
    <w:link w:val="73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3">
    <w:name w:val="Heading 7"/>
    <w:basedOn w:val="676"/>
    <w:next w:val="676"/>
    <w:link w:val="736"/>
    <w:uiPriority w:val="0"/>
    <w:qFormat/>
    <w:pPr>
      <w:numPr>
        <w:ilvl w:val="6"/>
        <w:numId w:val="1"/>
      </w:numPr>
      <w:keepLines/>
      <w:keepNext/>
      <w:spacing w:before="240" w:after="64" w:line="320" w:lineRule="auto"/>
      <w:outlineLvl w:val="6"/>
    </w:pPr>
    <w:rPr>
      <w:b/>
      <w:bCs/>
      <w:sz w:val="24"/>
      <w:szCs w:val="24"/>
    </w:rPr>
  </w:style>
  <w:style w:type="paragraph" w:styleId="684">
    <w:name w:val="Heading 8"/>
    <w:basedOn w:val="676"/>
    <w:next w:val="676"/>
    <w:link w:val="73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5">
    <w:name w:val="Heading 9"/>
    <w:basedOn w:val="676"/>
    <w:next w:val="676"/>
    <w:link w:val="738"/>
    <w:uiPriority w:val="0"/>
    <w:qFormat/>
    <w:pPr>
      <w:numPr>
        <w:ilvl w:val="8"/>
        <w:numId w:val="1"/>
      </w:numPr>
      <w:keepLines/>
      <w:keepNext/>
      <w:spacing w:before="240" w:after="64" w:line="320" w:lineRule="auto"/>
      <w:outlineLvl w:val="8"/>
    </w:pPr>
    <w:rPr>
      <w:rFonts w:ascii="Arial" w:hAnsi="Arial" w:eastAsia="黑体"/>
      <w:sz w:val="20"/>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Normal Indent"/>
    <w:basedOn w:val="676"/>
    <w:link w:val="731"/>
    <w:uiPriority w:val="0"/>
    <w:qFormat/>
    <w:pPr>
      <w:ind w:firstLine="420"/>
    </w:pPr>
    <w:rPr>
      <w:sz w:val="20"/>
    </w:rPr>
  </w:style>
  <w:style w:type="paragraph" w:styleId="689">
    <w:name w:val="List 3"/>
    <w:basedOn w:val="676"/>
    <w:uiPriority w:val="0"/>
    <w:qFormat/>
    <w:pPr>
      <w:ind w:left="100" w:hanging="200"/>
    </w:pPr>
  </w:style>
  <w:style w:type="paragraph" w:styleId="690">
    <w:name w:val="toc 7"/>
    <w:basedOn w:val="676"/>
    <w:next w:val="676"/>
    <w:uiPriority w:val="0"/>
    <w:semiHidden/>
    <w:qFormat/>
    <w:pPr>
      <w:ind w:left="1260"/>
      <w:jc w:val="left"/>
    </w:pPr>
  </w:style>
  <w:style w:type="paragraph" w:styleId="691">
    <w:name w:val="Document Map"/>
    <w:basedOn w:val="676"/>
    <w:link w:val="739"/>
    <w:uiPriority w:val="0"/>
    <w:semiHidden/>
    <w:qFormat/>
    <w:pPr>
      <w:shd w:val="clear" w:color="auto" w:fill="000080"/>
    </w:pPr>
    <w:rPr>
      <w:sz w:val="20"/>
    </w:rPr>
  </w:style>
  <w:style w:type="paragraph" w:styleId="692">
    <w:name w:val="annotation text"/>
    <w:basedOn w:val="676"/>
    <w:link w:val="740"/>
    <w:uiPriority w:val="99"/>
    <w:semiHidden/>
    <w:qFormat/>
    <w:pPr>
      <w:jc w:val="left"/>
    </w:pPr>
    <w:rPr>
      <w:sz w:val="20"/>
    </w:rPr>
  </w:style>
  <w:style w:type="paragraph" w:styleId="693">
    <w:name w:val="Body Text 3"/>
    <w:basedOn w:val="676"/>
    <w:link w:val="741"/>
    <w:uiPriority w:val="0"/>
    <w:qFormat/>
    <w:rPr>
      <w:rFonts w:ascii="仿宋_GB2312" w:hAnsi="Arial" w:eastAsia="仿宋_GB2312"/>
      <w:sz w:val="32"/>
      <w:szCs w:val="32"/>
    </w:rPr>
  </w:style>
  <w:style w:type="paragraph" w:styleId="694">
    <w:name w:val="Body Text"/>
    <w:basedOn w:val="676"/>
    <w:link w:val="742"/>
    <w:uiPriority w:val="0"/>
    <w:qFormat/>
    <w:rPr>
      <w:rFonts w:ascii="楷体_GB2312" w:hAnsi="Arial" w:eastAsia="楷体_GB2312"/>
      <w:sz w:val="28"/>
      <w:szCs w:val="28"/>
    </w:rPr>
  </w:style>
  <w:style w:type="paragraph" w:styleId="695">
    <w:name w:val="Body Text Indent"/>
    <w:basedOn w:val="676"/>
    <w:next w:val="696"/>
    <w:link w:val="743"/>
    <w:uiPriority w:val="0"/>
    <w:qFormat/>
    <w:pPr>
      <w:ind w:firstLine="645"/>
    </w:pPr>
    <w:rPr>
      <w:rFonts w:ascii="楷体_GB2312" w:eastAsia="楷体_GB2312"/>
      <w:sz w:val="32"/>
      <w:szCs w:val="32"/>
    </w:rPr>
  </w:style>
  <w:style w:type="paragraph" w:styleId="696">
    <w:name w:val="envelope return"/>
    <w:basedOn w:val="676"/>
    <w:uiPriority w:val="99"/>
    <w:unhideWhenUsed/>
    <w:qFormat/>
    <w:rPr>
      <w:rFonts w:hint="eastAsia" w:ascii="Arial" w:hAnsi="Arial"/>
      <w:sz w:val="24"/>
    </w:rPr>
  </w:style>
  <w:style w:type="paragraph" w:styleId="697">
    <w:name w:val="List 2"/>
    <w:basedOn w:val="676"/>
    <w:uiPriority w:val="0"/>
    <w:qFormat/>
    <w:pPr>
      <w:ind w:left="100" w:hanging="200"/>
    </w:pPr>
  </w:style>
  <w:style w:type="paragraph" w:styleId="698">
    <w:name w:val="toc 5"/>
    <w:basedOn w:val="676"/>
    <w:next w:val="676"/>
    <w:uiPriority w:val="0"/>
    <w:semiHidden/>
    <w:qFormat/>
    <w:pPr>
      <w:ind w:left="840"/>
      <w:jc w:val="left"/>
    </w:pPr>
  </w:style>
  <w:style w:type="paragraph" w:styleId="699">
    <w:name w:val="toc 3"/>
    <w:basedOn w:val="676"/>
    <w:next w:val="676"/>
    <w:uiPriority w:val="0"/>
    <w:semiHidden/>
    <w:qFormat/>
    <w:pPr>
      <w:ind w:left="420"/>
      <w:jc w:val="left"/>
    </w:pPr>
    <w:rPr>
      <w:i/>
      <w:iCs/>
      <w:szCs w:val="24"/>
    </w:rPr>
  </w:style>
  <w:style w:type="paragraph" w:styleId="700">
    <w:name w:val="Plain Text"/>
    <w:basedOn w:val="676"/>
    <w:link w:val="744"/>
    <w:uiPriority w:val="0"/>
    <w:qFormat/>
    <w:rPr>
      <w:rFonts w:ascii="宋体" w:hAnsi="Courier New"/>
      <w:sz w:val="20"/>
    </w:rPr>
  </w:style>
  <w:style w:type="paragraph" w:styleId="701">
    <w:name w:val="toc 8"/>
    <w:basedOn w:val="676"/>
    <w:next w:val="676"/>
    <w:uiPriority w:val="0"/>
    <w:semiHidden/>
    <w:qFormat/>
    <w:pPr>
      <w:ind w:left="1470"/>
      <w:jc w:val="left"/>
    </w:pPr>
  </w:style>
  <w:style w:type="paragraph" w:styleId="702">
    <w:name w:val="Date"/>
    <w:basedOn w:val="676"/>
    <w:next w:val="676"/>
    <w:link w:val="745"/>
    <w:uiPriority w:val="0"/>
    <w:qFormat/>
    <w:rPr>
      <w:sz w:val="24"/>
      <w:szCs w:val="24"/>
    </w:rPr>
  </w:style>
  <w:style w:type="paragraph" w:styleId="703">
    <w:name w:val="Body Text Indent 2"/>
    <w:basedOn w:val="676"/>
    <w:link w:val="746"/>
    <w:uiPriority w:val="0"/>
    <w:qFormat/>
    <w:pPr>
      <w:ind w:left="630" w:firstLine="645"/>
    </w:pPr>
    <w:rPr>
      <w:rFonts w:ascii="Arial" w:hAnsi="Arial" w:eastAsia="仿宋_GB2312"/>
      <w:sz w:val="32"/>
      <w:szCs w:val="32"/>
    </w:rPr>
  </w:style>
  <w:style w:type="paragraph" w:styleId="704">
    <w:name w:val="Balloon Text"/>
    <w:basedOn w:val="676"/>
    <w:link w:val="747"/>
    <w:uiPriority w:val="0"/>
    <w:semiHidden/>
    <w:qFormat/>
    <w:rPr>
      <w:sz w:val="18"/>
      <w:szCs w:val="18"/>
    </w:rPr>
  </w:style>
  <w:style w:type="paragraph" w:styleId="705">
    <w:name w:val="Footer"/>
    <w:basedOn w:val="676"/>
    <w:link w:val="748"/>
    <w:uiPriority w:val="0"/>
    <w:qFormat/>
    <w:pPr>
      <w:jc w:val="left"/>
      <w:tabs>
        <w:tab w:val="center" w:pos="4153" w:leader="none"/>
        <w:tab w:val="right" w:pos="8306" w:leader="none"/>
      </w:tabs>
    </w:pPr>
    <w:rPr>
      <w:sz w:val="18"/>
      <w:szCs w:val="18"/>
    </w:rPr>
  </w:style>
  <w:style w:type="paragraph" w:styleId="706">
    <w:name w:val="Header"/>
    <w:basedOn w:val="676"/>
    <w:link w:val="749"/>
    <w:uiPriority w:val="99"/>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76"/>
    <w:next w:val="676"/>
    <w:uiPriority w:val="0"/>
    <w:semiHidden/>
    <w:qFormat/>
    <w:pPr>
      <w:jc w:val="left"/>
      <w:spacing w:before="120" w:after="120" w:line="400" w:lineRule="exact"/>
      <w:tabs>
        <w:tab w:val="right" w:pos="8720" w:leader="dot"/>
      </w:tabs>
    </w:pPr>
    <w:rPr>
      <w:rFonts w:ascii="宋体" w:hAnsi="宋体"/>
      <w:caps/>
      <w:sz w:val="24"/>
      <w:szCs w:val="24"/>
    </w:rPr>
  </w:style>
  <w:style w:type="paragraph" w:styleId="708">
    <w:name w:val="toc 4"/>
    <w:basedOn w:val="676"/>
    <w:next w:val="676"/>
    <w:uiPriority w:val="0"/>
    <w:semiHidden/>
    <w:qFormat/>
    <w:pPr>
      <w:ind w:left="630"/>
      <w:jc w:val="left"/>
    </w:pPr>
  </w:style>
  <w:style w:type="paragraph" w:styleId="709">
    <w:name w:val="List"/>
    <w:basedOn w:val="676"/>
    <w:uiPriority w:val="0"/>
    <w:qFormat/>
    <w:pPr>
      <w:ind w:left="200" w:hanging="200"/>
    </w:pPr>
  </w:style>
  <w:style w:type="paragraph" w:styleId="710">
    <w:name w:val="toc 6"/>
    <w:basedOn w:val="676"/>
    <w:next w:val="676"/>
    <w:uiPriority w:val="0"/>
    <w:semiHidden/>
    <w:qFormat/>
    <w:pPr>
      <w:ind w:left="1050"/>
      <w:jc w:val="left"/>
    </w:pPr>
  </w:style>
  <w:style w:type="paragraph" w:styleId="711">
    <w:name w:val="Body Text Indent 3"/>
    <w:basedOn w:val="676"/>
    <w:link w:val="750"/>
    <w:uiPriority w:val="0"/>
    <w:qFormat/>
    <w:pPr>
      <w:ind w:left="645" w:firstLine="645"/>
    </w:pPr>
    <w:rPr>
      <w:rFonts w:ascii="Arial" w:hAnsi="Arial" w:eastAsia="仿宋_GB2312"/>
      <w:color w:val="ffff00"/>
      <w:sz w:val="32"/>
      <w:szCs w:val="32"/>
    </w:rPr>
  </w:style>
  <w:style w:type="paragraph" w:styleId="712">
    <w:name w:val="table of figures"/>
    <w:basedOn w:val="676"/>
    <w:next w:val="676"/>
    <w:uiPriority w:val="0"/>
    <w:semiHidden/>
    <w:qFormat/>
    <w:pPr>
      <w:ind w:left="840" w:hanging="420"/>
    </w:pPr>
  </w:style>
  <w:style w:type="paragraph" w:styleId="713">
    <w:name w:val="toc 2"/>
    <w:basedOn w:val="676"/>
    <w:next w:val="676"/>
    <w:uiPriority w:val="0"/>
    <w:semiHidden/>
    <w:qFormat/>
    <w:pPr>
      <w:ind w:left="210"/>
      <w:jc w:val="left"/>
    </w:pPr>
    <w:rPr>
      <w:smallCaps/>
      <w:szCs w:val="24"/>
    </w:rPr>
  </w:style>
  <w:style w:type="paragraph" w:styleId="714">
    <w:name w:val="toc 9"/>
    <w:basedOn w:val="676"/>
    <w:next w:val="676"/>
    <w:uiPriority w:val="0"/>
    <w:semiHidden/>
    <w:qFormat/>
    <w:pPr>
      <w:ind w:left="1680"/>
      <w:jc w:val="left"/>
    </w:pPr>
  </w:style>
  <w:style w:type="paragraph" w:styleId="715">
    <w:name w:val="Body Text 2"/>
    <w:basedOn w:val="676"/>
    <w:link w:val="751"/>
    <w:uiPriority w:val="0"/>
    <w:qFormat/>
    <w:pPr>
      <w:jc w:val="center"/>
      <w:widowControl/>
    </w:pPr>
    <w:rPr>
      <w:rFonts w:ascii="楷体_GB2312" w:eastAsia="楷体_GB2312"/>
      <w:sz w:val="28"/>
      <w:szCs w:val="28"/>
    </w:rPr>
  </w:style>
  <w:style w:type="paragraph" w:styleId="716">
    <w:name w:val="Normal (Web)"/>
    <w:basedOn w:val="676"/>
    <w:uiPriority w:val="99"/>
    <w:qFormat/>
    <w:pPr>
      <w:jc w:val="left"/>
      <w:spacing w:before="100" w:beforeAutospacing="1" w:after="100" w:afterAutospacing="1"/>
      <w:widowControl/>
    </w:pPr>
    <w:rPr>
      <w:rFonts w:ascii="宋体" w:hAnsi="宋体" w:cs="宋体"/>
      <w:sz w:val="24"/>
      <w:szCs w:val="24"/>
    </w:rPr>
  </w:style>
  <w:style w:type="paragraph" w:styleId="717">
    <w:name w:val="index 1"/>
    <w:basedOn w:val="676"/>
    <w:next w:val="676"/>
    <w:uiPriority w:val="0"/>
    <w:semiHidden/>
    <w:qFormat/>
    <w:pPr>
      <w:spacing w:line="240" w:lineRule="atLeast"/>
    </w:pPr>
    <w:rPr>
      <w:b/>
      <w:bCs/>
    </w:rPr>
  </w:style>
  <w:style w:type="paragraph" w:styleId="718">
    <w:name w:val="annotation subject"/>
    <w:basedOn w:val="692"/>
    <w:next w:val="692"/>
    <w:link w:val="752"/>
    <w:uiPriority w:val="0"/>
    <w:semiHidden/>
    <w:qFormat/>
    <w:rPr>
      <w:b/>
      <w:bCs/>
    </w:rPr>
  </w:style>
  <w:style w:type="paragraph" w:styleId="719">
    <w:name w:val="Body Text First Indent"/>
    <w:basedOn w:val="676"/>
    <w:link w:val="753"/>
    <w:uiPriority w:val="0"/>
    <w:qFormat/>
    <w:pPr>
      <w:ind w:firstLine="200"/>
      <w:spacing w:line="360" w:lineRule="auto"/>
    </w:pPr>
    <w:rPr>
      <w:rFonts w:ascii="仿宋_GB2312" w:eastAsia="仿宋_GB2312"/>
      <w:sz w:val="30"/>
      <w:szCs w:val="30"/>
    </w:rPr>
  </w:style>
  <w:style w:type="paragraph" w:styleId="720">
    <w:name w:val="Body Text First Indent 2"/>
    <w:basedOn w:val="695"/>
    <w:link w:val="754"/>
    <w:uiPriority w:val="0"/>
    <w:qFormat/>
    <w:pPr>
      <w:ind w:firstLine="420"/>
      <w:spacing w:line="360" w:lineRule="auto"/>
    </w:pPr>
    <w:rPr>
      <w:rFonts w:ascii="宋体" w:hAnsi="宋体" w:eastAsia="宋体"/>
      <w:szCs w:val="20"/>
    </w:rPr>
  </w:style>
  <w:style w:type="table" w:styleId="721">
    <w:name w:val="Table Grid"/>
    <w:basedOn w:val="6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Strong"/>
    <w:uiPriority w:val="0"/>
    <w:qFormat/>
    <w:rPr>
      <w:b/>
      <w:bCs/>
    </w:rPr>
  </w:style>
  <w:style w:type="character" w:styleId="723">
    <w:name w:val="page number"/>
    <w:uiPriority w:val="0"/>
    <w:qFormat/>
  </w:style>
  <w:style w:type="character" w:styleId="724">
    <w:name w:val="FollowedHyperlink"/>
    <w:uiPriority w:val="0"/>
    <w:qFormat/>
    <w:rPr>
      <w:color w:val="800080"/>
      <w:u w:val="single"/>
    </w:rPr>
  </w:style>
  <w:style w:type="character" w:styleId="725">
    <w:name w:val="HTML Typewriter"/>
    <w:uiPriority w:val="99"/>
    <w:qFormat/>
    <w:rPr>
      <w:rFonts w:ascii="宋体" w:hAnsi="宋体" w:eastAsia="宋体" w:cs="宋体"/>
      <w:sz w:val="24"/>
      <w:szCs w:val="24"/>
    </w:rPr>
  </w:style>
  <w:style w:type="character" w:styleId="726">
    <w:name w:val="Hyperlink"/>
    <w:uiPriority w:val="0"/>
    <w:qFormat/>
    <w:rPr>
      <w:color w:val="0000ff"/>
      <w:u w:val="single"/>
    </w:rPr>
  </w:style>
  <w:style w:type="character" w:styleId="727">
    <w:name w:val="annotation reference"/>
    <w:uiPriority w:val="0"/>
    <w:semiHidden/>
    <w:qFormat/>
    <w:rPr>
      <w:sz w:val="21"/>
      <w:szCs w:val="21"/>
    </w:rPr>
  </w:style>
  <w:style w:type="paragraph" w:styleId="728" w:customStyle="1">
    <w:name w:val="正文文本1"/>
    <w:basedOn w:val="676"/>
    <w:uiPriority w:val="0"/>
    <w:qFormat/>
    <w:pPr>
      <w:ind w:firstLine="400"/>
      <w:spacing w:line="377" w:lineRule="auto"/>
    </w:pPr>
    <w:rPr>
      <w:rFonts w:ascii="宋体" w:hAnsi="宋体" w:cs="宋体"/>
      <w:lang w:val="zh-CN" w:bidi="zh-CN"/>
    </w:rPr>
  </w:style>
  <w:style w:type="character" w:styleId="729" w:customStyle="1">
    <w:name w:val="标题 1 Char"/>
    <w:link w:val="677"/>
    <w:uiPriority w:val="0"/>
    <w:qFormat/>
    <w:rPr>
      <w:rFonts w:ascii="楷体_GB2312" w:hAnsi="Times New Roman" w:eastAsia="楷体_GB2312" w:cs="Times New Roman"/>
      <w:sz w:val="28"/>
      <w:szCs w:val="28"/>
    </w:rPr>
  </w:style>
  <w:style w:type="character" w:styleId="730" w:customStyle="1">
    <w:name w:val="标题 2 Char"/>
    <w:link w:val="678"/>
    <w:uiPriority w:val="0"/>
    <w:qFormat/>
    <w:rPr>
      <w:rFonts w:ascii="Arial" w:hAnsi="Arial" w:eastAsia="幼圆" w:cs="Arial"/>
      <w:b/>
      <w:bCs/>
      <w:sz w:val="44"/>
      <w:szCs w:val="44"/>
    </w:rPr>
  </w:style>
  <w:style w:type="character" w:styleId="731" w:customStyle="1">
    <w:name w:val="正文缩进 Char"/>
    <w:link w:val="688"/>
    <w:uiPriority w:val="0"/>
    <w:qFormat/>
    <w:rPr>
      <w:rFonts w:ascii="Times New Roman" w:hAnsi="Times New Roman" w:eastAsia="宋体" w:cs="Times New Roman"/>
      <w:szCs w:val="21"/>
    </w:rPr>
  </w:style>
  <w:style w:type="character" w:styleId="732" w:customStyle="1">
    <w:name w:val="标题 3 Char"/>
    <w:link w:val="679"/>
    <w:uiPriority w:val="0"/>
    <w:qFormat/>
    <w:rPr>
      <w:rFonts w:ascii="Times New Roman" w:hAnsi="Times New Roman" w:eastAsia="宋体" w:cs="Times New Roman"/>
      <w:b/>
      <w:bCs/>
      <w:sz w:val="32"/>
      <w:szCs w:val="32"/>
    </w:rPr>
  </w:style>
  <w:style w:type="character" w:styleId="733" w:customStyle="1">
    <w:name w:val="标题 4 Char"/>
    <w:link w:val="680"/>
    <w:uiPriority w:val="0"/>
    <w:qFormat/>
    <w:rPr>
      <w:rFonts w:ascii="Arial" w:hAnsi="Arial" w:eastAsia="黑体" w:cs="Arial"/>
      <w:b/>
      <w:bCs/>
      <w:sz w:val="28"/>
      <w:szCs w:val="28"/>
    </w:rPr>
  </w:style>
  <w:style w:type="character" w:styleId="734" w:customStyle="1">
    <w:name w:val="标题 5 Char"/>
    <w:link w:val="681"/>
    <w:uiPriority w:val="0"/>
    <w:qFormat/>
    <w:rPr>
      <w:rFonts w:ascii="宋体" w:hAnsi="Times New Roman" w:eastAsia="宋体" w:cs="Times New Roman"/>
      <w:color w:val="000000"/>
      <w:sz w:val="28"/>
      <w:szCs w:val="28"/>
    </w:rPr>
  </w:style>
  <w:style w:type="character" w:styleId="735" w:customStyle="1">
    <w:name w:val="标题 6 Char"/>
    <w:link w:val="682"/>
    <w:uiPriority w:val="0"/>
    <w:qFormat/>
    <w:rPr>
      <w:rFonts w:ascii="Arial" w:hAnsi="Arial" w:eastAsia="黑体" w:cs="Times New Roman"/>
      <w:b/>
      <w:bCs/>
      <w:sz w:val="24"/>
      <w:szCs w:val="24"/>
    </w:rPr>
  </w:style>
  <w:style w:type="character" w:styleId="736" w:customStyle="1">
    <w:name w:val="标题 7 Char"/>
    <w:link w:val="683"/>
    <w:uiPriority w:val="0"/>
    <w:qFormat/>
    <w:rPr>
      <w:rFonts w:ascii="Times New Roman" w:hAnsi="Times New Roman" w:eastAsia="宋体" w:cs="Times New Roman"/>
      <w:b/>
      <w:bCs/>
      <w:sz w:val="24"/>
      <w:szCs w:val="24"/>
    </w:rPr>
  </w:style>
  <w:style w:type="character" w:styleId="737" w:customStyle="1">
    <w:name w:val="标题 8 Char"/>
    <w:link w:val="684"/>
    <w:uiPriority w:val="0"/>
    <w:qFormat/>
    <w:rPr>
      <w:rFonts w:ascii="Arial" w:hAnsi="Arial" w:eastAsia="黑体" w:cs="Times New Roman"/>
      <w:sz w:val="24"/>
      <w:szCs w:val="24"/>
    </w:rPr>
  </w:style>
  <w:style w:type="character" w:styleId="738" w:customStyle="1">
    <w:name w:val="标题 9 Char"/>
    <w:link w:val="685"/>
    <w:uiPriority w:val="0"/>
    <w:qFormat/>
    <w:rPr>
      <w:rFonts w:ascii="Arial" w:hAnsi="Arial" w:eastAsia="黑体" w:cs="Times New Roman"/>
      <w:szCs w:val="21"/>
    </w:rPr>
  </w:style>
  <w:style w:type="character" w:styleId="739" w:customStyle="1">
    <w:name w:val="文档结构图 Char"/>
    <w:link w:val="691"/>
    <w:uiPriority w:val="0"/>
    <w:semiHidden/>
    <w:qFormat/>
    <w:rPr>
      <w:rFonts w:ascii="Times New Roman" w:hAnsi="Times New Roman" w:eastAsia="宋体" w:cs="Times New Roman"/>
      <w:szCs w:val="21"/>
      <w:shd w:val="clear" w:color="auto" w:fill="000080"/>
    </w:rPr>
  </w:style>
  <w:style w:type="character" w:styleId="740" w:customStyle="1">
    <w:name w:val="批注文字 Char"/>
    <w:link w:val="692"/>
    <w:uiPriority w:val="0"/>
    <w:semiHidden/>
    <w:qFormat/>
    <w:rPr>
      <w:rFonts w:ascii="Times New Roman" w:hAnsi="Times New Roman" w:eastAsia="宋体" w:cs="Times New Roman"/>
      <w:szCs w:val="21"/>
    </w:rPr>
  </w:style>
  <w:style w:type="character" w:styleId="741" w:customStyle="1">
    <w:name w:val="正文文本 3 Char"/>
    <w:link w:val="693"/>
    <w:uiPriority w:val="0"/>
    <w:qFormat/>
    <w:rPr>
      <w:rFonts w:ascii="仿宋_GB2312" w:hAnsi="Arial" w:eastAsia="仿宋_GB2312" w:cs="Times New Roman"/>
      <w:sz w:val="32"/>
      <w:szCs w:val="32"/>
    </w:rPr>
  </w:style>
  <w:style w:type="character" w:styleId="742" w:customStyle="1">
    <w:name w:val="正文文本 Char"/>
    <w:link w:val="694"/>
    <w:uiPriority w:val="0"/>
    <w:qFormat/>
    <w:rPr>
      <w:rFonts w:ascii="楷体_GB2312" w:hAnsi="Arial" w:eastAsia="楷体_GB2312" w:cs="Times New Roman"/>
      <w:sz w:val="28"/>
      <w:szCs w:val="28"/>
    </w:rPr>
  </w:style>
  <w:style w:type="character" w:styleId="743" w:customStyle="1">
    <w:name w:val="正文文本缩进 Char"/>
    <w:link w:val="695"/>
    <w:uiPriority w:val="0"/>
    <w:qFormat/>
    <w:rPr>
      <w:rFonts w:ascii="楷体_GB2312" w:hAnsi="Times New Roman" w:eastAsia="楷体_GB2312" w:cs="Times New Roman"/>
      <w:sz w:val="32"/>
      <w:szCs w:val="32"/>
    </w:rPr>
  </w:style>
  <w:style w:type="character" w:styleId="744" w:customStyle="1">
    <w:name w:val="纯文本 Char"/>
    <w:link w:val="700"/>
    <w:uiPriority w:val="0"/>
    <w:qFormat/>
    <w:rPr>
      <w:rFonts w:ascii="宋体" w:hAnsi="Courier New" w:eastAsia="宋体" w:cs="Courier New"/>
      <w:szCs w:val="21"/>
    </w:rPr>
  </w:style>
  <w:style w:type="character" w:styleId="745" w:customStyle="1">
    <w:name w:val="日期 Char"/>
    <w:link w:val="702"/>
    <w:uiPriority w:val="0"/>
    <w:qFormat/>
    <w:rPr>
      <w:rFonts w:ascii="Times New Roman" w:hAnsi="Times New Roman" w:eastAsia="宋体" w:cs="Times New Roman"/>
      <w:sz w:val="24"/>
      <w:szCs w:val="24"/>
    </w:rPr>
  </w:style>
  <w:style w:type="character" w:styleId="746" w:customStyle="1">
    <w:name w:val="正文文本缩进 2 Char"/>
    <w:link w:val="703"/>
    <w:uiPriority w:val="0"/>
    <w:qFormat/>
    <w:rPr>
      <w:rFonts w:ascii="Arial" w:hAnsi="Arial" w:eastAsia="仿宋_GB2312" w:cs="Arial"/>
      <w:sz w:val="32"/>
      <w:szCs w:val="32"/>
    </w:rPr>
  </w:style>
  <w:style w:type="character" w:styleId="747" w:customStyle="1">
    <w:name w:val="批注框文本 Char"/>
    <w:link w:val="704"/>
    <w:uiPriority w:val="0"/>
    <w:semiHidden/>
    <w:qFormat/>
    <w:rPr>
      <w:rFonts w:ascii="Times New Roman" w:hAnsi="Times New Roman" w:eastAsia="宋体" w:cs="Times New Roman"/>
      <w:sz w:val="18"/>
      <w:szCs w:val="18"/>
    </w:rPr>
  </w:style>
  <w:style w:type="character" w:styleId="748" w:customStyle="1">
    <w:name w:val="页脚 Char"/>
    <w:link w:val="705"/>
    <w:uiPriority w:val="0"/>
    <w:qFormat/>
    <w:rPr>
      <w:rFonts w:ascii="Times New Roman" w:hAnsi="Times New Roman" w:eastAsia="宋体" w:cs="Times New Roman"/>
      <w:sz w:val="18"/>
      <w:szCs w:val="18"/>
    </w:rPr>
  </w:style>
  <w:style w:type="character" w:styleId="749" w:customStyle="1">
    <w:name w:val="页眉 Char"/>
    <w:link w:val="706"/>
    <w:uiPriority w:val="99"/>
    <w:qFormat/>
    <w:rPr>
      <w:rFonts w:ascii="Times New Roman" w:hAnsi="Times New Roman" w:eastAsia="宋体" w:cs="Times New Roman"/>
      <w:sz w:val="18"/>
      <w:szCs w:val="18"/>
    </w:rPr>
  </w:style>
  <w:style w:type="character" w:styleId="750" w:customStyle="1">
    <w:name w:val="正文文本缩进 3 Char"/>
    <w:link w:val="711"/>
    <w:uiPriority w:val="0"/>
    <w:qFormat/>
    <w:rPr>
      <w:rFonts w:ascii="Arial" w:hAnsi="Arial" w:eastAsia="仿宋_GB2312" w:cs="Arial"/>
      <w:color w:val="ffff00"/>
      <w:sz w:val="32"/>
      <w:szCs w:val="32"/>
    </w:rPr>
  </w:style>
  <w:style w:type="character" w:styleId="751" w:customStyle="1">
    <w:name w:val="正文文本 2 Char"/>
    <w:link w:val="715"/>
    <w:uiPriority w:val="0"/>
    <w:qFormat/>
    <w:rPr>
      <w:rFonts w:ascii="楷体_GB2312" w:hAnsi="Times New Roman" w:eastAsia="楷体_GB2312" w:cs="Times New Roman"/>
      <w:sz w:val="28"/>
      <w:szCs w:val="28"/>
    </w:rPr>
  </w:style>
  <w:style w:type="character" w:styleId="752" w:customStyle="1">
    <w:name w:val="批注主题 Char"/>
    <w:link w:val="718"/>
    <w:uiPriority w:val="0"/>
    <w:semiHidden/>
    <w:qFormat/>
    <w:rPr>
      <w:rFonts w:ascii="Times New Roman" w:hAnsi="Times New Roman" w:eastAsia="宋体" w:cs="Times New Roman"/>
      <w:b/>
      <w:bCs/>
      <w:szCs w:val="21"/>
    </w:rPr>
  </w:style>
  <w:style w:type="character" w:styleId="753" w:customStyle="1">
    <w:name w:val="正文首行缩进 Char"/>
    <w:link w:val="719"/>
    <w:uiPriority w:val="0"/>
    <w:qFormat/>
    <w:rPr>
      <w:rFonts w:ascii="仿宋_GB2312" w:hAnsi="Times New Roman" w:eastAsia="仿宋_GB2312" w:cs="Times New Roman"/>
      <w:sz w:val="30"/>
      <w:szCs w:val="30"/>
    </w:rPr>
  </w:style>
  <w:style w:type="character" w:styleId="754" w:customStyle="1">
    <w:name w:val="正文首行缩进 2 Char"/>
    <w:link w:val="720"/>
    <w:uiPriority w:val="0"/>
    <w:qFormat/>
    <w:rPr>
      <w:rFonts w:ascii="宋体" w:hAnsi="宋体" w:eastAsia="宋体" w:cs="Times New Roman"/>
      <w:sz w:val="32"/>
      <w:szCs w:val="20"/>
    </w:rPr>
  </w:style>
  <w:style w:type="character" w:styleId="755" w:customStyle="1">
    <w:name w:val="font5 Char"/>
    <w:uiPriority w:val="0"/>
    <w:qFormat/>
    <w:rPr>
      <w:rFonts w:ascii="宋体" w:hAnsi="宋体" w:eastAsia="宋体"/>
      <w:sz w:val="28"/>
      <w:szCs w:val="28"/>
      <w:lang w:val="en-US" w:eastAsia="zh-CN" w:bidi="ar-SA"/>
    </w:rPr>
  </w:style>
  <w:style w:type="character" w:styleId="756" w:customStyle="1">
    <w:name w:val="二级目录 Char"/>
    <w:link w:val="757"/>
    <w:uiPriority w:val="0"/>
    <w:qFormat/>
    <w:rPr>
      <w:b/>
      <w:sz w:val="30"/>
      <w:szCs w:val="28"/>
    </w:rPr>
  </w:style>
  <w:style w:type="paragraph" w:styleId="757" w:customStyle="1">
    <w:name w:val="二级目录"/>
    <w:next w:val="676"/>
    <w:link w:val="75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758" w:customStyle="1">
    <w:name w:val="列出段落 Char"/>
    <w:link w:val="759"/>
    <w:uiPriority w:val="0"/>
    <w:qFormat/>
    <w:rPr>
      <w:rFonts w:ascii="Calibri" w:hAnsi="Calibri"/>
      <w:sz w:val="24"/>
      <w:szCs w:val="24"/>
      <w:lang w:eastAsia="en-US" w:bidi="en-US"/>
    </w:rPr>
  </w:style>
  <w:style w:type="paragraph" w:styleId="759" w:customStyle="1">
    <w:name w:val="列出段落1"/>
    <w:basedOn w:val="676"/>
    <w:link w:val="758"/>
    <w:uiPriority w:val="0"/>
    <w:qFormat/>
    <w:pPr>
      <w:contextualSpacing/>
      <w:ind w:left="720"/>
      <w:jc w:val="left"/>
      <w:widowControl/>
    </w:pPr>
    <w:rPr>
      <w:rFonts w:ascii="Calibri" w:hAnsi="Calibri"/>
      <w:sz w:val="24"/>
      <w:szCs w:val="24"/>
      <w:lang w:eastAsia="en-US" w:bidi="en-US"/>
    </w:rPr>
  </w:style>
  <w:style w:type="paragraph" w:styleId="760" w:customStyle="1">
    <w:name w:val="Body Text(ch)"/>
    <w:basedOn w:val="676"/>
    <w:next w:val="694"/>
    <w:uiPriority w:val="0"/>
    <w:qFormat/>
    <w:pPr>
      <w:spacing w:after="120"/>
    </w:pPr>
    <w:rPr>
      <w:rFonts w:ascii="宋体" w:hAnsi="Arial"/>
      <w:bCs/>
      <w:iCs/>
      <w:szCs w:val="24"/>
    </w:rPr>
  </w:style>
  <w:style w:type="paragraph" w:styleId="761" w:customStyle="1">
    <w:name w:val="xl27"/>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62" w:customStyle="1">
    <w:name w:val="xl2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63" w:customStyle="1">
    <w:name w:val="Char"/>
    <w:basedOn w:val="676"/>
    <w:uiPriority w:val="0"/>
    <w:qFormat/>
    <w:pPr>
      <w:ind w:firstLine="200"/>
      <w:tabs>
        <w:tab w:val="left" w:pos="360" w:leader="none"/>
      </w:tabs>
    </w:pPr>
    <w:rPr>
      <w:sz w:val="28"/>
      <w:szCs w:val="30"/>
    </w:rPr>
  </w:style>
  <w:style w:type="paragraph" w:styleId="764" w:customStyle="1">
    <w:name w:val="Char1"/>
    <w:basedOn w:val="691"/>
    <w:uiPriority w:val="0"/>
    <w:qFormat/>
    <w:rPr>
      <w:rFonts w:ascii="Tahoma" w:hAnsi="Tahoma"/>
      <w:sz w:val="24"/>
      <w:szCs w:val="24"/>
    </w:rPr>
  </w:style>
  <w:style w:type="paragraph" w:styleId="765" w:customStyle="1">
    <w:name w:val="普通正文"/>
    <w:basedOn w:val="676"/>
    <w:uiPriority w:val="0"/>
    <w:qFormat/>
    <w:pPr>
      <w:ind w:firstLine="480"/>
      <w:jc w:val="left"/>
      <w:spacing w:before="120" w:after="120" w:line="360" w:lineRule="auto"/>
    </w:pPr>
    <w:rPr>
      <w:rFonts w:ascii="Arial" w:hAnsi="Arial"/>
      <w:sz w:val="24"/>
      <w:szCs w:val="24"/>
    </w:rPr>
  </w:style>
  <w:style w:type="paragraph" w:styleId="766" w:customStyle="1">
    <w:name w:val="table_lines"/>
    <w:basedOn w:val="676"/>
    <w:uiPriority w:val="0"/>
    <w:qFormat/>
    <w:pPr>
      <w:jc w:val="left"/>
      <w:widowControl/>
    </w:pPr>
    <w:rPr>
      <w:sz w:val="20"/>
      <w:szCs w:val="20"/>
      <w:lang w:val="de-DE" w:eastAsia="de-DE"/>
    </w:rPr>
  </w:style>
  <w:style w:type="paragraph" w:styleId="76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68" w:customStyle="1">
    <w:name w:val="font7"/>
    <w:basedOn w:val="676"/>
    <w:uiPriority w:val="0"/>
    <w:qFormat/>
    <w:pPr>
      <w:jc w:val="left"/>
      <w:spacing w:before="100" w:beforeAutospacing="1" w:after="100" w:afterAutospacing="1"/>
      <w:widowControl/>
    </w:pPr>
    <w:rPr>
      <w:rFonts w:hint="eastAsia" w:ascii="宋体" w:hAnsi="宋体"/>
      <w:sz w:val="18"/>
      <w:szCs w:val="18"/>
    </w:rPr>
  </w:style>
  <w:style w:type="paragraph" w:styleId="769" w:customStyle="1">
    <w:name w:val="Char Char Char Char"/>
    <w:basedOn w:val="691"/>
    <w:uiPriority w:val="0"/>
    <w:qFormat/>
    <w:pPr>
      <w:spacing w:line="360" w:lineRule="auto"/>
    </w:pPr>
    <w:rPr>
      <w:rFonts w:ascii="Tahoma" w:hAnsi="Tahoma"/>
      <w:sz w:val="24"/>
      <w:szCs w:val="24"/>
    </w:rPr>
  </w:style>
  <w:style w:type="paragraph" w:styleId="770">
    <w:name w:val="List Paragraph"/>
    <w:basedOn w:val="676"/>
    <w:uiPriority w:val="99"/>
    <w:qFormat/>
    <w:pPr>
      <w:contextualSpacing/>
      <w:ind w:left="720"/>
      <w:jc w:val="left"/>
      <w:widowControl/>
    </w:pPr>
    <w:rPr>
      <w:rFonts w:ascii="Calibri" w:hAnsi="Calibri"/>
      <w:sz w:val="24"/>
      <w:szCs w:val="24"/>
      <w:lang w:eastAsia="en-US" w:bidi="en-US"/>
    </w:rPr>
  </w:style>
  <w:style w:type="paragraph" w:styleId="771" w:customStyle="1">
    <w:name w:val="4"/>
    <w:basedOn w:val="676"/>
    <w:next w:val="711"/>
    <w:uiPriority w:val="0"/>
    <w:qFormat/>
    <w:pPr>
      <w:ind w:firstLine="420"/>
      <w:spacing w:line="360" w:lineRule="auto"/>
    </w:pPr>
    <w:rPr>
      <w:color w:val="ff0000"/>
      <w:sz w:val="24"/>
      <w:szCs w:val="24"/>
    </w:rPr>
  </w:style>
  <w:style w:type="paragraph" w:styleId="772" w:customStyle="1">
    <w:name w:val="普通 (Web)"/>
    <w:basedOn w:val="676"/>
    <w:uiPriority w:val="0"/>
    <w:qFormat/>
    <w:pPr>
      <w:jc w:val="left"/>
      <w:spacing w:before="100" w:beforeAutospacing="1" w:after="100" w:afterAutospacing="1"/>
      <w:widowControl/>
    </w:pPr>
    <w:rPr>
      <w:rFonts w:ascii="宋体" w:hAnsi="宋体"/>
      <w:sz w:val="24"/>
      <w:szCs w:val="24"/>
    </w:rPr>
  </w:style>
  <w:style w:type="paragraph" w:styleId="773" w:customStyle="1">
    <w:name w:val="Char Char Char Char Char Char Char Char Char Char"/>
    <w:basedOn w:val="676"/>
    <w:uiPriority w:val="0"/>
    <w:qFormat/>
    <w:pPr>
      <w:spacing w:line="360" w:lineRule="auto"/>
    </w:pPr>
    <w:rPr>
      <w:sz w:val="24"/>
      <w:szCs w:val="20"/>
    </w:rPr>
  </w:style>
  <w:style w:type="paragraph" w:styleId="774" w:customStyle="1">
    <w:name w:val="样式1"/>
    <w:basedOn w:val="676"/>
    <w:uiPriority w:val="0"/>
    <w:qFormat/>
    <w:pPr>
      <w:numPr>
        <w:ilvl w:val="0"/>
        <w:numId w:val="3"/>
      </w:numPr>
    </w:pPr>
    <w:rPr>
      <w:rFonts w:ascii="宋体" w:hAnsi="宋体"/>
    </w:rPr>
  </w:style>
  <w:style w:type="paragraph" w:styleId="775" w:customStyle="1">
    <w:name w:val="font6"/>
    <w:basedOn w:val="676"/>
    <w:uiPriority w:val="0"/>
    <w:qFormat/>
    <w:pPr>
      <w:jc w:val="left"/>
      <w:spacing w:before="100" w:beforeAutospacing="1" w:after="100" w:afterAutospacing="1"/>
      <w:widowControl/>
    </w:pPr>
    <w:rPr>
      <w:rFonts w:hint="eastAsia" w:ascii="宋体" w:hAnsi="宋体"/>
      <w:sz w:val="28"/>
      <w:szCs w:val="28"/>
      <w:u w:val="single"/>
    </w:rPr>
  </w:style>
  <w:style w:type="paragraph" w:styleId="776" w:customStyle="1">
    <w:name w:val="xl25"/>
    <w:basedOn w:val="67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7" w:customStyle="1">
    <w:name w:val="图标"/>
    <w:basedOn w:val="676"/>
    <w:next w:val="67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8" w:customStyle="1">
    <w:name w:val="标题3"/>
    <w:basedOn w:val="676"/>
    <w:next w:val="676"/>
    <w:uiPriority w:val="0"/>
    <w:qFormat/>
    <w:pPr>
      <w:ind w:firstLine="624"/>
      <w:spacing w:line="590" w:lineRule="atLeast"/>
    </w:pPr>
    <w:rPr>
      <w:rFonts w:ascii="方正黑体_GBK" w:eastAsia="方正黑体_GBK"/>
      <w:sz w:val="32"/>
      <w:szCs w:val="32"/>
    </w:rPr>
  </w:style>
  <w:style w:type="paragraph" w:styleId="779" w:customStyle="1">
    <w:name w:val="xl24"/>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80" w:customStyle="1">
    <w:name w:val="xl29"/>
    <w:basedOn w:val="67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81" w:customStyle="1">
    <w:name w:val="Char Char Char Char Char Char Char Char"/>
    <w:basedOn w:val="676"/>
    <w:uiPriority w:val="0"/>
    <w:qFormat/>
    <w:pPr>
      <w:jc w:val="left"/>
      <w:spacing w:after="160" w:line="240" w:lineRule="exact"/>
      <w:widowControl/>
    </w:pPr>
    <w:rPr>
      <w:rFonts w:ascii="Verdana" w:hAnsi="Verdana"/>
      <w:sz w:val="20"/>
      <w:szCs w:val="20"/>
      <w:lang w:eastAsia="en-US"/>
    </w:rPr>
  </w:style>
  <w:style w:type="paragraph" w:styleId="782" w:customStyle="1">
    <w:name w:val="xl28"/>
    <w:basedOn w:val="6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83" w:customStyle="1">
    <w:name w:val="Char Char Char Char Char Char Char Char1"/>
    <w:basedOn w:val="676"/>
    <w:uiPriority w:val="0"/>
    <w:qFormat/>
    <w:pPr>
      <w:jc w:val="left"/>
      <w:spacing w:after="160" w:line="240" w:lineRule="exact"/>
      <w:widowControl/>
    </w:pPr>
    <w:rPr>
      <w:rFonts w:ascii="Verdana" w:hAnsi="Verdana"/>
      <w:sz w:val="20"/>
      <w:szCs w:val="20"/>
      <w:lang w:eastAsia="en-US"/>
    </w:rPr>
  </w:style>
  <w:style w:type="paragraph" w:styleId="784" w:customStyle="1">
    <w:name w:val="xl30"/>
    <w:basedOn w:val="676"/>
    <w:uiPriority w:val="0"/>
    <w:qFormat/>
    <w:pPr>
      <w:jc w:val="center"/>
      <w:spacing w:before="100" w:beforeAutospacing="1" w:after="100" w:afterAutospacing="1"/>
      <w:widowControl/>
    </w:pPr>
    <w:rPr>
      <w:rFonts w:ascii="宋体" w:hAnsi="宋体"/>
      <w:b/>
      <w:bCs/>
      <w:sz w:val="36"/>
      <w:szCs w:val="36"/>
    </w:rPr>
  </w:style>
  <w:style w:type="paragraph" w:styleId="785" w:customStyle="1">
    <w:name w:val="Char Char Char Char1"/>
    <w:basedOn w:val="691"/>
    <w:uiPriority w:val="0"/>
    <w:qFormat/>
    <w:pPr>
      <w:spacing w:line="360" w:lineRule="auto"/>
    </w:pPr>
    <w:rPr>
      <w:rFonts w:ascii="Tahoma" w:hAnsi="Tahoma"/>
      <w:sz w:val="24"/>
      <w:szCs w:val="24"/>
    </w:rPr>
  </w:style>
  <w:style w:type="paragraph" w:styleId="786" w:customStyle="1">
    <w:name w:val="table_1stline"/>
    <w:basedOn w:val="676"/>
    <w:uiPriority w:val="0"/>
    <w:qFormat/>
    <w:pPr>
      <w:jc w:val="left"/>
      <w:spacing w:before="120"/>
      <w:widowControl/>
    </w:pPr>
    <w:rPr>
      <w:bCs/>
      <w:sz w:val="20"/>
      <w:szCs w:val="20"/>
      <w:lang w:val="de-DE" w:eastAsia="de-DE"/>
    </w:rPr>
  </w:style>
  <w:style w:type="paragraph" w:styleId="787" w:customStyle="1">
    <w:name w:val="font5"/>
    <w:basedOn w:val="676"/>
    <w:uiPriority w:val="0"/>
    <w:qFormat/>
    <w:pPr>
      <w:jc w:val="left"/>
      <w:spacing w:before="100" w:beforeAutospacing="1" w:after="100" w:afterAutospacing="1"/>
      <w:widowControl/>
    </w:pPr>
    <w:rPr>
      <w:rFonts w:hint="eastAsia" w:ascii="宋体" w:hAnsi="宋体"/>
      <w:sz w:val="28"/>
      <w:szCs w:val="28"/>
    </w:rPr>
  </w:style>
  <w:style w:type="paragraph" w:styleId="788" w:customStyle="1">
    <w:name w:val="标题1"/>
    <w:basedOn w:val="676"/>
    <w:next w:val="67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89" w:customStyle="1">
    <w:name w:val="_Style 113"/>
    <w:uiPriority w:val="99"/>
    <w:semiHidden/>
    <w:qFormat/>
    <w:rPr>
      <w:rFonts w:ascii="Times New Roman" w:hAnsi="Times New Roman" w:eastAsia="宋体" w:cs="Times New Roman"/>
      <w:sz w:val="21"/>
      <w:szCs w:val="21"/>
      <w:lang w:val="en-US" w:eastAsia="zh-CN" w:bidi="ar-SA"/>
    </w:rPr>
  </w:style>
  <w:style w:type="paragraph" w:styleId="79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91" w:customStyle="1">
    <w:name w:val="普通文字"/>
    <w:basedOn w:val="676"/>
    <w:next w:val="676"/>
    <w:uiPriority w:val="99"/>
    <w:qFormat/>
    <w:rPr>
      <w:rFonts w:ascii="宋体"/>
      <w:sz w:val="24"/>
      <w:szCs w:val="20"/>
    </w:rPr>
  </w:style>
  <w:style w:type="paragraph" w:styleId="792" w:customStyle="1">
    <w:name w:val="目录 111"/>
    <w:basedOn w:val="676"/>
    <w:next w:val="676"/>
    <w:uiPriority w:val="39"/>
    <w:unhideWhenUsed/>
    <w:qFormat/>
    <w:pPr>
      <w:jc w:val="left"/>
      <w:spacing w:after="100" w:line="259" w:lineRule="auto"/>
      <w:widowControl/>
    </w:pPr>
    <w:rPr>
      <w:rFonts w:ascii="Calibri" w:hAnsi="Calibri"/>
      <w:sz w:val="22"/>
      <w:szCs w:val="22"/>
    </w:rPr>
  </w:style>
  <w:style w:type="paragraph" w:styleId="793" w:customStyle="1">
    <w:name w:val="列表1"/>
    <w:basedOn w:val="676"/>
    <w:uiPriority w:val="0"/>
    <w:qFormat/>
    <w:pPr>
      <w:ind w:left="200" w:hanging="200"/>
    </w:pPr>
  </w:style>
  <w:style w:type="paragraph" w:styleId="794" w:customStyle="1">
    <w:name w:val="Table Text"/>
    <w:basedOn w:val="676"/>
    <w:uiPriority w:val="0"/>
    <w:semiHidden/>
    <w:qFormat/>
    <w:pPr>
      <w:jc w:val="left"/>
      <w:widowControl/>
    </w:pPr>
    <w:rPr>
      <w:rFonts w:ascii="宋体" w:hAnsi="宋体" w:cs="宋体"/>
      <w:color w:val="000000"/>
      <w:lang w:eastAsia="en-US"/>
    </w:rPr>
  </w:style>
  <w:style w:type="paragraph" w:styleId="795" w:customStyle="1">
    <w:name w:val="正文文本11"/>
    <w:uiPriority w:val="0"/>
    <w:qFormat/>
    <w:pPr>
      <w:jc w:val="both"/>
      <w:widowControl w:val="off"/>
    </w:pPr>
    <w:rPr>
      <w:rFonts w:ascii="Times New Roman" w:hAnsi="Times New Roman" w:eastAsia="宋体" w:cs="Times New Roman"/>
      <w:sz w:val="18"/>
      <w:lang w:val="en-US" w:eastAsia="zh-CN" w:bidi="ar-SA"/>
    </w:rPr>
  </w:style>
  <w:style w:type="table" w:styleId="796" w:customStyle="1">
    <w:name w:val="Table Normal"/>
    <w:uiPriority w:val="0"/>
    <w:unhideWhenUsed/>
    <w:qFormat/>
    <w:rPr>
      <w:rFonts w:ascii="Arial" w:hAnsi="Arial" w:cs="Arial"/>
      <w:color w:val="000000"/>
      <w:szCs w:val="21"/>
      <w:lang w:eastAsia="en-US"/>
    </w:rPr>
    <w:tblPr>
      <w:tblCellMar>
        <w:left w:w="0" w:type="dxa"/>
        <w:top w:w="0" w:type="dxa"/>
        <w:right w:w="0" w:type="dxa"/>
        <w:bottom w:w="0" w:type="dxa"/>
      </w:tblCellMar>
    </w:tblPr>
  </w:style>
  <w:style w:type="table" w:styleId="797" w:customStyle="1">
    <w:name w:val="网格型11"/>
    <w:basedOn w:val="798"/>
    <w:uiPriority w:val="59"/>
    <w:qFormat/>
    <w:tblPr>
      <w:tblCellMar>
        <w:left w:w="0" w:type="dxa"/>
        <w:top w:w="0" w:type="dxa"/>
        <w:right w:w="0" w:type="dxa"/>
        <w:bottom w:w="0" w:type="dxa"/>
      </w:tblCellMar>
    </w:tblPr>
  </w:style>
  <w:style w:type="table" w:styleId="798" w:customStyle="1">
    <w:name w:val="普通表格11"/>
    <w:uiPriority w:val="0"/>
    <w:semiHidden/>
    <w:qFormat/>
    <w:tblPr>
      <w:tblCellMar>
        <w:left w:w="0" w:type="dxa"/>
        <w:top w:w="0" w:type="dxa"/>
        <w:right w:w="0" w:type="dxa"/>
        <w:bottom w:w="0" w:type="dxa"/>
      </w:tblCellMar>
    </w:tblPr>
  </w:style>
  <w:style w:type="paragraph" w:styleId="799" w:customStyle="1">
    <w:name w:val="Default"/>
    <w:uiPriority w:val="0"/>
    <w:qFormat/>
    <w:pPr>
      <w:widowControl w:val="off"/>
    </w:pPr>
    <w:rPr>
      <w:rFonts w:ascii="Arial Unicode MS" w:hAnsi="Times New Roman" w:eastAsia="Arial Unicode MS" w:cs="Arial Unicode MS"/>
      <w:color w:val="000000"/>
      <w:sz w:val="24"/>
      <w:szCs w:val="24"/>
      <w:lang w:val="en-US" w:eastAsia="zh-CN" w:bidi="ar-SA"/>
    </w:rPr>
  </w:style>
  <w:style w:type="numbering" w:styleId="157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521</cp:revision>
  <dcterms:created xsi:type="dcterms:W3CDTF">2023-03-16T02:16:00Z</dcterms:created>
  <dcterms:modified xsi:type="dcterms:W3CDTF">2026-03-12T02:34:30Z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A161BF986C324CD58EB6D8D952189A8D_13</vt:lpwstr>
  </property>
  <property fmtid="{D5CDD505-2E9C-101B-9397-08002B2CF9AE}" pid="4" name="KSOTemplateDocerSaveRecord">
    <vt:lpwstr>eyJoZGlkIjoiM2I1OTQ2NDJjNjRhMmE2ZTU5NDcxMWJiZTc3MGMzNzciLCJ1c2VySWQiOiIxMzY2MzQxNDQ3In0=</vt:lpwstr>
  </property>
</Properties>
</file>