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94"/>
        <w:ind w:firstLine="0"/>
        <w:jc w:val="both"/>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公开招标文件</w:t>
      </w:r>
      <w:r/>
    </w:p>
    <w:p>
      <w:pPr>
        <w:pStyle w:val="994"/>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94"/>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94"/>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94"/>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w:t>
      </w:r>
      <w:r>
        <w:rPr>
          <w:rFonts w:hint="eastAsia" w:ascii="黑体" w:hAnsi="华文中宋" w:eastAsia="黑体"/>
          <w:bCs/>
          <w:color w:val="auto"/>
          <w:sz w:val="32"/>
          <w:szCs w:val="32"/>
          <w:highlight w:val="none"/>
          <w:lang w:eastAsia="zh-CN"/>
        </w:rPr>
        <w:t xml:space="preserve">      项目编号：JSZC-320213-JSSZ-G2026-0014 </w:t>
      </w:r>
      <w:r/>
    </w:p>
    <w:p>
      <w:pPr>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项目名称：</w:t>
      </w:r>
      <w:r>
        <w:rPr>
          <w:rFonts w:hint="eastAsia" w:ascii="黑体" w:hAnsi="华文中宋" w:eastAsia="黑体"/>
          <w:bCs/>
          <w:color w:val="auto"/>
          <w:sz w:val="32"/>
          <w:szCs w:val="32"/>
          <w:highlight w:val="none"/>
          <w:lang w:eastAsia="zh-CN"/>
        </w:rPr>
        <w:t xml:space="preserve">无锡市第八人民医院--家具一批采购项目</w:t>
      </w:r>
      <w:r/>
    </w:p>
    <w:p>
      <w:pPr>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           采 购 人：无锡市第八人民医院</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94"/>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94"/>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94"/>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94"/>
        <w:ind w:firstLine="0"/>
        <w:jc w:val="center"/>
        <w:spacing w:before="0" w:after="0"/>
        <w:rPr>
          <w:rFonts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采购代理机构：江苏苏咨工程咨询有限责任公司</w:t>
      </w:r>
      <w:r/>
    </w:p>
    <w:p>
      <w:pPr>
        <w:pStyle w:val="994"/>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二○二六年</w:t>
      </w:r>
      <w:r>
        <w:rPr>
          <w:rFonts w:hint="eastAsia" w:ascii="黑体" w:hAnsi="华文中宋" w:eastAsia="黑体"/>
          <w:bCs/>
          <w:color w:val="auto"/>
          <w:sz w:val="32"/>
          <w:szCs w:val="32"/>
          <w:highlight w:val="none"/>
          <w:lang w:eastAsia="zh-CN"/>
        </w:rPr>
        <w:t xml:space="preserve">三</w:t>
      </w:r>
      <w:r>
        <w:rPr>
          <w:rFonts w:hint="eastAsia" w:ascii="黑体" w:hAnsi="华文中宋" w:eastAsia="黑体"/>
          <w:bCs/>
          <w:color w:val="auto"/>
          <w:sz w:val="32"/>
          <w:szCs w:val="32"/>
          <w:highlight w:val="none"/>
        </w:rPr>
        <w:t xml:space="preserve">月</w:t>
      </w:r>
      <w:r/>
    </w:p>
    <w:p>
      <w:pPr>
        <w:pStyle w:val="994"/>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3</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7</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val="en-US" w:eastAsia="zh-CN"/>
        </w:rPr>
        <w:t xml:space="preserve">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29</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47</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56</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受无锡市第八人民医院的委托，江苏苏咨工程咨询有限责任公司就</w:t>
      </w:r>
      <w:r>
        <w:rPr>
          <w:rFonts w:hint="eastAsia" w:ascii="宋体" w:hAnsi="宋体"/>
          <w:color w:val="auto"/>
          <w:sz w:val="24"/>
          <w:szCs w:val="24"/>
          <w:highlight w:val="none"/>
          <w:lang w:eastAsia="zh-CN"/>
        </w:rPr>
        <w:t xml:space="preserve">无锡市第八人民医院--家具一批采购项目</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JSZC-320213-JSSZ-G2026-0014</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lang w:eastAsia="zh-CN"/>
        </w:rPr>
        <w:t xml:space="preserve">无锡市第八人民医院--家具一批采购项目</w:t>
      </w:r>
      <w:r>
        <w:rPr>
          <w:rFonts w:hint="eastAsia" w:ascii="宋体" w:hAnsi="宋体"/>
          <w:color w:val="auto"/>
          <w:sz w:val="24"/>
          <w:szCs w:val="24"/>
          <w:highlight w:val="none"/>
        </w:rPr>
        <w:t xml:space="preserve">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下载的方式依法获取招标文件，并于2026年3月</w:t>
      </w:r>
      <w:r>
        <w:rPr>
          <w:rFonts w:hint="eastAsia" w:ascii="宋体" w:hAnsi="宋体"/>
          <w:color w:val="auto"/>
          <w:sz w:val="24"/>
          <w:szCs w:val="24"/>
          <w:highlight w:val="none"/>
          <w:lang w:val="en-US" w:eastAsia="zh-CN"/>
        </w:rPr>
        <w:t xml:space="preserve">24</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点30分（北京时间）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11"/>
        <w:ind w:firstLine="452"/>
        <w:keepLines w:val="0"/>
        <w:keepNext w:val="0"/>
        <w:spacing w:before="0" w:after="0" w:line="500" w:lineRule="exact"/>
        <w:rPr>
          <w:color w:val="auto"/>
          <w:sz w:val="30"/>
          <w:szCs w:val="30"/>
          <w:highlight w:val="none"/>
          <w:lang w:eastAsia="zh-CN"/>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JSZC-320213-JSSZ-G2026-0014</w:t>
      </w:r>
      <w:r>
        <w:rPr>
          <w:rFonts w:hint="eastAsia" w:ascii="宋体" w:hAnsi="宋体"/>
          <w:color w:val="auto"/>
          <w:sz w:val="24"/>
          <w:szCs w:val="24"/>
          <w:highlight w:val="none"/>
        </w:rPr>
        <w:t xml:space="preserve">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无锡市第八人民医院--家具一批采购项目</w:t>
      </w:r>
      <w:bookmarkEnd w:id="1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3.项目预算金额：120万元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4.项目最高限价：120万元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911"/>
        <w:ind w:firstLine="452"/>
        <w:keepLines w:val="0"/>
        <w:keepNext w:val="0"/>
        <w:spacing w:before="0" w:after="0" w:line="500" w:lineRule="exact"/>
        <w:rPr>
          <w:color w:val="auto"/>
          <w:sz w:val="30"/>
          <w:szCs w:val="30"/>
          <w:highlight w:val="none"/>
          <w:lang w:eastAsia="zh-CN"/>
        </w:rPr>
      </w:pPr>
      <w:r/>
      <w:bookmarkStart w:id="12" w:name="_Toc28359003"/>
      <w:r/>
      <w:bookmarkStart w:id="13" w:name="_Toc35393622"/>
      <w:r/>
      <w:bookmarkStart w:id="14" w:name="_Toc28359080"/>
      <w:r/>
      <w:bookmarkStart w:id="15" w:name="_Toc38985264"/>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8985265"/>
      <w:r/>
      <w:bookmarkStart w:id="19" w:name="_Toc35393792"/>
      <w:r/>
      <w:bookmarkStart w:id="20" w:name="_Toc35393623"/>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91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83"/>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1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w:t>
      </w:r>
      <w:r>
        <w:rPr>
          <w:rFonts w:ascii="宋体" w:hAnsi="宋体"/>
          <w:color w:val="auto"/>
          <w:sz w:val="24"/>
          <w:szCs w:val="24"/>
          <w:highlight w:val="none"/>
        </w:rPr>
        <w:t xml:space="preserve">间：202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年</w:t>
      </w:r>
      <w:r>
        <w:rPr>
          <w:rFonts w:hint="eastAsia" w:ascii="宋体" w:hAnsi="宋体"/>
          <w:color w:val="auto"/>
          <w:sz w:val="24"/>
          <w:szCs w:val="24"/>
          <w:highlight w:val="none"/>
        </w:rPr>
        <w:t xml:space="preserve">3</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24</w:t>
      </w:r>
      <w:r>
        <w:rPr>
          <w:rFonts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ascii="宋体" w:hAnsi="宋体"/>
          <w:color w:val="auto"/>
          <w:sz w:val="24"/>
          <w:szCs w:val="24"/>
          <w:highlight w:val="none"/>
        </w:rPr>
        <w:t xml:space="preserve">点30分（北</w:t>
      </w:r>
      <w:r>
        <w:rPr>
          <w:rFonts w:hint="eastAsia" w:ascii="宋体" w:hAnsi="宋体"/>
          <w:bCs/>
          <w:color w:val="auto"/>
          <w:sz w:val="24"/>
          <w:szCs w:val="24"/>
          <w:highlight w:val="none"/>
        </w:rPr>
        <w:t xml:space="preserve">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11"/>
        <w:ind w:firstLine="452"/>
        <w:keepLines w:val="0"/>
        <w:keepNext w:val="0"/>
        <w:spacing w:before="0" w:after="0" w:line="500" w:lineRule="exact"/>
        <w:rPr>
          <w:color w:val="auto"/>
          <w:sz w:val="30"/>
          <w:szCs w:val="30"/>
          <w:highlight w:val="none"/>
          <w:lang w:eastAsia="zh-CN"/>
        </w:rPr>
      </w:pPr>
      <w:r/>
      <w:bookmarkStart w:id="27" w:name="_Toc35393794"/>
      <w:r/>
      <w:bookmarkStart w:id="28" w:name="_Toc28359084"/>
      <w:r/>
      <w:bookmarkStart w:id="29" w:name="_Toc28359007"/>
      <w:r/>
      <w:bookmarkStart w:id="30" w:name="_Toc38985267"/>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1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11"/>
        <w:ind w:firstLine="452"/>
        <w:keepLines w:val="0"/>
        <w:keepNext w:val="0"/>
        <w:spacing w:before="0" w:after="0" w:line="500" w:lineRule="exact"/>
        <w:rPr>
          <w:color w:val="auto"/>
          <w:sz w:val="30"/>
          <w:szCs w:val="30"/>
          <w:highlight w:val="none"/>
          <w:lang w:eastAsia="zh-CN"/>
        </w:rPr>
      </w:pPr>
      <w:r/>
      <w:bookmarkStart w:id="35" w:name="_Toc38985269"/>
      <w:r/>
      <w:bookmarkStart w:id="36" w:name="_Toc28359085"/>
      <w:r/>
      <w:bookmarkStart w:id="37" w:name="_Toc35393796"/>
      <w:r/>
      <w:bookmarkStart w:id="38" w:name="_Toc28359008"/>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称：无锡市第八人民医院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址：无锡市广瑞路1号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称：江苏苏咨工程咨询有限责任公司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址：无锡市滨湖区建筑西路599号国家工业设计园4幢706室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黄</w:t>
      </w:r>
      <w:r>
        <w:rPr>
          <w:rFonts w:hint="eastAsia" w:ascii="宋体" w:hAnsi="宋体" w:cs="宋体"/>
          <w:color w:val="auto"/>
          <w:sz w:val="24"/>
          <w:szCs w:val="24"/>
          <w:highlight w:val="none"/>
          <w:lang w:val="en-US" w:eastAsia="zh-CN"/>
        </w:rPr>
        <w:t xml:space="preserve">超</w:t>
      </w:r>
      <w:r>
        <w:rPr>
          <w:rFonts w:hint="eastAsia" w:ascii="宋体" w:hAnsi="宋体" w:cs="宋体"/>
          <w:color w:val="auto"/>
          <w:sz w:val="24"/>
          <w:szCs w:val="24"/>
          <w:highlight w:val="none"/>
        </w:rPr>
        <w:t xml:space="preserve">；电话：</w:t>
      </w:r>
      <w:r>
        <w:rPr>
          <w:rFonts w:hint="eastAsia" w:ascii="宋体" w:hAnsi="宋体"/>
          <w:color w:val="auto"/>
          <w:sz w:val="24"/>
          <w:highlight w:val="none"/>
        </w:rPr>
        <w:t xml:space="preserve">0510-82353532-8040</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采购代理机构项目联系人：吴虹、</w:t>
      </w:r>
      <w:r>
        <w:rPr>
          <w:rFonts w:hint="eastAsia" w:ascii="宋体" w:hAnsi="宋体" w:cs="宋体"/>
          <w:color w:val="auto"/>
          <w:sz w:val="24"/>
          <w:szCs w:val="24"/>
          <w:highlight w:val="none"/>
        </w:rPr>
        <w:t xml:space="preserve">张芳</w:t>
      </w:r>
      <w:r>
        <w:rPr>
          <w:rFonts w:hint="eastAsia" w:ascii="宋体" w:hAnsi="宋体" w:cs="宋体"/>
          <w:color w:val="auto"/>
          <w:sz w:val="24"/>
          <w:szCs w:val="24"/>
          <w:highlight w:val="none"/>
        </w:rPr>
        <w:t xml:space="preserve">；电话：</w:t>
      </w:r>
      <w:r>
        <w:rPr>
          <w:rFonts w:hint="eastAsia" w:ascii="宋体" w:hAnsi="宋体"/>
          <w:color w:val="auto"/>
          <w:sz w:val="24"/>
          <w:highlight w:val="none"/>
        </w:rPr>
        <w:t xml:space="preserve">0510-85136316、13665189291</w:t>
      </w:r>
      <w:r/>
    </w:p>
    <w:p>
      <w:pPr>
        <w:pStyle w:val="91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号楼一楼CA窗口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hint="eastAsia" w:ascii="宋体" w:hAnsi="宋体"/>
          <w:bCs/>
          <w:color w:val="auto"/>
          <w:sz w:val="24"/>
          <w:szCs w:val="24"/>
          <w:highlight w:val="none"/>
        </w:rPr>
        <w:t xml:space="preserve">5.升级CA与电子签章驱动。2026年1月17日上午8:00至1月18日下午18:00时期间，省厅将切换“苏采云”系统CA数字证书和电子签章系统到省政务云。请各采购人、采购机构和相关供应商，按照系统自动弹出的升级提示，完成CA和电子签章驱动升级更新，确保“苏采云”系统迁云后正常使用CA和电子签章。</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（三）有关本次采购的事项若存在变动或修改，敬请及时关注江苏苏咨工程咨询有限责任公司在“江苏政府采购网”发布的更正公告。</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11"/>
        <w:ind w:firstLine="452"/>
        <w:keepLines w:val="0"/>
        <w:keepNext w:val="0"/>
        <w:spacing w:before="0" w:after="0" w:line="500" w:lineRule="exact"/>
        <w:rPr>
          <w:color w:val="auto"/>
          <w:sz w:val="30"/>
          <w:szCs w:val="30"/>
          <w:highlight w:val="none"/>
          <w:lang w:eastAsia="zh-CN"/>
        </w:rPr>
      </w:pPr>
      <w:r/>
      <w:bookmarkStart w:id="47" w:name="_Toc120614214"/>
      <w:r/>
      <w:bookmarkStart w:id="48" w:name="_Toc20823275"/>
      <w:r/>
      <w:bookmarkStart w:id="49" w:name="_Toc513029203"/>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55" w:name="_Toc20823277"/>
      <w:r/>
      <w:bookmarkStart w:id="56" w:name="_Toc513029205"/>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61" w:name="_Toc16938523"/>
      <w:r/>
      <w:bookmarkStart w:id="62" w:name="_Toc20823279"/>
      <w:r/>
      <w:bookmarkStart w:id="63" w:name="_Toc462564067"/>
      <w:r/>
      <w:bookmarkStart w:id="64" w:name="_Toc51302920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投标人应自行承担所有与参加投标有关的费用，无论投标过程中的做法和结果如何，江苏苏咨工程咨询有限责任公司在任何情况下均无义务和责任承担这些费用。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4.2本次招标标书工本费、招标文件均免费。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4.3中标服务费：</w:t>
      </w:r>
      <w:r>
        <w:rPr>
          <w:rFonts w:hint="eastAsia" w:ascii="宋体" w:hAnsi="宋体" w:cs="宋体"/>
          <w:bCs/>
          <w:color w:val="auto"/>
          <w:sz w:val="24"/>
          <w:highlight w:val="none"/>
        </w:rPr>
        <w:t xml:space="preserve">本项目代理服务费由中标供应商支付，代理服务费以中标金额为计费基础，按差额定率累进法，收费标准为：成交金额100万元以下费率为中标金额的1.5%,100万元-500万元费率为中标金额的1.1%。在此基础上打七折。</w:t>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11"/>
        <w:ind w:firstLine="452"/>
        <w:keepLines w:val="0"/>
        <w:keepNext w:val="0"/>
        <w:spacing w:before="0" w:after="0" w:line="500" w:lineRule="exact"/>
        <w:rPr>
          <w:color w:val="auto"/>
          <w:sz w:val="30"/>
          <w:szCs w:val="30"/>
          <w:highlight w:val="none"/>
          <w:lang w:eastAsia="zh-CN"/>
        </w:rPr>
      </w:pPr>
      <w:r/>
      <w:bookmarkStart w:id="65" w:name="_Toc120614215"/>
      <w:r/>
      <w:bookmarkStart w:id="66" w:name="_Toc20823281"/>
      <w:r/>
      <w:bookmarkStart w:id="67" w:name="_Toc16938525"/>
      <w:r/>
      <w:bookmarkStart w:id="68" w:name="_Toc513029209"/>
      <w:r>
        <w:rPr>
          <w:rFonts w:hint="eastAsia"/>
          <w:color w:val="auto"/>
          <w:sz w:val="30"/>
          <w:szCs w:val="30"/>
          <w:highlight w:val="none"/>
          <w:lang w:eastAsia="zh-CN"/>
        </w:rPr>
        <w:t xml:space="preserve">二、招标文件</w:t>
      </w:r>
      <w:bookmarkEnd w:id="65"/>
      <w:r/>
      <w:bookmarkEnd w:id="66"/>
      <w:r/>
      <w:bookmarkEnd w:id="67"/>
      <w:r/>
      <w:bookmarkEnd w:id="68"/>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69" w:name="_Toc20823282"/>
      <w:r/>
      <w:bookmarkStart w:id="70" w:name="_Toc16938526"/>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72" w:name="_Toc513029211"/>
      <w:r/>
      <w:bookmarkStart w:id="73" w:name="_Toc16938527"/>
      <w:r/>
      <w:bookmarkStart w:id="74" w:name="_Toc20823283"/>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76" w:name="_Toc20823284"/>
      <w:r/>
      <w:bookmarkStart w:id="77" w:name="_Toc513029212"/>
      <w:r/>
      <w:bookmarkStart w:id="78" w:name="_Toc16938528"/>
      <w:r/>
      <w:bookmarkStart w:id="79" w:name="_Toc462564071"/>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8.1采购人或采购代理机构可在投标截止时间十五日前对招标文件进行必要的澄清或者修改，不足十五日的，将顺延提交投标文件的截止时间和开标日期。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1"/>
        <w:ind w:firstLine="452"/>
        <w:keepLines w:val="0"/>
        <w:keepNext w:val="0"/>
        <w:spacing w:before="0" w:after="0" w:line="500" w:lineRule="exact"/>
        <w:rPr>
          <w:color w:val="auto"/>
          <w:sz w:val="30"/>
          <w:szCs w:val="30"/>
          <w:highlight w:val="none"/>
          <w:lang w:eastAsia="zh-CN"/>
        </w:rPr>
      </w:pPr>
      <w:r/>
      <w:bookmarkStart w:id="80" w:name="_Toc120614216"/>
      <w:r/>
      <w:bookmarkStart w:id="81" w:name="_Toc462564072"/>
      <w:r/>
      <w:bookmarkStart w:id="82" w:name="_Toc513029213"/>
      <w:r/>
      <w:bookmarkStart w:id="83" w:name="_Toc16938529"/>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85" w:name="_Toc20823286"/>
      <w:r/>
      <w:bookmarkStart w:id="86" w:name="_Toc513029214"/>
      <w:r/>
      <w:bookmarkStart w:id="87" w:name="_Toc16938530"/>
      <w:r/>
      <w:bookmarkStart w:id="88" w:name="_Toc462564073"/>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投标人提交的投标文件以及投标人与采购代理机构就有关投标的所有来往通知、函件和文件均应使用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89" w:name="_Toc513029215"/>
      <w:r/>
      <w:bookmarkStart w:id="90" w:name="_Toc462564074"/>
      <w:r/>
      <w:bookmarkStart w:id="91" w:name="_Toc16938531"/>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分项报价表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08" w:name="_Hlt26668983"/>
      <w:r/>
      <w:bookmarkEnd w:id="108"/>
      <w:r/>
      <w:bookmarkStart w:id="109" w:name="_Hlt26670486"/>
      <w:r/>
      <w:bookmarkEnd w:id="109"/>
      <w:r/>
      <w:bookmarkStart w:id="110" w:name="_Hlt26670482"/>
      <w:r/>
      <w:bookmarkEnd w:id="110"/>
      <w:r/>
      <w:bookmarkStart w:id="111" w:name="_Hlt26954842"/>
      <w:r/>
      <w:bookmarkEnd w:id="111"/>
      <w:r/>
      <w:bookmarkStart w:id="112" w:name="_Hlt26954846"/>
      <w:r/>
      <w:bookmarkEnd w:id="112"/>
      <w:r/>
      <w:bookmarkStart w:id="113" w:name="_Hlt26954848"/>
      <w:r/>
      <w:bookmarkEnd w:id="113"/>
      <w:r/>
      <w:bookmarkStart w:id="114" w:name="_Hlt26954731"/>
      <w:r/>
      <w:bookmarkEnd w:id="114"/>
      <w:r/>
      <w:bookmarkStart w:id="115" w:name="_Hlt26954844"/>
      <w:r/>
      <w:bookmarkEnd w:id="115"/>
      <w:r/>
      <w:bookmarkStart w:id="116" w:name="_Hlt26670425"/>
      <w:r/>
      <w:bookmarkEnd w:id="116"/>
      <w:r/>
      <w:bookmarkStart w:id="117" w:name="_Hlt26670403"/>
      <w:r/>
      <w:bookmarkEnd w:id="117"/>
      <w:r>
        <w:rPr>
          <w:rFonts w:hint="eastAsia" w:ascii="宋体" w:hAnsi="宋体" w:eastAsia="宋体"/>
          <w:bCs w:val="0"/>
          <w:color w:val="auto"/>
          <w:highlight w:val="none"/>
          <w:lang w:eastAsia="zh-CN"/>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11"/>
        <w:ind w:firstLine="452"/>
        <w:keepLines w:val="0"/>
        <w:keepNext w:val="0"/>
        <w:spacing w:before="0" w:after="0" w:line="500" w:lineRule="exact"/>
        <w:rPr>
          <w:color w:val="auto"/>
          <w:sz w:val="30"/>
          <w:szCs w:val="30"/>
          <w:highlight w:val="none"/>
          <w:lang w:eastAsia="zh-CN"/>
        </w:rPr>
      </w:pPr>
      <w:r/>
      <w:bookmarkStart w:id="123" w:name="_Hlt26954739"/>
      <w:r/>
      <w:bookmarkEnd w:id="123"/>
      <w:r/>
      <w:bookmarkStart w:id="124" w:name="_Hlt26954852"/>
      <w:r/>
      <w:bookmarkEnd w:id="124"/>
      <w:r/>
      <w:bookmarkStart w:id="125" w:name="_Toc20823296"/>
      <w:r/>
      <w:bookmarkStart w:id="126" w:name="_Toc120614217"/>
      <w:r/>
      <w:bookmarkStart w:id="127" w:name="_Toc513029224"/>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29" w:name="_Toc513029225"/>
      <w:r/>
      <w:bookmarkStart w:id="130" w:name="_Toc462564084"/>
      <w:r/>
      <w:bookmarkStart w:id="131" w:name="_Toc16938541"/>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19"/>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采购代理机构拒绝接收在其规定的投标截止时间后上传的任何投标文件。</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39" w:name="_Toc16938544"/>
      <w:r/>
      <w:bookmarkStart w:id="140" w:name="_Toc20823300"/>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11"/>
        <w:ind w:firstLine="452"/>
        <w:keepLines w:val="0"/>
        <w:keepNext w:val="0"/>
        <w:spacing w:before="0" w:after="0" w:line="500" w:lineRule="exact"/>
        <w:rPr>
          <w:color w:val="auto"/>
          <w:sz w:val="30"/>
          <w:szCs w:val="30"/>
          <w:highlight w:val="none"/>
          <w:lang w:eastAsia="zh-CN"/>
        </w:rPr>
      </w:pPr>
      <w:r/>
      <w:bookmarkStart w:id="142" w:name="_Toc513029229"/>
      <w:r/>
      <w:bookmarkStart w:id="143" w:name="_Toc120614218"/>
      <w:r/>
      <w:bookmarkStart w:id="144" w:name="_Toc20823301"/>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46" w:name="_Toc513029230"/>
      <w:r/>
      <w:bookmarkStart w:id="147" w:name="_Toc16938546"/>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22.1开标后，采购代理机构将立即组织评标委员会（以下简称评委会）进行评标。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采购代理机构和评标委员会不向未中标的投标人解释未中标原因，也不公布评标过程中的相关细节。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52" w:name="_Toc16938548"/>
      <w:r/>
      <w:bookmarkStart w:id="153" w:name="_Toc513029232"/>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spacing w:line="500" w:lineRule="exact"/>
        <w:rPr>
          <w:rFonts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26.1.22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（1）评审中出现下列情形之一的，评审委员会应当启动异常低价投标（响应）审查程序：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③投标（响应）报价低于采购项目最高限价45%的，即投标（响应）报价&lt;采购项目最高限价×45%；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宋体" w:hAnsi="宋体"/>
          <w:bCs/>
          <w:color w:val="auto"/>
          <w:sz w:val="24"/>
          <w:szCs w:val="24"/>
          <w:highlight w:val="none"/>
        </w:rPr>
      </w:pPr>
      <w:r>
        <w:rPr>
          <w:rFonts w:hint="eastAsia" w:ascii="宋体" w:hAnsi="宋体"/>
          <w:b/>
          <w:bCs w:val="0"/>
          <w:color w:val="auto"/>
          <w:sz w:val="24"/>
          <w:szCs w:val="24"/>
          <w:highlight w:val="none"/>
        </w:rPr>
        <w:t xml:space="preserve">（3）财政部门在投诉处理、监督检查中发现评审委员会未按规定对异常低价开展审查的，依法予以纠正并追究评审专家的法律责任。</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1"/>
        <w:ind w:firstLine="452"/>
        <w:keepLines w:val="0"/>
        <w:keepNext w:val="0"/>
        <w:spacing w:before="0" w:after="0" w:line="500" w:lineRule="exact"/>
        <w:rPr>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68"/>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w:t>
      </w:r>
      <w:r>
        <w:rPr>
          <w:rFonts w:hint="eastAsia" w:ascii="宋体" w:hAnsi="宋体"/>
          <w:color w:val="auto"/>
          <w:sz w:val="24"/>
          <w:szCs w:val="24"/>
          <w:highlight w:val="none"/>
        </w:rPr>
        <w:t xml:space="preserve">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1"/>
        <w:ind w:firstLine="452"/>
        <w:keepLines w:val="0"/>
        <w:keepNext w:val="0"/>
        <w:spacing w:before="0" w:after="0" w:line="500" w:lineRule="exact"/>
        <w:rPr>
          <w:color w:val="auto"/>
          <w:sz w:val="30"/>
          <w:szCs w:val="30"/>
          <w:highlight w:val="none"/>
          <w:lang w:eastAsia="zh-CN"/>
        </w:rPr>
      </w:pPr>
      <w:r/>
      <w:bookmarkStart w:id="169" w:name="_Toc120614220"/>
      <w:r/>
      <w:bookmarkStart w:id="170" w:name="_Toc513029236"/>
      <w:r/>
      <w:bookmarkStart w:id="171" w:name="_Toc16938552"/>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12"/>
        <w:ind w:firstLine="422"/>
        <w:keepLines w:val="0"/>
        <w:keepNext w:val="0"/>
        <w:spacing w:before="0" w:after="0" w:line="500" w:lineRule="exact"/>
        <w:rPr>
          <w:rFonts w:ascii="宋体" w:hAnsi="宋体" w:eastAsia="宋体"/>
          <w:bCs w:val="0"/>
          <w:color w:val="auto"/>
          <w:highlight w:val="none"/>
          <w:lang w:eastAsia="zh-CN"/>
        </w:rPr>
      </w:pPr>
      <w:r/>
      <w:bookmarkStart w:id="173" w:name="_Toc16938553"/>
      <w:r/>
      <w:bookmarkStart w:id="174" w:name="_Toc20823309"/>
      <w:r/>
      <w:bookmarkStart w:id="175" w:name="_Toc513029237"/>
      <w:r>
        <w:rPr>
          <w:rFonts w:hint="eastAsia" w:ascii="宋体" w:hAnsi="宋体" w:eastAsia="宋体"/>
          <w:bCs w:val="0"/>
          <w:color w:val="auto"/>
          <w:highlight w:val="none"/>
          <w:lang w:eastAsia="zh-CN"/>
        </w:rPr>
        <w:t xml:space="preserve">30.签订合同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12"/>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ascii="黑体" w:hAnsi="黑体" w:eastAsia="黑体"/>
          <w:color w:val="auto"/>
          <w:sz w:val="36"/>
          <w:szCs w:val="36"/>
          <w:highlight w:val="none"/>
        </w:rPr>
        <w:outlineLvl w:val="0"/>
      </w:pPr>
      <w:r/>
      <w:bookmarkStart w:id="176" w:name="_Toc120614221"/>
      <w:r/>
      <w:bookmarkStart w:id="177" w:name="_Toc479757207"/>
      <w:r/>
      <w:bookmarkStart w:id="178" w:name="_Toc20823314"/>
      <w:r/>
      <w:bookmarkStart w:id="179" w:name="_Toc16938558"/>
      <w:r/>
      <w:bookmarkStart w:id="180"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40" w:lineRule="exact"/>
        <w:rPr>
          <w:rFonts w:ascii="宋体" w:hAnsi="宋体"/>
          <w:bCs/>
          <w:color w:val="auto"/>
          <w:sz w:val="24"/>
          <w:szCs w:val="24"/>
          <w:highlight w:val="none"/>
        </w:rPr>
      </w:pPr>
      <w:r/>
      <w:bookmarkStart w:id="181" w:name="_Toc16938559"/>
      <w:r/>
      <w:bookmarkStart w:id="182" w:name="_Toc513029243"/>
      <w:r/>
      <w:bookmarkStart w:id="183" w:name="_Toc20823315"/>
      <w:r>
        <w:rPr>
          <w:rFonts w:hint="eastAsia" w:ascii="宋体" w:hAnsi="宋体"/>
          <w:bCs/>
          <w:color w:val="auto"/>
          <w:sz w:val="24"/>
          <w:szCs w:val="24"/>
          <w:highlight w:val="none"/>
        </w:rPr>
        <w:t xml:space="preserve">以下为中标后签订本项目合同的通用条款，中标人不得提出实质性的修改。</w:t>
      </w:r>
      <w:r/>
    </w:p>
    <w:p>
      <w:pPr>
        <w:ind w:firstLine="602"/>
        <w:jc w:val="center"/>
        <w:spacing w:line="440" w:lineRule="exact"/>
        <w:rPr>
          <w:rFonts w:ascii="宋体" w:hAnsi="宋体"/>
          <w:b/>
          <w:bCs/>
          <w:color w:val="auto"/>
          <w:sz w:val="24"/>
          <w:szCs w:val="24"/>
          <w:highlight w:val="none"/>
        </w:rPr>
      </w:pPr>
      <w:r>
        <w:rPr>
          <w:rFonts w:hint="eastAsia" w:ascii="宋体" w:hAnsi="宋体"/>
          <w:b/>
          <w:color w:val="auto"/>
          <w:sz w:val="24"/>
          <w:szCs w:val="24"/>
          <w:highlight w:val="none"/>
        </w:rPr>
        <w:t xml:space="preserve">江苏省政府采购合同（货物）（合同编号）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4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江苏苏咨工程咨询有限责任公司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40" w:lineRule="exact"/>
        <w:rPr>
          <w:rFonts w:ascii="宋体" w:hAnsi="宋体"/>
          <w:color w:val="auto"/>
          <w:sz w:val="24"/>
          <w:szCs w:val="24"/>
          <w:highlight w:val="none"/>
        </w:rPr>
      </w:pPr>
      <w:r>
        <w:rPr>
          <w:rFonts w:hAnsi="宋体"/>
          <w:color w:val="auto"/>
          <w:sz w:val="24"/>
          <w:szCs w:val="24"/>
          <w:highlight w:val="none"/>
        </w:rPr>
        <w:t xml:space="preserve">4.1乙</w:t>
      </w:r>
      <w:r>
        <w:rPr>
          <w:rFonts w:hint="eastAsia" w:ascii="宋体" w:hAnsi="宋体"/>
          <w:color w:val="auto"/>
          <w:sz w:val="24"/>
          <w:szCs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spacing w:line="44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4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w:t>
      </w:r>
      <w:r>
        <w:rPr>
          <w:rFonts w:hint="eastAsia" w:ascii="宋体" w:hAnsi="宋体" w:cs="Courier New"/>
          <w:color w:val="auto"/>
          <w:sz w:val="24"/>
          <w:szCs w:val="24"/>
          <w:highlight w:val="none"/>
          <w:lang w:eastAsia="zh-CN"/>
        </w:rPr>
        <w:t xml:space="preserve">、质押</w:t>
      </w:r>
      <w:r>
        <w:rPr>
          <w:rFonts w:ascii="宋体" w:hAnsi="宋体" w:cs="Courier New"/>
          <w:color w:val="auto"/>
          <w:sz w:val="24"/>
          <w:szCs w:val="24"/>
          <w:highlight w:val="none"/>
        </w:rPr>
        <w:t xml:space="preserve">等产权瑕疵</w:t>
      </w:r>
      <w:r>
        <w:rPr>
          <w:rFonts w:hint="eastAsia" w:ascii="宋体" w:hAnsi="宋体" w:cs="Courier New"/>
          <w:color w:val="auto"/>
          <w:sz w:val="24"/>
          <w:szCs w:val="24"/>
          <w:highlight w:val="none"/>
          <w:lang w:eastAsia="zh-CN"/>
        </w:rPr>
        <w:t xml:space="preserve">或设定他项权利</w:t>
      </w:r>
      <w:r>
        <w:rPr>
          <w:rFonts w:ascii="宋体" w:hAnsi="宋体" w:cs="Courier New"/>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.1.本项目是/否向采购人缴纳履约保证金：是。</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.2.履约保证金缴纳金额：</w:t>
      </w:r>
      <w:r>
        <w:rPr>
          <w:rFonts w:hint="eastAsia" w:ascii="宋体" w:hAnsi="宋体" w:eastAsia="宋体" w:cs="Times New Roman"/>
          <w:color w:val="auto"/>
          <w:sz w:val="24"/>
          <w:szCs w:val="24"/>
          <w:highlight w:val="none"/>
          <w:lang w:eastAsia="zh-CN"/>
        </w:rPr>
        <w:t xml:space="preserve">合同金额的</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.2.1履约保证金的缴纳时间：合同生效后进行缴纳；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.2.2缴纳形式：银行保函等非现金形式缴纳。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.3.履约保证金的退付时间：履约保证金在</w:t>
      </w:r>
      <w:r>
        <w:rPr>
          <w:rFonts w:hint="eastAsia" w:ascii="宋体" w:hAnsi="宋体" w:eastAsia="宋体" w:cs="Times New Roman"/>
          <w:color w:val="auto"/>
          <w:sz w:val="24"/>
          <w:szCs w:val="24"/>
          <w:highlight w:val="none"/>
          <w:lang w:eastAsia="zh-CN"/>
        </w:rPr>
        <w:t xml:space="preserve">项目整体质保期</w:t>
      </w:r>
      <w:r>
        <w:rPr>
          <w:rFonts w:hint="eastAsia" w:ascii="宋体" w:hAnsi="宋体" w:eastAsia="宋体" w:cs="Times New Roman"/>
          <w:color w:val="auto"/>
          <w:sz w:val="24"/>
          <w:szCs w:val="24"/>
          <w:highlight w:val="none"/>
        </w:rPr>
        <w:t xml:space="preserve">满一个月内退还；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.3.1退付办法：原路退回。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.3.2履约保证金不予退还的情形：</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①由于供方的原因不能履约的。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②在履行合同期间发生重大安全事故，给需方造成不良影响和严重经济损失的。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.3.3逾期退还履约保证金的违约责任：承担履约保证金金额万分之一/天的违约金。</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4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合同签订后</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合同金额的30% </w:t>
      </w:r>
      <w:r>
        <w:rPr>
          <w:rFonts w:hint="eastAsia" w:ascii="宋体" w:hAnsi="宋体" w:cs="Courier New"/>
          <w:bCs/>
          <w:color w:val="auto"/>
          <w:sz w:val="24"/>
          <w:szCs w:val="24"/>
          <w:highlight w:val="none"/>
        </w:rPr>
        <w:t xml:space="preserve">。</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8.1.2项目安装调试完毕，产品验收通过后，支付至合同金额的80%。审计完成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40" w:lineRule="exact"/>
        <w:rPr>
          <w:rFonts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4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w:t>
      </w:r>
      <w:r>
        <w:rPr>
          <w:rFonts w:hint="eastAsia" w:ascii="宋体" w:hAnsi="宋体" w:cs="Courier New"/>
          <w:color w:val="auto"/>
          <w:sz w:val="24"/>
          <w:szCs w:val="24"/>
          <w:highlight w:val="none"/>
          <w:lang w:eastAsia="zh-CN"/>
        </w:rPr>
        <w:t xml:space="preserve">项目整体质保期</w:t>
      </w:r>
      <w:r>
        <w:rPr>
          <w:rFonts w:ascii="宋体" w:hAnsi="宋体" w:cs="Courier New"/>
          <w:color w:val="auto"/>
          <w:sz w:val="24"/>
          <w:szCs w:val="24"/>
          <w:highlight w:val="none"/>
        </w:rPr>
        <w:t xml:space="preserve">内因货物本身的质量问题发生故障，乙方应负责免费更换</w:t>
      </w:r>
      <w:r>
        <w:rPr>
          <w:rFonts w:hint="eastAsia" w:ascii="宋体" w:hAnsi="宋体" w:cs="Courier New"/>
          <w:color w:val="auto"/>
          <w:sz w:val="24"/>
          <w:szCs w:val="24"/>
          <w:highlight w:val="none"/>
          <w:lang w:eastAsia="zh-CN"/>
        </w:rPr>
        <w:t xml:space="preserve">或维修</w:t>
      </w:r>
      <w:r>
        <w:rPr>
          <w:rFonts w:ascii="宋体" w:hAnsi="宋体" w:cs="Courier New"/>
          <w:color w:val="auto"/>
          <w:sz w:val="24"/>
          <w:szCs w:val="24"/>
          <w:highlight w:val="none"/>
        </w:rPr>
        <w:t xml:space="preserve">。对达不到技术要求者，根据实际情况，经双方协商，可按以下办法处理：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w:t>
      </w:r>
      <w:r>
        <w:rPr>
          <w:rFonts w:hint="eastAsia" w:ascii="宋体" w:hAnsi="宋体" w:cs="Courier New"/>
          <w:color w:val="auto"/>
          <w:sz w:val="24"/>
          <w:szCs w:val="24"/>
          <w:highlight w:val="none"/>
          <w:lang w:eastAsia="zh-CN"/>
        </w:rPr>
        <w:t xml:space="preserve">项目整体</w:t>
      </w:r>
      <w:r>
        <w:rPr>
          <w:rFonts w:ascii="宋体" w:hAnsi="宋体" w:cs="Courier New"/>
          <w:color w:val="auto"/>
          <w:sz w:val="24"/>
          <w:szCs w:val="24"/>
          <w:highlight w:val="none"/>
        </w:rPr>
        <w:t xml:space="preserve">质保期内，乙方应对货物出现的质量及安全问题负责处理解决并承担一切费用。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w:t>
      </w:r>
      <w:r>
        <w:rPr>
          <w:rFonts w:hint="eastAsia" w:ascii="宋体" w:hAnsi="宋体" w:cs="Courier New"/>
          <w:color w:val="auto"/>
          <w:sz w:val="24"/>
          <w:szCs w:val="24"/>
          <w:highlight w:val="none"/>
          <w:lang w:eastAsia="zh-CN"/>
        </w:rPr>
        <w:t xml:space="preserve">整体质保期</w:t>
      </w:r>
      <w:r>
        <w:rPr>
          <w:rFonts w:ascii="宋体" w:hAnsi="宋体" w:cs="Courier New"/>
          <w:color w:val="auto"/>
          <w:sz w:val="24"/>
          <w:szCs w:val="24"/>
          <w:highlight w:val="none"/>
        </w:rPr>
        <w:t xml:space="preserve">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w:t>
      </w:r>
      <w:r>
        <w:rPr>
          <w:rFonts w:hint="eastAsia" w:ascii="宋体" w:hAnsi="宋体"/>
          <w:bCs/>
          <w:color w:val="auto"/>
          <w:sz w:val="24"/>
          <w:szCs w:val="24"/>
          <w:highlight w:val="none"/>
        </w:rPr>
        <w:t xml:space="preserve">自最终验收合格、交付使用之日起计算</w:t>
      </w:r>
      <w:r>
        <w:rPr>
          <w:rFonts w:ascii="宋体" w:hAnsi="宋体" w:cs="Courier New"/>
          <w:color w:val="auto"/>
          <w:sz w:val="24"/>
          <w:szCs w:val="24"/>
          <w:highlight w:val="none"/>
        </w:rPr>
        <w:t xml:space="preserve">），因人为因素出现的故障不在免费保修范围内。超过保修期的机器设备，终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十三、 发票合规保证</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乙方保证，在本合同履行过程中向甲方开具的所有发票，均为根据中华人民共和国现行有效的税收法律法规，由税务机关核准的发票开具主体依法、真实、准确、完整地开具的合法有效凭证。该等发票不存在任何伪造、变造、非法取得、套用或使用已废止发票等违法违规情形。</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13.2若乙方违反前款保证，甲方有权立即单方采取以下一种或多种措施，且乙方应承担由此产生的一切责任：</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(1)立即中止履行本合同项下后续义务，直至乙方提供符合要求的发票并消除影响；</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(2)单方解除本合同；</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(3)要求乙方在甲方指定期限内重新提供合法、真实、有效的发票；</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(4)要求乙方赔偿甲方因此遭受的全部损失。</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、违约责任</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lang w:val="en-US" w:eastAsia="zh-CN"/>
        </w:rPr>
        <w:t xml:space="preserve">10%</w:t>
      </w:r>
      <w:r>
        <w:rPr>
          <w:rFonts w:ascii="宋体" w:hAnsi="宋体" w:cs="Courier New"/>
          <w:color w:val="auto"/>
          <w:sz w:val="24"/>
          <w:szCs w:val="24"/>
          <w:highlight w:val="none"/>
        </w:rPr>
        <w:t xml:space="preserve">的违约金。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w:t>
      </w:r>
      <w:r>
        <w:rPr>
          <w:rFonts w:hint="eastAsia" w:ascii="宋体" w:hAnsi="宋体" w:cs="Courier New"/>
          <w:color w:val="auto"/>
          <w:sz w:val="24"/>
          <w:szCs w:val="24"/>
          <w:highlight w:val="none"/>
          <w:u w:val="single"/>
          <w:lang w:eastAsia="zh-CN"/>
        </w:rPr>
        <w:t xml:space="preserve">万分之一</w:t>
      </w:r>
      <w:r>
        <w:rPr>
          <w:rFonts w:ascii="宋体" w:hAnsi="宋体" w:cs="Courier New"/>
          <w:color w:val="auto"/>
          <w:sz w:val="24"/>
          <w:szCs w:val="24"/>
          <w:highlight w:val="none"/>
        </w:rPr>
        <w:t xml:space="preserve">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lang w:val="en-US" w:eastAsia="zh-CN"/>
        </w:rPr>
        <w:t xml:space="preserve">30%</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、不可抗力事件处理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七</w:t>
      </w:r>
      <w:r>
        <w:rPr>
          <w:rFonts w:ascii="宋体" w:hAnsi="宋体" w:cs="Courier New"/>
          <w:b/>
          <w:color w:val="auto"/>
          <w:sz w:val="24"/>
          <w:szCs w:val="24"/>
          <w:highlight w:val="none"/>
        </w:rPr>
        <w:t xml:space="preserve">、合同生效及其他</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40" w:lineRule="exact"/>
        <w:rPr>
          <w:rFonts w:ascii="宋体" w:hAnsi="Courier New" w:cs="Courier New"/>
          <w:color w:val="auto"/>
          <w:sz w:val="24"/>
          <w:szCs w:val="24"/>
          <w:highlight w:val="none"/>
        </w:rPr>
      </w:pPr>
      <w:r>
        <w:rPr>
          <w:rFonts w:hint="eastAsia" w:ascii="宋体" w:hAnsi="宋体" w:cs="Courier New"/>
          <w:color w:val="auto"/>
          <w:sz w:val="24"/>
          <w:szCs w:val="24"/>
          <w:highlight w:val="none"/>
        </w:rPr>
        <w:t xml:space="preserve">联系电话：                    联系电话：          </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jc w:val="center"/>
        <w:spacing w:line="240" w:lineRule="atLeast"/>
        <w:rPr>
          <w:rFonts w:ascii="宋体" w:hAnsi="宋体" w:cs="宋体"/>
          <w:color w:val="auto"/>
          <w:sz w:val="24"/>
          <w:highlight w:val="none"/>
        </w:rPr>
      </w:pPr>
      <w:r>
        <w:rPr>
          <w:rFonts w:ascii="宋体" w:hAnsi="宋体" w:cs="宋体"/>
          <w:color w:val="auto"/>
          <w:sz w:val="24"/>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ascii="方正小标宋_GBK" w:eastAsia="方正小标宋_GBK"/>
          <w:color w:val="auto"/>
          <w:sz w:val="36"/>
          <w:szCs w:val="36"/>
          <w:highlight w:val="none"/>
        </w:rPr>
      </w:pPr>
      <w:r>
        <w:rPr>
          <w:rFonts w:hint="eastAsia" w:ascii="方正小标宋_GBK" w:eastAsia="方正小标宋_GBK"/>
          <w:color w:val="auto"/>
          <w:sz w:val="36"/>
          <w:szCs w:val="36"/>
          <w:highlight w:val="none"/>
        </w:rPr>
        <w:t xml:space="preserve">无锡市第八人民医院</w:t>
      </w:r>
      <w:r/>
    </w:p>
    <w:p>
      <w:pPr>
        <w:jc w:val="center"/>
        <w:spacing w:line="240" w:lineRule="atLeast"/>
        <w:rPr>
          <w:rFonts w:ascii="方正小标宋_GBK" w:eastAsia="方正小标宋_GBK"/>
          <w:color w:val="auto"/>
          <w:sz w:val="36"/>
          <w:szCs w:val="36"/>
          <w:highlight w:val="none"/>
        </w:rPr>
      </w:pPr>
      <w:r>
        <w:rPr>
          <w:rFonts w:hint="eastAsia" w:ascii="方正小标宋_GBK" w:eastAsia="方正小标宋_GBK"/>
          <w:color w:val="auto"/>
          <w:sz w:val="36"/>
          <w:szCs w:val="36"/>
          <w:highlight w:val="none"/>
        </w:rPr>
        <w:t xml:space="preserve">廉洁购销协议</w:t>
      </w:r>
      <w:r/>
    </w:p>
    <w:p>
      <w:pPr>
        <w:ind w:left="-105" w:right="-105" w:firstLine="1260"/>
        <w:spacing w:line="240" w:lineRule="atLeast"/>
        <w:rPr>
          <w:rFonts w:ascii="方正小标宋_GBK" w:eastAsia="方正小标宋_GBK"/>
          <w:color w:val="auto"/>
          <w:sz w:val="36"/>
          <w:szCs w:val="36"/>
          <w:highlight w:val="none"/>
        </w:rPr>
      </w:pPr>
      <w:r>
        <w:rPr>
          <w:rFonts w:ascii="方正小标宋_GBK" w:eastAsia="方正小标宋_GBK"/>
          <w:color w:val="auto"/>
          <w:sz w:val="36"/>
          <w:szCs w:val="36"/>
          <w:highlight w:val="none"/>
        </w:rPr>
      </w:r>
      <w:r/>
    </w:p>
    <w:p>
      <w:pPr>
        <w:ind w:left="-105" w:right="-105"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为了进一步加强党风廉政建设，防止业务活动中不规范和违纪违法行为的发生，根据上级有关法律法规和单位行风建设规章制度，(甲方)无锡市第八人民医院(医疗卫生单位) 与(乙方)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(供应商)特订立如下协议。</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一、甲乙双方的权利和义务</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(一)双方严格遵守国家有关法律法规及党风廉政规定。</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(二)双方的业务活动坚持公开、公正、诚信、透明的原则，不得损害国家、集体和病人的利益，违反行业管理的各项规章制度。</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(三)发现对方在业务活动中有违反廉政规定的行为，有及时提醒对方纠正的权利和义务。对拒不纠正或问题严重的，有及时向相关部门反映的权利和义务。</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(四)双方承诺严格遵守本协议，自觉接受监督检查，配合执纪执法部门对相关问题的调查处理。</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二、甲方的义务</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(一)甲方及其工作人员不得索要或接受乙方的财物。</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(二)甲方工作人员不得私自接受乙方承担费用的参观、学习培训等活动，不得接受乙方提供的宴请、旅游、健身、娱乐等活动。</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(三)甲方工作人员要秉公办事，不得徇私舞弊，不得以权谋私，获得非法利益。</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(四)甲方工作人员有义务宣传、告知医院已建立的行风建设制度和规定。</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三、乙方的义务</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(一)不以现金、有价证券、实物或变相组织旅游和娱乐活动等形式贿赂甲方工作人员及其特定关系人。</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(二)不以任何名义为甲方工作人员及其特定关系人报销应由个人支付的任何费用。</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(三)不以任何理由安排甲方工作人员及其特定关系人参加宴请、健身及娱乐等活动。</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(四)不为甲方工作人员及其特定关系人购置或提供通讯工具、交通工具、高档办公用品和一些其他服务。</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(五)不得要求医院任何部门、任何个人对药品、器械的使用情况进行统计。</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医药代表来访实行预约制，原则上需提前在我院互联网医院小程序中“阳光接待”板块下载填写《医药代表来院预约登记表》及《医药代表登记备案和诚信档案表》，并附上相关材料发送至邮箱wx8yjc@126.com进行预约申请。</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(七)授权委托购销合同存续期间的医药代表，根据省卫生健康委《关于公立医疗机构加强医药代表活动管理的通知》等要求，加强对医药代表的管理，乙方对于授权医药代表的行为承担连带责任。</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四、违约责任</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(一)甲方及其工作人员违反本协议，按管理权限，依据有关规定给予党纪、政纪或组织处理；涉嫌犯罪的，移交司法机关追究刑事责任。</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乙方及其工作人员违反本协议的，按管理权限，依据有关规定，给予相应处分。实施商业贿赂行为的，将被列入商业贿赂不良记录，并按照《江苏省医药购销领域商业贿赂不良记录管理办法》的规定处理；涉嫌犯罪的，移交司法机关追究刑事责任。同时，甲方有权解除购销合同，终止其业务往来，追究乙方违约责任。由此造成的包括直接损失和间接损失在内的一切损失，均由乙方承担。</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五、其他</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(一)本协议作为相应</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（项目）购销合同的重要组成部分，与购销合同一并执行，具有同等法律效力。</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(二)相应购销合同履行结束后，发现乙方及其工作人员违反本协议，并对甲方造成损失或不良影响的，甲方保留追溯乙方违约责任的权利。</w:t>
      </w:r>
      <w:r/>
    </w:p>
    <w:p>
      <w:pPr>
        <w:ind w:left="-105" w:right="-105"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(三)本协议一式四份，甲方执三份，乙方执一份，具有同等法律效力。</w:t>
      </w:r>
      <w:r/>
    </w:p>
    <w:p>
      <w:pPr>
        <w:ind w:left="-105" w:right="-105"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left="-105" w:right="-105"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left="-105" w:right="-10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甲方: 无锡市第八人民医院 （盖章）    乙方 (盖章)</w:t>
      </w:r>
      <w:r/>
    </w:p>
    <w:p>
      <w:pPr>
        <w:ind w:left="-105" w:right="-10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负责人签字:                          负责人签字：</w:t>
      </w:r>
      <w:r/>
    </w:p>
    <w:p>
      <w:pPr>
        <w:ind w:left="-105" w:right="-10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日期:                                日期:</w:t>
      </w:r>
      <w:r/>
    </w:p>
    <w:p>
      <w:pPr>
        <w:ind w:right="-10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销售代表签字:</w:t>
      </w:r>
      <w:r/>
    </w:p>
    <w:p>
      <w:pPr>
        <w:ind w:right="-105"/>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日期:  </w:t>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jc w:val="center"/>
        <w:spacing w:line="400" w:lineRule="exact"/>
        <w:rPr>
          <w:rFonts w:ascii="黑体" w:hAnsi="黑体" w:eastAsia="黑体"/>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bookmarkEnd w:id="187"/>
      <w:r/>
      <w:bookmarkEnd w:id="188"/>
      <w:r/>
      <w:r/>
    </w:p>
    <w:p>
      <w:pPr>
        <w:ind w:firstLine="600"/>
        <w:jc w:val="left"/>
        <w:spacing w:line="360" w:lineRule="auto"/>
        <w:rPr>
          <w:rFonts w:ascii="黑体" w:hAnsi="黑体" w:eastAsia="黑体"/>
          <w:color w:val="auto"/>
          <w:sz w:val="30"/>
          <w:szCs w:val="30"/>
          <w:highlight w:val="none"/>
        </w:rPr>
      </w:pPr>
      <w:r/>
      <w:bookmarkStart w:id="189" w:name="_Toc26554093"/>
      <w:r/>
      <w:bookmarkStart w:id="190" w:name="_Toc49090575"/>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u w:val="single"/>
        </w:rPr>
        <w:t xml:space="preserve">工业</w:t>
      </w:r>
      <w:r>
        <w:rPr>
          <w:rFonts w:ascii="宋体" w:hAnsi="宋体"/>
          <w:bCs/>
          <w:color w:val="auto"/>
          <w:sz w:val="24"/>
          <w:szCs w:val="24"/>
          <w:highlight w:val="none"/>
        </w:rPr>
        <w:t xml:space="preserve"> </w:t>
      </w:r>
      <w:r/>
    </w:p>
    <w:p>
      <w:pPr>
        <w:ind w:firstLine="480"/>
        <w:spacing w:line="360" w:lineRule="auto"/>
        <w:rPr>
          <w:rFonts w:ascii="宋体" w:hAnsi="宋体" w:cs="宋体"/>
          <w:color w:val="auto"/>
          <w:sz w:val="24"/>
          <w:highlight w:val="none"/>
        </w:rPr>
      </w:pPr>
      <w:r/>
      <w:bookmarkStart w:id="191" w:name="_Hlk197437480"/>
      <w:r>
        <w:rPr>
          <w:rFonts w:hint="eastAsia" w:ascii="宋体" w:hAnsi="宋体" w:cs="宋体"/>
          <w:color w:val="auto"/>
          <w:sz w:val="24"/>
          <w:highlight w:val="none"/>
        </w:rPr>
        <w:t xml:space="preserve">本项目的核心产品：</w:t>
      </w:r>
      <w:bookmarkEnd w:id="191"/>
      <w:r>
        <w:rPr>
          <w:rFonts w:hint="eastAsia" w:ascii="宋体" w:hAnsi="宋体" w:cs="宋体"/>
          <w:color w:val="auto"/>
          <w:sz w:val="24"/>
          <w:highlight w:val="none"/>
        </w:rPr>
        <w:t xml:space="preserve">办公椅             </w:t>
      </w:r>
      <w:r/>
    </w:p>
    <w:p>
      <w:pPr>
        <w:ind w:firstLine="6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（一）采购项目概况：</w:t>
      </w:r>
      <w:r/>
    </w:p>
    <w:p>
      <w:pPr>
        <w:pStyle w:val="1024"/>
        <w:spacing w:before="183" w:line="360" w:lineRule="auto"/>
        <w:rPr>
          <w:color w:val="auto"/>
          <w:highlight w:val="none"/>
          <w:lang w:eastAsia="zh-CN"/>
        </w:rPr>
      </w:pPr>
      <w:r>
        <w:rPr>
          <w:rFonts w:hint="eastAsia"/>
          <w:color w:val="auto"/>
          <w:highlight w:val="none"/>
          <w:lang w:eastAsia="zh-CN"/>
        </w:rPr>
        <w:t xml:space="preserve">1、项目地址： 无锡市第八人民医院                       </w:t>
      </w:r>
      <w:r/>
    </w:p>
    <w:p>
      <w:pPr>
        <w:pStyle w:val="1024"/>
        <w:spacing w:line="360" w:lineRule="auto"/>
        <w:rPr>
          <w:color w:val="auto"/>
          <w:highlight w:val="none"/>
          <w:lang w:eastAsia="zh-CN"/>
        </w:rPr>
      </w:pPr>
      <w:r>
        <w:rPr>
          <w:rFonts w:hint="eastAsia"/>
          <w:color w:val="auto"/>
          <w:highlight w:val="none"/>
          <w:lang w:eastAsia="zh-CN"/>
        </w:rPr>
        <w:t xml:space="preserve">2、采购范围：采购清单范围内的全部产品，</w:t>
      </w:r>
      <w:r>
        <w:rPr>
          <w:rFonts w:hint="eastAsia"/>
          <w:color w:val="auto"/>
          <w:highlight w:val="none"/>
          <w:lang w:eastAsia="zh-CN"/>
        </w:rPr>
        <w:t xml:space="preserve">本项目产品</w:t>
      </w:r>
      <w:r>
        <w:rPr>
          <w:rFonts w:hint="eastAsia"/>
          <w:color w:val="auto"/>
          <w:highlight w:val="none"/>
          <w:lang w:val="en-US" w:eastAsia="zh-CN"/>
        </w:rPr>
        <w:t xml:space="preserve">主要</w:t>
      </w:r>
      <w:r>
        <w:rPr>
          <w:rFonts w:hint="eastAsia"/>
          <w:color w:val="auto"/>
          <w:highlight w:val="none"/>
          <w:lang w:eastAsia="zh-CN"/>
        </w:rPr>
        <w:t xml:space="preserve">用于我院儿科</w:t>
      </w:r>
      <w:r>
        <w:rPr>
          <w:rFonts w:hint="eastAsia"/>
          <w:color w:val="auto"/>
          <w:highlight w:val="none"/>
          <w:lang w:val="en-US" w:eastAsia="zh-CN"/>
        </w:rPr>
        <w:t xml:space="preserve">门诊、</w:t>
      </w:r>
      <w:r>
        <w:rPr>
          <w:rFonts w:hint="eastAsia"/>
          <w:color w:val="auto"/>
          <w:highlight w:val="none"/>
          <w:lang w:eastAsia="zh-CN"/>
        </w:rPr>
        <w:t xml:space="preserve">病房</w:t>
      </w:r>
      <w:r>
        <w:rPr>
          <w:rFonts w:hint="eastAsia"/>
          <w:color w:val="auto"/>
          <w:highlight w:val="none"/>
          <w:lang w:val="en-US" w:eastAsia="zh-CN"/>
        </w:rPr>
        <w:t xml:space="preserve">及手术室</w:t>
      </w:r>
      <w:r>
        <w:rPr>
          <w:rFonts w:hint="eastAsia"/>
          <w:color w:val="auto"/>
          <w:highlight w:val="none"/>
          <w:lang w:eastAsia="zh-CN"/>
        </w:rPr>
        <w:t xml:space="preserve">。</w:t>
      </w:r>
      <w:r/>
    </w:p>
    <w:p>
      <w:pPr>
        <w:pStyle w:val="1024"/>
        <w:spacing w:line="360" w:lineRule="auto"/>
        <w:rPr>
          <w:color w:val="auto"/>
          <w:highlight w:val="none"/>
          <w:lang w:eastAsia="zh-CN"/>
        </w:rPr>
      </w:pPr>
      <w:r>
        <w:rPr>
          <w:rFonts w:hint="eastAsia"/>
          <w:color w:val="auto"/>
          <w:highlight w:val="none"/>
          <w:lang w:eastAsia="zh-CN"/>
        </w:rPr>
        <w:t xml:space="preserve">3、完工期：合同签订生效后45日历天内到货并安装完毕交付使用。</w:t>
      </w:r>
      <w:r/>
    </w:p>
    <w:p>
      <w:pPr>
        <w:pStyle w:val="1024"/>
        <w:spacing w:before="1" w:line="360" w:lineRule="auto"/>
        <w:rPr>
          <w:color w:val="auto"/>
          <w:highlight w:val="none"/>
          <w:lang w:eastAsia="zh-CN"/>
        </w:rPr>
      </w:pPr>
      <w:r>
        <w:rPr>
          <w:rFonts w:hint="eastAsia"/>
          <w:color w:val="auto"/>
          <w:highlight w:val="none"/>
          <w:lang w:eastAsia="zh-CN"/>
        </w:rPr>
        <w:t xml:space="preserve">4、项目整体质保期：项目整体免费质保期3年，自最终验收合格、交付使用之日起计算。</w:t>
      </w:r>
      <w:r/>
    </w:p>
    <w:p>
      <w:pPr>
        <w:spacing w:line="360" w:lineRule="auto"/>
        <w:tabs>
          <w:tab w:val="left" w:pos="525" w:leader="none"/>
          <w:tab w:val="left" w:pos="630" w:leader="none"/>
          <w:tab w:val="left" w:pos="73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5、付款方式：合同签订后，预付款合同金额的30%；</w:t>
      </w:r>
      <w:r>
        <w:rPr>
          <w:rFonts w:hint="eastAsia" w:ascii="宋体" w:hAnsi="宋体" w:cs="Courier New"/>
          <w:bCs/>
          <w:color w:val="auto"/>
          <w:sz w:val="24"/>
          <w:szCs w:val="24"/>
          <w:highlight w:val="none"/>
        </w:rPr>
        <w:t xml:space="preserve">项目安装调试完毕，产品验收通过后，支付至合同金额的80%。审计完成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rPr>
          <w:rFonts w:hint="eastAsia" w:ascii="宋体" w:hAnsi="宋体" w:cs="宋体"/>
          <w:color w:val="auto"/>
          <w:sz w:val="24"/>
          <w:highlight w:val="none"/>
        </w:rPr>
        <w:t xml:space="preserve">。</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（二）项目需求：</w:t>
      </w:r>
      <w:r/>
    </w:p>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（项目名称）清单</w:t>
      </w:r>
      <w:r/>
    </w:p>
    <w:tbl>
      <w:tblPr>
        <w:tblStyle w:val="735"/>
        <w:tblW w:w="5790" w:type="pct"/>
        <w:tblInd w:w="-516" w:type="dxa"/>
        <w:tblLayout w:type="fixed"/>
        <w:tblCellMar>
          <w:left w:w="108" w:type="dxa"/>
          <w:top w:w="0" w:type="dxa"/>
          <w:right w:w="108" w:type="dxa"/>
          <w:bottom w:w="0" w:type="dxa"/>
        </w:tblCellMar>
        <w:tblLook w:val="04A0" w:firstRow="1" w:lastRow="0" w:firstColumn="1" w:lastColumn="0" w:noHBand="0" w:noVBand="1"/>
      </w:tblPr>
      <w:tblGrid>
        <w:gridCol w:w="625"/>
        <w:gridCol w:w="844"/>
        <w:gridCol w:w="1238"/>
        <w:gridCol w:w="2693"/>
        <w:gridCol w:w="3139"/>
        <w:gridCol w:w="758"/>
        <w:gridCol w:w="709"/>
        <w:gridCol w:w="612"/>
      </w:tblGrid>
      <w:tr>
        <w:trPr>
          <w:trHeight w:val="56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center"/>
              <w:widowControl/>
              <w:rPr>
                <w:rFonts w:hint="eastAsia" w:cs="宋体" w:asciiTheme="minorEastAsia" w:hAnsiTheme="minorEastAsia" w:eastAsiaTheme="minorEastAsia"/>
                <w:b/>
                <w:bCs/>
                <w:color w:val="auto"/>
                <w:highlight w:val="none"/>
                <w:lang w:eastAsia="zh-CN"/>
              </w:rPr>
            </w:pPr>
            <w:r>
              <w:rPr>
                <w:rFonts w:hint="eastAsia" w:cs="宋体" w:asciiTheme="minorEastAsia" w:hAnsiTheme="minorEastAsia" w:eastAsiaTheme="minorEastAsia"/>
                <w:b/>
                <w:bCs/>
                <w:color w:val="auto"/>
                <w:highlight w:val="none"/>
                <w:lang w:bidi="ar"/>
              </w:rPr>
              <w:t xml:space="preserve">参考图片</w:t>
            </w:r>
            <w:r>
              <w:rPr>
                <w:rFonts w:hint="eastAsia" w:cs="宋体" w:asciiTheme="minorEastAsia" w:hAnsiTheme="minorEastAsia" w:eastAsiaTheme="minorEastAsia"/>
                <w:b/>
                <w:bCs/>
                <w:color w:val="auto"/>
                <w:highlight w:val="none"/>
                <w:lang w:eastAsia="zh-CN" w:bidi="ar"/>
              </w:rPr>
              <w:t xml:space="preserve">（实物与参考图片可以不一致，但是材质、使用功能等必须满足采购人需求）</w: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材质说明</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备注</w:t>
            </w:r>
            <w:r/>
          </w:p>
        </w:tc>
      </w:tr>
      <w:tr>
        <w:trPr>
          <w:trHeight w:val="186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办公椅</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常规</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182245</wp:posOffset>
                      </wp:positionH>
                      <wp:positionV relativeFrom="paragraph">
                        <wp:posOffset>57150</wp:posOffset>
                      </wp:positionV>
                      <wp:extent cx="1000125" cy="1067435"/>
                      <wp:effectExtent l="0" t="0" r="9525" b="18415"/>
                      <wp:wrapNone/>
                      <wp:docPr id="1" name="图片_2"/>
                      <wp:cNvGraphicFramePr/>
                      <a:graphic xmlns:a="http://schemas.openxmlformats.org/drawingml/2006/main">
                        <a:graphicData uri="http://schemas.openxmlformats.org/drawingml/2006/picture">
                          <pic:pic xmlns:pic="http://schemas.openxmlformats.org/drawingml/2006/picture">
                            <pic:nvPicPr>
                              <pic:cNvPr id="23" name="图片_2"/>
                              <pic:cNvPicPr/>
                              <pic:nvPr/>
                            </pic:nvPicPr>
                            <pic:blipFill>
                              <a:blip r:embed="rId12"/>
                              <a:stretch/>
                            </pic:blipFill>
                            <pic:spPr bwMode="auto">
                              <a:xfrm>
                                <a:off x="0" y="0"/>
                                <a:ext cx="1000125" cy="1067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80768;o:allowoverlap:true;o:allowincell:true;mso-position-horizontal-relative:text;margin-left:14.3pt;mso-position-horizontal:absolute;mso-position-vertical-relative:text;margin-top:4.5pt;mso-position-vertical:absolute;width:78.8pt;height:84.0pt;mso-wrap-distance-left:9.0pt;mso-wrap-distance-top:0.0pt;mso-wrap-distance-right:9.0pt;mso-wrap-distance-bottom:0.0pt;" stroked="f">
                      <v:path textboxrect="0,0,0,0"/>
                      <v:imagedata r:id="rId12"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1、面料：优质双丝网布</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2、海绵：座垫优质高密度定型绵</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3、头枕/腰托：PA头枕，可升降/PP升降腰托</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4、扶手：PU面升降扶手</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5、底盘：优质自负重底盘（二档锁定功能）；</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6、气杆：优质升降气杆，行程90±3mm；</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7、椅脚：尼龙五星脚</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8、椅轮：优质PU轮，静音耐磨。</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48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升降椅</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常规</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287020</wp:posOffset>
                      </wp:positionH>
                      <wp:positionV relativeFrom="paragraph">
                        <wp:posOffset>62230</wp:posOffset>
                      </wp:positionV>
                      <wp:extent cx="749300" cy="784860"/>
                      <wp:effectExtent l="0" t="0" r="12700" b="15240"/>
                      <wp:wrapNone/>
                      <wp:docPr id="2" name="图片_184"/>
                      <wp:cNvGraphicFramePr/>
                      <a:graphic xmlns:a="http://schemas.openxmlformats.org/drawingml/2006/main">
                        <a:graphicData uri="http://schemas.openxmlformats.org/drawingml/2006/picture">
                          <pic:pic xmlns:pic="http://schemas.openxmlformats.org/drawingml/2006/picture">
                            <pic:nvPicPr>
                              <pic:cNvPr id="1" name="图片_184"/>
                              <pic:cNvPicPr/>
                              <pic:nvPr/>
                            </pic:nvPicPr>
                            <pic:blipFill>
                              <a:blip r:embed="rId13"/>
                              <a:stretch/>
                            </pic:blipFill>
                            <pic:spPr bwMode="auto">
                              <a:xfrm>
                                <a:off x="0" y="0"/>
                                <a:ext cx="749300" cy="784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6pt;mso-position-horizontal:absolute;mso-position-vertical-relative:text;margin-top:4.9pt;mso-position-vertical:absolute;width:59.0pt;height:61.8pt;mso-wrap-distance-left:9.0pt;mso-wrap-distance-top:0.0pt;mso-wrap-distance-right:9.0pt;mso-wrap-distance-bottom:0.0pt;" stroked="f">
                      <v:path textboxrect="0,0,0,0"/>
                      <v:imagedata r:id="rId13"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1、坐垫采用优质PP材质一直成型。</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2、气压棒：优质升降气压棒，行程10±2cm，升降达20万次无损；外观光洁、伸缩速度好、密封性好、抗拉强度好；</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3.椅架采用优质电镀不锈钢管折弯而成。</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64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公共排椅</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三人位</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hint="eastAsia" w:cs="宋体" w:asciiTheme="minorEastAsia" w:hAnsiTheme="minorEastAsia" w:eastAsiaTheme="minorEastAsia"/>
                <w:b/>
                <w:bCs/>
                <w:color w:val="auto"/>
                <w:highlight w:val="none"/>
                <w:lang w:eastAsia="zh-CN"/>
              </w:rPr>
            </w:pPr>
            <w:r>
              <w:rPr>
                <w:rFonts w:hint="eastAsia" w:cs="宋体" w:asciiTheme="minorEastAsia" w:hAnsiTheme="minorEastAsia" w:eastAsiaTheme="minorEastAsia"/>
                <w:b/>
                <w:bCs/>
                <w:color w:val="auto"/>
                <w:highlight w:val="none"/>
                <w:lang w:eastAsia="zh-CN"/>
              </w:rPr>
              <mc:AlternateContent>
                <mc:Choice Requires="wpg">
                  <w:drawing>
                    <wp:inline xmlns:wp="http://schemas.openxmlformats.org/drawingml/2006/wordprocessingDrawing" distT="0" distB="0" distL="0" distR="0">
                      <wp:extent cx="1563370" cy="1198880"/>
                      <wp:effectExtent l="0" t="0" r="17780" b="1270"/>
                      <wp:docPr id="3" name="图片 35" descr="3f93476ce1a874d9f1c22b7e52bbfd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3f93476ce1a874d9f1c22b7e52bbfd56"/>
                              <pic:cNvPicPr>
                                <a:picLocks noChangeAspect="1"/>
                              </pic:cNvPicPr>
                              <pic:nvPr/>
                            </pic:nvPicPr>
                            <pic:blipFill>
                              <a:blip r:embed="rId14"/>
                              <a:stretch/>
                            </pic:blipFill>
                            <pic:spPr bwMode="auto">
                              <a:xfrm>
                                <a:off x="0" y="0"/>
                                <a:ext cx="1563370" cy="11988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1pt;height:94.4pt;mso-wrap-distance-left:0.0pt;mso-wrap-distance-top:0.0pt;mso-wrap-distance-right:0.0pt;mso-wrap-distance-bottom:0.0pt;" stroked="false">
                      <v:path textboxrect="0,0,0,0"/>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扶手、脚、支架：采用铝合金材料，大型精铸模具，压铸成型后直接抛光，静电喷粉喷涂处理。</w:t>
            </w:r>
            <w:r>
              <w:rPr>
                <w:rFonts w:hint="eastAsia" w:cs="宋体" w:asciiTheme="minorEastAsia" w:hAnsiTheme="minorEastAsia" w:eastAsiaTheme="minorEastAsia"/>
                <w:b/>
                <w:bCs/>
                <w:color w:val="auto"/>
                <w:highlight w:val="none"/>
                <w:lang w:val="en-US" w:eastAsia="zh-CN" w:bidi="ar"/>
              </w:rPr>
              <w:t xml:space="preserve">每两个位置中间均有扶手</w:t>
            </w:r>
            <w:r>
              <w:rPr>
                <w:rFonts w:hint="eastAsia" w:cs="宋体" w:asciiTheme="minorEastAsia" w:hAnsiTheme="minorEastAsia" w:eastAsiaTheme="minorEastAsia"/>
                <w:b/>
                <w:bCs/>
                <w:color w:val="auto"/>
                <w:highlight w:val="none"/>
                <w:lang w:bidi="ar"/>
              </w:rPr>
              <w:t xml:space="preserve">、背板：高密度聚（亚）氨酯（PU）(</w:t>
            </w:r>
            <w:r>
              <w:rPr>
                <w:rFonts w:hint="eastAsia" w:cs="宋体" w:asciiTheme="minorEastAsia" w:hAnsiTheme="minorEastAsia" w:eastAsiaTheme="minorEastAsia"/>
                <w:b/>
                <w:bCs/>
                <w:color w:val="auto"/>
                <w:highlight w:val="none"/>
                <w:lang w:eastAsia="zh-CN" w:bidi="ar"/>
              </w:rPr>
              <w:t xml:space="preserve">内衬</w:t>
            </w:r>
            <w:r>
              <w:rPr>
                <w:rFonts w:hint="eastAsia" w:cs="宋体" w:asciiTheme="minorEastAsia" w:hAnsiTheme="minorEastAsia" w:eastAsiaTheme="minorEastAsia"/>
                <w:b/>
                <w:bCs/>
                <w:color w:val="auto"/>
                <w:highlight w:val="none"/>
                <w:lang w:bidi="ar"/>
              </w:rPr>
              <w:t xml:space="preserve">钢板，厚度</w:t>
            </w:r>
            <w:r>
              <w:rPr>
                <w:rFonts w:hint="eastAsia" w:cs="宋体" w:asciiTheme="minorEastAsia" w:hAnsiTheme="minorEastAsia" w:eastAsiaTheme="minorEastAsia"/>
                <w:b/>
                <w:bCs/>
                <w:color w:val="auto"/>
                <w:highlight w:val="none"/>
                <w:lang w:val="en-US" w:eastAsia="zh-CN" w:bidi="ar"/>
              </w:rPr>
              <w:t xml:space="preserve">不低于</w:t>
            </w:r>
            <w:r>
              <w:rPr>
                <w:rFonts w:hint="eastAsia" w:cs="宋体" w:asciiTheme="minorEastAsia" w:hAnsiTheme="minorEastAsia" w:eastAsiaTheme="minorEastAsia"/>
                <w:b/>
                <w:bCs/>
                <w:color w:val="auto"/>
                <w:highlight w:val="none"/>
                <w:lang w:bidi="ar"/>
              </w:rPr>
              <w:t xml:space="preserve">2.0)模塑成型</w:t>
            </w:r>
            <w:r>
              <w:rPr>
                <w:rFonts w:hint="eastAsia" w:cs="宋体" w:asciiTheme="minorEastAsia" w:hAnsiTheme="minorEastAsia" w:eastAsiaTheme="minorEastAsia"/>
                <w:b/>
                <w:bCs/>
                <w:color w:val="auto"/>
                <w:highlight w:val="none"/>
                <w:lang w:eastAsia="zh-CN" w:bidi="ar"/>
              </w:rPr>
              <w:t xml:space="preserve">、</w:t>
            </w:r>
            <w:r>
              <w:rPr>
                <w:rFonts w:hint="eastAsia" w:cs="宋体" w:asciiTheme="minorEastAsia" w:hAnsiTheme="minorEastAsia" w:eastAsiaTheme="minorEastAsia"/>
                <w:b/>
                <w:bCs/>
                <w:color w:val="auto"/>
                <w:highlight w:val="none"/>
                <w:lang w:val="en-US" w:eastAsia="zh-CN" w:bidi="ar"/>
              </w:rPr>
              <w:t xml:space="preserve">另外再配30个凳面备用</w:t>
            </w:r>
            <w:r>
              <w:rPr>
                <w:rFonts w:hint="eastAsia" w:cs="宋体" w:asciiTheme="minorEastAsia" w:hAnsiTheme="minorEastAsia" w:eastAsiaTheme="minorEastAsia"/>
                <w:b/>
                <w:bCs/>
                <w:color w:val="auto"/>
                <w:highlight w:val="none"/>
                <w:lang w:bidi="ar"/>
              </w:rPr>
              <w:t xml:space="preserve">。</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横梁：3.0MM厚高强度六角型铝合金管，端面直径为100 mm</w:t>
            </w:r>
            <w:r>
              <w:rPr>
                <w:rFonts w:hint="eastAsia" w:cs="宋体" w:asciiTheme="minorEastAsia" w:hAnsiTheme="minorEastAsia" w:eastAsiaTheme="minorEastAsia"/>
                <w:b/>
                <w:bCs/>
                <w:color w:val="auto"/>
                <w:highlight w:val="none"/>
                <w:lang w:val="en-US" w:eastAsia="zh-CN" w:bidi="ar"/>
              </w:rPr>
              <w:t xml:space="preserve">以上</w:t>
            </w:r>
            <w:r>
              <w:rPr>
                <w:rFonts w:hint="eastAsia" w:cs="宋体" w:asciiTheme="minorEastAsia" w:hAnsiTheme="minorEastAsia" w:eastAsiaTheme="minorEastAsia"/>
                <w:b/>
                <w:bCs/>
                <w:color w:val="auto"/>
                <w:highlight w:val="none"/>
                <w:lang w:bidi="ar"/>
              </w:rPr>
              <w:t xml:space="preserve">，具有超强的承重能力和稳定性。</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儿童活动桌</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770*550*480H</w:t>
            </w:r>
            <w:r/>
          </w:p>
        </w:tc>
        <w:tc>
          <w:tcPr>
            <w:tcBorders>
              <w:top w:val="single" w:color="000000" w:sz="4" w:space="0"/>
              <w:left w:val="single" w:color="000000" w:sz="4" w:space="0"/>
              <w:bottom w:val="single" w:color="000000" w:sz="4" w:space="0"/>
              <w:right w:val="single" w:color="000000" w:sz="4" w:space="0"/>
            </w:tcBorders>
            <w:tcW w:w="1267" w:type="pct"/>
            <w:vAlign w:val="center"/>
            <w:vMerge w:val="restart"/>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-3175</wp:posOffset>
                      </wp:positionH>
                      <wp:positionV relativeFrom="paragraph">
                        <wp:posOffset>238125</wp:posOffset>
                      </wp:positionV>
                      <wp:extent cx="1433195" cy="1280795"/>
                      <wp:effectExtent l="0" t="0" r="14604" b="14604"/>
                      <wp:wrapNone/>
                      <wp:docPr id="4" name="图片_296"/>
                      <wp:cNvGraphicFramePr/>
                      <a:graphic xmlns:a="http://schemas.openxmlformats.org/drawingml/2006/main">
                        <a:graphicData uri="http://schemas.openxmlformats.org/drawingml/2006/picture">
                          <pic:pic xmlns:pic="http://schemas.openxmlformats.org/drawingml/2006/picture">
                            <pic:nvPicPr>
                              <pic:cNvPr id="2" name="图片_296"/>
                              <pic:cNvPicPr/>
                              <pic:nvPr/>
                            </pic:nvPicPr>
                            <pic:blipFill>
                              <a:blip r:embed="rId15"/>
                              <a:stretch/>
                            </pic:blipFill>
                            <pic:spPr bwMode="auto">
                              <a:xfrm>
                                <a:off x="0" y="0"/>
                                <a:ext cx="1433194" cy="128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0.2pt;mso-position-horizontal:absolute;mso-position-vertical-relative:text;margin-top:18.8pt;mso-position-vertical:absolute;width:112.8pt;height:100.8pt;mso-wrap-distance-left:9.0pt;mso-wrap-distance-top:0.0pt;mso-wrap-distance-right:9.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Merge w:val="restart"/>
            <w:textDirection w:val="lrTb"/>
            <w:noWrap w:val="false"/>
          </w:tcPr>
          <w:p>
            <w:pPr>
              <w:jc w:val="left"/>
              <w:widowControl/>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bidi="ar"/>
              </w:rPr>
              <w:t xml:space="preserve">一、主要材料说明：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1、材质：ABS塑料一体成型，四腿落地，实心脚柱；</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2、座面框架底部加强筋；含200平方彩色地垫</w:t>
            </w:r>
            <w:r>
              <w:rPr>
                <w:rFonts w:hint="eastAsia" w:cs="宋体" w:asciiTheme="minorEastAsia" w:hAnsiTheme="minorEastAsia" w:eastAsiaTheme="minorEastAsia"/>
                <w:b/>
                <w:bCs/>
                <w:color w:val="auto"/>
                <w:highlight w:val="none"/>
                <w:lang w:val="en-US" w:eastAsia="zh-CN" w:bidi="ar"/>
              </w:rPr>
              <w:t xml:space="preserve">(图案定制）</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二、工艺说明：</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1、边缘圆润光滑无棱角，静音胶垫。</w:t>
            </w:r>
            <w:r>
              <w:rPr>
                <w:rFonts w:hint="eastAsia" w:cs="宋体" w:asciiTheme="minorEastAsia" w:hAnsiTheme="minorEastAsia" w:eastAsiaTheme="minorEastAsia"/>
                <w:b/>
                <w:bCs/>
                <w:color w:val="auto"/>
                <w:highlight w:val="none"/>
                <w:lang w:val="en-US" w:eastAsia="zh-CN" w:bidi="ar"/>
              </w:rPr>
              <w:t xml:space="preserve">2、高度根据使用方要求</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儿童活动椅</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常规</w:t>
            </w:r>
            <w:r/>
          </w:p>
        </w:tc>
        <w:tc>
          <w:tcPr>
            <w:tcBorders>
              <w:top w:val="single" w:color="000000" w:sz="4" w:space="0"/>
              <w:left w:val="single" w:color="000000" w:sz="4" w:space="0"/>
              <w:bottom w:val="single" w:color="000000" w:sz="4" w:space="0"/>
              <w:right w:val="single" w:color="000000" w:sz="4" w:space="0"/>
            </w:tcBorders>
            <w:tcW w:w="1267" w:type="pct"/>
            <w:vAlign w:val="center"/>
            <w:vMerge w:val="continue"/>
            <w:textDirection w:val="lrTb"/>
            <w:noWrap w:val="false"/>
          </w:tcPr>
          <w:p>
            <w:pPr>
              <w:jc w:val="center"/>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c>
          <w:tcPr>
            <w:tcBorders>
              <w:top w:val="single" w:color="000000" w:sz="4" w:space="0"/>
              <w:left w:val="single" w:color="000000" w:sz="4" w:space="0"/>
              <w:bottom w:val="single" w:color="000000" w:sz="4" w:space="0"/>
              <w:right w:val="single" w:color="000000" w:sz="4" w:space="0"/>
            </w:tcBorders>
            <w:tcW w:w="1477" w:type="pct"/>
            <w:vMerge w:val="continue"/>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等候沙发</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1000*600*450H*3</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52705</wp:posOffset>
                      </wp:positionH>
                      <wp:positionV relativeFrom="paragraph">
                        <wp:posOffset>27305</wp:posOffset>
                      </wp:positionV>
                      <wp:extent cx="1387475" cy="800100"/>
                      <wp:effectExtent l="0" t="0" r="3175" b="0"/>
                      <wp:wrapNone/>
                      <wp:docPr id="5" name="图片_297"/>
                      <wp:cNvGraphicFramePr/>
                      <a:graphic xmlns:a="http://schemas.openxmlformats.org/drawingml/2006/main">
                        <a:graphicData uri="http://schemas.openxmlformats.org/drawingml/2006/picture">
                          <pic:pic xmlns:pic="http://schemas.openxmlformats.org/drawingml/2006/picture">
                            <pic:nvPicPr>
                              <pic:cNvPr id="3" name="图片_297"/>
                              <pic:cNvPicPr/>
                              <pic:nvPr/>
                            </pic:nvPicPr>
                            <pic:blipFill>
                              <a:blip r:embed="rId16"/>
                              <a:stretch/>
                            </pic:blipFill>
                            <pic:spPr bwMode="auto">
                              <a:xfrm>
                                <a:off x="0" y="0"/>
                                <a:ext cx="1387475"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4.1pt;mso-position-horizontal:absolute;mso-position-vertical-relative:text;margin-top:2.1pt;mso-position-vertical:absolute;width:109.2pt;height:63.0pt;mso-wrap-distance-left:9.0pt;mso-wrap-distance-top:0.0pt;mso-wrap-distance-right:9.0pt;mso-wrap-distance-bottom:0.0pt;" stroked="f">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三个一组，1、面材采用优质超纤皮，内部采用阻燃、环保高密度聚亚安脂-树脂（CM成型座棉）；</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2、内架：材料为优质实木框架，经去皮、烘干、防虫防腐处理；</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3、凳脚：采用喷塑粉五金脚；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4、优质五金件：耐氧化、耐腐蚀，经久耐用。</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3498"/>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输液椅含500*300*600双层边柜</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580*900*690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16510</wp:posOffset>
                      </wp:positionH>
                      <wp:positionV relativeFrom="paragraph">
                        <wp:posOffset>193040</wp:posOffset>
                      </wp:positionV>
                      <wp:extent cx="1323975" cy="1205865"/>
                      <wp:effectExtent l="0" t="0" r="9525" b="13335"/>
                      <wp:wrapNone/>
                      <wp:docPr id="6" name="图片_4"/>
                      <wp:cNvGraphicFramePr/>
                      <a:graphic xmlns:a="http://schemas.openxmlformats.org/drawingml/2006/main">
                        <a:graphicData uri="http://schemas.openxmlformats.org/drawingml/2006/picture">
                          <pic:pic xmlns:pic="http://schemas.openxmlformats.org/drawingml/2006/picture">
                            <pic:nvPicPr>
                              <pic:cNvPr id="7" name="图片_4"/>
                              <pic:cNvPicPr/>
                              <pic:nvPr/>
                            </pic:nvPicPr>
                            <pic:blipFill>
                              <a:blip r:embed="rId17"/>
                              <a:stretch/>
                            </pic:blipFill>
                            <pic:spPr bwMode="auto">
                              <a:xfrm>
                                <a:off x="0" y="0"/>
                                <a:ext cx="1323974" cy="120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1.3pt;mso-position-horizontal:absolute;mso-position-vertical-relative:text;margin-top:15.2pt;mso-position-vertical:absolute;width:104.2pt;height:94.9pt;mso-wrap-distance-left:9.0pt;mso-wrap-distance-top:0.0pt;mso-wrap-distance-right:9.0pt;mso-wrap-distance-bottom:0.0pt;" stroked="f">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尺寸（单位：mm）</w:t>
            </w:r>
            <w:r>
              <w:rPr>
                <w:rFonts w:hint="eastAsia" w:cs="宋体" w:asciiTheme="minorEastAsia" w:hAnsiTheme="minorEastAsia" w:eastAsiaTheme="minorEastAsia"/>
                <w:b/>
                <w:bCs/>
                <w:color w:val="auto"/>
                <w:highlight w:val="none"/>
                <w:lang w:eastAsia="zh-CN" w:bidi="ar"/>
              </w:rPr>
              <w:t xml:space="preserve">，</w:t>
            </w:r>
            <w:r>
              <w:rPr>
                <w:rFonts w:hint="eastAsia" w:cs="宋体" w:asciiTheme="minorEastAsia" w:hAnsiTheme="minorEastAsia" w:eastAsiaTheme="minorEastAsia"/>
                <w:b/>
                <w:bCs/>
                <w:color w:val="auto"/>
                <w:highlight w:val="none"/>
                <w:lang w:bidi="ar"/>
              </w:rPr>
              <w:t xml:space="preserve">座椅宽度： 580±52）椅座总高度：900±53）座椅深度： 690±5椅座及椅背椅座及椅背为高强度塑料内称和100%高密度聚（亚）氨酯（PU），坐板内衬为钢结构，背板内衬为优质塑料板；外部采用100%纯高密度聚（亚）氨酯（PU)全部实心浇注（即椅背造型上无外露钢架，无中空结构）一次模压浇注成型，无任何锐角，椅座及椅背内不填充其它物质。两座位之间为无隙设计，以防止旅客（特别是儿童）缝隙夹伤手脚，座板厚度达30mm厚</w:t>
            </w:r>
            <w:r>
              <w:rPr>
                <w:rFonts w:hint="eastAsia" w:cs="宋体" w:asciiTheme="minorEastAsia" w:hAnsiTheme="minorEastAsia" w:eastAsiaTheme="minorEastAsia"/>
                <w:b/>
                <w:bCs/>
                <w:color w:val="auto"/>
                <w:highlight w:val="none"/>
                <w:lang w:eastAsia="zh-CN" w:bidi="ar"/>
              </w:rPr>
              <w:t xml:space="preserve">、</w:t>
            </w:r>
            <w:r>
              <w:rPr>
                <w:rFonts w:hint="eastAsia" w:cs="宋体" w:asciiTheme="minorEastAsia" w:hAnsiTheme="minorEastAsia" w:eastAsiaTheme="minorEastAsia"/>
                <w:b/>
                <w:bCs/>
                <w:color w:val="auto"/>
                <w:highlight w:val="none"/>
                <w:lang w:bidi="ar"/>
              </w:rPr>
              <w:t xml:space="preserve">椅背厚度达25mm厚(内忖钢板，厚度</w:t>
            </w:r>
            <w:r>
              <w:rPr>
                <w:rFonts w:hint="eastAsia" w:cs="宋体" w:asciiTheme="minorEastAsia" w:hAnsiTheme="minorEastAsia" w:eastAsiaTheme="minorEastAsia"/>
                <w:b/>
                <w:bCs/>
                <w:color w:val="auto"/>
                <w:highlight w:val="none"/>
                <w:lang w:val="en-US" w:eastAsia="zh-CN" w:bidi="ar"/>
              </w:rPr>
              <w:t xml:space="preserve">不低于</w:t>
            </w:r>
            <w:r>
              <w:rPr>
                <w:rFonts w:hint="eastAsia" w:cs="宋体" w:asciiTheme="minorEastAsia" w:hAnsiTheme="minorEastAsia" w:eastAsiaTheme="minorEastAsia"/>
                <w:b/>
                <w:bCs/>
                <w:color w:val="auto"/>
                <w:highlight w:val="none"/>
                <w:lang w:bidi="ar"/>
              </w:rPr>
              <w:t xml:space="preserve">2.0)</w:t>
            </w:r>
            <w:r>
              <w:rPr>
                <w:rFonts w:hint="eastAsia" w:cs="宋体" w:asciiTheme="minorEastAsia" w:hAnsiTheme="minorEastAsia" w:eastAsiaTheme="minorEastAsia"/>
                <w:b/>
                <w:bCs/>
                <w:color w:val="auto"/>
                <w:highlight w:val="none"/>
                <w:lang w:eastAsia="zh-CN" w:bidi="ar"/>
              </w:rPr>
              <w:t xml:space="preserve">，</w:t>
            </w:r>
            <w:r>
              <w:rPr>
                <w:rFonts w:hint="eastAsia" w:cs="宋体" w:asciiTheme="minorEastAsia" w:hAnsiTheme="minorEastAsia" w:eastAsiaTheme="minorEastAsia"/>
                <w:b/>
                <w:bCs/>
                <w:color w:val="auto"/>
                <w:highlight w:val="none"/>
                <w:lang w:bidi="ar"/>
              </w:rPr>
              <w:t xml:space="preserve">单位椅座宽577mm，椅座深690mm，离地座高437mm，离地背高</w:t>
            </w:r>
            <w:r>
              <w:rPr>
                <w:rFonts w:hint="eastAsia" w:cs="宋体" w:asciiTheme="minorEastAsia" w:hAnsiTheme="minorEastAsia" w:eastAsiaTheme="minorEastAsia"/>
                <w:b/>
                <w:bCs/>
                <w:color w:val="auto"/>
                <w:highlight w:val="none"/>
                <w:lang w:bidi="ar"/>
              </w:rPr>
              <w:t xml:space="preserve">900mm，产品具有坚固耐用，有良好的耐油性，耐老化，耐霉菌，耐磨性，环保等性能优点。椅座/椅背PU（分体组合座背板），椅座及椅背按照人体工程学原理维度设计，坐感舒适，包裹性好。扶手扶手长度400mm，扶手面宽50mm，扶手面离地高度600mm，每座位中间必须配有中间扶手，避免一人占多位。扶手形状呈平行四边形密封形状（不能采用开口式），配套提供座椅排的扶手为非金属材料模聚成型，采用尼龙加玻纤材料，增加扶手的受力强度，永不生锈及不会氧化掉漆，长久使用，坚固耐用且无需维护。中间加手不影响座位的宽度，扶手外形设计</w:t>
            </w:r>
            <w:r>
              <w:rPr>
                <w:rFonts w:hint="eastAsia" w:cs="宋体" w:asciiTheme="minorEastAsia" w:hAnsiTheme="minorEastAsia" w:eastAsiaTheme="minorEastAsia"/>
                <w:b/>
                <w:bCs/>
                <w:color w:val="auto"/>
                <w:highlight w:val="none"/>
                <w:lang w:bidi="ar"/>
              </w:rPr>
              <w:t xml:space="preserve">美观大方，与整个长椅风格一致。扶手采用封闭结构，以防止扶手挂带衣物造成不安全性。椅脚配套提供座椅排两端的非金属材料模聚成型，采用尼龙加玻纤材料，增加扶手的受力强度。椅脚的宽度达到59mm，形状为“人”字形，优美线条感强，以确保最佳的支撑稳定性，调节脚垫为灰色优质PP脚垫，脚垫底部蜂巢式设计，与地面接触无响声。结构：椅腿不分左右，椅腿底部附有牢固的防滑橡胶垫以防滑及防止对地面面材的损坏。可提供高度调节及地面水平恢复。横梁支撑结构主横梁：八角形结构钢管，端面直径72x72mm高强度优质八角管，八角横梁壁厚不低于</w:t>
            </w:r>
            <w:r>
              <w:rPr>
                <w:rFonts w:hint="eastAsia" w:cs="宋体" w:asciiTheme="minorEastAsia" w:hAnsiTheme="minorEastAsia" w:eastAsiaTheme="minorEastAsia"/>
                <w:b/>
                <w:bCs/>
                <w:color w:val="auto"/>
                <w:highlight w:val="none"/>
                <w:lang w:val="en-US" w:eastAsia="zh-CN" w:bidi="ar"/>
              </w:rPr>
              <w:t xml:space="preserve">3</w:t>
            </w:r>
            <w:r>
              <w:rPr>
                <w:rFonts w:hint="eastAsia" w:cs="宋体" w:asciiTheme="minorEastAsia" w:hAnsiTheme="minorEastAsia" w:eastAsiaTheme="minorEastAsia"/>
                <w:b/>
                <w:bCs/>
                <w:color w:val="auto"/>
                <w:highlight w:val="none"/>
                <w:lang w:bidi="ar"/>
              </w:rPr>
              <w:t xml:space="preserve">mm。结构厚重，钢性强、表面做静电喷塑喷涂处理和高分子纳米处理，承载力强，美观大方，表面平整光滑，不能有凹凸不平导致容易藏尘藏灰的现像发生</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办公桌</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1400*700*750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6350</wp:posOffset>
                      </wp:positionH>
                      <wp:positionV relativeFrom="paragraph">
                        <wp:posOffset>80645</wp:posOffset>
                      </wp:positionV>
                      <wp:extent cx="1440815" cy="1151255"/>
                      <wp:effectExtent l="0" t="0" r="6985" b="10795"/>
                      <wp:wrapNone/>
                      <wp:docPr id="7" name="图片_173"/>
                      <wp:cNvGraphicFramePr/>
                      <a:graphic xmlns:a="http://schemas.openxmlformats.org/drawingml/2006/main">
                        <a:graphicData uri="http://schemas.openxmlformats.org/drawingml/2006/picture">
                          <pic:pic xmlns:pic="http://schemas.openxmlformats.org/drawingml/2006/picture">
                            <pic:nvPicPr>
                              <pic:cNvPr id="24" name="图片_173"/>
                              <pic:cNvPicPr/>
                              <pic:nvPr/>
                            </pic:nvPicPr>
                            <pic:blipFill>
                              <a:blip r:embed="rId18"/>
                              <a:stretch/>
                            </pic:blipFill>
                            <pic:spPr bwMode="auto">
                              <a:xfrm>
                                <a:off x="0" y="0"/>
                                <a:ext cx="1440815" cy="1151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1792;o:allowoverlap:true;o:allowincell:true;mso-position-horizontal-relative:text;margin-left:0.5pt;mso-position-horizontal:absolute;mso-position-vertical-relative:text;margin-top:6.3pt;mso-position-vertical:absolute;width:113.4pt;height:90.6pt;mso-wrap-distance-left:9.0pt;mso-wrap-distance-top:0.0pt;mso-wrap-distance-right:9.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hint="default" w:cs="宋体" w:asciiTheme="minorEastAsia" w:hAnsiTheme="minorEastAsia" w:eastAsiaTheme="minorEastAsia"/>
                <w:b/>
                <w:bCs/>
                <w:color w:val="auto"/>
                <w:highlight w:val="none"/>
                <w:lang w:val="en-US" w:eastAsia="zh-CN"/>
              </w:rPr>
            </w:pPr>
            <w:r>
              <w:rPr>
                <w:rStyle w:val="1025"/>
                <w:rFonts w:hint="default" w:asciiTheme="minorEastAsia" w:hAnsiTheme="minorEastAsia" w:eastAsiaTheme="minorEastAsia"/>
                <w:color w:val="auto"/>
                <w:sz w:val="21"/>
                <w:szCs w:val="21"/>
                <w:highlight w:val="none"/>
                <w:lang w:bidi="ar"/>
              </w:rPr>
              <w:t xml:space="preserve">1.基材：优质E0级刨花板。</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2.封边：采用同色PVC封边条，耐干热、耐磨、耐老化，封边条厚度为2.5mm。</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3.五金配件：阻尼铰链，垂直静荷载30kg，水平静荷载70kg，耐久性80000次开合。侧面锁，使用寿命不少于20000次.</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4.钢脚：</w:t>
            </w:r>
            <w:r>
              <w:rPr>
                <w:rStyle w:val="1026"/>
                <w:rFonts w:hint="eastAsia" w:asciiTheme="minorEastAsia" w:hAnsiTheme="minorEastAsia" w:eastAsiaTheme="minorEastAsia"/>
                <w:color w:val="auto"/>
                <w:sz w:val="21"/>
                <w:szCs w:val="21"/>
                <w:highlight w:val="none"/>
                <w:lang w:val="en-US" w:eastAsia="zh-CN" w:bidi="ar"/>
              </w:rPr>
              <w:t xml:space="preserve">600*600*20镀锌</w:t>
            </w:r>
            <w:r>
              <w:rPr>
                <w:rStyle w:val="1026"/>
                <w:rFonts w:hint="default" w:asciiTheme="minorEastAsia" w:hAnsiTheme="minorEastAsia" w:eastAsiaTheme="minorEastAsia"/>
                <w:color w:val="auto"/>
                <w:sz w:val="21"/>
                <w:szCs w:val="21"/>
                <w:highlight w:val="none"/>
                <w:lang w:bidi="ar"/>
              </w:rPr>
              <w:t xml:space="preserve">高精度金属材质下脚，表面喷砂（细砂）处理，具有极强的附着力及抗腐蚀能力，化学性能稳定，耐脏好清洁， 细沙附着均匀，质感优良，装饰性好，确保整体稳固性。</w:t>
            </w:r>
            <w:r>
              <w:rPr>
                <w:rStyle w:val="1026"/>
                <w:rFonts w:hint="default" w:asciiTheme="minorEastAsia" w:hAnsiTheme="minorEastAsia" w:eastAsiaTheme="minorEastAsia"/>
                <w:color w:val="auto"/>
                <w:sz w:val="21"/>
                <w:szCs w:val="21"/>
                <w:highlight w:val="none"/>
                <w:lang w:bidi="ar"/>
              </w:rPr>
              <w:br/>
            </w:r>
            <w:r>
              <w:rPr>
                <w:rStyle w:val="1025"/>
                <w:rFonts w:hint="default" w:asciiTheme="minorEastAsia" w:hAnsiTheme="minorEastAsia" w:eastAsiaTheme="minorEastAsia"/>
                <w:color w:val="auto"/>
                <w:sz w:val="21"/>
                <w:szCs w:val="21"/>
                <w:highlight w:val="none"/>
                <w:lang w:bidi="ar"/>
              </w:rPr>
              <w:t xml:space="preserve">5.配活动柜</w:t>
            </w:r>
            <w:r>
              <w:rPr>
                <w:rStyle w:val="1025"/>
                <w:rFonts w:hint="eastAsia" w:asciiTheme="minorEastAsia" w:hAnsiTheme="minorEastAsia" w:eastAsiaTheme="minorEastAsia"/>
                <w:color w:val="auto"/>
                <w:sz w:val="21"/>
                <w:szCs w:val="21"/>
                <w:highlight w:val="none"/>
                <w:lang w:val="en-US" w:eastAsia="zh-CN" w:bidi="ar"/>
              </w:rPr>
              <w:t xml:space="preserve">和电脑键盘架主机托盘</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280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办公桌</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1200*600*750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49530</wp:posOffset>
                      </wp:positionH>
                      <wp:positionV relativeFrom="paragraph">
                        <wp:posOffset>201295</wp:posOffset>
                      </wp:positionV>
                      <wp:extent cx="1329690" cy="803910"/>
                      <wp:effectExtent l="0" t="0" r="3810" b="15240"/>
                      <wp:wrapNone/>
                      <wp:docPr id="8" name="图片_1"/>
                      <wp:cNvGraphicFramePr/>
                      <a:graphic xmlns:a="http://schemas.openxmlformats.org/drawingml/2006/main">
                        <a:graphicData uri="http://schemas.openxmlformats.org/drawingml/2006/picture">
                          <pic:pic xmlns:pic="http://schemas.openxmlformats.org/drawingml/2006/picture">
                            <pic:nvPicPr>
                              <pic:cNvPr id="22" name="图片_1"/>
                              <pic:cNvPicPr/>
                              <pic:nvPr/>
                            </pic:nvPicPr>
                            <pic:blipFill>
                              <a:blip r:embed="rId19"/>
                              <a:stretch/>
                            </pic:blipFill>
                            <pic:spPr bwMode="auto">
                              <a:xfrm>
                                <a:off x="0" y="0"/>
                                <a:ext cx="1329690" cy="803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9744;o:allowoverlap:true;o:allowincell:true;mso-position-horizontal-relative:text;margin-left:3.9pt;mso-position-horizontal:absolute;mso-position-vertical-relative:text;margin-top:15.8pt;mso-position-vertical:absolute;width:104.7pt;height:63.3pt;mso-wrap-distance-left:9.0pt;mso-wrap-distance-top:0.0pt;mso-wrap-distance-right:9.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hint="default" w:cs="宋体" w:asciiTheme="minorEastAsia" w:hAnsiTheme="minorEastAsia" w:eastAsiaTheme="minorEastAsia"/>
                <w:b/>
                <w:bCs/>
                <w:color w:val="auto"/>
                <w:highlight w:val="none"/>
                <w:lang w:val="en-US" w:eastAsia="zh-CN"/>
              </w:rPr>
            </w:pPr>
            <w:r>
              <w:rPr>
                <w:rStyle w:val="1025"/>
                <w:rFonts w:hint="default" w:asciiTheme="minorEastAsia" w:hAnsiTheme="minorEastAsia" w:eastAsiaTheme="minorEastAsia"/>
                <w:color w:val="auto"/>
                <w:sz w:val="21"/>
                <w:szCs w:val="21"/>
                <w:highlight w:val="none"/>
                <w:lang w:bidi="ar"/>
              </w:rPr>
              <w:t xml:space="preserve">1.基材：优质E0级刨花板。</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2.封边：采用同色PVC封边条，耐干热、耐磨、耐老化，封边条厚度为2.5mm。</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3.五金配件：阻尼铰链，垂直静荷载30kg，水平静荷载70kg，耐久性80000次开合。侧面锁，使用寿命不少于20000次.</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4.钢脚：</w:t>
            </w:r>
            <w:r>
              <w:rPr>
                <w:rStyle w:val="1026"/>
                <w:rFonts w:hint="eastAsia" w:asciiTheme="minorEastAsia" w:hAnsiTheme="minorEastAsia" w:eastAsiaTheme="minorEastAsia"/>
                <w:color w:val="auto"/>
                <w:sz w:val="21"/>
                <w:szCs w:val="21"/>
                <w:highlight w:val="none"/>
                <w:lang w:val="en-US" w:eastAsia="zh-CN" w:bidi="ar"/>
              </w:rPr>
              <w:t xml:space="preserve">600*600*20镀锌</w:t>
            </w:r>
            <w:r>
              <w:rPr>
                <w:rStyle w:val="1026"/>
                <w:rFonts w:hint="default" w:asciiTheme="minorEastAsia" w:hAnsiTheme="minorEastAsia" w:eastAsiaTheme="minorEastAsia"/>
                <w:color w:val="auto"/>
                <w:sz w:val="21"/>
                <w:szCs w:val="21"/>
                <w:highlight w:val="none"/>
                <w:lang w:bidi="ar"/>
              </w:rPr>
              <w:t xml:space="preserve">高精度金属材质下脚，表面喷砂（细砂）处理，具有极强的附着力及抗腐蚀能力，化学性能稳定，耐脏好清洁， 细沙附着均匀，质感优良，装饰性好，确保整体稳固性。</w:t>
            </w:r>
            <w:r>
              <w:rPr>
                <w:rStyle w:val="1026"/>
                <w:rFonts w:hint="default" w:asciiTheme="minorEastAsia" w:hAnsiTheme="minorEastAsia" w:eastAsiaTheme="minorEastAsia"/>
                <w:color w:val="auto"/>
                <w:sz w:val="21"/>
                <w:szCs w:val="21"/>
                <w:highlight w:val="none"/>
                <w:lang w:bidi="ar"/>
              </w:rPr>
              <w:br/>
            </w:r>
            <w:r>
              <w:rPr>
                <w:rStyle w:val="1025"/>
                <w:rFonts w:hint="default" w:asciiTheme="minorEastAsia" w:hAnsiTheme="minorEastAsia" w:eastAsiaTheme="minorEastAsia"/>
                <w:color w:val="auto"/>
                <w:sz w:val="21"/>
                <w:szCs w:val="21"/>
                <w:highlight w:val="none"/>
                <w:lang w:bidi="ar"/>
              </w:rPr>
              <w:t xml:space="preserve">5.配活动柜</w:t>
            </w:r>
            <w:r>
              <w:rPr>
                <w:rStyle w:val="1025"/>
                <w:rFonts w:hint="eastAsia" w:asciiTheme="minorEastAsia" w:hAnsiTheme="minorEastAsia" w:eastAsiaTheme="minorEastAsia"/>
                <w:color w:val="auto"/>
                <w:sz w:val="21"/>
                <w:szCs w:val="21"/>
                <w:highlight w:val="none"/>
                <w:lang w:val="en-US" w:eastAsia="zh-CN" w:bidi="ar"/>
              </w:rPr>
              <w:t xml:space="preserve">和电脑键盘架主机托盘</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文件柜</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900*400*1850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292100</wp:posOffset>
                      </wp:positionH>
                      <wp:positionV relativeFrom="paragraph">
                        <wp:posOffset>317500</wp:posOffset>
                      </wp:positionV>
                      <wp:extent cx="858520" cy="1326515"/>
                      <wp:effectExtent l="0" t="0" r="17780" b="6985"/>
                      <wp:wrapNone/>
                      <wp:docPr id="9" name="图片_8"/>
                      <wp:cNvGraphicFramePr/>
                      <a:graphic xmlns:a="http://schemas.openxmlformats.org/drawingml/2006/main">
                        <a:graphicData uri="http://schemas.openxmlformats.org/drawingml/2006/picture">
                          <pic:pic xmlns:pic="http://schemas.openxmlformats.org/drawingml/2006/picture">
                            <pic:nvPicPr>
                              <pic:cNvPr id="5" name="图片_8"/>
                              <pic:cNvPicPr/>
                              <pic:nvPr/>
                            </pic:nvPicPr>
                            <pic:blipFill>
                              <a:blip r:embed="rId20"/>
                              <a:stretch/>
                            </pic:blipFill>
                            <pic:spPr bwMode="auto">
                              <a:xfrm>
                                <a:off x="0" y="0"/>
                                <a:ext cx="858520" cy="1326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23.0pt;mso-position-horizontal:absolute;mso-position-vertical-relative:text;margin-top:25.0pt;mso-position-vertical:absolute;width:67.6pt;height:104.4pt;mso-wrap-distance-left:9.0pt;mso-wrap-distance-top:0.0pt;mso-wrap-distance-right:9.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1、采用优质冷轧钢板，各部件经除锈、酸洗、磷化、水洗、烘干等工序，高频焊接，焊接表面均匀一致，无飞溅、脱焊、虚焊、焊穿等现象，所有表面无明显焊接痕迹。所有部位钢板纯厚度为</w:t>
            </w:r>
            <w:r>
              <w:rPr>
                <w:rFonts w:hint="eastAsia" w:cs="宋体" w:asciiTheme="minorEastAsia" w:hAnsiTheme="minorEastAsia" w:eastAsiaTheme="minorEastAsia"/>
                <w:b/>
                <w:bCs/>
                <w:color w:val="auto"/>
                <w:highlight w:val="none"/>
                <w:lang w:val="en-US" w:eastAsia="zh-CN" w:bidi="ar"/>
              </w:rPr>
              <w:t xml:space="preserve">不低于</w:t>
            </w:r>
            <w:r>
              <w:rPr>
                <w:rFonts w:hint="eastAsia" w:cs="宋体" w:asciiTheme="minorEastAsia" w:hAnsiTheme="minorEastAsia" w:eastAsiaTheme="minorEastAsia"/>
                <w:b/>
                <w:bCs/>
                <w:color w:val="auto"/>
                <w:highlight w:val="none"/>
                <w:lang w:bidi="ar"/>
              </w:rPr>
              <w:t xml:space="preserve">0.8mm，不包含外表涂层；</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2、喷涂：采用优质环氧树脂粉末静电喷涂，环保无毒害，无气味。美观大方，光亮平整，表面无颗粒、气泡、渣点，颜色均匀；</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3、锁具和拉手：锁具需配置优质钢柜专用三级管理锁具，带编号；拉手为暗扣组合式，材质为钢制+塑料，美观耐用；</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4、柜面具有耐压、强度大、防水、防污、抗冲击、不易变形、防潮防腐等优点；</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牙科诊室</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（常规配置）牙科下柜、水槽+水龙头、挡水板、踢脚线、台面</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L*3300*530*838</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46990</wp:posOffset>
                      </wp:positionV>
                      <wp:extent cx="1404620" cy="985520"/>
                      <wp:effectExtent l="0" t="0" r="5080" b="5080"/>
                      <wp:wrapNone/>
                      <wp:docPr id="10" name="图片_1_SpCnt_1"/>
                      <wp:cNvGraphicFramePr/>
                      <a:graphic xmlns:a="http://schemas.openxmlformats.org/drawingml/2006/main">
                        <a:graphicData uri="http://schemas.openxmlformats.org/drawingml/2006/picture">
                          <pic:pic xmlns:pic="http://schemas.openxmlformats.org/drawingml/2006/picture">
                            <pic:nvPicPr>
                              <pic:cNvPr id="8" name="图片_1_SpCnt_1"/>
                              <pic:cNvPicPr/>
                              <pic:nvPr/>
                            </pic:nvPicPr>
                            <pic:blipFill>
                              <a:blip r:embed="rId21"/>
                              <a:stretch/>
                            </pic:blipFill>
                            <pic:spPr bwMode="auto">
                              <a:xfrm>
                                <a:off x="0" y="0"/>
                                <a:ext cx="1404620" cy="9855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2.0pt;mso-position-horizontal:absolute;mso-position-vertical-relative:text;margin-top:3.7pt;mso-position-vertical:absolute;width:110.6pt;height:77.6pt;mso-wrap-distance-left:9.0pt;mso-wrap-distance-top:0.0pt;mso-wrap-distance-right:9.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1、柜体：采用优质品牌环保抗菌双面电解钢板，</w:t>
            </w:r>
            <w:r>
              <w:rPr>
                <w:rFonts w:hint="eastAsia" w:cs="宋体" w:asciiTheme="minorEastAsia" w:hAnsiTheme="minorEastAsia" w:eastAsiaTheme="minorEastAsia"/>
                <w:b/>
                <w:bCs/>
                <w:color w:val="auto"/>
                <w:highlight w:val="none"/>
                <w:lang w:bidi="ar"/>
              </w:rPr>
              <w:t xml:space="preserve">厚度≥1.0mm</w:t>
            </w:r>
            <w:r>
              <w:rPr>
                <w:rFonts w:hint="eastAsia" w:cs="宋体" w:asciiTheme="minorEastAsia" w:hAnsiTheme="minorEastAsia" w:eastAsiaTheme="minorEastAsia"/>
                <w:b/>
                <w:bCs/>
                <w:color w:val="auto"/>
                <w:highlight w:val="none"/>
                <w:lang w:bidi="ar"/>
              </w:rPr>
              <w:t xml:space="preserve">，表面接缝焊接处应无脱焊、虚焊、焊穿、错位、无夹渣、气孔、焊瘤、焊丝头、咬边、飞溅，表面波纹应均匀，具有耐腐蚀、光滑、不伤手等特点；</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2、喷涂：电解钢板表面采用室内环保型环氧树脂静电粉末喷涂，表面喷粉颜色靓丽，具有环保、抑菌、防锈、耐腐蚀、等技术特点，颜色满足院方要求。</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3、台面：采用优质医用复合亚克力人造石制作，色泽一致，无明显色差。台面光滑平整、无波纹、方料痕、刮痕、裂纹。表面耐磨、耐热性、耐污染性、耐化学药品性，符合医院高标准的环境卫生要求。</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4、锁具：采用优质国产品牌锁具，锁定到位，开启灵活，表面常规镀光亮铬处理。制作工艺精湛，外观漂亮。</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5、三节静音导轨：抽拉自如，抽屉内能放置30kg负载重量，开关顺滑，双叠全拉带定位结构，防止滑出，静音效果好，使用寿命长。</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6、液压缓冲铰链。</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7、不锈钢踢脚线：采用SUS304不锈钢踢脚线，厚度≥1.0mm，易消毒不生锈，操作时无抵脚感，符合人体工程学原理。</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8、工艺：采用先进加工工艺，保证产品的精度和外观标准，结构稳固，柜体背后板采用插接工艺，柜后板交接处折弯厚度达到4.0mm,宽度达到180mm，保证整个柜体的背板支撑强度</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9、</w:t>
            </w:r>
            <w:r>
              <w:rPr>
                <w:rFonts w:hint="eastAsia" w:cs="宋体" w:asciiTheme="minorEastAsia" w:hAnsiTheme="minorEastAsia" w:eastAsiaTheme="minorEastAsia"/>
                <w:b/>
                <w:bCs/>
                <w:color w:val="auto"/>
                <w:highlight w:val="none"/>
                <w:lang w:bidi="ar"/>
              </w:rPr>
              <w:t xml:space="preserve">配</w:t>
            </w:r>
            <w:r>
              <w:rPr>
                <w:rFonts w:hint="eastAsia" w:cs="宋体" w:asciiTheme="minorEastAsia" w:hAnsiTheme="minorEastAsia" w:eastAsiaTheme="minorEastAsia"/>
                <w:b/>
                <w:bCs/>
                <w:color w:val="auto"/>
                <w:highlight w:val="none"/>
                <w:lang w:val="en-US" w:eastAsia="zh-CN" w:bidi="ar"/>
              </w:rPr>
              <w:t xml:space="preserve">SUS304</w:t>
            </w:r>
            <w:r>
              <w:rPr>
                <w:rFonts w:hint="eastAsia" w:cs="宋体" w:asciiTheme="minorEastAsia" w:hAnsiTheme="minorEastAsia" w:eastAsiaTheme="minorEastAsia"/>
                <w:b/>
                <w:bCs/>
                <w:color w:val="auto"/>
                <w:highlight w:val="none"/>
                <w:lang w:bidi="ar"/>
              </w:rPr>
              <w:t xml:space="preserve">不锈钢水盆1个</w:t>
            </w:r>
            <w:r>
              <w:rPr>
                <w:rFonts w:hint="eastAsia" w:cs="宋体" w:asciiTheme="minorEastAsia" w:hAnsiTheme="minorEastAsia" w:eastAsiaTheme="minorEastAsia"/>
                <w:b/>
                <w:bCs/>
                <w:color w:val="auto"/>
                <w:highlight w:val="none"/>
                <w:lang w:eastAsia="zh-CN" w:bidi="ar"/>
              </w:rPr>
              <w:t xml:space="preserve">（</w:t>
            </w:r>
            <w:r>
              <w:rPr>
                <w:rFonts w:hint="eastAsia" w:cs="宋体" w:asciiTheme="minorEastAsia" w:hAnsiTheme="minorEastAsia" w:eastAsiaTheme="minorEastAsia"/>
                <w:b/>
                <w:bCs/>
                <w:color w:val="auto"/>
                <w:highlight w:val="none"/>
                <w:lang w:val="en-US" w:eastAsia="zh-CN" w:bidi="ar"/>
              </w:rPr>
              <w:t xml:space="preserve">尺寸600*500*280mm</w:t>
            </w:r>
            <w:r>
              <w:rPr>
                <w:rFonts w:hint="eastAsia" w:cs="宋体" w:asciiTheme="minorEastAsia" w:hAnsiTheme="minorEastAsia" w:eastAsiaTheme="minorEastAsia"/>
                <w:b/>
                <w:bCs/>
                <w:color w:val="auto"/>
                <w:highlight w:val="none"/>
                <w:lang w:eastAsia="zh-CN" w:bidi="ar"/>
              </w:rPr>
              <w:t xml:space="preserve">）</w:t>
            </w:r>
            <w:r>
              <w:rPr>
                <w:rFonts w:hint="eastAsia" w:cs="宋体" w:asciiTheme="minorEastAsia" w:hAnsiTheme="minorEastAsia" w:eastAsiaTheme="minorEastAsia"/>
                <w:b/>
                <w:bCs/>
                <w:color w:val="auto"/>
                <w:highlight w:val="none"/>
                <w:lang w:bidi="ar"/>
              </w:rPr>
              <w:t xml:space="preserve">，（配置</w:t>
            </w:r>
            <w:r>
              <w:rPr>
                <w:rFonts w:hint="eastAsia" w:cs="宋体" w:asciiTheme="minorEastAsia" w:hAnsiTheme="minorEastAsia" w:eastAsiaTheme="minorEastAsia"/>
                <w:b/>
                <w:bCs/>
                <w:color w:val="auto"/>
                <w:highlight w:val="none"/>
                <w:lang w:val="en-US" w:eastAsia="zh-CN" w:bidi="ar"/>
              </w:rPr>
              <w:t xml:space="preserve">全铜</w:t>
            </w:r>
            <w:r>
              <w:rPr>
                <w:rFonts w:hint="eastAsia" w:cs="宋体" w:asciiTheme="minorEastAsia" w:hAnsiTheme="minorEastAsia" w:eastAsiaTheme="minorEastAsia"/>
                <w:b/>
                <w:bCs/>
                <w:color w:val="auto"/>
                <w:highlight w:val="none"/>
                <w:lang w:bidi="ar"/>
              </w:rPr>
              <w:t xml:space="preserve">水龙头及下水全套配件。台面配置防溅水挡板，亚克力）。</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88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沙盘及减压</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组合</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108585</wp:posOffset>
                      </wp:positionH>
                      <wp:positionV relativeFrom="paragraph">
                        <wp:posOffset>88900</wp:posOffset>
                      </wp:positionV>
                      <wp:extent cx="1195705" cy="1080135"/>
                      <wp:effectExtent l="0" t="0" r="4445" b="5715"/>
                      <wp:wrapNone/>
                      <wp:docPr id="11" name="图片_3"/>
                      <wp:cNvGraphicFramePr/>
                      <a:graphic xmlns:a="http://schemas.openxmlformats.org/drawingml/2006/main">
                        <a:graphicData uri="http://schemas.openxmlformats.org/drawingml/2006/picture">
                          <pic:pic xmlns:pic="http://schemas.openxmlformats.org/drawingml/2006/picture">
                            <pic:nvPicPr>
                              <pic:cNvPr id="9" name="图片_3"/>
                              <pic:cNvPicPr/>
                              <pic:nvPr/>
                            </pic:nvPicPr>
                            <pic:blipFill>
                              <a:blip r:embed="rId22"/>
                              <a:stretch/>
                            </pic:blipFill>
                            <pic:spPr bwMode="auto">
                              <a:xfrm>
                                <a:off x="0" y="0"/>
                                <a:ext cx="1195705"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8.5pt;mso-position-horizontal:absolute;mso-position-vertical-relative:text;margin-top:7.0pt;mso-position-vertical:absolute;width:94.1pt;height:85.0pt;mso-wrap-distance-left:9.0pt;mso-wrap-distance-top:0.0pt;mso-wrap-distance-right:9.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hint="eastAsia"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bidi="ar"/>
              </w:rPr>
              <w:t xml:space="preserve">1.1 沙具：包含多种类型沙具，包含人物类、动物 类、植物类、建筑类、家居与生活用品类、交通 类、食物果实类、石头贝</w:t>
            </w:r>
            <w:r>
              <w:rPr>
                <w:rFonts w:hint="eastAsia" w:cs="宋体" w:asciiTheme="minorEastAsia" w:hAnsiTheme="minorEastAsia" w:eastAsiaTheme="minorEastAsia"/>
                <w:b/>
                <w:bCs/>
                <w:color w:val="auto"/>
                <w:highlight w:val="none"/>
                <w:lang w:bidi="ar"/>
              </w:rPr>
              <w:t xml:space="preserve">壳类、景观与场景类及 其他类等不少于 9 大类，43 小类总计不少于 2000件。同时为保证咨询效果，材质应包含陶瓷、树 脂 、搪胶、木质、塑料、金属、亚克力等多种。 沙具独具特色，建筑类至少包含如房子、金字塔、 路标、学校、别墅、古埃及方碑等；动物类至少 包含如恐龙，蝴蝶，牛，马，羊等；食品类至少 包含如粽子，水果，鸡蛋，馒头等，花草类至少 包含如太阳花，桃花、牡丹等；交通工具类至少 包含如小汽车，单车，吉普车，跑车，越野车， 三轮摩托车，火车，船等，人物类至少包含如受 伤人物，大学生，婚礼人物，婴儿等。</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1.2 沙盘专用天然海沙：细腻圆润，经过多道清洗、 筛选、消毒、去尘等工序不少于 50kg。沙盘专用 海沙</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1.3 标准实木沙盘 2个：全实木材质，技术规格： 72×57×7cm  颜色：内侧天蓝色，外侧自然木纹 色，表面光滑，含实木支架 2套，配件螺丝 2包。     团体实木沙盘 1个：全实木材质，技术规格： 120x80x10cm  颜色：内侧天蓝色，外侧自然木纹 色，表面光滑，含实木支架 1套，配件螺丝 1 包。</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1.4 标准实木沙具柜 5个：纯实木制造，阶梯搭步 式设计，五层九阶（尺寸：160*80*30cm）；</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1.5 心理沙盘指导书籍 1 本：提供了沙盘游戏整个 过程的案例及分析。由心理游戏的初阶（沙盘游 戏概述，理论深渊，实施过程，象征意义解读， 空间配置）沙盘游戏的进阶（个体咨询案例，家 庭治疗的理论，家庭治疗案例）沙盘游戏的高阶</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（团体治疗理论，团体治疗的案例，沙盘游戏的 督导）等多部分组成。</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1.6 沙盘辅助配件 3套：包含不少于沙耙，沙铲， 平行刷等工具，方便来访者操作。</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1.7 沙盘视频剪辑光盘 1 张；包含沙盘操作使用视 频，为初学者提供学习的机会。2.宣泄套装:宣泄柱+宣泄人形+充气宣泄棒2个+毛棒2个+宣泄手套1副+摔打球2个+布艺脸谱头套4副+宣泄挂图4副+脚踩泵 1个+缓冲地垫30平方</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412"/>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儿童活动区凳</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常规</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1905</wp:posOffset>
                      </wp:positionH>
                      <wp:positionV relativeFrom="paragraph">
                        <wp:posOffset>99695</wp:posOffset>
                      </wp:positionV>
                      <wp:extent cx="1416050" cy="742315"/>
                      <wp:effectExtent l="0" t="0" r="12700" b="635"/>
                      <wp:wrapNone/>
                      <wp:docPr id="12" name="图片_306"/>
                      <wp:cNvGraphicFramePr/>
                      <a:graphic xmlns:a="http://schemas.openxmlformats.org/drawingml/2006/main">
                        <a:graphicData uri="http://schemas.openxmlformats.org/drawingml/2006/picture">
                          <pic:pic xmlns:pic="http://schemas.openxmlformats.org/drawingml/2006/picture">
                            <pic:nvPicPr>
                              <pic:cNvPr id="14" name="图片_306"/>
                              <pic:cNvPicPr/>
                              <pic:nvPr/>
                            </pic:nvPicPr>
                            <pic:blipFill>
                              <a:blip r:embed="rId23"/>
                              <a:stretch/>
                            </pic:blipFill>
                            <pic:spPr bwMode="auto">
                              <a:xfrm>
                                <a:off x="0" y="0"/>
                                <a:ext cx="1416050" cy="742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1552;o:allowoverlap:true;o:allowincell:true;mso-position-horizontal-relative:text;margin-left:0.1pt;mso-position-horizontal:absolute;mso-position-vertical-relative:text;margin-top:7.8pt;mso-position-vertical:absolute;width:111.5pt;height:58.4pt;mso-wrap-distance-left:9.0pt;mso-wrap-distance-top:0.0pt;mso-wrap-distance-right:9.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bidi="ar"/>
              </w:rPr>
              <w:t xml:space="preserve">1、椅背采用优质PP塑料，耐磨性强，经防污处理，清洁方便。                            2、脚框架:优质橡胶木实木，四腿落地，榫卯结构;</w:t>
            </w:r>
            <w:r>
              <w:rPr>
                <w:rFonts w:hint="eastAsia" w:cs="宋体" w:asciiTheme="minorEastAsia" w:hAnsiTheme="minorEastAsia" w:eastAsiaTheme="minorEastAsia"/>
                <w:b/>
                <w:bCs/>
                <w:color w:val="auto"/>
                <w:highlight w:val="none"/>
                <w:lang w:val="en-US" w:eastAsia="zh-CN" w:bidi="ar"/>
              </w:rPr>
              <w:t xml:space="preserve">全接触面倒圆倒角</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儿科诊桌含凳子和病员椅</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1500*1500*760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635</wp:posOffset>
                      </wp:positionH>
                      <wp:positionV relativeFrom="paragraph">
                        <wp:posOffset>134620</wp:posOffset>
                      </wp:positionV>
                      <wp:extent cx="1473835" cy="1176020"/>
                      <wp:effectExtent l="0" t="0" r="12065" b="5080"/>
                      <wp:wrapNone/>
                      <wp:docPr id="13" name="图片_291"/>
                      <wp:cNvGraphicFramePr/>
                      <a:graphic xmlns:a="http://schemas.openxmlformats.org/drawingml/2006/main">
                        <a:graphicData uri="http://schemas.openxmlformats.org/drawingml/2006/picture">
                          <pic:pic xmlns:pic="http://schemas.openxmlformats.org/drawingml/2006/picture">
                            <pic:nvPicPr>
                              <pic:cNvPr id="10" name="图片_291"/>
                              <pic:cNvPicPr/>
                              <pic:nvPr/>
                            </pic:nvPicPr>
                            <pic:blipFill>
                              <a:blip r:embed="rId24"/>
                              <a:stretch/>
                            </pic:blipFill>
                            <pic:spPr bwMode="auto">
                              <a:xfrm>
                                <a:off x="0" y="0"/>
                                <a:ext cx="1473835" cy="1176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0.0pt;mso-position-horizontal:absolute;mso-position-vertical-relative:text;margin-top:10.6pt;mso-position-vertical:absolute;width:116.0pt;height:92.6pt;mso-wrap-distance-left:9.0pt;mso-wrap-distance-top:0.0pt;mso-wrap-distance-right:9.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一、主要材料说明：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1、全部E0级实木颗粒板基材，台面板厚25mm，挡板、侧板、抽面厚16mm；</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2、钢制脚架1.2mm冷轧圆管，四脚落地；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二、五金配件：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1、三节静音导轨、锁具、铝合金拉手、铝合金毛刷线盒盖、防滑脚垫等；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三、工艺说明：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1、全自动PVC封边条封边工艺：台面板厚2.0mm，其余厚1.0mm；</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2、钢脚采用</w:t>
            </w:r>
            <w:r>
              <w:rPr>
                <w:rFonts w:hint="eastAsia" w:cs="宋体" w:asciiTheme="minorEastAsia" w:hAnsiTheme="minorEastAsia" w:eastAsiaTheme="minorEastAsia"/>
                <w:b/>
                <w:bCs/>
                <w:color w:val="auto"/>
                <w:highlight w:val="none"/>
                <w:lang w:val="en-US" w:eastAsia="zh-CN" w:bidi="ar"/>
              </w:rPr>
              <w:t xml:space="preserve">600*600*20镀锌方管</w:t>
            </w:r>
            <w:r>
              <w:rPr>
                <w:rFonts w:hint="eastAsia" w:cs="宋体" w:asciiTheme="minorEastAsia" w:hAnsiTheme="minorEastAsia" w:eastAsiaTheme="minorEastAsia"/>
                <w:b/>
                <w:bCs/>
                <w:color w:val="auto"/>
                <w:highlight w:val="none"/>
                <w:lang w:bidi="ar"/>
              </w:rPr>
              <w:t xml:space="preserve">焊接</w:t>
            </w:r>
            <w:r>
              <w:rPr>
                <w:rFonts w:hint="eastAsia" w:cs="宋体" w:asciiTheme="minorEastAsia" w:hAnsiTheme="minorEastAsia" w:eastAsiaTheme="minorEastAsia"/>
                <w:b/>
                <w:bCs/>
                <w:color w:val="auto"/>
                <w:highlight w:val="none"/>
                <w:lang w:bidi="ar"/>
              </w:rPr>
              <w:t xml:space="preserve">、精细打磨成型，抗菌粉末静电喷涂。</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519"/>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儿科诊疗床</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1900*650*650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10160</wp:posOffset>
                      </wp:positionH>
                      <wp:positionV relativeFrom="paragraph">
                        <wp:posOffset>109220</wp:posOffset>
                      </wp:positionV>
                      <wp:extent cx="1369060" cy="915035"/>
                      <wp:effectExtent l="0" t="0" r="2540" b="18415"/>
                      <wp:wrapNone/>
                      <wp:docPr id="14" name="图片_292"/>
                      <wp:cNvGraphicFramePr/>
                      <a:graphic xmlns:a="http://schemas.openxmlformats.org/drawingml/2006/main">
                        <a:graphicData uri="http://schemas.openxmlformats.org/drawingml/2006/picture">
                          <pic:pic xmlns:pic="http://schemas.openxmlformats.org/drawingml/2006/picture">
                            <pic:nvPicPr>
                              <pic:cNvPr id="15" name="图片_292"/>
                              <pic:cNvPicPr/>
                              <pic:nvPr/>
                            </pic:nvPicPr>
                            <pic:blipFill>
                              <a:blip r:embed="rId25"/>
                              <a:stretch/>
                            </pic:blipFill>
                            <pic:spPr bwMode="auto">
                              <a:xfrm>
                                <a:off x="0" y="0"/>
                                <a:ext cx="136906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0.8pt;mso-position-horizontal:absolute;mso-position-vertical-relative:text;margin-top:8.6pt;mso-position-vertical:absolute;width:107.8pt;height:72.0pt;mso-wrap-distance-left:9.0pt;mso-wrap-distance-top:0.0pt;mso-wrap-distance-right:9.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bidi="ar"/>
              </w:rPr>
              <w:t xml:space="preserve">(1)原木颗粒板:甲醛、总挥发性有机化合物(TVOC)等含量低。</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(2)三聚氰胺纸:甲醛含量少。(3)封边条:甲醛释放</w:t>
            </w:r>
            <w:r>
              <w:rPr>
                <w:rFonts w:hint="eastAsia" w:cs="宋体" w:asciiTheme="minorEastAsia" w:hAnsiTheme="minorEastAsia" w:eastAsiaTheme="minorEastAsia"/>
                <w:b/>
                <w:bCs/>
                <w:color w:val="auto"/>
                <w:highlight w:val="none"/>
                <w:lang w:eastAsia="zh-CN" w:bidi="ar"/>
              </w:rPr>
              <w:t xml:space="preserve">量</w:t>
            </w:r>
            <w:r>
              <w:rPr>
                <w:rFonts w:hint="eastAsia" w:cs="宋体" w:asciiTheme="minorEastAsia" w:hAnsiTheme="minorEastAsia" w:eastAsiaTheme="minorEastAsia"/>
                <w:b/>
                <w:bCs/>
                <w:color w:val="auto"/>
                <w:highlight w:val="none"/>
                <w:lang w:bidi="ar"/>
              </w:rPr>
              <w:t xml:space="preserve">少;耐光色车度、耐开裂性(耐龟裂性)较大，(4)五金配件:采用品牌消声承重国标缓冲导轨、波压式门铰、三合一连接件、拉手等优质五金配件，耐腐蚀等级高。</w:t>
            </w:r>
            <w:r>
              <w:rPr>
                <w:rFonts w:hint="eastAsia" w:cs="宋体" w:asciiTheme="minorEastAsia" w:hAnsiTheme="minorEastAsia" w:eastAsiaTheme="minorEastAsia"/>
                <w:b/>
                <w:bCs/>
                <w:color w:val="auto"/>
                <w:highlight w:val="none"/>
                <w:lang w:val="en-US" w:eastAsia="zh-CN" w:bidi="ar"/>
              </w:rPr>
              <w:t xml:space="preserve">整体无尖角，轮子采用硬质塑料（ABS/PP）</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446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更衣柜</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900*500*1850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214630</wp:posOffset>
                      </wp:positionH>
                      <wp:positionV relativeFrom="paragraph">
                        <wp:posOffset>482600</wp:posOffset>
                      </wp:positionV>
                      <wp:extent cx="915035" cy="1347470"/>
                      <wp:effectExtent l="0" t="0" r="18415" b="5080"/>
                      <wp:wrapNone/>
                      <wp:docPr id="15" name="图片_52"/>
                      <wp:cNvGraphicFramePr/>
                      <a:graphic xmlns:a="http://schemas.openxmlformats.org/drawingml/2006/main">
                        <a:graphicData uri="http://schemas.openxmlformats.org/drawingml/2006/picture">
                          <pic:pic xmlns:pic="http://schemas.openxmlformats.org/drawingml/2006/picture">
                            <pic:nvPicPr>
                              <pic:cNvPr id="31" name="图片_52"/>
                              <pic:cNvPicPr/>
                              <pic:nvPr/>
                            </pic:nvPicPr>
                            <pic:blipFill>
                              <a:blip r:embed="rId26"/>
                              <a:stretch/>
                            </pic:blipFill>
                            <pic:spPr bwMode="auto">
                              <a:xfrm>
                                <a:off x="0" y="0"/>
                                <a:ext cx="915035" cy="1347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8960;o:allowoverlap:true;o:allowincell:true;mso-position-horizontal-relative:text;margin-left:16.9pt;mso-position-horizontal:absolute;mso-position-vertical-relative:text;margin-top:38.0pt;mso-position-vertical:absolute;width:72.0pt;height:106.1pt;mso-wrap-distance-left:9.0pt;mso-wrap-distance-top:0.0pt;mso-wrap-distance-right:9.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1、采用优质冷轧钢板，各部件经除锈、酸洗、磷化、水洗、烘干等工序，高频焊接，焊接表面均匀一致，无飞溅、脱焊、虚焊、焊穿等现象，所有表面无明显焊接痕迹。所有部位钢板纯厚度为</w:t>
            </w:r>
            <w:r>
              <w:rPr>
                <w:rFonts w:hint="eastAsia" w:cs="宋体" w:asciiTheme="minorEastAsia" w:hAnsiTheme="minorEastAsia" w:eastAsiaTheme="minorEastAsia"/>
                <w:b/>
                <w:bCs/>
                <w:color w:val="auto"/>
                <w:highlight w:val="none"/>
                <w:lang w:val="en-US" w:eastAsia="zh-CN" w:bidi="ar"/>
              </w:rPr>
              <w:t xml:space="preserve">不低于</w:t>
            </w:r>
            <w:r>
              <w:rPr>
                <w:rFonts w:hint="eastAsia" w:cs="宋体" w:asciiTheme="minorEastAsia" w:hAnsiTheme="minorEastAsia" w:eastAsiaTheme="minorEastAsia"/>
                <w:b/>
                <w:bCs/>
                <w:color w:val="auto"/>
                <w:highlight w:val="none"/>
                <w:lang w:bidi="ar"/>
              </w:rPr>
              <w:t xml:space="preserve">0.8mm，不包含外表涂层；</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2、喷涂：采用优质环氧树脂粉末静电喷涂，环保无毒害，无气味。美观大方，光亮平整，表面无颗粒、气泡、渣点，颜色均匀；</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3、锁具和拉手：锁具需配置优质钢柜专用三级管理锁具，带编号；拉手为暗扣组合式，材质为钢制+塑料，美观耐用；</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4、柜面具有耐压、强度大、防水、防污、抗冲击、不易变形、防潮防腐等优点；</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32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定制钢柜</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1000*600*2100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-635</wp:posOffset>
                      </wp:positionH>
                      <wp:positionV relativeFrom="paragraph">
                        <wp:posOffset>351155</wp:posOffset>
                      </wp:positionV>
                      <wp:extent cx="1466215" cy="1623060"/>
                      <wp:effectExtent l="0" t="0" r="635" b="15240"/>
                      <wp:wrapNone/>
                      <wp:docPr id="16" name="图片_10"/>
                      <wp:cNvGraphicFramePr/>
                      <a:graphic xmlns:a="http://schemas.openxmlformats.org/drawingml/2006/main">
                        <a:graphicData uri="http://schemas.openxmlformats.org/drawingml/2006/picture">
                          <pic:pic xmlns:pic="http://schemas.openxmlformats.org/drawingml/2006/picture">
                            <pic:nvPicPr>
                              <pic:cNvPr id="6" name="图片_10"/>
                              <pic:cNvPicPr/>
                              <pic:nvPr/>
                            </pic:nvPicPr>
                            <pic:blipFill>
                              <a:blip r:embed="rId27"/>
                              <a:stretch/>
                            </pic:blipFill>
                            <pic:spPr bwMode="auto">
                              <a:xfrm>
                                <a:off x="0" y="0"/>
                                <a:ext cx="1466215" cy="1623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3360;o:allowoverlap:true;o:allowincell:true;mso-position-horizontal-relative:text;margin-left:-0.0pt;mso-position-horizontal:absolute;mso-position-vertical-relative:text;margin-top:27.6pt;mso-position-vertical:absolute;width:115.4pt;height:127.8pt;mso-wrap-distance-left:9.0pt;mso-wrap-distance-top:0.0pt;mso-wrap-distance-right:9.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1、采用优质冷轧钢板，各部件经除锈、酸洗、磷化、水洗、烘干等工序，高频焊接，焊接表面均匀一致，无飞溅、脱焊、虚焊、焊穿等现象，所有表面无明显焊接痕迹。所有部位钢板纯厚度为</w:t>
            </w:r>
            <w:r>
              <w:rPr>
                <w:rFonts w:hint="eastAsia" w:cs="宋体" w:asciiTheme="minorEastAsia" w:hAnsiTheme="minorEastAsia" w:eastAsiaTheme="minorEastAsia"/>
                <w:b/>
                <w:bCs/>
                <w:color w:val="auto"/>
                <w:highlight w:val="none"/>
                <w:lang w:val="en-US" w:eastAsia="zh-CN" w:bidi="ar"/>
              </w:rPr>
              <w:t xml:space="preserve">不低于</w:t>
            </w:r>
            <w:r>
              <w:rPr>
                <w:rFonts w:hint="eastAsia" w:cs="宋体" w:asciiTheme="minorEastAsia" w:hAnsiTheme="minorEastAsia" w:eastAsiaTheme="minorEastAsia"/>
                <w:b/>
                <w:bCs/>
                <w:color w:val="auto"/>
                <w:highlight w:val="none"/>
                <w:lang w:bidi="ar"/>
              </w:rPr>
              <w:t xml:space="preserve">0.8mm，不包含外表涂层；</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2、喷涂：采用优质环氧树脂粉末静电喷涂，环保无毒害，无气味。美观大方，光亮平整，表面无颗粒、气泡、渣点，颜色均匀；</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3、锁具和拉手：锁具需配置优质钢柜专用三级管理锁具，带编号；拉手为暗扣组合式，材质为钢制+塑料，美观耐用；</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4、柜面具有耐压、强度大、防水、防污、抗冲击、不易变形、防潮防腐等优点；</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现场复测尺寸</w:t>
            </w:r>
            <w:r/>
          </w:p>
        </w:tc>
      </w:tr>
      <w:tr>
        <w:trPr>
          <w:trHeight w:val="172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毛巾架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590*230*170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212725</wp:posOffset>
                      </wp:positionH>
                      <wp:positionV relativeFrom="paragraph">
                        <wp:posOffset>107950</wp:posOffset>
                      </wp:positionV>
                      <wp:extent cx="1054735" cy="917575"/>
                      <wp:effectExtent l="0" t="0" r="12065" b="15875"/>
                      <wp:wrapNone/>
                      <wp:docPr id="17" name="图片_11"/>
                      <wp:cNvGraphicFramePr/>
                      <a:graphic xmlns:a="http://schemas.openxmlformats.org/drawingml/2006/main">
                        <a:graphicData uri="http://schemas.openxmlformats.org/drawingml/2006/picture">
                          <pic:pic xmlns:pic="http://schemas.openxmlformats.org/drawingml/2006/picture">
                            <pic:nvPicPr>
                              <pic:cNvPr id="19" name="图片_11"/>
                              <pic:cNvPicPr/>
                              <pic:nvPr/>
                            </pic:nvPicPr>
                            <pic:blipFill>
                              <a:blip r:embed="rId28"/>
                              <a:stretch/>
                            </pic:blipFill>
                            <pic:spPr bwMode="auto">
                              <a:xfrm>
                                <a:off x="0" y="0"/>
                                <a:ext cx="1054735" cy="917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6672;o:allowoverlap:true;o:allowincell:true;mso-position-horizontal-relative:text;margin-left:16.8pt;mso-position-horizontal:absolute;mso-position-vertical-relative:text;margin-top:8.5pt;mso-position-vertical:absolute;width:83.0pt;height:72.2pt;mso-wrap-distance-left:9.0pt;mso-wrap-distance-top:0.0pt;mso-wrap-distance-right:9.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采用优质太空铝材质，边角圆润，不易划伤手和衣物，承重力强</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72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置物架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300*225*68</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3175</wp:posOffset>
                      </wp:positionH>
                      <wp:positionV relativeFrom="paragraph">
                        <wp:posOffset>52705</wp:posOffset>
                      </wp:positionV>
                      <wp:extent cx="1402080" cy="911225"/>
                      <wp:effectExtent l="0" t="0" r="7620" b="3175"/>
                      <wp:wrapNone/>
                      <wp:docPr id="18" name="图片_12"/>
                      <wp:cNvGraphicFramePr/>
                      <a:graphic xmlns:a="http://schemas.openxmlformats.org/drawingml/2006/main">
                        <a:graphicData uri="http://schemas.openxmlformats.org/drawingml/2006/picture">
                          <pic:pic xmlns:pic="http://schemas.openxmlformats.org/drawingml/2006/picture">
                            <pic:nvPicPr>
                              <pic:cNvPr id="29" name="图片_12"/>
                              <pic:cNvPicPr/>
                              <pic:nvPr/>
                            </pic:nvPicPr>
                            <pic:blipFill>
                              <a:blip r:embed="rId29"/>
                              <a:stretch/>
                            </pic:blipFill>
                            <pic:spPr bwMode="auto">
                              <a:xfrm>
                                <a:off x="0" y="0"/>
                                <a:ext cx="1402080" cy="911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6912;o:allowoverlap:true;o:allowincell:true;mso-position-horizontal-relative:text;margin-left:0.2pt;mso-position-horizontal:absolute;mso-position-vertical-relative:text;margin-top:4.1pt;mso-position-vertical:absolute;width:110.4pt;height:71.8pt;mso-wrap-distance-left:9.0pt;mso-wrap-distance-top:0.0pt;mso-wrap-distance-right:9.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采用优质太空铝材质，边角圆润，不易划伤手和衣物，承重力强</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72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不锈钢脸盆架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定制</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352425</wp:posOffset>
                      </wp:positionH>
                      <wp:positionV relativeFrom="paragraph">
                        <wp:posOffset>29845</wp:posOffset>
                      </wp:positionV>
                      <wp:extent cx="747395" cy="1045845"/>
                      <wp:effectExtent l="0" t="0" r="14604" b="1905"/>
                      <wp:wrapNone/>
                      <wp:docPr id="19" name="图片_9"/>
                      <wp:cNvGraphicFramePr/>
                      <a:graphic xmlns:a="http://schemas.openxmlformats.org/drawingml/2006/main">
                        <a:graphicData uri="http://schemas.openxmlformats.org/drawingml/2006/picture">
                          <pic:pic xmlns:pic="http://schemas.openxmlformats.org/drawingml/2006/picture">
                            <pic:nvPicPr>
                              <pic:cNvPr id="34" name="图片_9"/>
                              <pic:cNvPicPr/>
                              <pic:nvPr/>
                            </pic:nvPicPr>
                            <pic:blipFill>
                              <a:blip r:embed="rId30"/>
                              <a:stretch/>
                            </pic:blipFill>
                            <pic:spPr bwMode="auto">
                              <a:xfrm>
                                <a:off x="0" y="0"/>
                                <a:ext cx="747395"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92032;o:allowoverlap:true;o:allowincell:true;mso-position-horizontal-relative:text;margin-left:27.8pt;mso-position-horizontal:absolute;mso-position-vertical-relative:text;margin-top:2.4pt;mso-position-vertical:absolute;width:58.8pt;height:82.3pt;mso-wrap-distance-left:9.0pt;mso-wrap-distance-top:0.0pt;mso-wrap-distance-right:9.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1.采用 304 级医用不锈钢，一体成型或无缝焊接。</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2.表面光滑、耐腐蚀、易清洁消毒。</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3.边角圆润处理，防撞防刮。</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4.五层，承重能力强，结构稳固。</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排挂钩（6钩）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440*117*47</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172720</wp:posOffset>
                      </wp:positionH>
                      <wp:positionV relativeFrom="paragraph">
                        <wp:posOffset>60960</wp:posOffset>
                      </wp:positionV>
                      <wp:extent cx="1148080" cy="838835"/>
                      <wp:effectExtent l="0" t="0" r="13970" b="18415"/>
                      <wp:wrapNone/>
                      <wp:docPr id="20" name="图片_2_SpCnt_1"/>
                      <wp:cNvGraphicFramePr/>
                      <a:graphic xmlns:a="http://schemas.openxmlformats.org/drawingml/2006/main">
                        <a:graphicData uri="http://schemas.openxmlformats.org/drawingml/2006/picture">
                          <pic:pic xmlns:pic="http://schemas.openxmlformats.org/drawingml/2006/picture">
                            <pic:nvPicPr>
                              <pic:cNvPr id="30" name="图片_2_SpCnt_1"/>
                              <pic:cNvPicPr/>
                              <pic:nvPr/>
                            </pic:nvPicPr>
                            <pic:blipFill>
                              <a:blip r:embed="rId31"/>
                              <a:stretch/>
                            </pic:blipFill>
                            <pic:spPr bwMode="auto">
                              <a:xfrm>
                                <a:off x="0" y="0"/>
                                <a:ext cx="1148080"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7936;o:allowoverlap:true;o:allowincell:true;mso-position-horizontal-relative:text;margin-left:13.6pt;mso-position-horizontal:absolute;mso-position-vertical-relative:text;margin-top:4.8pt;mso-position-vertical:absolute;width:90.4pt;height:66.0pt;mso-wrap-distance-left:9.0pt;mso-wrap-distance-top:0.0pt;mso-wrap-distance-right:9.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采用优质太空铝材质，边角圆润，不易划伤手和衣物，承重力强</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更衣凳</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1000*400*450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178435</wp:posOffset>
                      </wp:positionH>
                      <wp:positionV relativeFrom="paragraph">
                        <wp:posOffset>144780</wp:posOffset>
                      </wp:positionV>
                      <wp:extent cx="1188085" cy="683260"/>
                      <wp:effectExtent l="0" t="0" r="12065" b="2540"/>
                      <wp:wrapNone/>
                      <wp:docPr id="21" name="图片_207"/>
                      <wp:cNvGraphicFramePr/>
                      <a:graphic xmlns:a="http://schemas.openxmlformats.org/drawingml/2006/main">
                        <a:graphicData uri="http://schemas.openxmlformats.org/drawingml/2006/picture">
                          <pic:pic xmlns:pic="http://schemas.openxmlformats.org/drawingml/2006/picture">
                            <pic:nvPicPr>
                              <pic:cNvPr id="11" name="图片_207"/>
                              <pic:cNvPicPr/>
                              <pic:nvPr/>
                            </pic:nvPicPr>
                            <pic:blipFill>
                              <a:blip r:embed="rId32"/>
                              <a:stretch/>
                            </pic:blipFill>
                            <pic:spPr bwMode="auto">
                              <a:xfrm>
                                <a:off x="0" y="0"/>
                                <a:ext cx="1188085"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8480;o:allowoverlap:true;o:allowincell:true;mso-position-horizontal-relative:text;margin-left:14.0pt;mso-position-horizontal:absolute;mso-position-vertical-relative:text;margin-top:11.4pt;mso-position-vertical:absolute;width:93.5pt;height:53.8pt;mso-wrap-distance-left:9.0pt;mso-wrap-distance-top:0.0pt;mso-wrap-distance-right:9.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1、坐垫：采用优质西皮，内部采用阻燃、环保高密度聚亚安脂-树脂（CM成型座棉）</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2、钢脚：高精度金属材质下脚，表面喷砂（细砂）处理，具有极强的附着力及抗腐蚀能力，化学性能稳定，耐脏好清洁， 细沙附着均匀，质感优良，装饰性好，确保整体稳固性。</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母婴室操作台</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1700*750*850/1000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61595</wp:posOffset>
                      </wp:positionH>
                      <wp:positionV relativeFrom="paragraph">
                        <wp:posOffset>78105</wp:posOffset>
                      </wp:positionV>
                      <wp:extent cx="1343660" cy="987425"/>
                      <wp:effectExtent l="0" t="0" r="8890" b="3175"/>
                      <wp:wrapNone/>
                      <wp:docPr id="22" name="图片_300"/>
                      <wp:cNvGraphicFramePr/>
                      <a:graphic xmlns:a="http://schemas.openxmlformats.org/drawingml/2006/main">
                        <a:graphicData uri="http://schemas.openxmlformats.org/drawingml/2006/picture">
                          <pic:pic xmlns:pic="http://schemas.openxmlformats.org/drawingml/2006/picture">
                            <pic:nvPicPr>
                              <pic:cNvPr id="12" name="图片_300"/>
                              <pic:cNvPicPr/>
                              <pic:nvPr/>
                            </pic:nvPicPr>
                            <pic:blipFill>
                              <a:blip r:embed="rId33"/>
                              <a:stretch/>
                            </pic:blipFill>
                            <pic:spPr bwMode="auto">
                              <a:xfrm>
                                <a:off x="0" y="0"/>
                                <a:ext cx="1343660" cy="987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9504;o:allowoverlap:true;o:allowincell:true;mso-position-horizontal-relative:text;margin-left:4.8pt;mso-position-horizontal:absolute;mso-position-vertical-relative:text;margin-top:6.1pt;mso-position-vertical:absolute;width:105.8pt;height:77.8pt;mso-wrap-distance-left:9.0pt;mso-wrap-distance-top:0.0pt;mso-wrap-distance-right:9.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一、主要材料说明：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1、柜身为电解钢板，柜门厚1.0mm双层结构，其余厚0.8mm；</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2、踢脚线304#不锈钢板；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3、配50mm厚医用皮革软包垫,软包内衬12mm实木多层板；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4、中柜设脚踏式垃圾投递扣，不含垃圾桶；</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二、五金配件：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1、门铰、铝合金拉手；                                                                                                                                                                                                      </w:t>
            </w:r>
            <w:r>
              <w:rPr>
                <w:rFonts w:hint="eastAsia" w:cs="宋体" w:asciiTheme="minorEastAsia" w:hAnsiTheme="minorEastAsia" w:eastAsiaTheme="minorEastAsia"/>
                <w:b/>
                <w:bCs/>
                <w:color w:val="auto"/>
                <w:highlight w:val="none"/>
                <w:lang w:bidi="ar"/>
              </w:rPr>
              <w:t xml:space="preserve">                                                                                                                                                                                                                          三、工艺说明：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1、电解钢板采用数控激光切割、数控折弯、冲压、焊接、精细打磨成型，抗菌粉末静电喷涂。</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214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母婴室沙发</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标准，两人位</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208915</wp:posOffset>
                      </wp:positionH>
                      <wp:positionV relativeFrom="paragraph">
                        <wp:posOffset>173990</wp:posOffset>
                      </wp:positionV>
                      <wp:extent cx="1163320" cy="1124585"/>
                      <wp:effectExtent l="0" t="0" r="17780" b="18415"/>
                      <wp:wrapNone/>
                      <wp:docPr id="23" name="图片_301"/>
                      <wp:cNvGraphicFramePr/>
                      <a:graphic xmlns:a="http://schemas.openxmlformats.org/drawingml/2006/main">
                        <a:graphicData uri="http://schemas.openxmlformats.org/drawingml/2006/picture">
                          <pic:pic xmlns:pic="http://schemas.openxmlformats.org/drawingml/2006/picture">
                            <pic:nvPicPr>
                              <pic:cNvPr id="13" name="图片_301"/>
                              <pic:cNvPicPr/>
                              <pic:nvPr/>
                            </pic:nvPicPr>
                            <pic:blipFill>
                              <a:blip r:embed="rId34"/>
                              <a:stretch/>
                            </pic:blipFill>
                            <pic:spPr bwMode="auto">
                              <a:xfrm>
                                <a:off x="0" y="0"/>
                                <a:ext cx="1163320" cy="1124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0528;o:allowoverlap:true;o:allowincell:true;mso-position-horizontal-relative:text;margin-left:16.4pt;mso-position-horizontal:absolute;mso-position-vertical-relative:text;margin-top:13.7pt;mso-position-vertical:absolute;width:91.6pt;height:88.5pt;mso-wrap-distance-left:9.0pt;mso-wrap-distance-top:0.0pt;mso-wrap-distance-right:9.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hint="default" w:cs="宋体" w:asciiTheme="minorEastAsia" w:hAnsiTheme="minorEastAsia" w:eastAsiaTheme="minorEastAsia"/>
                <w:b/>
                <w:bCs/>
                <w:color w:val="auto"/>
                <w:highlight w:val="none"/>
                <w:lang w:val="en-US" w:eastAsia="zh-CN"/>
              </w:rPr>
            </w:pPr>
            <w:r>
              <w:rPr>
                <w:rFonts w:hint="eastAsia" w:cs="宋体" w:asciiTheme="minorEastAsia" w:hAnsiTheme="minorEastAsia" w:eastAsiaTheme="minorEastAsia"/>
                <w:b/>
                <w:bCs/>
                <w:color w:val="auto"/>
                <w:highlight w:val="none"/>
                <w:lang w:bidi="ar"/>
              </w:rPr>
              <w:t xml:space="preserve">一、主要材料说明：</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1、面料：医用皮革；</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2、海绵：高密度、高弹力聚氨脂海绵；</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3、内框架：采用实木方，内部实木框架成型；</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4、静电粉末喷涂金属全框脚架;5、含隔帘2组</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二、五金配件：</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1、钢制螺帽、螺丝。</w:t>
            </w:r>
            <w:r>
              <w:rPr>
                <w:rFonts w:hint="eastAsia" w:cs="宋体" w:asciiTheme="minorEastAsia" w:hAnsiTheme="minorEastAsia" w:eastAsiaTheme="minorEastAsia"/>
                <w:b/>
                <w:bCs/>
                <w:color w:val="auto"/>
                <w:highlight w:val="none"/>
                <w:lang w:val="en-US" w:eastAsia="zh-CN" w:bidi="ar"/>
              </w:rPr>
              <w:t xml:space="preserve">2、配两个抱垫</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hint="eastAsia" w:cs="宋体" w:asciiTheme="minorEastAsia" w:hAnsiTheme="minorEastAsia" w:eastAsiaTheme="minorEastAsia"/>
                <w:b/>
                <w:bCs/>
                <w:color w:val="auto"/>
                <w:highlight w:val="none"/>
                <w:lang w:eastAsia="zh-CN"/>
              </w:rPr>
            </w:pPr>
            <w:r>
              <w:rPr>
                <w:rFonts w:hint="eastAsia" w:cs="宋体" w:asciiTheme="minorEastAsia" w:hAnsiTheme="minorEastAsia" w:eastAsiaTheme="minorEastAsia"/>
                <w:b/>
                <w:bCs/>
                <w:color w:val="auto"/>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30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母婴室茶几</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1200*890*350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185420</wp:posOffset>
                      </wp:positionH>
                      <wp:positionV relativeFrom="paragraph">
                        <wp:posOffset>40640</wp:posOffset>
                      </wp:positionV>
                      <wp:extent cx="1029970" cy="608330"/>
                      <wp:effectExtent l="0" t="0" r="17780" b="1270"/>
                      <wp:wrapNone/>
                      <wp:docPr id="24" name="图片_2_SpCnt_2"/>
                      <wp:cNvGraphicFramePr/>
                      <a:graphic xmlns:a="http://schemas.openxmlformats.org/drawingml/2006/main">
                        <a:graphicData uri="http://schemas.openxmlformats.org/drawingml/2006/picture">
                          <pic:pic xmlns:pic="http://schemas.openxmlformats.org/drawingml/2006/picture">
                            <pic:nvPicPr>
                              <pic:cNvPr id="20" name="图片_2_SpCnt_2"/>
                              <pic:cNvPicPr/>
                              <pic:nvPr/>
                            </pic:nvPicPr>
                            <pic:blipFill>
                              <a:blip r:embed="rId35"/>
                              <a:stretch/>
                            </pic:blipFill>
                            <pic:spPr bwMode="auto">
                              <a:xfrm>
                                <a:off x="0" y="0"/>
                                <a:ext cx="1029970" cy="608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14.6pt;mso-position-horizontal:absolute;mso-position-vertical-relative:text;margin-top:3.2pt;mso-position-vertical:absolute;width:81.1pt;height:47.9pt;mso-wrap-distance-left:9.0pt;mso-wrap-distance-top:0.0pt;mso-wrap-distance-right:9.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一、主要材料说明：</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1、采用中密度纤维板，环保油漆。</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2、木质脚架</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更鞋凳</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2400*350*400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6985</wp:posOffset>
                      </wp:positionH>
                      <wp:positionV relativeFrom="paragraph">
                        <wp:posOffset>78105</wp:posOffset>
                      </wp:positionV>
                      <wp:extent cx="1432560" cy="1108710"/>
                      <wp:effectExtent l="0" t="0" r="15240" b="15240"/>
                      <wp:wrapNone/>
                      <wp:docPr id="25" name="图片_260"/>
                      <wp:cNvGraphicFramePr/>
                      <a:graphic xmlns:a="http://schemas.openxmlformats.org/drawingml/2006/main">
                        <a:graphicData uri="http://schemas.openxmlformats.org/drawingml/2006/picture">
                          <pic:pic xmlns:pic="http://schemas.openxmlformats.org/drawingml/2006/picture">
                            <pic:nvPicPr>
                              <pic:cNvPr id="16" name="图片_260"/>
                              <pic:cNvPicPr/>
                              <pic:nvPr/>
                            </pic:nvPicPr>
                            <pic:blipFill>
                              <a:blip r:embed="rId36"/>
                              <a:stretch/>
                            </pic:blipFill>
                            <pic:spPr bwMode="auto">
                              <a:xfrm>
                                <a:off x="0" y="0"/>
                                <a:ext cx="1432560" cy="1108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3600;o:allowoverlap:true;o:allowincell:true;mso-position-horizontal-relative:text;margin-left:0.5pt;mso-position-horizontal:absolute;mso-position-vertical-relative:text;margin-top:6.1pt;mso-position-vertical:absolute;width:112.8pt;height:87.3pt;mso-wrap-distance-left:9.0pt;mso-wrap-distance-top:0.0pt;mso-wrap-distance-right:9.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1、坐垫：采用优质西皮，内部采用阻燃、环保高密度聚亚安脂-树脂（CM成型座棉）</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2、基材：优质E0级实木颗粒板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3、面材：采用优质三聚氰胺贴面，美观耐用</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4、封边：采用优质同色PVC封边条，封边条厚度为2.0mm。</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5、胶粘剂：采用优质环保乳胶胶水，具有防水、防潮、耐油等特点； </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6、优质五金配件：耐氧化、耐腐蚀，经久耐用；</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46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中型货架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1500*500*2000H</w:t>
            </w:r>
            <w:r/>
          </w:p>
        </w:tc>
        <w:tc>
          <w:tcPr>
            <w:tcBorders>
              <w:top w:val="single" w:color="000000" w:sz="4" w:space="0"/>
              <w:left w:val="single" w:color="000000" w:sz="4" w:space="0"/>
              <w:bottom w:val="single" w:color="000000" w:sz="4" w:space="0"/>
              <w:right w:val="single" w:color="000000" w:sz="4" w:space="0"/>
            </w:tcBorders>
            <w:tcW w:w="1267" w:type="pct"/>
            <w:vAlign w:val="center"/>
            <w:vMerge w:val="restart"/>
            <w:textDirection w:val="lrTb"/>
            <w:noWrap/>
          </w:tcPr>
          <w:p>
            <w:pPr>
              <w:jc w:val="center"/>
              <w:widowControl/>
              <w:rPr>
                <w:rFonts w:cs="微软雅黑" w:asciiTheme="minorEastAsia" w:hAnsiTheme="minorEastAsia" w:eastAsiaTheme="minorEastAsia"/>
                <w:b/>
                <w:bCs/>
                <w:color w:val="auto"/>
                <w:highlight w:val="none"/>
              </w:rPr>
            </w:pPr>
            <w:r>
              <w:rPr>
                <w:rFonts w:hint="eastAsia" w:cs="微软雅黑"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-4445</wp:posOffset>
                      </wp:positionH>
                      <wp:positionV relativeFrom="paragraph">
                        <wp:posOffset>666750</wp:posOffset>
                      </wp:positionV>
                      <wp:extent cx="1407160" cy="1076960"/>
                      <wp:effectExtent l="0" t="0" r="2540" b="8890"/>
                      <wp:wrapNone/>
                      <wp:docPr id="26" name="图片_19"/>
                      <wp:cNvGraphicFramePr/>
                      <a:graphic xmlns:a="http://schemas.openxmlformats.org/drawingml/2006/main">
                        <a:graphicData uri="http://schemas.openxmlformats.org/drawingml/2006/picture">
                          <pic:pic xmlns:pic="http://schemas.openxmlformats.org/drawingml/2006/picture">
                            <pic:nvPicPr>
                              <pic:cNvPr id="27" name="图片_19"/>
                              <pic:cNvPicPr/>
                              <pic:nvPr/>
                            </pic:nvPicPr>
                            <pic:blipFill>
                              <a:blip r:embed="rId37"/>
                              <a:stretch/>
                            </pic:blipFill>
                            <pic:spPr bwMode="auto">
                              <a:xfrm>
                                <a:off x="0" y="0"/>
                                <a:ext cx="1407160" cy="1076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4864;o:allowoverlap:true;o:allowincell:true;mso-position-horizontal-relative:text;margin-left:-0.3pt;mso-position-horizontal:absolute;mso-position-vertical-relative:text;margin-top:52.5pt;mso-position-vertical:absolute;width:110.8pt;height:84.8pt;mso-wrap-distance-left:9.0pt;mso-wrap-distance-top:0.0pt;mso-wrap-distance-right:9.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vMerge w:val="restart"/>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1、选用优质冷轧钢板。钢板厚度（mm）：立柱：壁厚1.0mm；横梁：壁厚1.2mm；层板：壁厚0.7mm。</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2、所有焊接件满焊,并保证焊接牢固,不会有松动现象。焊痕光滑、平整，无砂眼、虚焊、明显焊瘤及飞溅物。</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表面处理：应采用优质静电粉末喷涂，磷化处理必须按国家标准进行，喷塑工艺必须符合国家标准。喷粉涂层厚度60um，涂层膜厚度均匀，内外一致，耐撞击，抗腐蚀力强.表面喷塑后，色泽均匀，光滑平整，无流痕、接痕、裂痕、划痕、气泡、色差、杂质。</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4、4层可调节层板每层承重100公斤可选色：银灰色</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中型货架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2000*500*2000H</w:t>
            </w:r>
            <w:r/>
          </w:p>
        </w:tc>
        <w:tc>
          <w:tcPr>
            <w:tcBorders>
              <w:top w:val="single" w:color="000000" w:sz="4" w:space="0"/>
              <w:left w:val="single" w:color="000000" w:sz="4" w:space="0"/>
              <w:bottom w:val="single" w:color="000000" w:sz="4" w:space="0"/>
              <w:right w:val="single" w:color="000000" w:sz="4" w:space="0"/>
            </w:tcBorders>
            <w:tcW w:w="1267" w:type="pct"/>
            <w:vAlign w:val="center"/>
            <w:vMerge w:val="continue"/>
            <w:textDirection w:val="lrTb"/>
            <w:noWrap/>
          </w:tcPr>
          <w:p>
            <w:pPr>
              <w:jc w:val="center"/>
              <w:rPr>
                <w:rFonts w:cs="微软雅黑" w:asciiTheme="minorEastAsia" w:hAnsiTheme="minorEastAsia" w:eastAsiaTheme="minorEastAsia"/>
                <w:b/>
                <w:bCs/>
                <w:color w:val="auto"/>
                <w:highlight w:val="none"/>
              </w:rPr>
            </w:pPr>
            <w:r>
              <w:rPr>
                <w:rFonts w:cs="微软雅黑" w:asciiTheme="minorEastAsia" w:hAnsiTheme="minorEastAsia" w:eastAsiaTheme="minorEastAsia"/>
                <w:b/>
                <w:bCs/>
                <w:color w:val="auto"/>
                <w:highlight w:val="none"/>
              </w:rPr>
            </w:r>
            <w:r/>
          </w:p>
        </w:tc>
        <w:tc>
          <w:tcPr>
            <w:tcBorders>
              <w:top w:val="single" w:color="000000" w:sz="4" w:space="0"/>
              <w:left w:val="single" w:color="000000" w:sz="4" w:space="0"/>
              <w:bottom w:val="single" w:color="000000" w:sz="4" w:space="0"/>
              <w:right w:val="single" w:color="000000" w:sz="4" w:space="0"/>
            </w:tcBorders>
            <w:tcW w:w="1477" w:type="pct"/>
            <w:vAlign w:val="center"/>
            <w:vMerge w:val="continue"/>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b/>
                <w:bCs/>
                <w:color w:val="auto"/>
                <w:highlight w:val="none"/>
              </w:rPr>
            </w:pPr>
            <w:r>
              <w:rPr>
                <w:rFonts w:hint="eastAsia" w:cs="宋体" w:asciiTheme="minorEastAsia" w:hAnsiTheme="minorEastAsia"/>
                <w:b/>
                <w:bCs/>
                <w:color w:val="auto"/>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b/>
                <w:bCs/>
                <w:color w:val="auto"/>
                <w:highlight w:val="none"/>
              </w:rPr>
            </w:pPr>
            <w:r>
              <w:rPr>
                <w:rFonts w:hint="eastAsia" w:cs="宋体" w:asciiTheme="minorEastAsia" w:hAnsiTheme="minorEastAsia"/>
                <w:b/>
                <w:bCs/>
                <w:color w:val="auto"/>
                <w:highlight w:val="none"/>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2201"/>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定做不锈钢货架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2000*500*2000H</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36195</wp:posOffset>
                      </wp:positionH>
                      <wp:positionV relativeFrom="paragraph">
                        <wp:posOffset>71755</wp:posOffset>
                      </wp:positionV>
                      <wp:extent cx="1455420" cy="1102360"/>
                      <wp:effectExtent l="0" t="0" r="11430" b="2540"/>
                      <wp:wrapNone/>
                      <wp:docPr id="27" name="图片_285"/>
                      <wp:cNvGraphicFramePr/>
                      <a:graphic xmlns:a="http://schemas.openxmlformats.org/drawingml/2006/main">
                        <a:graphicData uri="http://schemas.openxmlformats.org/drawingml/2006/picture">
                          <pic:pic xmlns:pic="http://schemas.openxmlformats.org/drawingml/2006/picture">
                            <pic:nvPicPr>
                              <pic:cNvPr id="17" name="图片_285"/>
                              <pic:cNvPicPr/>
                              <pic:nvPr/>
                            </pic:nvPicPr>
                            <pic:blipFill>
                              <a:blip r:embed="rId38"/>
                              <a:stretch/>
                            </pic:blipFill>
                            <pic:spPr bwMode="auto">
                              <a:xfrm>
                                <a:off x="0" y="0"/>
                                <a:ext cx="1455420" cy="1102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4624;o:allowoverlap:true;o:allowincell:true;mso-position-horizontal-relative:text;margin-left:2.8pt;mso-position-horizontal:absolute;mso-position-vertical-relative:text;margin-top:5.6pt;mso-position-vertical:absolute;width:114.6pt;height:86.8pt;mso-wrap-distance-left:9.0pt;mso-wrap-distance-top:0.0pt;mso-wrap-distance-right:9.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1.立柱规格:38*38*1.2mm不锈钢方管；</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横梁采用 38*38*1.2mm不锈钢方管激光焊接工艺，每层承重 200KG；采用 </w:t>
            </w:r>
            <w:r>
              <w:rPr>
                <w:rFonts w:hint="eastAsia" w:cs="宋体" w:asciiTheme="minorEastAsia" w:hAnsiTheme="minorEastAsia" w:eastAsiaTheme="minorEastAsia"/>
                <w:b/>
                <w:bCs/>
                <w:color w:val="auto"/>
                <w:highlight w:val="none"/>
                <w:lang w:val="en-US" w:eastAsia="zh-CN" w:bidi="ar"/>
              </w:rPr>
              <w:t xml:space="preserve">316L</w:t>
            </w:r>
            <w:r>
              <w:rPr>
                <w:rFonts w:hint="eastAsia" w:cs="宋体" w:asciiTheme="minorEastAsia" w:hAnsiTheme="minorEastAsia" w:eastAsiaTheme="minorEastAsia"/>
                <w:b/>
                <w:bCs/>
                <w:color w:val="auto"/>
                <w:highlight w:val="none"/>
                <w:lang w:bidi="ar"/>
              </w:rPr>
              <w:t xml:space="preserve"> 级医用不锈钢，一体成型或无缝焊接。</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2.表面光滑、耐</w:t>
            </w:r>
            <w:r>
              <w:rPr>
                <w:rFonts w:hint="eastAsia" w:cs="宋体" w:asciiTheme="minorEastAsia" w:hAnsiTheme="minorEastAsia" w:eastAsiaTheme="minorEastAsia"/>
                <w:b/>
                <w:bCs/>
                <w:color w:val="auto"/>
                <w:highlight w:val="none"/>
                <w:lang w:val="en-US" w:eastAsia="zh-CN" w:bidi="ar"/>
              </w:rPr>
              <w:t xml:space="preserve">强</w:t>
            </w:r>
            <w:r>
              <w:rPr>
                <w:rFonts w:hint="eastAsia" w:cs="宋体" w:asciiTheme="minorEastAsia" w:hAnsiTheme="minorEastAsia" w:eastAsiaTheme="minorEastAsia"/>
                <w:b/>
                <w:bCs/>
                <w:color w:val="auto"/>
                <w:highlight w:val="none"/>
                <w:lang w:bidi="ar"/>
              </w:rPr>
              <w:t xml:space="preserve">腐蚀、易清洁消毒。</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3.边角圆润处理，防撞防刮。</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4.五层，层高可以调节，承重能力强，每层承重 200KG，结构稳固。</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5.选配带刹车功能的万向轮(如需要)，移动灵活且固定可靠。</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2220"/>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定做不锈钢货架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1500*500*2000H</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36195</wp:posOffset>
                      </wp:positionH>
                      <wp:positionV relativeFrom="paragraph">
                        <wp:posOffset>71755</wp:posOffset>
                      </wp:positionV>
                      <wp:extent cx="1466215" cy="1080770"/>
                      <wp:effectExtent l="0" t="0" r="635" b="5080"/>
                      <wp:wrapNone/>
                      <wp:docPr id="28" name="图片_286"/>
                      <wp:cNvGraphicFramePr/>
                      <a:graphic xmlns:a="http://schemas.openxmlformats.org/drawingml/2006/main">
                        <a:graphicData uri="http://schemas.openxmlformats.org/drawingml/2006/picture">
                          <pic:pic xmlns:pic="http://schemas.openxmlformats.org/drawingml/2006/picture">
                            <pic:nvPicPr>
                              <pic:cNvPr id="21" name="图片_286"/>
                              <pic:cNvPicPr/>
                              <pic:nvPr/>
                            </pic:nvPicPr>
                            <pic:blipFill>
                              <a:blip r:embed="rId38"/>
                              <a:stretch/>
                            </pic:blipFill>
                            <pic:spPr bwMode="auto">
                              <a:xfrm>
                                <a:off x="0" y="0"/>
                                <a:ext cx="1466215" cy="1080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8720;o:allowoverlap:true;o:allowincell:true;mso-position-horizontal-relative:text;margin-left:2.8pt;mso-position-horizontal:absolute;mso-position-vertical-relative:text;margin-top:5.6pt;mso-position-vertical:absolute;width:115.4pt;height:85.1pt;mso-wrap-distance-left:9.0pt;mso-wrap-distance-top:0.0pt;mso-wrap-distance-right:9.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1.立柱规格:38*38*1.2mm不锈钢方管；</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横梁采用 38*38*1.2mm不锈钢方管激光焊接工艺，每层承重 200KG；采用 </w:t>
            </w:r>
            <w:r>
              <w:rPr>
                <w:rFonts w:hint="eastAsia" w:cs="宋体" w:asciiTheme="minorEastAsia" w:hAnsiTheme="minorEastAsia" w:eastAsiaTheme="minorEastAsia"/>
                <w:b/>
                <w:bCs/>
                <w:color w:val="auto"/>
                <w:highlight w:val="none"/>
                <w:lang w:val="en-US" w:eastAsia="zh-CN" w:bidi="ar"/>
              </w:rPr>
              <w:t xml:space="preserve">316L</w:t>
            </w:r>
            <w:r>
              <w:rPr>
                <w:rFonts w:hint="eastAsia" w:cs="宋体" w:asciiTheme="minorEastAsia" w:hAnsiTheme="minorEastAsia" w:eastAsiaTheme="minorEastAsia"/>
                <w:b/>
                <w:bCs/>
                <w:color w:val="auto"/>
                <w:highlight w:val="none"/>
                <w:lang w:bidi="ar"/>
              </w:rPr>
              <w:t xml:space="preserve"> 级医用不锈钢，一体成型或无缝焊接。</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2.表面光滑、耐</w:t>
            </w:r>
            <w:r>
              <w:rPr>
                <w:rFonts w:hint="eastAsia" w:cs="宋体" w:asciiTheme="minorEastAsia" w:hAnsiTheme="minorEastAsia" w:eastAsiaTheme="minorEastAsia"/>
                <w:b/>
                <w:bCs/>
                <w:color w:val="auto"/>
                <w:highlight w:val="none"/>
                <w:lang w:val="en-US" w:eastAsia="zh-CN" w:bidi="ar"/>
              </w:rPr>
              <w:t xml:space="preserve">强</w:t>
            </w:r>
            <w:r>
              <w:rPr>
                <w:rFonts w:hint="eastAsia" w:cs="宋体" w:asciiTheme="minorEastAsia" w:hAnsiTheme="minorEastAsia" w:eastAsiaTheme="minorEastAsia"/>
                <w:b/>
                <w:bCs/>
                <w:color w:val="auto"/>
                <w:highlight w:val="none"/>
                <w:lang w:bidi="ar"/>
              </w:rPr>
              <w:t xml:space="preserve">腐蚀、易清洁消毒。</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3.边角圆润处理，防撞防刮。</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4.五层，层高可以调节，承重能力强，每层承重 200KG，结构稳固。</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5.选配带刹车功能的万向轮(如需要)，移动灵活且固定可靠。</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385"/>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密集架</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手动病历密集架：5880*740*2450—8列4930*740*2450—3列</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-4445</wp:posOffset>
                      </wp:positionH>
                      <wp:positionV relativeFrom="paragraph">
                        <wp:posOffset>334645</wp:posOffset>
                      </wp:positionV>
                      <wp:extent cx="1455420" cy="1290320"/>
                      <wp:effectExtent l="0" t="0" r="11430" b="5080"/>
                      <wp:wrapNone/>
                      <wp:docPr id="29" name="图片_293"/>
                      <wp:cNvGraphicFramePr/>
                      <a:graphic xmlns:a="http://schemas.openxmlformats.org/drawingml/2006/main">
                        <a:graphicData uri="http://schemas.openxmlformats.org/drawingml/2006/picture">
                          <pic:pic xmlns:pic="http://schemas.openxmlformats.org/drawingml/2006/picture">
                            <pic:nvPicPr>
                              <pic:cNvPr id="25" name="图片_293"/>
                              <pic:cNvPicPr/>
                              <pic:nvPr/>
                            </pic:nvPicPr>
                            <pic:blipFill>
                              <a:blip r:embed="rId39"/>
                              <a:stretch/>
                            </pic:blipFill>
                            <pic:spPr bwMode="auto">
                              <a:xfrm>
                                <a:off x="0" y="0"/>
                                <a:ext cx="1455420" cy="12903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0.3pt;mso-position-horizontal:absolute;mso-position-vertical-relative:text;margin-top:26.3pt;mso-position-vertical:absolute;width:114.6pt;height:101.6pt;mso-wrap-distance-left:9.0pt;mso-wrap-distance-top:0.0pt;mso-wrap-distance-right:9.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1、钢质板材为优质电解钢板，厚度立柱1.5mm ，搁板1.2mm ，顶板1.0mm ，底座3.0mm ，侧板、挂板1.0mm，优质传动轴；2、表面使用环保室内型环氧聚酯静电粉末喷涂；3、外观要求：金</w:t>
            </w:r>
            <w:r>
              <w:rPr>
                <w:rFonts w:hint="eastAsia" w:cs="宋体" w:asciiTheme="minorEastAsia" w:hAnsiTheme="minorEastAsia" w:eastAsiaTheme="minorEastAsia"/>
                <w:b/>
                <w:bCs/>
                <w:color w:val="auto"/>
                <w:highlight w:val="none"/>
                <w:lang w:bidi="ar"/>
              </w:rPr>
              <w:t xml:space="preserve">属件外观要求：喷涂层：涂层应无漏喷、锈蚀和脱色、掉色现象；涂层应光滑均匀，色泽一致，应无流挂、疙瘩、皱皮、飞漆等缺陷；4、理化性能要求：金属喷漆（塑）涂层：硬度≥H；冲击强度：冲击高度400mm, 应无剥落、裂纹、皱纹；耐腐蚀性：100h内，观察在溶剂中样板上划道两侧3mm以外，应无气泡产生，100h后，检查划道两侧3mm以外，应无锈迹、剥落、起皱、变色和失光等现象；附着力应不低于2级；5、导轨宽度之间平行度偏差≤1，直线度≤1，对接处高低差≤0.3，侧面板和中腰板对缝处的间隙≤2，活动架列安装防倾倒装置；</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立方</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2558"/>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定制柜1</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550*600*2300</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（按各楼层实际尺寸定制）</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244475</wp:posOffset>
                      </wp:positionH>
                      <wp:positionV relativeFrom="paragraph">
                        <wp:posOffset>81280</wp:posOffset>
                      </wp:positionV>
                      <wp:extent cx="880110" cy="1315720"/>
                      <wp:effectExtent l="0" t="0" r="15240" b="17780"/>
                      <wp:wrapNone/>
                      <wp:docPr id="30" name="图片_2_SpCnt_3"/>
                      <wp:cNvGraphicFramePr/>
                      <a:graphic xmlns:a="http://schemas.openxmlformats.org/drawingml/2006/main">
                        <a:graphicData uri="http://schemas.openxmlformats.org/drawingml/2006/picture">
                          <pic:pic xmlns:pic="http://schemas.openxmlformats.org/drawingml/2006/picture">
                            <pic:nvPicPr>
                              <pic:cNvPr id="32" name="图片_2_SpCnt_3"/>
                              <pic:cNvPicPr/>
                              <pic:nvPr/>
                            </pic:nvPicPr>
                            <pic:blipFill>
                              <a:blip r:embed="rId40"/>
                              <a:stretch/>
                            </pic:blipFill>
                            <pic:spPr bwMode="auto">
                              <a:xfrm>
                                <a:off x="0" y="0"/>
                                <a:ext cx="880110" cy="1315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9984;o:allowoverlap:true;o:allowincell:true;mso-position-horizontal-relative:text;margin-left:19.2pt;mso-position-horizontal:absolute;mso-position-vertical-relative:text;margin-top:6.4pt;mso-position-vertical:absolute;width:69.3pt;height:103.6pt;mso-wrap-distance-left:9.0pt;mso-wrap-distance-top:0.0pt;mso-wrap-distance-right:9.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Style w:val="1025"/>
                <w:rFonts w:hint="default" w:asciiTheme="minorEastAsia" w:hAnsiTheme="minorEastAsia" w:eastAsiaTheme="minorEastAsia"/>
                <w:color w:val="auto"/>
                <w:sz w:val="21"/>
                <w:szCs w:val="21"/>
                <w:highlight w:val="none"/>
                <w:lang w:bidi="ar"/>
              </w:rPr>
              <w:t xml:space="preserve">1.基材：优质E0级刨花板</w:t>
            </w:r>
            <w:r>
              <w:rPr>
                <w:rStyle w:val="1026"/>
                <w:rFonts w:hint="default" w:asciiTheme="minorEastAsia" w:hAnsiTheme="minorEastAsia" w:eastAsiaTheme="minorEastAsia"/>
                <w:color w:val="auto"/>
                <w:sz w:val="21"/>
                <w:szCs w:val="21"/>
                <w:highlight w:val="none"/>
                <w:lang w:bidi="ar"/>
              </w:rPr>
              <w:t xml:space="preserve">。</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2.封边：采用同色PVC封边条，耐干热、耐磨、耐老化，封边条厚度为2.5mm。</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3.五金配件：阻尼铰链，垂直静荷载30kg，水平静荷载70kg，耐久性80000次开合。侧面锁，使用寿命不少于20000次.</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2877"/>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定制柜2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550*600*2300</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（按各楼层实际尺寸定制）</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485775</wp:posOffset>
                      </wp:positionH>
                      <wp:positionV relativeFrom="paragraph">
                        <wp:posOffset>6350</wp:posOffset>
                      </wp:positionV>
                      <wp:extent cx="711835" cy="1504950"/>
                      <wp:effectExtent l="0" t="0" r="12065" b="0"/>
                      <wp:wrapNone/>
                      <wp:docPr id="31" name="图片_243"/>
                      <wp:cNvGraphicFramePr/>
                      <a:graphic xmlns:a="http://schemas.openxmlformats.org/drawingml/2006/main">
                        <a:graphicData uri="http://schemas.openxmlformats.org/drawingml/2006/picture">
                          <pic:pic xmlns:pic="http://schemas.openxmlformats.org/drawingml/2006/picture">
                            <pic:nvPicPr>
                              <pic:cNvPr id="28" name="图片_243"/>
                              <pic:cNvPicPr/>
                              <pic:nvPr/>
                            </pic:nvPicPr>
                            <pic:blipFill>
                              <a:blip r:embed="rId41"/>
                              <a:stretch/>
                            </pic:blipFill>
                            <pic:spPr bwMode="auto">
                              <a:xfrm>
                                <a:off x="0" y="0"/>
                                <a:ext cx="711835" cy="150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5888;o:allowoverlap:true;o:allowincell:true;mso-position-horizontal-relative:text;margin-left:38.2pt;mso-position-horizontal:absolute;mso-position-vertical-relative:text;margin-top:0.5pt;mso-position-vertical:absolute;width:56.0pt;height:118.5pt;mso-wrap-distance-left:9.0pt;mso-wrap-distance-top:0.0pt;mso-wrap-distance-right:9.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Style w:val="1025"/>
                <w:rFonts w:hint="default" w:asciiTheme="minorEastAsia" w:hAnsiTheme="minorEastAsia" w:eastAsiaTheme="minorEastAsia"/>
                <w:color w:val="auto"/>
                <w:sz w:val="21"/>
                <w:szCs w:val="21"/>
                <w:highlight w:val="none"/>
                <w:lang w:bidi="ar"/>
              </w:rPr>
              <w:t xml:space="preserve">1.基材：优质E0级刨花板。</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2.封边：采用同色PVC封边条，耐干热、耐磨、耐老化，封边条厚度为2.5mm。</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3.五金配件：阻尼铰链，垂直静荷载30kg，水平静荷载70kg，耐久性80000次开合。侧面锁，使用寿命不少于20000次.</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4084"/>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三人位条桌</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1800*500*760</w:t>
            </w:r>
            <w:r/>
          </w:p>
        </w:tc>
        <w:tc>
          <w:tcPr>
            <w:tcBorders>
              <w:top w:val="single" w:color="000000" w:sz="4" w:space="0"/>
              <w:left w:val="single" w:color="000000" w:sz="4" w:space="0"/>
              <w:bottom w:val="single" w:color="000000" w:sz="4" w:space="0"/>
              <w:right w:val="single" w:color="000000" w:sz="4" w:space="0"/>
            </w:tcBorders>
            <w:tcW w:w="1267" w:type="pct"/>
            <w:vAlign w:val="center"/>
            <w:textDirection w:val="lrTb"/>
            <w:noWrap w:val="false"/>
          </w:tcPr>
          <w:p>
            <w:pPr>
              <w:jc w:val="left"/>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47625</wp:posOffset>
                      </wp:positionH>
                      <wp:positionV relativeFrom="paragraph">
                        <wp:posOffset>201930</wp:posOffset>
                      </wp:positionV>
                      <wp:extent cx="1364615" cy="1288415"/>
                      <wp:effectExtent l="0" t="0" r="6985" b="6985"/>
                      <wp:wrapNone/>
                      <wp:docPr id="32" name="图片_62"/>
                      <wp:cNvGraphicFramePr/>
                      <a:graphic xmlns:a="http://schemas.openxmlformats.org/drawingml/2006/main">
                        <a:graphicData uri="http://schemas.openxmlformats.org/drawingml/2006/picture">
                          <pic:pic xmlns:pic="http://schemas.openxmlformats.org/drawingml/2006/picture">
                            <pic:nvPicPr>
                              <pic:cNvPr id="33" name="图片_62"/>
                              <pic:cNvPicPr/>
                              <pic:nvPr/>
                            </pic:nvPicPr>
                            <pic:blipFill>
                              <a:blip r:embed="rId42"/>
                              <a:stretch/>
                            </pic:blipFill>
                            <pic:spPr bwMode="auto">
                              <a:xfrm>
                                <a:off x="0" y="0"/>
                                <a:ext cx="1364615" cy="128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1008;o:allowoverlap:true;o:allowincell:true;mso-position-horizontal-relative:text;margin-left:3.8pt;mso-position-horizontal:absolute;mso-position-vertical-relative:text;margin-top:15.9pt;mso-position-vertical:absolute;width:107.4pt;height:101.4pt;mso-wrap-distance-left:9.0pt;mso-wrap-distance-top:0.0pt;mso-wrap-distance-right:9.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textDirection w:val="lrTb"/>
            <w:noWrap w:val="false"/>
          </w:tcPr>
          <w:p>
            <w:pPr>
              <w:jc w:val="left"/>
              <w:widowControl/>
              <w:rPr>
                <w:rFonts w:cs="宋体" w:asciiTheme="minorEastAsia" w:hAnsiTheme="minorEastAsia" w:eastAsiaTheme="minorEastAsia"/>
                <w:b/>
                <w:bCs/>
                <w:color w:val="auto"/>
                <w:highlight w:val="none"/>
              </w:rPr>
            </w:pPr>
            <w:r>
              <w:rPr>
                <w:rStyle w:val="1025"/>
                <w:rFonts w:hint="default" w:asciiTheme="minorEastAsia" w:hAnsiTheme="minorEastAsia" w:eastAsiaTheme="minorEastAsia"/>
                <w:color w:val="auto"/>
                <w:sz w:val="21"/>
                <w:szCs w:val="21"/>
                <w:highlight w:val="none"/>
                <w:lang w:bidi="ar"/>
              </w:rPr>
              <w:t xml:space="preserve">1.基材：优质E0级刨花板。</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2.封边：采用同色PVC封边条，耐干热、耐磨、耐老化，封边条厚度为2.5mm。</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3.五金配件：阻尼铰链，垂直静荷载30kg，水平静荷载70kg，耐久性80000次开合。侧面锁，使用寿命不少于20000次.</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4.钢脚：高精度金属材质下脚，表面喷砂（细砂）处理，具有极强的附着力及抗腐蚀能力，化学性能稳定，耐脏好清洁， 细沙附着均匀，质感优良，装饰性好，确保整体稳固性。</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3098"/>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97" w:type="pct"/>
            <w:vAlign w:val="center"/>
            <w:vMerge w:val="restart"/>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会议桌</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2000*1000*750</w:t>
            </w:r>
            <w:r/>
          </w:p>
        </w:tc>
        <w:tc>
          <w:tcPr>
            <w:tcBorders>
              <w:top w:val="single" w:color="000000" w:sz="4" w:space="0"/>
              <w:left w:val="single" w:color="000000" w:sz="4" w:space="0"/>
              <w:bottom w:val="single" w:color="000000" w:sz="4" w:space="0"/>
              <w:right w:val="single" w:color="000000" w:sz="4" w:space="0"/>
            </w:tcBorders>
            <w:tcW w:w="1267" w:type="pct"/>
            <w:vAlign w:val="center"/>
            <w:vMerge w:val="restart"/>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12700</wp:posOffset>
                      </wp:positionH>
                      <wp:positionV relativeFrom="paragraph">
                        <wp:posOffset>64770</wp:posOffset>
                      </wp:positionV>
                      <wp:extent cx="1403350" cy="1490345"/>
                      <wp:effectExtent l="0" t="0" r="6350" b="14604"/>
                      <wp:wrapNone/>
                      <wp:docPr id="33" name="图片_81"/>
                      <wp:cNvGraphicFramePr/>
                      <a:graphic xmlns:a="http://schemas.openxmlformats.org/drawingml/2006/main">
                        <a:graphicData uri="http://schemas.openxmlformats.org/drawingml/2006/picture">
                          <pic:pic xmlns:pic="http://schemas.openxmlformats.org/drawingml/2006/picture">
                            <pic:nvPicPr>
                              <pic:cNvPr id="26" name="图片_81"/>
                              <pic:cNvPicPr/>
                              <pic:nvPr/>
                            </pic:nvPicPr>
                            <pic:blipFill>
                              <a:blip r:embed="rId43"/>
                              <a:stretch/>
                            </pic:blipFill>
                            <pic:spPr bwMode="auto">
                              <a:xfrm>
                                <a:off x="0" y="0"/>
                                <a:ext cx="1403350" cy="1490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3840;o:allowoverlap:true;o:allowincell:true;mso-position-horizontal-relative:text;margin-left:1.0pt;mso-position-horizontal:absolute;mso-position-vertical-relative:text;margin-top:5.1pt;mso-position-vertical:absolute;width:110.5pt;height:117.3pt;mso-wrap-distance-left:9.0pt;mso-wrap-distance-top:0.0pt;mso-wrap-distance-right:9.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477" w:type="pct"/>
            <w:vAlign w:val="center"/>
            <w:vMerge w:val="restart"/>
            <w:textDirection w:val="lrTb"/>
            <w:noWrap w:val="false"/>
          </w:tcPr>
          <w:p>
            <w:pPr>
              <w:jc w:val="left"/>
              <w:widowControl/>
              <w:rPr>
                <w:rFonts w:cs="宋体" w:asciiTheme="minorEastAsia" w:hAnsiTheme="minorEastAsia" w:eastAsiaTheme="minorEastAsia"/>
                <w:b/>
                <w:bCs/>
                <w:color w:val="auto"/>
                <w:highlight w:val="none"/>
              </w:rPr>
            </w:pPr>
            <w:r>
              <w:rPr>
                <w:rStyle w:val="1025"/>
                <w:rFonts w:hint="default" w:asciiTheme="minorEastAsia" w:hAnsiTheme="minorEastAsia" w:eastAsiaTheme="minorEastAsia"/>
                <w:color w:val="auto"/>
                <w:sz w:val="21"/>
                <w:szCs w:val="21"/>
                <w:highlight w:val="none"/>
                <w:lang w:bidi="ar"/>
              </w:rPr>
              <w:t xml:space="preserve">1.基材：优质E0级刨花板。</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2.封边：采用同色PVC封边条，耐干热、耐磨、耐老化，封边条厚度为2.5mm。</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3.五金配件：阻尼铰链，垂直静荷载30kg，水平静荷载70kg，耐久性80000次开合。侧面锁，使用寿命不少于20000次.</w:t>
            </w:r>
            <w:r>
              <w:rPr>
                <w:rStyle w:val="1026"/>
                <w:rFonts w:hint="default" w:asciiTheme="minorEastAsia" w:hAnsiTheme="minorEastAsia" w:eastAsiaTheme="minorEastAsia"/>
                <w:color w:val="auto"/>
                <w:sz w:val="21"/>
                <w:szCs w:val="21"/>
                <w:highlight w:val="none"/>
                <w:lang w:bidi="ar"/>
              </w:rPr>
              <w:br/>
            </w:r>
            <w:r>
              <w:rPr>
                <w:rStyle w:val="1026"/>
                <w:rFonts w:hint="default" w:asciiTheme="minorEastAsia" w:hAnsiTheme="minorEastAsia" w:eastAsiaTheme="minorEastAsia"/>
                <w:color w:val="auto"/>
                <w:sz w:val="21"/>
                <w:szCs w:val="21"/>
                <w:highlight w:val="none"/>
                <w:lang w:bidi="ar"/>
              </w:rPr>
              <w:t xml:space="preserve">4.钢脚：高精度金属材质下脚，表面喷砂（细砂）处理，具有极强的附着力及抗腐蚀能力，化学性能稳定，耐脏好清洁， 细沙附着均匀，质感优良，装饰性好，确保整体稳固性。</w:t>
            </w:r>
            <w:r/>
          </w:p>
        </w:tc>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1164"/>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36</w:t>
            </w:r>
            <w:r/>
          </w:p>
        </w:tc>
        <w:tc>
          <w:tcPr>
            <w:tcBorders>
              <w:top w:val="single" w:color="000000" w:sz="4" w:space="0"/>
              <w:left w:val="single" w:color="000000" w:sz="4" w:space="0"/>
              <w:bottom w:val="single" w:color="auto" w:sz="4" w:space="0"/>
              <w:right w:val="single" w:color="000000" w:sz="4" w:space="0"/>
            </w:tcBorders>
            <w:tcW w:w="397" w:type="pct"/>
            <w:vAlign w:val="center"/>
            <w:vMerge w:val="continue"/>
            <w:textDirection w:val="lrTb"/>
            <w:noWrap w:val="false"/>
          </w:tcPr>
          <w:p>
            <w:pPr>
              <w:jc w:val="center"/>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c>
          <w:tcPr>
            <w:tcBorders>
              <w:top w:val="single" w:color="000000" w:sz="4" w:space="0"/>
              <w:left w:val="single" w:color="000000" w:sz="4" w:space="0"/>
              <w:bottom w:val="single" w:color="auto" w:sz="4" w:space="0"/>
              <w:right w:val="single" w:color="000000"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3000*1200*750</w:t>
            </w:r>
            <w:r/>
          </w:p>
        </w:tc>
        <w:tc>
          <w:tcPr>
            <w:tcBorders>
              <w:top w:val="single" w:color="000000" w:sz="4" w:space="0"/>
              <w:left w:val="single" w:color="000000" w:sz="4" w:space="0"/>
              <w:bottom w:val="single" w:color="auto" w:sz="4" w:space="0"/>
              <w:right w:val="single" w:color="000000" w:sz="4" w:space="0"/>
            </w:tcBorders>
            <w:tcW w:w="1267" w:type="pct"/>
            <w:vAlign w:val="center"/>
            <w:vMerge w:val="continue"/>
            <w:textDirection w:val="lrTb"/>
            <w:noWrap w:val="false"/>
          </w:tcPr>
          <w:p>
            <w:pPr>
              <w:jc w:val="center"/>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c>
          <w:tcPr>
            <w:tcBorders>
              <w:top w:val="single" w:color="000000" w:sz="4" w:space="0"/>
              <w:left w:val="single" w:color="000000" w:sz="4" w:space="0"/>
              <w:bottom w:val="single" w:color="auto" w:sz="4" w:space="0"/>
              <w:right w:val="single" w:color="000000" w:sz="4" w:space="0"/>
            </w:tcBorders>
            <w:tcW w:w="1477" w:type="pct"/>
            <w:vAlign w:val="center"/>
            <w:vMerge w:val="continue"/>
            <w:textDirection w:val="lrTb"/>
            <w:noWrap w:val="false"/>
          </w:tcPr>
          <w:p>
            <w:pPr>
              <w:jc w:val="left"/>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c>
          <w:tcPr>
            <w:tcBorders>
              <w:top w:val="single" w:color="000000" w:sz="4" w:space="0"/>
              <w:left w:val="single" w:color="000000" w:sz="4" w:space="0"/>
              <w:bottom w:val="single" w:color="auto" w:sz="4" w:space="0"/>
              <w:right w:val="single" w:color="000000"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r>
        <w:trPr>
          <w:trHeight w:val="3054"/>
        </w:trPr>
        <w:tc>
          <w:tcPr>
            <w:tcBorders>
              <w:top w:val="single" w:color="000000" w:sz="4" w:space="0"/>
              <w:left w:val="single" w:color="000000" w:sz="4" w:space="0"/>
              <w:bottom w:val="single" w:color="000000" w:sz="4" w:space="0"/>
              <w:right w:val="single" w:color="auto" w:sz="4" w:space="0"/>
            </w:tcBorders>
            <w:tcW w:w="29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导医台</w:t>
            </w:r>
            <w:r/>
          </w:p>
        </w:tc>
        <w:tc>
          <w:tcPr>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600*800*6000</w:t>
            </w:r>
            <w:r/>
          </w:p>
        </w:tc>
        <w:tc>
          <w:tcPr>
            <w:tcBorders>
              <w:top w:val="single" w:color="auto" w:sz="4" w:space="0"/>
              <w:left w:val="single" w:color="auto" w:sz="4" w:space="0"/>
              <w:bottom w:val="single" w:color="auto" w:sz="4" w:space="0"/>
              <w:right w:val="single" w:color="auto" w:sz="4" w:space="0"/>
            </w:tcBorders>
            <w:tcW w:w="126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1905</wp:posOffset>
                      </wp:positionH>
                      <wp:positionV relativeFrom="paragraph">
                        <wp:posOffset>-297815</wp:posOffset>
                      </wp:positionV>
                      <wp:extent cx="1463675" cy="973455"/>
                      <wp:effectExtent l="0" t="0" r="3175" b="17145"/>
                      <wp:wrapNone/>
                      <wp:docPr id="34" name="图片_5"/>
                      <wp:cNvGraphicFramePr/>
                      <a:graphic xmlns:a="http://schemas.openxmlformats.org/drawingml/2006/main">
                        <a:graphicData uri="http://schemas.openxmlformats.org/drawingml/2006/picture">
                          <pic:pic xmlns:pic="http://schemas.openxmlformats.org/drawingml/2006/picture">
                            <pic:nvPicPr>
                              <pic:cNvPr id="18" name="图片_5"/>
                              <pic:cNvPicPr/>
                              <pic:nvPr/>
                            </pic:nvPicPr>
                            <pic:blipFill>
                              <a:blip r:embed="rId44"/>
                              <a:stretch/>
                            </pic:blipFill>
                            <pic:spPr bwMode="auto">
                              <a:xfrm>
                                <a:off x="0" y="0"/>
                                <a:ext cx="1463675" cy="973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5648;o:allowoverlap:true;o:allowincell:true;mso-position-horizontal-relative:text;margin-left:0.1pt;mso-position-horizontal:absolute;mso-position-vertical-relative:text;margin-top:-23.4pt;mso-position-vertical:absolute;width:115.2pt;height:76.6pt;mso-wrap-distance-left:9.0pt;mso-wrap-distance-top:0.0pt;mso-wrap-distance-right:9.0pt;mso-wrap-distance-bottom:0.0pt;" stroked="f">
                      <v:path textboxrect="0,0,0,0"/>
                      <v:imagedata r:id="rId44" o:title=""/>
                    </v:shape>
                  </w:pict>
                </mc:Fallback>
              </mc:AlternateContent>
            </w:r>
            <w:r/>
          </w:p>
        </w:tc>
        <w:tc>
          <w:tcPr>
            <w:tcBorders>
              <w:top w:val="single" w:color="auto" w:sz="4" w:space="0"/>
              <w:left w:val="single" w:color="auto" w:sz="4" w:space="0"/>
              <w:bottom w:val="single" w:color="auto" w:sz="4" w:space="0"/>
              <w:right w:val="single" w:color="auto" w:sz="4" w:space="0"/>
            </w:tcBorders>
            <w:tcW w:w="1477" w:type="pct"/>
            <w:vAlign w:val="center"/>
            <w:textDirection w:val="lrTb"/>
            <w:noWrap w:val="false"/>
          </w:tcPr>
          <w:p>
            <w:pPr>
              <w:numPr>
                <w:ilvl w:val="0"/>
                <w:numId w:val="5"/>
              </w:numPr>
              <w:jc w:val="left"/>
              <w:widowControl/>
              <w:rPr>
                <w:rFonts w:hint="eastAsia" w:cs="宋体" w:asciiTheme="minorEastAsia" w:hAnsiTheme="minorEastAsia" w:eastAsiaTheme="minorEastAsia"/>
                <w:b/>
                <w:bCs/>
                <w:color w:val="auto"/>
                <w:highlight w:val="none"/>
                <w:lang w:val="en-US" w:eastAsia="zh-CN" w:bidi="ar"/>
              </w:rPr>
            </w:pPr>
            <w:r>
              <w:rPr>
                <w:rFonts w:hint="eastAsia" w:cs="宋体" w:asciiTheme="minorEastAsia" w:hAnsiTheme="minorEastAsia" w:eastAsiaTheme="minorEastAsia"/>
                <w:b/>
                <w:bCs/>
                <w:color w:val="auto"/>
                <w:highlight w:val="none"/>
                <w:lang w:bidi="ar"/>
              </w:rPr>
              <w:t xml:space="preserve">柜体：采用优质品牌环保抗菌双面电解钢板，厚度≥1.0mm，表面接缝焊接处应无脱焊、虚焊、焊穿、错位、无夹渣、气孔、焊瘤、焊丝头、咬边、飞溅，表面波纹应均匀，具有耐腐蚀、光滑、不伤手等特点；</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2、喷涂：电解钢板表面采用室内环保型环氧树脂静电粉末喷涂，表面喷粉颜色靓丽，具有环保、抑菌、防锈、耐腐蚀、等技术特点，颜色满足院方要求。</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3、台面：采用优质医用复合亚克力人造石制作，色泽一致，无明显色差。台面光滑平整、无波纹、方料痕、刮痕、裂纹。表面耐磨、耐热性、耐污染性、耐化学药品性，符合医院高标准的环境卫生要求。</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4、锁具：采用优质国产品牌锁具，锁定到位，开启灵活，表面常规镀光亮铬处理。制作工艺精湛，外观漂亮。</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5、三节静音导轨：抽拉自如，抽屉内能放置30kg负载重量，开关顺滑，双叠全拉带定位结构，防止滑出，静音效果好，使用寿命长。</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6、液压缓冲铰链。</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7、不锈钢踢脚线：采用SUS304不锈钢踢脚线，厚度≥1.0mm，易消毒不生锈，操作时无抵脚感，符合人体工程学原理。</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bidi="ar"/>
              </w:rPr>
              <w:t xml:space="preserve">8、工艺：采用先进加工工艺，保证产品的精度和外观标准，结构稳固，柜体背后板采用插接工艺，柜后板交接处折弯厚度达到4.0mm,宽度达到180mm，保证整个柜体的背板支撑强度</w:t>
            </w:r>
            <w:r>
              <w:rPr>
                <w:rFonts w:hint="eastAsia" w:cs="宋体" w:asciiTheme="minorEastAsia" w:hAnsiTheme="minorEastAsia" w:eastAsiaTheme="minorEastAsia"/>
                <w:b/>
                <w:bCs/>
                <w:color w:val="auto"/>
                <w:highlight w:val="none"/>
                <w:lang w:bidi="ar"/>
              </w:rPr>
              <w:br/>
            </w:r>
            <w:r>
              <w:rPr>
                <w:rFonts w:hint="eastAsia" w:cs="宋体" w:asciiTheme="minorEastAsia" w:hAnsiTheme="minorEastAsia" w:eastAsiaTheme="minorEastAsia"/>
                <w:b/>
                <w:bCs/>
                <w:color w:val="auto"/>
                <w:highlight w:val="none"/>
                <w:lang w:val="en-US" w:eastAsia="zh-CN" w:bidi="ar"/>
              </w:rPr>
              <w:t xml:space="preserve">9</w:t>
            </w:r>
            <w:r>
              <w:rPr>
                <w:rFonts w:hint="eastAsia" w:cs="宋体" w:asciiTheme="minorEastAsia" w:hAnsiTheme="minorEastAsia" w:eastAsiaTheme="minorEastAsia"/>
                <w:b/>
                <w:bCs/>
                <w:color w:val="auto"/>
                <w:highlight w:val="none"/>
                <w:lang w:eastAsia="zh-CN" w:bidi="ar"/>
              </w:rPr>
              <w:t xml:space="preserve">、</w:t>
            </w:r>
            <w:r>
              <w:rPr>
                <w:rFonts w:hint="eastAsia" w:cs="宋体" w:asciiTheme="minorEastAsia" w:hAnsiTheme="minorEastAsia" w:eastAsiaTheme="minorEastAsia"/>
                <w:b/>
                <w:bCs/>
                <w:color w:val="auto"/>
                <w:highlight w:val="none"/>
                <w:lang w:val="en-US" w:eastAsia="zh-CN" w:bidi="ar"/>
              </w:rPr>
              <w:t xml:space="preserve">根据使用需求做高低服务台遮挡电脑显示器等，高低台面相差约350mm左右。</w:t>
            </w:r>
            <w:r/>
          </w:p>
          <w:p>
            <w:pPr>
              <w:numPr>
                <w:ilvl w:val="0"/>
                <w:numId w:val="6"/>
              </w:numPr>
              <w:jc w:val="left"/>
              <w:widowControl/>
              <w:rPr>
                <w:rFonts w:hint="eastAsia" w:cs="宋体" w:asciiTheme="minorEastAsia" w:hAnsiTheme="minorEastAsia" w:eastAsiaTheme="minorEastAsia"/>
                <w:b/>
                <w:bCs/>
                <w:color w:val="auto"/>
                <w:highlight w:val="none"/>
                <w:lang w:val="en-US" w:eastAsia="zh-CN" w:bidi="ar"/>
              </w:rPr>
            </w:pPr>
            <w:r>
              <w:rPr>
                <w:rFonts w:hint="eastAsia" w:cs="宋体" w:asciiTheme="minorEastAsia" w:hAnsiTheme="minorEastAsia" w:eastAsiaTheme="minorEastAsia"/>
                <w:b/>
                <w:bCs/>
                <w:color w:val="auto"/>
                <w:highlight w:val="none"/>
                <w:lang w:val="en-US" w:eastAsia="zh-CN" w:bidi="ar"/>
              </w:rPr>
              <w:t xml:space="preserve">根据现场需求配置好电源插座孔、网络孔等孔洞。</w:t>
            </w:r>
            <w:r/>
          </w:p>
          <w:p>
            <w:pPr>
              <w:numPr>
                <w:ilvl w:val="0"/>
                <w:numId w:val="6"/>
              </w:numPr>
              <w:jc w:val="left"/>
              <w:widowControl/>
              <w:rPr>
                <w:rFonts w:hint="default" w:cs="宋体" w:asciiTheme="minorEastAsia" w:hAnsiTheme="minorEastAsia" w:eastAsiaTheme="minorEastAsia"/>
                <w:b/>
                <w:bCs/>
                <w:color w:val="auto"/>
                <w:highlight w:val="none"/>
                <w:lang w:val="en-US" w:eastAsia="zh-CN" w:bidi="ar"/>
              </w:rPr>
            </w:pPr>
            <w:r>
              <w:rPr>
                <w:rFonts w:hint="eastAsia" w:cs="宋体" w:asciiTheme="minorEastAsia" w:hAnsiTheme="minorEastAsia" w:eastAsiaTheme="minorEastAsia"/>
                <w:b/>
                <w:bCs/>
                <w:color w:val="auto"/>
                <w:highlight w:val="none"/>
                <w:lang w:val="en-US" w:eastAsia="zh-CN" w:bidi="ar"/>
              </w:rPr>
              <w:t xml:space="preserve">柜子抽屉根据现场要求定制。</w:t>
            </w:r>
            <w:r/>
          </w:p>
          <w:p>
            <w:pPr>
              <w:numPr>
                <w:ilvl w:val="0"/>
                <w:numId w:val="6"/>
              </w:numPr>
              <w:jc w:val="left"/>
              <w:widowControl/>
              <w:rPr>
                <w:rFonts w:hint="default" w:cs="宋体" w:asciiTheme="minorEastAsia" w:hAnsiTheme="minorEastAsia" w:eastAsiaTheme="minorEastAsia"/>
                <w:b/>
                <w:bCs/>
                <w:color w:val="auto"/>
                <w:highlight w:val="none"/>
                <w:lang w:val="en-US" w:eastAsia="zh-CN" w:bidi="ar"/>
              </w:rPr>
            </w:pPr>
            <w:r>
              <w:rPr>
                <w:rFonts w:hint="eastAsia" w:cs="宋体" w:asciiTheme="minorEastAsia" w:hAnsiTheme="minorEastAsia" w:eastAsiaTheme="minorEastAsia"/>
                <w:b/>
                <w:bCs/>
                <w:color w:val="auto"/>
                <w:highlight w:val="none"/>
                <w:lang w:val="en-US" w:eastAsia="zh-CN" w:bidi="ar"/>
              </w:rPr>
              <w:t xml:space="preserve">导医台根据现场要求确定定做，按照4处摆放定做可分可合。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2</w:t>
            </w:r>
            <w:r/>
          </w:p>
        </w:tc>
        <w:tc>
          <w:tcPr>
            <w:tcBorders>
              <w:top w:val="single" w:color="000000" w:sz="4" w:space="0"/>
              <w:left w:val="single" w:color="auto" w:sz="4" w:space="0"/>
              <w:bottom w:val="single" w:color="000000" w:sz="4" w:space="0"/>
              <w:right w:val="single" w:color="000000" w:sz="4" w:space="0"/>
            </w:tcBorders>
            <w:tcW w:w="334" w:type="pct"/>
            <w:vAlign w:val="center"/>
            <w:textDirection w:val="lrTb"/>
            <w:noWrap w:val="false"/>
          </w:tcPr>
          <w:p>
            <w:pPr>
              <w:jc w:val="center"/>
              <w:widowControl/>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val="false"/>
          </w:tcPr>
          <w:p>
            <w:pPr>
              <w:jc w:val="center"/>
              <w:rPr>
                <w:rFonts w:cs="宋体" w:asciiTheme="minorEastAsia" w:hAnsiTheme="minorEastAsia" w:eastAsiaTheme="minorEastAsia"/>
                <w:b/>
                <w:bCs/>
                <w:color w:val="auto"/>
                <w:highlight w:val="none"/>
              </w:rPr>
            </w:pPr>
            <w:r>
              <w:rPr>
                <w:rFonts w:cs="宋体" w:asciiTheme="minorEastAsia" w:hAnsiTheme="minorEastAsia" w:eastAsiaTheme="minorEastAsia"/>
                <w:b/>
                <w:bCs/>
                <w:color w:val="auto"/>
                <w:highlight w:val="none"/>
              </w:rPr>
            </w:r>
            <w:r/>
          </w:p>
        </w:tc>
      </w:tr>
    </w:tbl>
    <w:p>
      <w:pPr>
        <w:rPr>
          <w:rFonts w:ascii="宋体" w:hAnsi="宋体"/>
          <w:b/>
          <w:color w:val="auto"/>
          <w:sz w:val="48"/>
          <w:szCs w:val="48"/>
          <w:highlight w:val="none"/>
        </w:rPr>
      </w:pPr>
      <w:r>
        <w:rPr>
          <w:rFonts w:ascii="宋体" w:hAnsi="宋体"/>
          <w:b/>
          <w:color w:val="auto"/>
          <w:sz w:val="48"/>
          <w:szCs w:val="48"/>
          <w:highlight w:val="none"/>
        </w:rPr>
      </w:r>
      <w:r/>
    </w:p>
    <w:p>
      <w:pPr>
        <w:rPr>
          <w:rFonts w:ascii="宋体" w:hAnsi="宋体"/>
          <w:bCs/>
          <w:color w:val="auto"/>
          <w:sz w:val="24"/>
          <w:szCs w:val="24"/>
          <w:highlight w:val="none"/>
        </w:rPr>
      </w:pPr>
      <w:r>
        <w:rPr>
          <w:rFonts w:hint="eastAsia" w:ascii="宋体" w:hAnsi="宋体"/>
          <w:b/>
          <w:color w:val="auto"/>
          <w:sz w:val="48"/>
          <w:szCs w:val="48"/>
          <w:highlight w:val="none"/>
        </w:rPr>
        <w:br w:type="page" w:clear="all"/>
      </w:r>
      <w:r>
        <w:rPr>
          <w:rFonts w:hint="eastAsia" w:ascii="黑体" w:hAnsi="黑体" w:eastAsia="黑体"/>
          <w:color w:val="auto"/>
          <w:sz w:val="30"/>
          <w:szCs w:val="30"/>
          <w:highlight w:val="none"/>
        </w:rPr>
        <w:t xml:space="preserve">第二部分  有关说明</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通过中国海关报关验放进入中国境内且产自关境外的产品不在本项目的报价范围。</w:t>
      </w:r>
      <w:r/>
    </w:p>
    <w:p>
      <w:pPr>
        <w:numPr>
          <w:ilvl w:val="1"/>
          <w:numId w:val="7"/>
        </w:numPr>
        <w:ind w:left="0" w:firstLine="480"/>
        <w:spacing w:line="360" w:lineRule="auto"/>
        <w:tabs>
          <w:tab w:val="left" w:pos="525" w:leader="none"/>
          <w:tab w:val="left" w:pos="945" w:leader="none"/>
          <w:tab w:val="clear" w:pos="1353" w:leader="none"/>
        </w:tabs>
        <w:rPr>
          <w:rFonts w:ascii="宋体" w:hAns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本项目中有信息安全产品的，必须选择经国家认证的信息安全产品，并提供由中国信息安全认证中心颁发的有效认证证书复印件。</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项目整体质保期：项目整体免费质保期3年，自最终验收合格、交付使用之日起计算。</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供货期：</w:t>
      </w:r>
      <w:bookmarkStart w:id="192" w:name="_Hlk197074016"/>
      <w:r>
        <w:rPr>
          <w:rFonts w:hint="eastAsia" w:ascii="宋体" w:hAnsi="宋体"/>
          <w:bCs/>
          <w:color w:val="auto"/>
          <w:sz w:val="24"/>
          <w:szCs w:val="24"/>
          <w:highlight w:val="none"/>
        </w:rPr>
        <w:t xml:space="preserve">合同签订生效后45日历天内到货并安装完毕交付使用</w:t>
      </w:r>
      <w:bookmarkEnd w:id="192"/>
      <w:r>
        <w:rPr>
          <w:rFonts w:hint="eastAsia" w:ascii="宋体" w:hAnsi="宋体"/>
          <w:bCs/>
          <w:color w:val="auto"/>
          <w:sz w:val="24"/>
          <w:szCs w:val="24"/>
          <w:highlight w:val="none"/>
        </w:rPr>
        <w:t xml:space="preserve">。</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cs="宋体"/>
          <w:color w:val="auto"/>
          <w:sz w:val="24"/>
          <w:highlight w:val="none"/>
        </w:rPr>
        <w:t xml:space="preserve">合同签订后，预付款合同金额的30%；合同签订后，预付款合同金额的30%；</w:t>
      </w:r>
      <w:r>
        <w:rPr>
          <w:rFonts w:hint="eastAsia" w:ascii="宋体" w:hAnsi="宋体" w:cs="Courier New"/>
          <w:bCs/>
          <w:color w:val="auto"/>
          <w:sz w:val="24"/>
          <w:szCs w:val="24"/>
          <w:highlight w:val="none"/>
        </w:rPr>
        <w:t xml:space="preserve">项目安装调试完毕，产品验收通过后，支付至合同金额的80%。审计完成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rPr>
          <w:rFonts w:hint="eastAsia" w:ascii="宋体" w:hAnsi="宋体"/>
          <w:bCs/>
          <w:color w:val="auto"/>
          <w:sz w:val="24"/>
          <w:szCs w:val="24"/>
          <w:highlight w:val="none"/>
        </w:rPr>
        <w:t xml:space="preserve">。</w:t>
      </w:r>
      <w:bookmarkStart w:id="193" w:name="OLE_LINK1"/>
      <w:r/>
      <w:bookmarkEnd w:id="193"/>
      <w:r/>
      <w:r/>
    </w:p>
    <w:p>
      <w:pPr>
        <w:numPr>
          <w:ilvl w:val="1"/>
          <w:numId w:val="7"/>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本项目合同履行地点：无锡市第八人民医院</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7"/>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ascii="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采购人原则上应当自收到发票后10个工作日内将资金支付到合同约定的供应商账户。</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94"/>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94"/>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94"/>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94"/>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94"/>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4"/>
        <w:spacing w:before="0" w:after="0" w:line="500" w:lineRule="exact"/>
        <w:rPr>
          <w:rFonts w:ascii="宋体" w:hAnsi="宋体"/>
          <w:bCs/>
          <w:color w:val="auto"/>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94"/>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994"/>
        <w:ind w:firstLine="360"/>
        <w:spacing w:before="0" w:after="0" w:line="500" w:lineRule="exact"/>
        <w:rPr>
          <w:rFonts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72"/>
        <w:spacing w:line="440" w:lineRule="exact"/>
        <w:rPr>
          <w:rFonts w:hint="eastAsia" w:hAnsi="宋体" w:cs="宋体"/>
          <w:b/>
          <w:bCs/>
          <w:color w:val="auto"/>
          <w:sz w:val="24"/>
          <w:highlight w:val="none"/>
        </w:rPr>
      </w:pPr>
      <w:r>
        <w:rPr>
          <w:rFonts w:hint="eastAsia" w:hAnsi="宋体" w:cs="宋体"/>
          <w:color w:val="auto"/>
          <w:sz w:val="24"/>
          <w:highlight w:val="none"/>
        </w:rPr>
        <w:t xml:space="preserve">（一）评分项目及总分（总分100分）</w:t>
      </w:r>
      <w:r/>
    </w:p>
    <w:p>
      <w:pPr>
        <w:ind w:firstLine="472"/>
        <w:spacing w:line="440" w:lineRule="exact"/>
        <w:rPr>
          <w:rFonts w:hAnsi="宋体" w:cs="宋体"/>
          <w:b/>
          <w:bCs/>
          <w:color w:val="auto"/>
          <w:sz w:val="24"/>
          <w:highlight w:val="none"/>
        </w:rPr>
      </w:pPr>
      <w:r>
        <w:rPr>
          <w:rFonts w:hint="eastAsia" w:hAnsi="宋体" w:cs="宋体"/>
          <w:b/>
          <w:bCs/>
          <w:color w:val="auto"/>
          <w:sz w:val="24"/>
          <w:highlight w:val="none"/>
        </w:rPr>
        <w:t xml:space="preserve">（1）报价分                         4</w:t>
      </w:r>
      <w:r>
        <w:rPr>
          <w:rFonts w:hint="eastAsia" w:hAnsi="宋体" w:cs="宋体"/>
          <w:b/>
          <w:bCs/>
          <w:color w:val="auto"/>
          <w:sz w:val="24"/>
          <w:highlight w:val="none"/>
          <w:lang w:val="en-US" w:eastAsia="zh-CN"/>
        </w:rPr>
        <w:t xml:space="preserve">5</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（2）产品性能</w:t>
      </w:r>
      <w:r>
        <w:rPr>
          <w:rFonts w:hint="eastAsia" w:hAnsi="宋体" w:cs="宋体"/>
          <w:b/>
          <w:bCs/>
          <w:color w:val="auto"/>
          <w:sz w:val="24"/>
          <w:highlight w:val="none"/>
          <w:lang w:eastAsia="zh-CN"/>
        </w:rPr>
        <w:t xml:space="preserve">及政策加分</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7</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w:t>
      </w:r>
      <w:r>
        <w:rPr>
          <w:rFonts w:hint="eastAsia" w:hAnsi="宋体" w:cs="宋体"/>
          <w:b/>
          <w:bCs/>
          <w:color w:val="auto"/>
          <w:sz w:val="24"/>
          <w:highlight w:val="none"/>
          <w:lang w:val="en-US" w:eastAsia="zh-CN"/>
        </w:rPr>
        <w:t xml:space="preserve">3</w:t>
      </w:r>
      <w:r>
        <w:rPr>
          <w:rFonts w:hint="eastAsia" w:hAnsi="宋体" w:cs="宋体"/>
          <w:b/>
          <w:bCs/>
          <w:color w:val="auto"/>
          <w:sz w:val="24"/>
          <w:highlight w:val="none"/>
        </w:rPr>
        <w:t xml:space="preserve">）技术方案                       </w:t>
      </w:r>
      <w:r>
        <w:rPr>
          <w:rFonts w:hint="eastAsia" w:hAnsi="宋体" w:cs="宋体"/>
          <w:b/>
          <w:bCs/>
          <w:color w:val="auto"/>
          <w:sz w:val="24"/>
          <w:highlight w:val="none"/>
          <w:lang w:val="en-US" w:eastAsia="zh-CN"/>
        </w:rPr>
        <w:t xml:space="preserve">48</w:t>
      </w:r>
      <w:r>
        <w:rPr>
          <w:rFonts w:hint="eastAsia" w:hAnsi="宋体" w:cs="宋体"/>
          <w:b/>
          <w:bCs/>
          <w:color w:val="auto"/>
          <w:sz w:val="24"/>
          <w:highlight w:val="none"/>
        </w:rPr>
        <w:t xml:space="preserve">分</w:t>
      </w:r>
      <w:r/>
    </w:p>
    <w:p>
      <w:pPr>
        <w:ind w:firstLine="480"/>
        <w:spacing w:line="440" w:lineRule="exact"/>
        <w:rPr>
          <w:rFonts w:hAnsi="宋体" w:cs="宋体"/>
          <w:bCs/>
          <w:color w:val="auto"/>
          <w:sz w:val="24"/>
          <w:highlight w:val="none"/>
        </w:rPr>
      </w:pPr>
      <w:r>
        <w:rPr>
          <w:rFonts w:hint="eastAsia" w:hAnsi="宋体" w:cs="宋体"/>
          <w:color w:val="auto"/>
          <w:sz w:val="24"/>
          <w:highlight w:val="none"/>
        </w:rPr>
        <w:t xml:space="preserve">（二）</w:t>
      </w:r>
      <w:r>
        <w:rPr>
          <w:rFonts w:hint="eastAsia" w:hAnsi="宋体" w:cs="宋体"/>
          <w:bCs/>
          <w:color w:val="auto"/>
          <w:sz w:val="24"/>
          <w:highlight w:val="none"/>
        </w:rPr>
        <w:t xml:space="preserve">具体评分标准如下：</w:t>
      </w:r>
      <w:r/>
    </w:p>
    <w:p>
      <w:pPr>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1.报价分（</w:t>
      </w:r>
      <w:r>
        <w:rPr>
          <w:rFonts w:hint="eastAsia" w:ascii="宋体" w:hAnsi="宋体"/>
          <w:b/>
          <w:bCs/>
          <w:color w:val="auto"/>
          <w:sz w:val="24"/>
          <w:szCs w:val="24"/>
          <w:highlight w:val="none"/>
          <w:lang w:val="en-US" w:eastAsia="zh-CN"/>
        </w:rPr>
        <w:t xml:space="preserve">45</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9"/>
        </w:numPr>
        <w:ind w:firstLine="482"/>
        <w:spacing w:line="500" w:lineRule="exact"/>
        <w:tabs>
          <w:tab w:val="clear" w:pos="312" w:leader="none"/>
          <w:tab w:val="left" w:pos="525" w:leader="none"/>
          <w:tab w:val="left" w:pos="945" w:leader="none"/>
          <w:tab w:val="left" w:pos="1155" w:leader="none"/>
          <w:tab w:val="left" w:pos="3823" w:leader="none"/>
        </w:tabs>
        <w:rPr>
          <w:rFonts w:hint="eastAsia" w:ascii="宋体" w:hAnsi="宋体"/>
          <w:b/>
          <w:bCs/>
          <w:color w:val="auto"/>
          <w:highlight w:val="none"/>
        </w:rPr>
      </w:pPr>
      <w:r>
        <w:rPr>
          <w:rFonts w:hint="eastAsia" w:ascii="宋体" w:hAnsi="宋体"/>
          <w:b/>
          <w:bCs/>
          <w:color w:val="auto"/>
          <w:sz w:val="24"/>
          <w:szCs w:val="24"/>
          <w:highlight w:val="none"/>
        </w:rPr>
        <w:t xml:space="preserve">产品性能</w:t>
      </w:r>
      <w:r>
        <w:rPr>
          <w:rFonts w:hint="eastAsia" w:ascii="宋体" w:hAnsi="宋体"/>
          <w:b/>
          <w:bCs/>
          <w:color w:val="auto"/>
          <w:sz w:val="24"/>
          <w:szCs w:val="24"/>
          <w:highlight w:val="none"/>
          <w:lang w:eastAsia="zh-CN"/>
        </w:rPr>
        <w:t xml:space="preserve">及政策加分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w:t>
      </w:r>
      <w:r>
        <w:rPr>
          <w:rFonts w:hint="eastAsia" w:ascii="宋体" w:hAnsi="宋体"/>
          <w:b/>
          <w:bCs/>
          <w:color w:val="auto"/>
          <w:highlight w:val="none"/>
        </w:rPr>
        <w:t xml:space="preserve">：</w:t>
      </w:r>
      <w:bookmarkStart w:id="195" w:name="OLE_LINK13"/>
      <w:r/>
      <w:bookmarkStart w:id="196" w:name="OLE_LINK14"/>
      <w:r/>
      <w:bookmarkStart w:id="197" w:name="OLE_LINK20"/>
      <w:r/>
      <w:r/>
    </w:p>
    <w:p>
      <w:pPr>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lang w:eastAsia="zh-CN"/>
        </w:rPr>
        <w:t xml:space="preserve">）产品性能（</w:t>
      </w:r>
      <w:r>
        <w:rPr>
          <w:rFonts w:hint="eastAsia" w:ascii="宋体" w:hAnsi="宋体"/>
          <w:b/>
          <w:bCs w:val="0"/>
          <w:color w:val="auto"/>
          <w:sz w:val="24"/>
          <w:szCs w:val="24"/>
          <w:highlight w:val="none"/>
          <w:lang w:val="en-US" w:eastAsia="zh-CN"/>
        </w:rPr>
        <w:t xml:space="preserve">5分</w:t>
      </w:r>
      <w:r>
        <w:rPr>
          <w:rFonts w:hint="eastAsia" w:ascii="宋体" w:hAnsi="宋体"/>
          <w:b/>
          <w:bCs w:val="0"/>
          <w:color w:val="auto"/>
          <w:sz w:val="24"/>
          <w:szCs w:val="24"/>
          <w:highlight w:val="none"/>
          <w:lang w:eastAsia="zh-CN"/>
        </w:rPr>
        <w:t xml:space="preserve">）：</w:t>
      </w:r>
      <w:r>
        <w:rPr>
          <w:rFonts w:hint="eastAsia" w:ascii="宋体" w:hAnsi="宋体"/>
          <w:bCs/>
          <w:color w:val="auto"/>
          <w:sz w:val="24"/>
          <w:szCs w:val="24"/>
          <w:highlight w:val="none"/>
        </w:rPr>
        <w:t xml:space="preserve">所投产品原材料和成品检测报告，须提供具有CMA标识的检测报告扫描件。检测报告上的委托单位需与投标单位名称或所投标产品的制造商一致，检测项目需涵盖要求中的所有项目，与要求中所对应的产品名称不同但内容实质相同的视作等同。提供有效的检测报告得分，不提供或提供不完整不得分</w:t>
      </w:r>
      <w:bookmarkEnd w:id="195"/>
      <w:r/>
      <w:bookmarkEnd w:id="196"/>
      <w:r/>
      <w:bookmarkEnd w:id="197"/>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2.1 </w:t>
      </w:r>
      <w:r>
        <w:rPr>
          <w:rFonts w:hint="eastAsia" w:ascii="宋体" w:hAnsi="宋体" w:cs="宋体"/>
          <w:bCs/>
          <w:color w:val="auto"/>
          <w:sz w:val="24"/>
          <w:highlight w:val="none"/>
        </w:rPr>
        <w:t xml:space="preserve">刨花板（实木颗粒板）（1分）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szCs w:val="24"/>
          <w:highlight w:val="none"/>
        </w:rPr>
        <w:t xml:space="preserve">检测依据：GB/T 4897-2015、</w:t>
      </w:r>
      <w:r>
        <w:rPr>
          <w:rFonts w:ascii="宋体" w:hAnsi="宋体" w:cs="宋体"/>
          <w:bCs/>
          <w:color w:val="auto"/>
          <w:sz w:val="24"/>
          <w:szCs w:val="24"/>
          <w:highlight w:val="none"/>
        </w:rPr>
        <w:t xml:space="preserve">GB/T 39600-2021</w:t>
      </w:r>
      <w:r>
        <w:rPr>
          <w:rFonts w:hint="eastAsia" w:ascii="宋体" w:hAnsi="宋体" w:cs="宋体"/>
          <w:bCs/>
          <w:color w:val="auto"/>
          <w:sz w:val="24"/>
          <w:szCs w:val="24"/>
          <w:highlight w:val="none"/>
        </w:rPr>
        <w:t xml:space="preserve">、</w:t>
      </w:r>
      <w:bookmarkStart w:id="198" w:name="OLE_LINK36"/>
      <w:r>
        <w:rPr>
          <w:rFonts w:hint="eastAsia" w:ascii="宋体" w:hAnsi="宋体" w:cs="宋体"/>
          <w:bCs/>
          <w:color w:val="auto"/>
          <w:sz w:val="24"/>
          <w:szCs w:val="24"/>
          <w:highlight w:val="none"/>
        </w:rPr>
        <w:t xml:space="preserve">JC/T 2039</w:t>
      </w:r>
      <w:bookmarkEnd w:id="198"/>
      <w:r>
        <w:rPr>
          <w:rFonts w:hint="eastAsia" w:ascii="宋体" w:hAnsi="宋体" w:cs="宋体"/>
          <w:bCs/>
          <w:color w:val="auto"/>
          <w:sz w:val="24"/>
          <w:szCs w:val="24"/>
          <w:highlight w:val="none"/>
        </w:rPr>
        <w:t xml:space="preserve">-2010、或其最新标准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提供刨花板（实木颗粒板）的检测报告，检测项目包含：</w:t>
      </w:r>
      <w:r>
        <w:rPr>
          <w:rFonts w:hint="eastAsia" w:ascii="宋体" w:hAnsi="宋体" w:cs="宋体"/>
          <w:bCs/>
          <w:color w:val="auto"/>
          <w:sz w:val="24"/>
          <w:szCs w:val="24"/>
          <w:highlight w:val="none"/>
        </w:rPr>
        <w:t xml:space="preserve">①弹性模量≥2500MPa；②表面胶合强度≥2.0MPa；③2h吸水厚度膨胀率≤3%；④甲醛释放量（气候箱法）≤0.025mg/m³；⑤抗菌性能：抗细菌率≥99.9%；</w:t>
      </w:r>
      <w:r>
        <w:rPr>
          <w:rFonts w:hint="eastAsia" w:ascii="宋体" w:hAnsi="宋体" w:cs="宋体"/>
          <w:bCs/>
          <w:color w:val="auto"/>
          <w:sz w:val="24"/>
          <w:highlight w:val="none"/>
        </w:rPr>
        <w:t xml:space="preserve">满足全部参数得1分，不满足参数或检测缺项不得分。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cs="宋体"/>
          <w:bCs/>
          <w:color w:val="auto"/>
          <w:sz w:val="24"/>
          <w:szCs w:val="24"/>
          <w:highlight w:val="none"/>
        </w:rPr>
        <w:t xml:space="preserve">冷轧钢板（1分） </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检测依据：</w:t>
      </w:r>
      <w:bookmarkStart w:id="199" w:name="OLE_LINK34"/>
      <w:r>
        <w:rPr>
          <w:rFonts w:hint="eastAsia" w:ascii="宋体" w:hAnsi="宋体" w:cs="宋体"/>
          <w:bCs/>
          <w:color w:val="auto"/>
          <w:sz w:val="24"/>
          <w:szCs w:val="24"/>
          <w:highlight w:val="none"/>
        </w:rPr>
        <w:t xml:space="preserve">GB/T 228.1-2021</w:t>
      </w:r>
      <w:bookmarkEnd w:id="199"/>
      <w:r>
        <w:rPr>
          <w:rFonts w:hint="eastAsia" w:ascii="宋体" w:hAnsi="宋体" w:cs="宋体"/>
          <w:bCs/>
          <w:color w:val="auto"/>
          <w:sz w:val="24"/>
          <w:szCs w:val="24"/>
          <w:highlight w:val="none"/>
        </w:rPr>
        <w:t xml:space="preserve">、</w:t>
      </w:r>
      <w:bookmarkStart w:id="200" w:name="OLE_LINK38"/>
      <w:r>
        <w:rPr>
          <w:rFonts w:hint="eastAsia" w:ascii="宋体" w:hAnsi="宋体" w:cs="宋体"/>
          <w:bCs/>
          <w:color w:val="auto"/>
          <w:sz w:val="24"/>
          <w:szCs w:val="24"/>
          <w:highlight w:val="none"/>
        </w:rPr>
        <w:t xml:space="preserve">GB/T 9789-2008</w:t>
      </w:r>
      <w:bookmarkEnd w:id="200"/>
      <w:r>
        <w:rPr>
          <w:rFonts w:hint="eastAsia" w:ascii="宋体" w:hAnsi="宋体" w:cs="宋体"/>
          <w:bCs/>
          <w:color w:val="auto"/>
          <w:sz w:val="24"/>
          <w:szCs w:val="24"/>
          <w:highlight w:val="none"/>
        </w:rPr>
        <w:t xml:space="preserve">、</w:t>
      </w:r>
      <w:bookmarkStart w:id="201" w:name="OLE_LINK40"/>
      <w:r>
        <w:rPr>
          <w:rFonts w:hint="eastAsia" w:ascii="宋体" w:hAnsi="宋体" w:cs="宋体"/>
          <w:bCs/>
          <w:color w:val="auto"/>
          <w:sz w:val="24"/>
          <w:szCs w:val="24"/>
          <w:highlight w:val="none"/>
        </w:rPr>
        <w:t xml:space="preserve">GB/T 10125-2021</w:t>
      </w:r>
      <w:bookmarkEnd w:id="201"/>
      <w:r>
        <w:rPr>
          <w:rFonts w:hint="eastAsia" w:ascii="宋体" w:hAnsi="宋体" w:cs="宋体"/>
          <w:bCs/>
          <w:color w:val="auto"/>
          <w:sz w:val="24"/>
          <w:szCs w:val="24"/>
          <w:highlight w:val="none"/>
        </w:rPr>
        <w:t xml:space="preserve">、</w:t>
      </w:r>
      <w:bookmarkStart w:id="202" w:name="OLE_LINK42"/>
      <w:r>
        <w:rPr>
          <w:rFonts w:hint="eastAsia" w:ascii="宋体" w:hAnsi="宋体" w:cs="宋体"/>
          <w:bCs/>
          <w:color w:val="auto"/>
          <w:sz w:val="24"/>
          <w:szCs w:val="24"/>
          <w:highlight w:val="none"/>
        </w:rPr>
        <w:t xml:space="preserve">GB/T 6461-2002</w:t>
      </w:r>
      <w:bookmarkEnd w:id="202"/>
      <w:r>
        <w:rPr>
          <w:rFonts w:hint="eastAsia" w:ascii="宋体" w:hAnsi="宋体" w:cs="宋体"/>
          <w:bCs/>
          <w:color w:val="auto"/>
          <w:sz w:val="24"/>
          <w:szCs w:val="24"/>
          <w:highlight w:val="none"/>
        </w:rPr>
        <w:t xml:space="preserve">、</w:t>
      </w:r>
      <w:bookmarkStart w:id="203" w:name="OLE_LINK43"/>
      <w:r>
        <w:rPr>
          <w:rFonts w:hint="eastAsia" w:ascii="宋体" w:hAnsi="宋体" w:cs="宋体"/>
          <w:bCs/>
          <w:color w:val="auto"/>
          <w:sz w:val="24"/>
          <w:szCs w:val="24"/>
          <w:highlight w:val="none"/>
        </w:rPr>
        <w:t xml:space="preserve">GB/T 1865-2009</w:t>
      </w:r>
      <w:bookmarkEnd w:id="203"/>
      <w:r>
        <w:rPr>
          <w:rFonts w:hint="eastAsia" w:ascii="宋体" w:hAnsi="宋体" w:cs="宋体"/>
          <w:bCs/>
          <w:color w:val="auto"/>
          <w:sz w:val="24"/>
          <w:szCs w:val="24"/>
          <w:highlight w:val="none"/>
        </w:rPr>
        <w:t xml:space="preserve">、</w:t>
      </w:r>
      <w:bookmarkStart w:id="204" w:name="OLE_LINK45"/>
      <w:r>
        <w:rPr>
          <w:rFonts w:hint="eastAsia" w:ascii="宋体" w:hAnsi="宋体" w:cs="宋体"/>
          <w:bCs/>
          <w:color w:val="auto"/>
          <w:sz w:val="24"/>
          <w:szCs w:val="24"/>
          <w:highlight w:val="none"/>
        </w:rPr>
        <w:t xml:space="preserve">GB/T 5210-2006</w:t>
      </w:r>
      <w:bookmarkEnd w:id="204"/>
      <w:r>
        <w:rPr>
          <w:rFonts w:hint="eastAsia" w:ascii="宋体" w:hAnsi="宋体" w:cs="宋体"/>
          <w:bCs/>
          <w:color w:val="auto"/>
          <w:sz w:val="24"/>
          <w:szCs w:val="24"/>
          <w:highlight w:val="none"/>
        </w:rPr>
        <w:t xml:space="preserve">、或其最新标准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提供</w:t>
      </w:r>
      <w:r>
        <w:rPr>
          <w:rFonts w:ascii="宋体" w:hAnsi="宋体"/>
          <w:color w:val="auto"/>
          <w:sz w:val="24"/>
          <w:szCs w:val="28"/>
          <w:highlight w:val="none"/>
        </w:rPr>
        <w:t xml:space="preserve">冷轧钢板</w:t>
      </w:r>
      <w:r>
        <w:rPr>
          <w:rFonts w:hint="eastAsia" w:ascii="宋体" w:hAnsi="宋体" w:cs="宋体"/>
          <w:bCs/>
          <w:color w:val="auto"/>
          <w:sz w:val="24"/>
          <w:szCs w:val="24"/>
          <w:highlight w:val="none"/>
        </w:rPr>
        <w:t xml:space="preserve">的检测报告，检测项目包含：</w:t>
      </w:r>
      <w:r>
        <w:rPr>
          <w:rFonts w:hint="eastAsia" w:ascii="宋体" w:hAnsi="宋体"/>
          <w:color w:val="auto"/>
          <w:sz w:val="24"/>
          <w:szCs w:val="28"/>
          <w:highlight w:val="none"/>
        </w:rPr>
        <w:t xml:space="preserve">①力学性能：抗拉强度Rm (MPa)≥400；屈服强度Rp</w:t>
      </w:r>
      <w:r>
        <w:rPr>
          <w:rFonts w:hint="eastAsia" w:ascii="宋体" w:hAnsi="宋体"/>
          <w:color w:val="auto"/>
          <w:sz w:val="18"/>
          <w:szCs w:val="18"/>
          <w:highlight w:val="none"/>
        </w:rPr>
        <w:t xml:space="preserve">0.2</w:t>
      </w:r>
      <w:r>
        <w:rPr>
          <w:rFonts w:hint="eastAsia" w:ascii="宋体" w:hAnsi="宋体"/>
          <w:color w:val="auto"/>
          <w:sz w:val="24"/>
          <w:szCs w:val="28"/>
          <w:highlight w:val="none"/>
        </w:rPr>
        <w:t xml:space="preserve"> (MPa)≥235；断后伸长率A (%)≥26</w:t>
      </w:r>
      <w:r>
        <w:rPr>
          <w:rFonts w:ascii="宋体" w:hAnsi="宋体"/>
          <w:color w:val="auto"/>
          <w:sz w:val="24"/>
          <w:szCs w:val="28"/>
          <w:highlight w:val="none"/>
        </w:rPr>
        <w:t xml:space="preserve">；</w:t>
      </w:r>
      <w:r>
        <w:rPr>
          <w:rFonts w:hint="eastAsia" w:ascii="宋体" w:hAnsi="宋体"/>
          <w:color w:val="auto"/>
          <w:sz w:val="24"/>
          <w:szCs w:val="28"/>
          <w:highlight w:val="none"/>
        </w:rPr>
        <w:t xml:space="preserve">②耐二氧化硫腐蚀24h试验：符合；</w:t>
      </w:r>
      <w:r>
        <w:rPr>
          <w:rFonts w:hint="eastAsia" w:ascii="宋体" w:hAnsi="宋体"/>
          <w:color w:val="auto"/>
          <w:sz w:val="24"/>
          <w:szCs w:val="24"/>
          <w:highlight w:val="none"/>
        </w:rPr>
        <w:t xml:space="preserve">③</w:t>
      </w:r>
      <w:r>
        <w:rPr>
          <w:rFonts w:hint="eastAsia" w:ascii="宋体" w:hAnsi="宋体"/>
          <w:color w:val="auto"/>
          <w:sz w:val="24"/>
          <w:szCs w:val="28"/>
          <w:highlight w:val="none"/>
        </w:rPr>
        <w:t xml:space="preserve">耐腐蚀实验：中性盐雾试验96h 10级；</w:t>
      </w:r>
      <w:r>
        <w:rPr>
          <w:rFonts w:hint="eastAsia" w:ascii="宋体" w:hAnsi="宋体"/>
          <w:color w:val="auto"/>
          <w:sz w:val="24"/>
          <w:szCs w:val="24"/>
          <w:highlight w:val="none"/>
        </w:rPr>
        <w:t xml:space="preserve">④</w:t>
      </w:r>
      <w:r>
        <w:rPr>
          <w:rFonts w:hint="eastAsia" w:ascii="宋体" w:hAnsi="宋体"/>
          <w:color w:val="auto"/>
          <w:sz w:val="24"/>
          <w:szCs w:val="28"/>
          <w:highlight w:val="none"/>
        </w:rPr>
        <w:t xml:space="preserve">耐人工气候老化性96h：无失光、变色、粉化、泛金、斑点、沾污、开裂、起泡、脱落、生锈（0 级）；</w:t>
      </w:r>
      <w:r>
        <w:rPr>
          <w:rFonts w:hint="eastAsia" w:ascii="宋体" w:hAnsi="宋体" w:cs="宋体"/>
          <w:bCs/>
          <w:color w:val="auto"/>
          <w:sz w:val="24"/>
          <w:szCs w:val="24"/>
          <w:highlight w:val="none"/>
        </w:rPr>
        <w:t xml:space="preserve">⑤附着力</w:t>
      </w:r>
      <w:r>
        <w:rPr>
          <w:rFonts w:hint="eastAsia" w:ascii="宋体" w:hAnsi="宋体"/>
          <w:color w:val="auto"/>
          <w:sz w:val="24"/>
          <w:highlight w:val="none"/>
        </w:rPr>
        <w:t xml:space="preserve">≥5MPa；</w:t>
      </w:r>
      <w:r>
        <w:rPr>
          <w:rFonts w:hint="eastAsia" w:ascii="宋体" w:hAnsi="宋体" w:cs="宋体"/>
          <w:bCs/>
          <w:color w:val="auto"/>
          <w:sz w:val="24"/>
          <w:szCs w:val="24"/>
          <w:highlight w:val="none"/>
        </w:rPr>
        <w:t xml:space="preserve">满足全部参数得1分，不满足参数或检测缺项不得分。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 办公桌（1分）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检测依据：</w:t>
      </w:r>
      <w:bookmarkStart w:id="205" w:name="OLE_LINK3"/>
      <w:r>
        <w:rPr>
          <w:rFonts w:hint="eastAsia" w:ascii="宋体" w:hAnsi="宋体" w:cs="宋体"/>
          <w:bCs/>
          <w:color w:val="auto"/>
          <w:sz w:val="24"/>
          <w:szCs w:val="24"/>
          <w:highlight w:val="none"/>
        </w:rPr>
        <w:t xml:space="preserve">GB/T 35607-2024</w:t>
      </w:r>
      <w:bookmarkEnd w:id="205"/>
      <w:r>
        <w:rPr>
          <w:rFonts w:hint="eastAsia" w:ascii="宋体" w:hAnsi="宋体" w:cs="宋体"/>
          <w:bCs/>
          <w:color w:val="auto"/>
          <w:sz w:val="24"/>
          <w:szCs w:val="24"/>
          <w:highlight w:val="none"/>
        </w:rPr>
        <w:t xml:space="preserve">、</w:t>
      </w:r>
      <w:bookmarkStart w:id="206" w:name="OLE_LINK4"/>
      <w:r>
        <w:rPr>
          <w:rFonts w:hint="eastAsia" w:ascii="宋体" w:hAnsi="宋体" w:cs="宋体"/>
          <w:bCs/>
          <w:color w:val="auto"/>
          <w:sz w:val="24"/>
          <w:szCs w:val="24"/>
          <w:highlight w:val="none"/>
        </w:rPr>
        <w:t xml:space="preserve">GB 20286-2006</w:t>
      </w:r>
      <w:bookmarkEnd w:id="206"/>
      <w:r>
        <w:rPr>
          <w:rFonts w:hint="eastAsia" w:ascii="宋体" w:hAnsi="宋体" w:cs="宋体"/>
          <w:bCs/>
          <w:color w:val="auto"/>
          <w:sz w:val="24"/>
          <w:szCs w:val="24"/>
          <w:highlight w:val="none"/>
        </w:rPr>
        <w:t xml:space="preserve">、</w:t>
      </w:r>
      <w:bookmarkStart w:id="207" w:name="OLE_LINK5"/>
      <w:r>
        <w:rPr>
          <w:rFonts w:hint="eastAsia" w:ascii="宋体" w:hAnsi="宋体" w:cs="宋体"/>
          <w:bCs/>
          <w:color w:val="auto"/>
          <w:sz w:val="24"/>
          <w:szCs w:val="24"/>
          <w:highlight w:val="none"/>
        </w:rPr>
        <w:t xml:space="preserve">QB/T 4371-2012</w:t>
      </w:r>
      <w:bookmarkEnd w:id="207"/>
      <w:r>
        <w:rPr>
          <w:rFonts w:hint="eastAsia" w:ascii="宋体" w:hAnsi="宋体" w:cs="宋体"/>
          <w:bCs/>
          <w:color w:val="auto"/>
          <w:sz w:val="24"/>
          <w:szCs w:val="24"/>
          <w:highlight w:val="none"/>
        </w:rPr>
        <w:t xml:space="preserve">、JC/T 2039-2010、或其最新标准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供办公桌的检测报告，检测项目包含：①甲醛释放量≤0.05mg/m³；②总挥发性有机化合物（TVOC）＜0.3mg/m³；③家具涂层可迁移元素8项(锑、砷、钡、镉、铬、铅、汞、硒)均未检出；④阻燃1级合格；⑤抑菌率≥99.9%；⑥防霉菌等级0级；全部满足的得1分，不满足参数或检测缺项不得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 办公椅（1分）：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检测依据：</w:t>
      </w:r>
      <w:bookmarkStart w:id="208" w:name="OLE_LINK30"/>
      <w:r>
        <w:rPr>
          <w:rFonts w:hint="eastAsia" w:ascii="宋体" w:hAnsi="宋体"/>
          <w:color w:val="auto"/>
          <w:sz w:val="24"/>
          <w:szCs w:val="24"/>
          <w:highlight w:val="none"/>
        </w:rPr>
        <w:t xml:space="preserve">QB/T 2280</w:t>
      </w:r>
      <w:bookmarkEnd w:id="208"/>
      <w:r>
        <w:rPr>
          <w:rFonts w:hint="eastAsia" w:ascii="宋体" w:hAnsi="宋体"/>
          <w:color w:val="auto"/>
          <w:sz w:val="24"/>
          <w:szCs w:val="24"/>
          <w:highlight w:val="none"/>
        </w:rPr>
        <w:t xml:space="preserve">-2016、</w:t>
      </w:r>
      <w:bookmarkStart w:id="209" w:name="OLE_LINK31"/>
      <w:r>
        <w:rPr>
          <w:rFonts w:hint="eastAsia" w:ascii="宋体" w:hAnsi="宋体"/>
          <w:color w:val="auto"/>
          <w:sz w:val="24"/>
          <w:szCs w:val="24"/>
          <w:highlight w:val="none"/>
        </w:rPr>
        <w:t xml:space="preserve">GB/T 1741-2020</w:t>
      </w:r>
      <w:r>
        <w:rPr>
          <w:rFonts w:hint="eastAsia" w:ascii="宋体" w:hAnsi="宋体" w:cs="宋体"/>
          <w:bCs/>
          <w:color w:val="auto"/>
          <w:sz w:val="24"/>
          <w:szCs w:val="24"/>
          <w:highlight w:val="none"/>
        </w:rPr>
        <w:t xml:space="preserve">、或其最新标准</w:t>
      </w:r>
      <w:bookmarkEnd w:id="209"/>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提供办公椅的检测报告，检测项目包含：①外观：塑料件外观、软（硬）包件外观、金属件外观、涂层和镀层均合格；②理化性能：密度（座面≥25kg/m³）、回弹性≥35%、75%压缩永久变形≤10%、纺织面料干摩擦色牢度≥3级、电镀层耐盐雾18h无锈点）；③力学性能：稳定性、座面冲击、座面（椅背）静载荷、扶手垂直向下静载荷、扶手水平静载荷、底座静载荷、座面耐久性，以上均符合要求；④耐霉菌性等级0级。满足全部参数得1分，不满足参数或检测缺项不得分。</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2.5 </w:t>
      </w:r>
      <w:r>
        <w:rPr>
          <w:rFonts w:hint="eastAsia" w:ascii="宋体" w:hAnsi="宋体" w:cs="宋体"/>
          <w:bCs/>
          <w:color w:val="auto"/>
          <w:sz w:val="24"/>
          <w:highlight w:val="none"/>
        </w:rPr>
        <w:t xml:space="preserve">文件柜（1分）：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检测依据：GB/T 228.1-2021、GB/T 4336-2016、</w:t>
      </w:r>
      <w:bookmarkStart w:id="210" w:name="OLE_LINK32"/>
      <w:r>
        <w:rPr>
          <w:rFonts w:hint="eastAsia" w:ascii="宋体" w:hAnsi="宋体" w:cs="宋体"/>
          <w:bCs/>
          <w:color w:val="auto"/>
          <w:sz w:val="24"/>
          <w:highlight w:val="none"/>
        </w:rPr>
        <w:t xml:space="preserve">QB/T 4371-2012</w:t>
      </w:r>
      <w:bookmarkEnd w:id="210"/>
      <w:r>
        <w:rPr>
          <w:rFonts w:hint="eastAsia" w:ascii="宋体" w:hAnsi="宋体" w:cs="宋体"/>
          <w:bCs/>
          <w:color w:val="auto"/>
          <w:sz w:val="24"/>
          <w:highlight w:val="none"/>
        </w:rPr>
        <w:t xml:space="preserve">、</w:t>
      </w:r>
      <w:bookmarkStart w:id="211" w:name="OLE_LINK33"/>
      <w:r>
        <w:rPr>
          <w:rFonts w:hint="eastAsia" w:ascii="宋体" w:hAnsi="宋体" w:cs="宋体"/>
          <w:bCs/>
          <w:color w:val="auto"/>
          <w:sz w:val="24"/>
          <w:highlight w:val="none"/>
        </w:rPr>
        <w:t xml:space="preserve">GB/T 1741</w:t>
      </w:r>
      <w:bookmarkEnd w:id="211"/>
      <w:r>
        <w:rPr>
          <w:rFonts w:hint="eastAsia" w:ascii="宋体" w:hAnsi="宋体" w:cs="宋体"/>
          <w:bCs/>
          <w:color w:val="auto"/>
          <w:sz w:val="24"/>
          <w:highlight w:val="none"/>
        </w:rPr>
        <w:t xml:space="preserve">-2020</w:t>
      </w:r>
      <w:r>
        <w:rPr>
          <w:rFonts w:hint="eastAsia" w:ascii="宋体" w:hAnsi="宋体" w:cs="宋体"/>
          <w:bCs/>
          <w:color w:val="auto"/>
          <w:sz w:val="24"/>
          <w:szCs w:val="24"/>
          <w:highlight w:val="none"/>
        </w:rPr>
        <w:t xml:space="preserve">、或其最新标准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提供文件柜的检测报告，检测项目包含：①抗拉强度≥400MPa；②金属化学成分分析（C、Si、Mn、P、S、Cr、Ni、Cu）;③抗菌性能（抑菌率）≥99.9%；④耐霉菌性等级0级。满足全部参数得1分，不满足参数或检测缺项不得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color w:val="auto"/>
          <w:sz w:val="24"/>
          <w:szCs w:val="24"/>
          <w:highlight w:val="none"/>
        </w:rPr>
      </w:pP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政策加分（2分）：</w:t>
      </w:r>
      <w:r>
        <w:rPr>
          <w:rFonts w:hint="eastAsia" w:ascii="宋体" w:hAnsi="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3.项目方案（48分）：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3.1项目实施方案：</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①整体进度计划（3分）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生产交底计划安排，生产进度监控安排，备货与发货计划。</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②进度保证措施（3分）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现场安装人员组织管理安排，安装过程节点验收计划。</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③产品生产工艺及质量标准（3分）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详细描述</w:t>
      </w:r>
      <w:r>
        <w:rPr>
          <w:rFonts w:hint="eastAsia" w:ascii="宋体" w:hAnsi="宋体"/>
          <w:color w:val="auto"/>
          <w:sz w:val="24"/>
          <w:szCs w:val="24"/>
          <w:highlight w:val="none"/>
          <w:lang w:eastAsia="zh-CN"/>
        </w:rPr>
        <w:t xml:space="preserve">实木/板式家具工艺， 钢制家具工艺，儿童家具工艺。</w:t>
      </w:r>
      <w:r>
        <w:rPr>
          <w:rFonts w:hint="eastAsia" w:ascii="宋体" w:hAnsi="宋体"/>
          <w:color w:val="auto"/>
          <w:sz w:val="24"/>
          <w:szCs w:val="24"/>
          <w:highlight w:val="none"/>
          <w:lang w:val="en-US" w:eastAsia="zh-CN"/>
        </w:rPr>
        <w:t xml:space="preserve">明确生产验收参照标准和</w:t>
      </w:r>
      <w:r>
        <w:rPr>
          <w:rFonts w:hint="eastAsia" w:ascii="宋体" w:hAnsi="宋体"/>
          <w:color w:val="auto"/>
          <w:sz w:val="24"/>
          <w:szCs w:val="24"/>
          <w:highlight w:val="none"/>
          <w:lang w:eastAsia="zh-CN"/>
        </w:rPr>
        <w:t xml:space="preserve">专项验收指标。</w:t>
      </w:r>
      <w:r/>
    </w:p>
    <w:p>
      <w:pPr>
        <w:ind w:left="239" w:firstLine="307"/>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④产品生产质量控制措施（3分）：</w:t>
      </w:r>
      <w:r>
        <w:rPr>
          <w:rFonts w:hint="eastAsia" w:ascii="宋体" w:hAnsi="宋体"/>
          <w:color w:val="auto"/>
          <w:sz w:val="24"/>
          <w:szCs w:val="24"/>
          <w:highlight w:val="none"/>
          <w:lang w:val="en-US" w:eastAsia="zh-CN"/>
        </w:rPr>
        <w:t xml:space="preserve">提供</w:t>
      </w:r>
      <w:r>
        <w:rPr>
          <w:rFonts w:hint="eastAsia" w:ascii="宋体" w:hAnsi="宋体"/>
          <w:color w:val="auto"/>
          <w:sz w:val="24"/>
          <w:szCs w:val="24"/>
          <w:highlight w:val="none"/>
        </w:rPr>
        <w:t xml:space="preserve">原材料材质证明、生产工艺流程图</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投标人须针对上述每条内容进行阐述，阐述内容必须满足采购需求。每项内的打分标准如下：方案详细完整，针对性强、可操作性强，符合项目实际情况的，得3分；方案详细但不太完整，针对性强、可操作性一般，基本符合项目实际情况的，得1.5分；方案普通且不太完整，针对性、可操作性一般，与项目实际情况符合度一般的，得0.5分；方案无可操作性，不符合项目实际情况或未提供方案的，不得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3.2项目安装方案：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①总体概述及施工方案及质量保证措施（3分）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②安全文明安装及环境保护措施（3分）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olor w:val="auto"/>
          <w:sz w:val="24"/>
          <w:szCs w:val="24"/>
          <w:highlight w:val="none"/>
          <w:lang w:val="en-US" w:eastAsia="zh-CN"/>
        </w:rPr>
        <w:t xml:space="preserve">现场安装队伍人员配备</w:t>
      </w:r>
      <w:r>
        <w:rPr>
          <w:rFonts w:hint="eastAsia" w:ascii="宋体" w:hAnsi="宋体"/>
          <w:color w:val="auto"/>
          <w:sz w:val="24"/>
          <w:szCs w:val="24"/>
          <w:highlight w:val="none"/>
        </w:rPr>
        <w:t xml:space="preserve">及材料投入计划（3分）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④安装管理制度及成品保护措施（3分）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3.3质量控制保障方案：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①产品质量控制方案及保障措施（3分）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②投标产品加工工序质量控制点检验（3分）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③原材料采购及保障方案（3分）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s="宋体"/>
          <w:bCs/>
          <w:color w:val="auto"/>
          <w:sz w:val="24"/>
          <w:highlight w:val="none"/>
        </w:rPr>
        <w:t xml:space="preserve">主要技术措施的保障及</w:t>
      </w:r>
      <w:r>
        <w:rPr>
          <w:rFonts w:hint="eastAsia" w:ascii="宋体" w:hAnsi="宋体"/>
          <w:color w:val="auto"/>
          <w:sz w:val="24"/>
          <w:szCs w:val="24"/>
          <w:highlight w:val="none"/>
        </w:rPr>
        <w:t xml:space="preserve">应急保障措施等（3分）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3.4售后服务管理及措施：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①产品质量保证承诺、售后服务承诺及保修原则（3分）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olor w:val="auto"/>
          <w:sz w:val="24"/>
          <w:szCs w:val="24"/>
          <w:highlight w:val="none"/>
          <w:lang w:val="en-US" w:eastAsia="zh-CN"/>
        </w:rPr>
        <w:t xml:space="preserve">保障使用</w:t>
      </w:r>
      <w:r>
        <w:rPr>
          <w:rFonts w:hint="eastAsia" w:ascii="宋体" w:hAnsi="宋体"/>
          <w:color w:val="auto"/>
          <w:sz w:val="24"/>
          <w:szCs w:val="24"/>
          <w:highlight w:val="none"/>
        </w:rPr>
        <w:t xml:space="preserve">服务措施（3分）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③故障解决能力（3分）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olor w:val="auto"/>
          <w:sz w:val="24"/>
          <w:szCs w:val="24"/>
          <w:highlight w:val="none"/>
          <w:lang w:val="en-US" w:eastAsia="zh-CN"/>
        </w:rPr>
        <w:t xml:space="preserve">报修</w:t>
      </w:r>
      <w:r>
        <w:rPr>
          <w:rFonts w:hint="eastAsia" w:ascii="宋体" w:hAnsi="宋体"/>
          <w:color w:val="auto"/>
          <w:sz w:val="24"/>
          <w:szCs w:val="24"/>
          <w:highlight w:val="none"/>
        </w:rPr>
        <w:t xml:space="preserve">响应时间及售后服务回访（3分）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89"/>
      <w:r/>
      <w:bookmarkEnd w:id="190"/>
      <w:r/>
      <w:bookmarkEnd w:id="194"/>
      <w:r>
        <w:rPr>
          <w:rFonts w:hint="eastAsia" w:ascii="黑体" w:hAnsi="黑体" w:eastAsia="黑体"/>
          <w:color w:val="auto"/>
          <w:sz w:val="36"/>
          <w:szCs w:val="36"/>
          <w:highlight w:val="none"/>
        </w:rPr>
        <w:t xml:space="preserve">投标文件内容与格式</w:t>
      </w:r>
      <w:r/>
    </w:p>
    <w:p>
      <w:pPr>
        <w:pStyle w:val="994"/>
        <w:ind w:firstLine="602"/>
        <w:spacing w:before="0" w:after="0" w:line="500" w:lineRule="exact"/>
        <w:rPr>
          <w:rFonts w:cs="Arial"/>
          <w:b/>
          <w:color w:val="auto"/>
          <w:sz w:val="30"/>
          <w:szCs w:val="30"/>
          <w:highlight w:val="none"/>
        </w:rPr>
      </w:pPr>
      <w:r/>
      <w:bookmarkStart w:id="212" w:name="_Hlt26671244"/>
      <w:r/>
      <w:bookmarkEnd w:id="212"/>
      <w:r/>
      <w:bookmarkStart w:id="213" w:name="_Hlt26955039"/>
      <w:r/>
      <w:bookmarkEnd w:id="213"/>
      <w:r/>
      <w:bookmarkStart w:id="214" w:name="_Toc120614282"/>
      <w:r/>
      <w:bookmarkStart w:id="215" w:name="_Toc49090576"/>
      <w:r/>
      <w:bookmarkStart w:id="216" w:name="_Toc26554094"/>
      <w:r>
        <w:rPr>
          <w:rFonts w:hint="eastAsia" w:cs="Arial"/>
          <w:b/>
          <w:color w:val="auto"/>
          <w:sz w:val="30"/>
          <w:szCs w:val="30"/>
          <w:highlight w:val="none"/>
        </w:rPr>
        <w:t xml:space="preserve">第一部分  投标文件内容</w:t>
      </w:r>
      <w:r/>
    </w:p>
    <w:p>
      <w:pPr>
        <w:pStyle w:val="994"/>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94"/>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94"/>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9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9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9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9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9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9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9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2024年度或者2025年度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中任意一个年度的审计报告和所附已审财务报告（投标人如是自然人情形的，没有经审计的财务报告的，可以提供银行出具的资信证明）</w:t>
            </w:r>
            <w:r>
              <w:rPr>
                <w:rStyle w:val="983"/>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9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9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9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9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9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9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94"/>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94"/>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94"/>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9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9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94"/>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94"/>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94"/>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94"/>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0"/>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0"/>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4"/>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94"/>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94"/>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9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94"/>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94"/>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994"/>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94"/>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94"/>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9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94"/>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99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9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94"/>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9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94"/>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994"/>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94"/>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94"/>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11"/>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9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无锡市第八人民医院--家具一批采购项目</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92"/>
        <w:ind w:firstLine="480"/>
        <w:rPr>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rPr>
        <w:t xml:space="preserve">本项目（项目编号：      ），兹授权：</w:t>
      </w:r>
      <w:r/>
    </w:p>
    <w:p>
      <w:pPr>
        <w:pStyle w:val="992"/>
        <w:ind w:firstLine="480"/>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2"/>
        <w:ind w:firstLine="480"/>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2"/>
        <w:ind w:firstLine="480"/>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92"/>
        <w:ind w:firstLine="480"/>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92"/>
        <w:ind w:firstLine="480"/>
        <w:rPr>
          <w:color w:val="auto"/>
          <w:sz w:val="24"/>
          <w:szCs w:val="24"/>
          <w:highlight w:val="none"/>
        </w:rPr>
      </w:pPr>
      <w:r>
        <w:rPr>
          <w:rFonts w:hint="eastAsia"/>
          <w:color w:val="auto"/>
          <w:sz w:val="24"/>
          <w:szCs w:val="24"/>
          <w:highlight w:val="none"/>
        </w:rPr>
        <w:t xml:space="preserve">特此授权委托。</w:t>
      </w:r>
      <w:r/>
    </w:p>
    <w:p>
      <w:pPr>
        <w:pStyle w:val="992"/>
        <w:ind w:firstLine="0"/>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92"/>
        <w:ind w:firstLine="0"/>
        <w:rPr>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92"/>
        <w:ind w:firstLine="0"/>
        <w:rPr>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92"/>
        <w:ind w:firstLine="0"/>
        <w:rPr>
          <w:color w:val="auto"/>
          <w:sz w:val="21"/>
          <w:szCs w:val="21"/>
          <w:highlight w:val="none"/>
        </w:rPr>
      </w:pPr>
      <w:r>
        <w:rPr>
          <w:color w:val="auto"/>
          <w:sz w:val="21"/>
          <w:szCs w:val="21"/>
          <w:highlight w:val="none"/>
        </w:rPr>
      </w:r>
      <w:r/>
    </w:p>
    <w:p>
      <w:pPr>
        <w:pStyle w:val="992"/>
        <w:ind w:firstLine="0"/>
        <w:spacing w:line="360" w:lineRule="auto"/>
        <w:rPr>
          <w:color w:val="auto"/>
          <w:sz w:val="21"/>
          <w:szCs w:val="21"/>
          <w:highlight w:val="none"/>
        </w:rPr>
      </w:pPr>
      <w:r>
        <w:rPr>
          <w:rFonts w:hint="eastAsia"/>
          <w:color w:val="auto"/>
          <w:sz w:val="21"/>
          <w:szCs w:val="21"/>
          <w:highlight w:val="none"/>
        </w:rPr>
        <w:t xml:space="preserve">说明：</w:t>
      </w:r>
      <w:r/>
    </w:p>
    <w:p>
      <w:pPr>
        <w:pStyle w:val="992"/>
        <w:numPr>
          <w:ilvl w:val="0"/>
          <w:numId w:val="12"/>
        </w:num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92"/>
        <w:numPr>
          <w:ilvl w:val="0"/>
          <w:numId w:val="12"/>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92"/>
        <w:numPr>
          <w:ilvl w:val="0"/>
          <w:numId w:val="12"/>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92"/>
        <w:numPr>
          <w:ilvl w:val="0"/>
          <w:numId w:val="12"/>
        </w:numPr>
        <w:ind w:firstLine="420"/>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92"/>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17" w:name="报价方关于资格的声明函（格式）"/>
      <w:r/>
      <w:bookmarkEnd w:id="217"/>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江苏苏咨工程咨询有限责任公司：</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bookmarkStart w:id="218" w:name="_GoBack"/>
      <w:r/>
      <w:bookmarkEnd w:id="218"/>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440" w:lineRule="exact"/>
        <w:rPr>
          <w:rFonts w:ascii="宋体" w:hAnsi="宋体" w:cs="宋体"/>
          <w:b/>
          <w:color w:val="auto"/>
          <w:sz w:val="28"/>
          <w:szCs w:val="28"/>
          <w:highlight w:val="none"/>
        </w:rPr>
      </w:pPr>
      <w:r>
        <w:rPr>
          <w:color w:val="auto"/>
          <w:highlight w:val="none"/>
        </w:rPr>
        <w:br w:type="page" w:clear="all"/>
      </w:r>
      <w:r>
        <w:rPr>
          <w:rFonts w:hint="eastAsia" w:ascii="宋体" w:hAnsi="宋体" w:cs="宋体"/>
          <w:b/>
          <w:color w:val="auto"/>
          <w:sz w:val="28"/>
          <w:szCs w:val="28"/>
          <w:highlight w:val="none"/>
        </w:rPr>
        <w:t xml:space="preserve">五、残疾人福利性单位声明函（给定格式）：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致江苏苏咨工程咨询有限责任公司：</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我方收到贵方编号：          招标文件，经仔细阅读和研究，我方决定参加此项目的投标。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1"/>
          <w:bCs/>
          <w:color w:val="auto"/>
          <w:highlight w:val="none"/>
        </w:rPr>
      </w:pPr>
      <w:r>
        <w:rPr>
          <w:rFonts w:hint="eastAsia" w:ascii="宋体" w:hAnsi="宋体"/>
          <w:bCs/>
          <w:color w:val="auto"/>
          <w:sz w:val="24"/>
          <w:szCs w:val="24"/>
          <w:highlight w:val="none"/>
        </w:rPr>
        <w:t xml:space="preserve">我方愿意提供江苏苏咨工程咨询有限责任公司在招标文件中要求的文件、资料。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5"/>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2"/>
        <w:gridCol w:w="3188"/>
      </w:tblGrid>
      <w:tr>
        <w:trPr>
          <w:cantSplit/>
          <w:trHeight w:val="567"/>
        </w:trPr>
        <w:tc>
          <w:tcPr>
            <w:tcW w:w="5802"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802" w:type="dxa"/>
            <w:vAlign w:val="center"/>
            <w:textDirection w:val="lrTb"/>
            <w:noWrap w:val="false"/>
          </w:tcPr>
          <w:p>
            <w:pPr>
              <w:pStyle w:val="1020"/>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无锡市第八人民医院--家具一批采购项目</w:t>
            </w:r>
            <w:r/>
          </w:p>
        </w:tc>
        <w:tc>
          <w:tcPr>
            <w:tcW w:w="3188" w:type="dxa"/>
            <w:vAlign w:val="center"/>
            <w:textDirection w:val="lrTb"/>
            <w:noWrap w:val="false"/>
          </w:tcPr>
          <w:p>
            <w:pPr>
              <w:pStyle w:val="1020"/>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990"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5"/>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906"/>
        <w:gridCol w:w="1078"/>
        <w:gridCol w:w="2084"/>
        <w:gridCol w:w="850"/>
        <w:gridCol w:w="992"/>
        <w:gridCol w:w="993"/>
        <w:gridCol w:w="850"/>
        <w:gridCol w:w="992"/>
      </w:tblGrid>
      <w:tr>
        <w:trPr>
          <w:cantSplit/>
          <w:jc w:val="center"/>
          <w:trHeight w:val="495"/>
        </w:trPr>
        <w:tc>
          <w:tcPr>
            <w:tcMar>
              <w:left w:w="15" w:type="dxa"/>
              <w:top w:w="15" w:type="dxa"/>
              <w:right w:w="15" w:type="dxa"/>
              <w:bottom w:w="0" w:type="dxa"/>
            </w:tcMar>
            <w:tcW w:w="644"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906"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1078"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2084"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85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99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3"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850"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92"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644" w:type="dxa"/>
            <w:vAlign w:val="center"/>
            <w:textDirection w:val="lrTb"/>
            <w:noWrap/>
          </w:tcPr>
          <w:p>
            <w:pPr>
              <w:pStyle w:val="956"/>
              <w:spacing w:before="5"/>
              <w:tabs>
                <w:tab w:val="clear" w:pos="4153" w:leader="none"/>
                <w:tab w:val="clear" w:pos="8306" w:leader="none"/>
              </w:tabs>
              <w:rPr>
                <w:rFonts w:ascii="宋体"/>
                <w:color w:val="auto"/>
                <w:highlight w:val="none"/>
                <w:lang w:eastAsia="zh-CN"/>
              </w:rPr>
              <w:pBdr>
                <w:bottom w:val="none" w:color="000000" w:sz="0" w:space="0"/>
              </w:pBdr>
            </w:pPr>
            <w:r>
              <w:rPr>
                <w:rFonts w:hint="eastAsia" w:ascii="宋体"/>
                <w:color w:val="auto"/>
                <w:highlight w:val="none"/>
                <w:lang w:eastAsia="zh-CN"/>
              </w:rPr>
              <w:t xml:space="preserve">1</w:t>
            </w:r>
            <w:r/>
          </w:p>
        </w:tc>
        <w:tc>
          <w:tcPr>
            <w:tcMar>
              <w:left w:w="15" w:type="dxa"/>
              <w:top w:w="15" w:type="dxa"/>
              <w:right w:w="15" w:type="dxa"/>
              <w:bottom w:w="0" w:type="dxa"/>
            </w:tcMar>
            <w:tcW w:w="906" w:type="dxa"/>
            <w:vAlign w:val="center"/>
            <w:textDirection w:val="lrTb"/>
            <w:noWrap/>
          </w:tcPr>
          <w:p>
            <w:pPr>
              <w:pStyle w:val="95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1078" w:type="dxa"/>
            <w:vAlign w:val="center"/>
            <w:textDirection w:val="lrTb"/>
            <w:noWrap w:val="false"/>
          </w:tcPr>
          <w:p>
            <w:pPr>
              <w:pStyle w:val="95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2084" w:type="dxa"/>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992"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85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92"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906"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1078" w:type="dxa"/>
            <w:vAlign w:val="center"/>
            <w:textDirection w:val="lrTb"/>
            <w:noWrap w:val="false"/>
          </w:tcPr>
          <w:p>
            <w:pPr>
              <w:pStyle w:val="95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992"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85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92"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906"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1078" w:type="dxa"/>
            <w:vAlign w:val="center"/>
            <w:textDirection w:val="lrTb"/>
            <w:noWrap w:val="false"/>
          </w:tcPr>
          <w:p>
            <w:pPr>
              <w:pStyle w:val="956"/>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850" w:type="dxa"/>
            <w:vAlign w:val="center"/>
            <w:textDirection w:val="lrTb"/>
            <w:noWrap w:val="false"/>
          </w:tcPr>
          <w:p>
            <w:pPr>
              <w:jc w:val="center"/>
              <w:rPr>
                <w:rFonts w:ascii="黑体" w:eastAsia="黑体"/>
                <w:b/>
                <w:bCs/>
                <w:color w:val="auto"/>
                <w:highlight w:val="none"/>
              </w:rPr>
            </w:pPr>
            <w:r>
              <w:rPr>
                <w:rFonts w:ascii="黑体" w:eastAsia="黑体"/>
                <w:b/>
                <w:bCs/>
                <w:color w:val="auto"/>
                <w:highlight w:val="none"/>
              </w:rPr>
            </w:r>
            <w:r/>
          </w:p>
        </w:tc>
        <w:tc>
          <w:tcPr>
            <w:tcW w:w="992"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3" w:type="dxa"/>
            <w:vAlign w:val="center"/>
            <w:textDirection w:val="lrTb"/>
            <w:noWrap/>
          </w:tcPr>
          <w:p>
            <w:pPr>
              <w:jc w:val="center"/>
              <w:rPr>
                <w:rFonts w:ascii="黑体" w:eastAsia="黑体"/>
                <w:b/>
                <w:bCs/>
                <w:color w:val="auto"/>
                <w:highlight w:val="none"/>
              </w:rPr>
            </w:pPr>
            <w:r>
              <w:rPr>
                <w:rFonts w:ascii="黑体" w:eastAsia="黑体"/>
                <w:b/>
                <w:bCs/>
                <w:color w:val="auto"/>
                <w:highlight w:val="none"/>
              </w:rPr>
            </w:r>
            <w:r/>
          </w:p>
        </w:tc>
        <w:tc>
          <w:tcPr>
            <w:tcW w:w="850"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92"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作无效投标文件处理。投标人对所报相关数据的真实性负责，江苏苏咨工程咨询有限责任公司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214"/>
      <w:r/>
      <w:bookmarkEnd w:id="215"/>
      <w:r/>
      <w:bookmarkEnd w:id="216"/>
      <w:r/>
      <w:r/>
    </w:p>
    <w:p>
      <w:pPr>
        <w:spacing w:line="400" w:lineRule="exact"/>
        <w:rPr>
          <w:b/>
          <w:color w:val="auto"/>
          <w:sz w:val="28"/>
          <w:szCs w:val="28"/>
          <w:highlight w:val="none"/>
        </w:rPr>
        <w:outlineLvl w:val="0"/>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5"/>
        <w:tblW w:w="9447" w:type="dxa"/>
        <w:jc w:val="center"/>
        <w:tblLayout w:type="fixed"/>
        <w:tblCellMar>
          <w:left w:w="0" w:type="dxa"/>
          <w:top w:w="0" w:type="dxa"/>
          <w:right w:w="0" w:type="dxa"/>
          <w:bottom w:w="0" w:type="dxa"/>
        </w:tblCellMar>
        <w:tblLook w:val="04A0" w:firstRow="1" w:lastRow="0" w:firstColumn="1" w:lastColumn="0" w:noHBand="0" w:noVBand="1"/>
      </w:tblPr>
      <w:tblGrid>
        <w:gridCol w:w="2232"/>
        <w:gridCol w:w="2410"/>
        <w:gridCol w:w="2551"/>
        <w:gridCol w:w="2254"/>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9"/>
        <w:rFonts w:ascii="宋体" w:hAnsi="宋体"/>
      </w:rPr>
      <w:framePr w:wrap="around" w:vAnchor="text" w:hAnchor="margin" w:xAlign="center" w:y="1"/>
    </w:pPr>
    <w:r>
      <w:rPr>
        <w:rFonts w:ascii="宋体" w:hAnsi="宋体"/>
      </w:rPr>
      <w:fldChar w:fldCharType="begin"/>
    </w:r>
    <w:r>
      <w:rPr>
        <w:rStyle w:val="979"/>
        <w:rFonts w:ascii="宋体" w:hAnsi="宋体"/>
      </w:rPr>
      <w:instrText xml:space="preserve">PAGE  </w:instrText>
    </w:r>
    <w:r>
      <w:rPr>
        <w:rFonts w:ascii="宋体" w:hAnsi="宋体"/>
      </w:rPr>
      <w:fldChar w:fldCharType="separate"/>
    </w:r>
    <w:r>
      <w:rPr>
        <w:rStyle w:val="979"/>
        <w:rFonts w:ascii="宋体" w:hAnsi="宋体"/>
      </w:rPr>
      <w:t xml:space="preserve">47</w:t>
    </w:r>
    <w:r>
      <w:rPr>
        <w:rFonts w:ascii="宋体" w:hAnsi="宋体"/>
      </w:rPr>
      <w:fldChar w:fldCharType="end"/>
    </w:r>
    <w:r/>
  </w:p>
  <w:p>
    <w:pPr>
      <w:pStyle w:val="954"/>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5"/>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353" w:hanging="360"/>
        <w:tabs>
          <w:tab w:val="left" w:pos="1353"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3"/>
  </w:num>
  <w:num w:numId="3">
    <w:abstractNumId w:val="10"/>
  </w:num>
  <w:num w:numId="4">
    <w:abstractNumId w:val="2"/>
  </w:num>
  <w:num w:numId="5">
    <w:abstractNumId w:val="9"/>
  </w:num>
  <w:num w:numId="6">
    <w:abstractNumId w:val="7"/>
  </w:num>
  <w:num w:numId="7">
    <w:abstractNumId w:val="12"/>
  </w:num>
  <w:num w:numId="8">
    <w:abstractNumId w:val="6"/>
  </w:num>
  <w:num w:numId="9">
    <w:abstractNumId w:val="1"/>
  </w:num>
  <w:num w:numId="10">
    <w:abstractNumId w:val="11"/>
  </w:num>
  <w:num w:numId="11">
    <w:abstractNumId w:val="5"/>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734"/>
    <w:link w:val="725"/>
    <w:uiPriority w:val="9"/>
    <w:rPr>
      <w:rFonts w:ascii="Arial" w:hAnsi="Arial" w:eastAsia="Arial" w:cs="Arial"/>
      <w:sz w:val="40"/>
      <w:szCs w:val="40"/>
    </w:rPr>
  </w:style>
  <w:style w:type="character" w:styleId="707">
    <w:name w:val="Heading 2 Char"/>
    <w:basedOn w:val="734"/>
    <w:link w:val="726"/>
    <w:uiPriority w:val="9"/>
    <w:rPr>
      <w:rFonts w:ascii="Arial" w:hAnsi="Arial" w:eastAsia="Arial" w:cs="Arial"/>
      <w:sz w:val="34"/>
    </w:rPr>
  </w:style>
  <w:style w:type="character" w:styleId="708">
    <w:name w:val="Heading 3 Char"/>
    <w:basedOn w:val="734"/>
    <w:link w:val="727"/>
    <w:uiPriority w:val="9"/>
    <w:rPr>
      <w:rFonts w:ascii="Arial" w:hAnsi="Arial" w:eastAsia="Arial" w:cs="Arial"/>
      <w:sz w:val="30"/>
      <w:szCs w:val="30"/>
    </w:rPr>
  </w:style>
  <w:style w:type="character" w:styleId="709">
    <w:name w:val="Heading 4 Char"/>
    <w:basedOn w:val="734"/>
    <w:link w:val="728"/>
    <w:uiPriority w:val="9"/>
    <w:rPr>
      <w:rFonts w:ascii="Arial" w:hAnsi="Arial" w:eastAsia="Arial" w:cs="Arial"/>
      <w:b/>
      <w:bCs/>
      <w:sz w:val="26"/>
      <w:szCs w:val="26"/>
    </w:rPr>
  </w:style>
  <w:style w:type="character" w:styleId="710">
    <w:name w:val="Heading 5 Char"/>
    <w:basedOn w:val="734"/>
    <w:link w:val="729"/>
    <w:uiPriority w:val="9"/>
    <w:rPr>
      <w:rFonts w:ascii="Arial" w:hAnsi="Arial" w:eastAsia="Arial" w:cs="Arial"/>
      <w:b/>
      <w:bCs/>
      <w:sz w:val="24"/>
      <w:szCs w:val="24"/>
    </w:rPr>
  </w:style>
  <w:style w:type="character" w:styleId="711">
    <w:name w:val="Heading 6 Char"/>
    <w:basedOn w:val="734"/>
    <w:link w:val="730"/>
    <w:uiPriority w:val="9"/>
    <w:rPr>
      <w:rFonts w:ascii="Arial" w:hAnsi="Arial" w:eastAsia="Arial" w:cs="Arial"/>
      <w:b/>
      <w:bCs/>
      <w:sz w:val="22"/>
      <w:szCs w:val="22"/>
    </w:rPr>
  </w:style>
  <w:style w:type="character" w:styleId="712">
    <w:name w:val="Heading 7 Char"/>
    <w:basedOn w:val="734"/>
    <w:link w:val="731"/>
    <w:uiPriority w:val="9"/>
    <w:rPr>
      <w:rFonts w:ascii="Arial" w:hAnsi="Arial" w:eastAsia="Arial" w:cs="Arial"/>
      <w:b/>
      <w:bCs/>
      <w:i/>
      <w:iCs/>
      <w:sz w:val="22"/>
      <w:szCs w:val="22"/>
    </w:rPr>
  </w:style>
  <w:style w:type="character" w:styleId="713">
    <w:name w:val="Heading 8 Char"/>
    <w:basedOn w:val="734"/>
    <w:link w:val="732"/>
    <w:uiPriority w:val="9"/>
    <w:rPr>
      <w:rFonts w:ascii="Arial" w:hAnsi="Arial" w:eastAsia="Arial" w:cs="Arial"/>
      <w:i/>
      <w:iCs/>
      <w:sz w:val="22"/>
      <w:szCs w:val="22"/>
    </w:rPr>
  </w:style>
  <w:style w:type="character" w:styleId="714">
    <w:name w:val="Heading 9 Char"/>
    <w:basedOn w:val="734"/>
    <w:link w:val="733"/>
    <w:uiPriority w:val="9"/>
    <w:rPr>
      <w:rFonts w:ascii="Arial" w:hAnsi="Arial" w:eastAsia="Arial" w:cs="Arial"/>
      <w:i/>
      <w:iCs/>
      <w:sz w:val="21"/>
      <w:szCs w:val="21"/>
    </w:rPr>
  </w:style>
  <w:style w:type="character" w:styleId="715">
    <w:name w:val="Title Char"/>
    <w:basedOn w:val="734"/>
    <w:link w:val="754"/>
    <w:uiPriority w:val="10"/>
    <w:rPr>
      <w:sz w:val="48"/>
      <w:szCs w:val="48"/>
    </w:rPr>
  </w:style>
  <w:style w:type="character" w:styleId="716">
    <w:name w:val="Subtitle Char"/>
    <w:basedOn w:val="734"/>
    <w:link w:val="748"/>
    <w:uiPriority w:val="11"/>
    <w:rPr>
      <w:sz w:val="24"/>
      <w:szCs w:val="24"/>
    </w:rPr>
  </w:style>
  <w:style w:type="character" w:styleId="717">
    <w:name w:val="Quote Char"/>
    <w:link w:val="773"/>
    <w:uiPriority w:val="29"/>
    <w:rPr>
      <w:i/>
    </w:rPr>
  </w:style>
  <w:style w:type="character" w:styleId="718">
    <w:name w:val="Intense Quote Char"/>
    <w:link w:val="775"/>
    <w:uiPriority w:val="30"/>
    <w:rPr>
      <w:i/>
    </w:rPr>
  </w:style>
  <w:style w:type="character" w:styleId="719">
    <w:name w:val="Header Char"/>
    <w:basedOn w:val="734"/>
    <w:link w:val="745"/>
    <w:uiPriority w:val="99"/>
  </w:style>
  <w:style w:type="character" w:styleId="720">
    <w:name w:val="Caption Char"/>
    <w:basedOn w:val="737"/>
    <w:link w:val="744"/>
    <w:uiPriority w:val="99"/>
  </w:style>
  <w:style w:type="character" w:styleId="721">
    <w:name w:val="Footnote Text Char"/>
    <w:link w:val="749"/>
    <w:uiPriority w:val="99"/>
    <w:rPr>
      <w:sz w:val="18"/>
    </w:rPr>
  </w:style>
  <w:style w:type="character" w:styleId="722">
    <w:name w:val="Endnote Text Char"/>
    <w:link w:val="742"/>
    <w:uiPriority w:val="99"/>
    <w:rPr>
      <w:sz w:val="20"/>
    </w:rPr>
  </w:style>
  <w:style w:type="paragraph" w:styleId="723">
    <w:name w:val="TOC Heading"/>
    <w:uiPriority w:val="39"/>
    <w:unhideWhenUsed/>
  </w:style>
  <w:style w:type="paragraph" w:styleId="72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5">
    <w:name w:val="Heading 1"/>
    <w:basedOn w:val="724"/>
    <w:next w:val="724"/>
    <w:link w:val="760"/>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61"/>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762"/>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63"/>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6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65"/>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67"/>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68"/>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annotation text"/>
    <w:basedOn w:val="724"/>
    <w:uiPriority w:val="99"/>
    <w:semiHidden/>
    <w:unhideWhenUsed/>
    <w:qFormat/>
    <w:pPr>
      <w:jc w:val="left"/>
    </w:pPr>
  </w:style>
  <w:style w:type="paragraph" w:styleId="739">
    <w:name w:val="toc 5"/>
    <w:basedOn w:val="724"/>
    <w:next w:val="724"/>
    <w:uiPriority w:val="39"/>
    <w:unhideWhenUsed/>
    <w:qFormat/>
    <w:pPr>
      <w:ind w:left="1134"/>
      <w:spacing w:after="57"/>
    </w:pPr>
  </w:style>
  <w:style w:type="paragraph" w:styleId="740">
    <w:name w:val="toc 3"/>
    <w:basedOn w:val="724"/>
    <w:next w:val="724"/>
    <w:uiPriority w:val="39"/>
    <w:unhideWhenUsed/>
    <w:qFormat/>
    <w:pPr>
      <w:ind w:left="567"/>
      <w:spacing w:after="57"/>
    </w:pPr>
  </w:style>
  <w:style w:type="paragraph" w:styleId="741">
    <w:name w:val="toc 8"/>
    <w:basedOn w:val="724"/>
    <w:next w:val="724"/>
    <w:uiPriority w:val="39"/>
    <w:unhideWhenUsed/>
    <w:qFormat/>
    <w:pPr>
      <w:ind w:left="1984"/>
      <w:spacing w:after="57"/>
    </w:pPr>
  </w:style>
  <w:style w:type="paragraph" w:styleId="742">
    <w:name w:val="endnote text"/>
    <w:basedOn w:val="724"/>
    <w:link w:val="906"/>
    <w:uiPriority w:val="99"/>
    <w:semiHidden/>
    <w:unhideWhenUsed/>
    <w:qFormat/>
    <w:rPr>
      <w:sz w:val="20"/>
    </w:rPr>
  </w:style>
  <w:style w:type="paragraph" w:styleId="743">
    <w:name w:val="Balloon Text"/>
    <w:basedOn w:val="724"/>
    <w:link w:val="1027"/>
    <w:uiPriority w:val="99"/>
    <w:semiHidden/>
    <w:unhideWhenUsed/>
    <w:qFormat/>
    <w:rPr>
      <w:sz w:val="18"/>
      <w:szCs w:val="18"/>
    </w:rPr>
  </w:style>
  <w:style w:type="paragraph" w:styleId="744">
    <w:name w:val="Footer"/>
    <w:basedOn w:val="724"/>
    <w:link w:val="779"/>
    <w:uiPriority w:val="99"/>
    <w:unhideWhenUsed/>
    <w:qFormat/>
    <w:pPr>
      <w:tabs>
        <w:tab w:val="center" w:pos="7143" w:leader="none"/>
        <w:tab w:val="right" w:pos="14287" w:leader="none"/>
      </w:tabs>
    </w:pPr>
  </w:style>
  <w:style w:type="paragraph" w:styleId="745">
    <w:name w:val="Header"/>
    <w:basedOn w:val="724"/>
    <w:link w:val="777"/>
    <w:uiPriority w:val="99"/>
    <w:unhideWhenUsed/>
    <w:qFormat/>
    <w:pPr>
      <w:tabs>
        <w:tab w:val="center" w:pos="7143" w:leader="none"/>
        <w:tab w:val="right" w:pos="14287" w:leader="none"/>
      </w:tabs>
    </w:pPr>
  </w:style>
  <w:style w:type="paragraph" w:styleId="746">
    <w:name w:val="toc 1"/>
    <w:basedOn w:val="724"/>
    <w:next w:val="724"/>
    <w:uiPriority w:val="39"/>
    <w:unhideWhenUsed/>
    <w:qFormat/>
    <w:pPr>
      <w:spacing w:after="57"/>
    </w:pPr>
  </w:style>
  <w:style w:type="paragraph" w:styleId="747">
    <w:name w:val="toc 4"/>
    <w:basedOn w:val="724"/>
    <w:next w:val="724"/>
    <w:uiPriority w:val="39"/>
    <w:unhideWhenUsed/>
    <w:qFormat/>
    <w:pPr>
      <w:ind w:left="850"/>
      <w:spacing w:after="57"/>
    </w:pPr>
  </w:style>
  <w:style w:type="paragraph" w:styleId="748">
    <w:name w:val="Subtitle"/>
    <w:basedOn w:val="724"/>
    <w:next w:val="724"/>
    <w:link w:val="772"/>
    <w:uiPriority w:val="11"/>
    <w:qFormat/>
    <w:pPr>
      <w:spacing w:before="200" w:after="200"/>
    </w:pPr>
    <w:rPr>
      <w:sz w:val="24"/>
      <w:szCs w:val="24"/>
    </w:rPr>
  </w:style>
  <w:style w:type="paragraph" w:styleId="749">
    <w:name w:val="footnote text"/>
    <w:basedOn w:val="724"/>
    <w:link w:val="905"/>
    <w:uiPriority w:val="99"/>
    <w:semiHidden/>
    <w:unhideWhenUsed/>
    <w:qFormat/>
    <w:pPr>
      <w:spacing w:after="40"/>
    </w:pPr>
    <w:rPr>
      <w:sz w:val="18"/>
    </w:rPr>
  </w:style>
  <w:style w:type="paragraph" w:styleId="750">
    <w:name w:val="toc 6"/>
    <w:basedOn w:val="724"/>
    <w:next w:val="724"/>
    <w:uiPriority w:val="39"/>
    <w:unhideWhenUsed/>
    <w:qFormat/>
    <w:pPr>
      <w:ind w:left="1417"/>
      <w:spacing w:after="57"/>
    </w:pPr>
  </w:style>
  <w:style w:type="paragraph" w:styleId="751">
    <w:name w:val="table of figures"/>
    <w:basedOn w:val="724"/>
    <w:next w:val="724"/>
    <w:uiPriority w:val="99"/>
    <w:unhideWhenUsed/>
    <w:qFormat/>
  </w:style>
  <w:style w:type="paragraph" w:styleId="752">
    <w:name w:val="toc 2"/>
    <w:basedOn w:val="724"/>
    <w:next w:val="724"/>
    <w:uiPriority w:val="39"/>
    <w:unhideWhenUsed/>
    <w:qFormat/>
    <w:pPr>
      <w:ind w:left="283"/>
      <w:spacing w:after="57"/>
    </w:pPr>
  </w:style>
  <w:style w:type="paragraph" w:styleId="753">
    <w:name w:val="toc 9"/>
    <w:basedOn w:val="724"/>
    <w:next w:val="724"/>
    <w:uiPriority w:val="39"/>
    <w:unhideWhenUsed/>
    <w:qFormat/>
    <w:pPr>
      <w:ind w:left="2268"/>
      <w:spacing w:after="57"/>
    </w:pPr>
  </w:style>
  <w:style w:type="paragraph" w:styleId="754">
    <w:name w:val="Title"/>
    <w:basedOn w:val="724"/>
    <w:next w:val="724"/>
    <w:link w:val="771"/>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annotation reference"/>
    <w:basedOn w:val="734"/>
    <w:uiPriority w:val="99"/>
    <w:semiHidden/>
    <w:unhideWhenUsed/>
    <w:qFormat/>
    <w:rPr>
      <w:sz w:val="21"/>
      <w:szCs w:val="21"/>
    </w:rPr>
  </w:style>
  <w:style w:type="character" w:styleId="759">
    <w:name w:val="footnote reference"/>
    <w:uiPriority w:val="99"/>
    <w:unhideWhenUsed/>
    <w:qFormat/>
    <w:rPr>
      <w:vertAlign w:val="superscript"/>
    </w:rPr>
  </w:style>
  <w:style w:type="character" w:styleId="760" w:customStyle="1">
    <w:name w:val="标题 1 Char1"/>
    <w:link w:val="725"/>
    <w:uiPriority w:val="9"/>
    <w:qFormat/>
    <w:rPr>
      <w:rFonts w:ascii="Arial" w:hAnsi="Arial" w:eastAsia="Arial" w:cs="Arial"/>
      <w:sz w:val="40"/>
      <w:szCs w:val="40"/>
    </w:rPr>
  </w:style>
  <w:style w:type="character" w:styleId="761" w:customStyle="1">
    <w:name w:val="标题 2 Char1"/>
    <w:link w:val="726"/>
    <w:uiPriority w:val="9"/>
    <w:qFormat/>
    <w:rPr>
      <w:rFonts w:ascii="Arial" w:hAnsi="Arial" w:eastAsia="Arial" w:cs="Arial"/>
      <w:sz w:val="34"/>
    </w:rPr>
  </w:style>
  <w:style w:type="character" w:styleId="762" w:customStyle="1">
    <w:name w:val="标题 3 Char1"/>
    <w:link w:val="727"/>
    <w:uiPriority w:val="9"/>
    <w:qFormat/>
    <w:rPr>
      <w:rFonts w:ascii="Arial" w:hAnsi="Arial" w:eastAsia="Arial" w:cs="Arial"/>
      <w:sz w:val="30"/>
      <w:szCs w:val="30"/>
    </w:rPr>
  </w:style>
  <w:style w:type="character" w:styleId="763" w:customStyle="1">
    <w:name w:val="标题 4 Char1"/>
    <w:link w:val="728"/>
    <w:uiPriority w:val="9"/>
    <w:qFormat/>
    <w:rPr>
      <w:rFonts w:ascii="Arial" w:hAnsi="Arial" w:eastAsia="Arial" w:cs="Arial"/>
      <w:b/>
      <w:bCs/>
      <w:sz w:val="26"/>
      <w:szCs w:val="26"/>
    </w:rPr>
  </w:style>
  <w:style w:type="character" w:styleId="764" w:customStyle="1">
    <w:name w:val="标题 5 Char1"/>
    <w:link w:val="729"/>
    <w:uiPriority w:val="9"/>
    <w:qFormat/>
    <w:rPr>
      <w:rFonts w:ascii="Arial" w:hAnsi="Arial" w:eastAsia="Arial" w:cs="Arial"/>
      <w:b/>
      <w:bCs/>
      <w:sz w:val="24"/>
      <w:szCs w:val="24"/>
    </w:rPr>
  </w:style>
  <w:style w:type="character" w:styleId="765" w:customStyle="1">
    <w:name w:val="标题 6 Char1"/>
    <w:link w:val="730"/>
    <w:uiPriority w:val="9"/>
    <w:qFormat/>
    <w:rPr>
      <w:rFonts w:ascii="Arial" w:hAnsi="Arial" w:eastAsia="Arial" w:cs="Arial"/>
      <w:b/>
      <w:bCs/>
      <w:sz w:val="22"/>
      <w:szCs w:val="22"/>
    </w:rPr>
  </w:style>
  <w:style w:type="character" w:styleId="766" w:customStyle="1">
    <w:name w:val="标题 7 Char1"/>
    <w:link w:val="731"/>
    <w:uiPriority w:val="9"/>
    <w:qFormat/>
    <w:rPr>
      <w:rFonts w:ascii="Arial" w:hAnsi="Arial" w:eastAsia="Arial" w:cs="Arial"/>
      <w:b/>
      <w:bCs/>
      <w:i/>
      <w:iCs/>
      <w:sz w:val="22"/>
      <w:szCs w:val="22"/>
    </w:rPr>
  </w:style>
  <w:style w:type="character" w:styleId="767" w:customStyle="1">
    <w:name w:val="标题 8 Char1"/>
    <w:link w:val="732"/>
    <w:uiPriority w:val="9"/>
    <w:qFormat/>
    <w:rPr>
      <w:rFonts w:ascii="Arial" w:hAnsi="Arial" w:eastAsia="Arial" w:cs="Arial"/>
      <w:i/>
      <w:iCs/>
      <w:sz w:val="22"/>
      <w:szCs w:val="22"/>
    </w:rPr>
  </w:style>
  <w:style w:type="character" w:styleId="768" w:customStyle="1">
    <w:name w:val="标题 9 Char1"/>
    <w:link w:val="733"/>
    <w:uiPriority w:val="9"/>
    <w:qFormat/>
    <w:rPr>
      <w:rFonts w:ascii="Arial" w:hAnsi="Arial" w:eastAsia="Arial" w:cs="Arial"/>
      <w:i/>
      <w:iCs/>
      <w:sz w:val="21"/>
      <w:szCs w:val="21"/>
    </w:rPr>
  </w:style>
  <w:style w:type="paragraph" w:styleId="769">
    <w:name w:val="List Paragraph"/>
    <w:basedOn w:val="724"/>
    <w:uiPriority w:val="34"/>
    <w:qFormat/>
    <w:pPr>
      <w:contextualSpacing/>
      <w:ind w:left="720"/>
    </w:pPr>
  </w:style>
  <w:style w:type="paragraph" w:styleId="770">
    <w:name w:val="No Spacing"/>
    <w:uiPriority w:val="1"/>
    <w:qFormat/>
    <w:rPr>
      <w:rFonts w:ascii="Calibri" w:hAnsi="Calibri" w:eastAsia="宋体" w:cs="Times New Roman"/>
      <w:lang w:val="en-US" w:eastAsia="zh-CN" w:bidi="ar-SA"/>
    </w:rPr>
  </w:style>
  <w:style w:type="character" w:styleId="771" w:customStyle="1">
    <w:name w:val="标题 Char"/>
    <w:link w:val="754"/>
    <w:uiPriority w:val="10"/>
    <w:qFormat/>
    <w:rPr>
      <w:sz w:val="48"/>
      <w:szCs w:val="48"/>
    </w:rPr>
  </w:style>
  <w:style w:type="character" w:styleId="772" w:customStyle="1">
    <w:name w:val="副标题 Char"/>
    <w:link w:val="748"/>
    <w:uiPriority w:val="11"/>
    <w:qFormat/>
    <w:rPr>
      <w:sz w:val="24"/>
      <w:szCs w:val="24"/>
    </w:rPr>
  </w:style>
  <w:style w:type="paragraph" w:styleId="773">
    <w:name w:val="Quote"/>
    <w:basedOn w:val="724"/>
    <w:next w:val="724"/>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724"/>
    <w:next w:val="724"/>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character" w:styleId="777" w:customStyle="1">
    <w:name w:val="页眉 Char1"/>
    <w:link w:val="745"/>
    <w:uiPriority w:val="99"/>
    <w:qFormat/>
  </w:style>
  <w:style w:type="character" w:styleId="778" w:customStyle="1">
    <w:name w:val="Footer Char"/>
    <w:uiPriority w:val="99"/>
    <w:qFormat/>
  </w:style>
  <w:style w:type="character" w:styleId="779" w:customStyle="1">
    <w:name w:val="页脚 Char1"/>
    <w:link w:val="744"/>
    <w:uiPriority w:val="99"/>
    <w:qFormat/>
  </w:style>
  <w:style w:type="table" w:styleId="7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脚注文本 Char"/>
    <w:link w:val="749"/>
    <w:uiPriority w:val="99"/>
    <w:qFormat/>
    <w:rPr>
      <w:sz w:val="18"/>
    </w:rPr>
  </w:style>
  <w:style w:type="character" w:styleId="906" w:customStyle="1">
    <w:name w:val="尾注文本 Char"/>
    <w:link w:val="742"/>
    <w:uiPriority w:val="99"/>
    <w:qFormat/>
    <w:rPr>
      <w:sz w:val="20"/>
    </w:rPr>
  </w:style>
  <w:style w:type="paragraph" w:styleId="907" w:customStyle="1">
    <w:name w:val="TOC 标题1"/>
    <w:uiPriority w:val="39"/>
    <w:unhideWhenUsed/>
    <w:qFormat/>
    <w:rPr>
      <w:rFonts w:ascii="Calibri" w:hAnsi="Calibri" w:eastAsia="宋体" w:cs="Times New Roman"/>
      <w:lang w:val="en-US" w:eastAsia="zh-CN" w:bidi="ar-SA"/>
    </w:rPr>
  </w:style>
  <w:style w:type="paragraph" w:styleId="908" w:customStyle="1">
    <w:name w:val="标题 11"/>
    <w:basedOn w:val="724"/>
    <w:next w:val="724"/>
    <w:link w:val="920"/>
    <w:uiPriority w:val="0"/>
    <w:qFormat/>
    <w:pPr>
      <w:jc w:val="center"/>
      <w:keepNext/>
      <w:outlineLvl w:val="0"/>
    </w:pPr>
    <w:rPr>
      <w:rFonts w:ascii="楷体_GB2312" w:eastAsia="楷体_GB2312"/>
      <w:sz w:val="28"/>
      <w:szCs w:val="28"/>
      <w:lang w:eastAsia="en-US"/>
    </w:rPr>
  </w:style>
  <w:style w:type="paragraph" w:styleId="909" w:customStyle="1">
    <w:name w:val="标题 21"/>
    <w:basedOn w:val="724"/>
    <w:next w:val="910"/>
    <w:link w:val="92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10" w:customStyle="1">
    <w:name w:val="正文缩进1"/>
    <w:basedOn w:val="724"/>
    <w:link w:val="922"/>
    <w:uiPriority w:val="0"/>
    <w:qFormat/>
    <w:pPr>
      <w:ind w:firstLine="420"/>
    </w:pPr>
    <w:rPr>
      <w:sz w:val="20"/>
      <w:lang w:eastAsia="en-US"/>
    </w:rPr>
  </w:style>
  <w:style w:type="paragraph" w:styleId="911" w:customStyle="1">
    <w:name w:val="标题 31"/>
    <w:basedOn w:val="724"/>
    <w:next w:val="910"/>
    <w:link w:val="923"/>
    <w:uiPriority w:val="0"/>
    <w:qFormat/>
    <w:pPr>
      <w:keepLines/>
      <w:keepNext/>
      <w:spacing w:before="260" w:after="260" w:line="416" w:lineRule="auto"/>
      <w:outlineLvl w:val="2"/>
    </w:pPr>
    <w:rPr>
      <w:b/>
      <w:bCs/>
      <w:sz w:val="32"/>
      <w:szCs w:val="32"/>
      <w:lang w:eastAsia="en-US"/>
    </w:rPr>
  </w:style>
  <w:style w:type="paragraph" w:styleId="912" w:customStyle="1">
    <w:name w:val="标题 41"/>
    <w:basedOn w:val="724"/>
    <w:next w:val="910"/>
    <w:link w:val="924"/>
    <w:uiPriority w:val="0"/>
    <w:qFormat/>
    <w:pPr>
      <w:keepLines/>
      <w:keepNext/>
      <w:spacing w:before="280" w:after="290" w:line="376" w:lineRule="auto"/>
      <w:outlineLvl w:val="3"/>
    </w:pPr>
    <w:rPr>
      <w:rFonts w:ascii="Arial" w:hAnsi="Arial" w:eastAsia="黑体"/>
      <w:b/>
      <w:bCs/>
      <w:sz w:val="28"/>
      <w:szCs w:val="28"/>
      <w:lang w:eastAsia="en-US"/>
    </w:rPr>
  </w:style>
  <w:style w:type="paragraph" w:styleId="913" w:customStyle="1">
    <w:name w:val="标题 51"/>
    <w:basedOn w:val="724"/>
    <w:next w:val="910"/>
    <w:link w:val="925"/>
    <w:uiPriority w:val="0"/>
    <w:qFormat/>
    <w:pPr>
      <w:keepNext/>
      <w:outlineLvl w:val="4"/>
    </w:pPr>
    <w:rPr>
      <w:rFonts w:ascii="宋体"/>
      <w:color w:val="000000"/>
      <w:sz w:val="28"/>
      <w:szCs w:val="28"/>
      <w:lang w:eastAsia="en-US"/>
    </w:rPr>
  </w:style>
  <w:style w:type="paragraph" w:styleId="914" w:customStyle="1">
    <w:name w:val="标题 61"/>
    <w:basedOn w:val="724"/>
    <w:next w:val="724"/>
    <w:link w:val="92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15" w:customStyle="1">
    <w:name w:val="标题 71"/>
    <w:basedOn w:val="724"/>
    <w:next w:val="724"/>
    <w:link w:val="927"/>
    <w:uiPriority w:val="0"/>
    <w:qFormat/>
    <w:pPr>
      <w:numPr>
        <w:ilvl w:val="6"/>
        <w:numId w:val="1"/>
      </w:numPr>
      <w:keepLines/>
      <w:keepNext/>
      <w:spacing w:before="240" w:after="64" w:line="320" w:lineRule="auto"/>
      <w:outlineLvl w:val="6"/>
    </w:pPr>
    <w:rPr>
      <w:b/>
      <w:bCs/>
      <w:sz w:val="24"/>
      <w:szCs w:val="24"/>
      <w:lang w:eastAsia="en-US"/>
    </w:rPr>
  </w:style>
  <w:style w:type="paragraph" w:styleId="916" w:customStyle="1">
    <w:name w:val="标题 81"/>
    <w:basedOn w:val="724"/>
    <w:next w:val="724"/>
    <w:link w:val="92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17" w:customStyle="1">
    <w:name w:val="标题 91"/>
    <w:basedOn w:val="724"/>
    <w:next w:val="724"/>
    <w:link w:val="92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character" w:styleId="920" w:customStyle="1">
    <w:name w:val="标题 1 Char"/>
    <w:link w:val="908"/>
    <w:uiPriority w:val="0"/>
    <w:qFormat/>
    <w:rPr>
      <w:rFonts w:ascii="楷体_GB2312" w:hAnsi="Times New Roman" w:eastAsia="楷体_GB2312" w:cs="Times New Roman"/>
      <w:sz w:val="28"/>
      <w:szCs w:val="28"/>
    </w:rPr>
  </w:style>
  <w:style w:type="character" w:styleId="921" w:customStyle="1">
    <w:name w:val="标题 2 Char"/>
    <w:link w:val="909"/>
    <w:uiPriority w:val="0"/>
    <w:qFormat/>
    <w:rPr>
      <w:rFonts w:ascii="Arial" w:hAnsi="Arial" w:eastAsia="幼圆" w:cs="Arial"/>
      <w:b/>
      <w:bCs/>
      <w:sz w:val="44"/>
      <w:szCs w:val="44"/>
    </w:rPr>
  </w:style>
  <w:style w:type="character" w:styleId="922" w:customStyle="1">
    <w:name w:val="正文缩进 Char"/>
    <w:link w:val="910"/>
    <w:uiPriority w:val="0"/>
    <w:qFormat/>
    <w:rPr>
      <w:rFonts w:ascii="Times New Roman" w:hAnsi="Times New Roman" w:eastAsia="宋体" w:cs="Times New Roman"/>
      <w:szCs w:val="21"/>
    </w:rPr>
  </w:style>
  <w:style w:type="character" w:styleId="923" w:customStyle="1">
    <w:name w:val="标题 3 Char"/>
    <w:link w:val="911"/>
    <w:uiPriority w:val="0"/>
    <w:qFormat/>
    <w:rPr>
      <w:rFonts w:ascii="Times New Roman" w:hAnsi="Times New Roman" w:eastAsia="宋体" w:cs="Times New Roman"/>
      <w:b/>
      <w:bCs/>
      <w:sz w:val="32"/>
      <w:szCs w:val="32"/>
    </w:rPr>
  </w:style>
  <w:style w:type="character" w:styleId="924" w:customStyle="1">
    <w:name w:val="标题 4 Char"/>
    <w:link w:val="912"/>
    <w:uiPriority w:val="0"/>
    <w:qFormat/>
    <w:rPr>
      <w:rFonts w:ascii="Arial" w:hAnsi="Arial" w:eastAsia="黑体" w:cs="Arial"/>
      <w:b/>
      <w:bCs/>
      <w:sz w:val="28"/>
      <w:szCs w:val="28"/>
    </w:rPr>
  </w:style>
  <w:style w:type="character" w:styleId="925" w:customStyle="1">
    <w:name w:val="标题 5 Char"/>
    <w:link w:val="913"/>
    <w:uiPriority w:val="0"/>
    <w:qFormat/>
    <w:rPr>
      <w:rFonts w:ascii="宋体" w:hAnsi="Times New Roman" w:eastAsia="宋体" w:cs="Times New Roman"/>
      <w:color w:val="000000"/>
      <w:sz w:val="28"/>
      <w:szCs w:val="28"/>
    </w:rPr>
  </w:style>
  <w:style w:type="character" w:styleId="926" w:customStyle="1">
    <w:name w:val="标题 6 Char"/>
    <w:link w:val="914"/>
    <w:uiPriority w:val="0"/>
    <w:qFormat/>
    <w:rPr>
      <w:rFonts w:ascii="Arial" w:hAnsi="Arial" w:eastAsia="黑体" w:cs="Times New Roman"/>
      <w:b/>
      <w:bCs/>
      <w:sz w:val="24"/>
      <w:szCs w:val="24"/>
    </w:rPr>
  </w:style>
  <w:style w:type="character" w:styleId="927" w:customStyle="1">
    <w:name w:val="标题 7 Char"/>
    <w:link w:val="915"/>
    <w:uiPriority w:val="0"/>
    <w:qFormat/>
    <w:rPr>
      <w:rFonts w:ascii="Times New Roman" w:hAnsi="Times New Roman" w:eastAsia="宋体" w:cs="Times New Roman"/>
      <w:b/>
      <w:bCs/>
      <w:sz w:val="24"/>
      <w:szCs w:val="24"/>
    </w:rPr>
  </w:style>
  <w:style w:type="character" w:styleId="928" w:customStyle="1">
    <w:name w:val="标题 8 Char"/>
    <w:link w:val="916"/>
    <w:uiPriority w:val="0"/>
    <w:qFormat/>
    <w:rPr>
      <w:rFonts w:ascii="Arial" w:hAnsi="Arial" w:eastAsia="黑体" w:cs="Times New Roman"/>
      <w:sz w:val="24"/>
      <w:szCs w:val="24"/>
    </w:rPr>
  </w:style>
  <w:style w:type="character" w:styleId="929" w:customStyle="1">
    <w:name w:val="标题 9 Char"/>
    <w:link w:val="917"/>
    <w:uiPriority w:val="0"/>
    <w:qFormat/>
    <w:rPr>
      <w:rFonts w:ascii="Arial" w:hAnsi="Arial" w:eastAsia="黑体" w:cs="Times New Roman"/>
      <w:szCs w:val="21"/>
    </w:rPr>
  </w:style>
  <w:style w:type="paragraph" w:styleId="930" w:customStyle="1">
    <w:name w:val="列表 31"/>
    <w:basedOn w:val="724"/>
    <w:uiPriority w:val="0"/>
    <w:qFormat/>
    <w:pPr>
      <w:ind w:left="100" w:hanging="200"/>
    </w:pPr>
  </w:style>
  <w:style w:type="paragraph" w:styleId="931" w:customStyle="1">
    <w:name w:val="目录 71"/>
    <w:basedOn w:val="724"/>
    <w:next w:val="724"/>
    <w:uiPriority w:val="0"/>
    <w:semiHidden/>
    <w:qFormat/>
    <w:pPr>
      <w:ind w:left="1260"/>
      <w:jc w:val="left"/>
    </w:pPr>
  </w:style>
  <w:style w:type="paragraph" w:styleId="932" w:customStyle="1">
    <w:name w:val="文档结构图1"/>
    <w:basedOn w:val="724"/>
    <w:link w:val="933"/>
    <w:uiPriority w:val="0"/>
    <w:semiHidden/>
    <w:qFormat/>
    <w:pPr>
      <w:shd w:val="clear" w:color="auto" w:fill="000080"/>
    </w:pPr>
    <w:rPr>
      <w:sz w:val="20"/>
      <w:lang w:eastAsia="en-US"/>
    </w:rPr>
  </w:style>
  <w:style w:type="character" w:styleId="933" w:customStyle="1">
    <w:name w:val="文档结构图 Char"/>
    <w:link w:val="932"/>
    <w:uiPriority w:val="0"/>
    <w:semiHidden/>
    <w:qFormat/>
    <w:rPr>
      <w:rFonts w:ascii="Times New Roman" w:hAnsi="Times New Roman" w:eastAsia="宋体" w:cs="Times New Roman"/>
      <w:szCs w:val="21"/>
      <w:shd w:val="clear" w:color="auto" w:fill="000080"/>
    </w:rPr>
  </w:style>
  <w:style w:type="paragraph" w:styleId="934" w:customStyle="1">
    <w:name w:val="批注文字1"/>
    <w:basedOn w:val="724"/>
    <w:link w:val="935"/>
    <w:uiPriority w:val="0"/>
    <w:semiHidden/>
    <w:qFormat/>
    <w:pPr>
      <w:jc w:val="left"/>
    </w:pPr>
    <w:rPr>
      <w:sz w:val="20"/>
      <w:lang w:eastAsia="en-US"/>
    </w:rPr>
  </w:style>
  <w:style w:type="character" w:styleId="935" w:customStyle="1">
    <w:name w:val="批注文字 Char"/>
    <w:link w:val="934"/>
    <w:uiPriority w:val="0"/>
    <w:semiHidden/>
    <w:qFormat/>
    <w:rPr>
      <w:rFonts w:ascii="Times New Roman" w:hAnsi="Times New Roman" w:eastAsia="宋体" w:cs="Times New Roman"/>
      <w:szCs w:val="21"/>
    </w:rPr>
  </w:style>
  <w:style w:type="paragraph" w:styleId="936" w:customStyle="1">
    <w:name w:val="正文文本 31"/>
    <w:basedOn w:val="724"/>
    <w:link w:val="937"/>
    <w:uiPriority w:val="0"/>
    <w:qFormat/>
    <w:rPr>
      <w:rFonts w:ascii="仿宋_GB2312" w:hAnsi="Arial" w:eastAsia="仿宋_GB2312"/>
      <w:sz w:val="32"/>
      <w:szCs w:val="32"/>
      <w:lang w:eastAsia="en-US"/>
    </w:rPr>
  </w:style>
  <w:style w:type="character" w:styleId="937" w:customStyle="1">
    <w:name w:val="正文文本 3 Char"/>
    <w:link w:val="936"/>
    <w:uiPriority w:val="0"/>
    <w:qFormat/>
    <w:rPr>
      <w:rFonts w:ascii="仿宋_GB2312" w:hAnsi="Arial" w:eastAsia="仿宋_GB2312" w:cs="Times New Roman"/>
      <w:sz w:val="32"/>
      <w:szCs w:val="32"/>
    </w:rPr>
  </w:style>
  <w:style w:type="paragraph" w:styleId="938" w:customStyle="1">
    <w:name w:val="正文文本1"/>
    <w:basedOn w:val="724"/>
    <w:link w:val="939"/>
    <w:uiPriority w:val="0"/>
    <w:qFormat/>
    <w:rPr>
      <w:rFonts w:ascii="楷体_GB2312" w:hAnsi="Arial" w:eastAsia="楷体_GB2312"/>
      <w:sz w:val="28"/>
      <w:szCs w:val="28"/>
      <w:lang w:eastAsia="en-US"/>
    </w:rPr>
  </w:style>
  <w:style w:type="character" w:styleId="939" w:customStyle="1">
    <w:name w:val="正文文本 Char"/>
    <w:link w:val="938"/>
    <w:uiPriority w:val="0"/>
    <w:qFormat/>
    <w:rPr>
      <w:rFonts w:ascii="楷体_GB2312" w:hAnsi="Arial" w:eastAsia="楷体_GB2312" w:cs="Times New Roman"/>
      <w:sz w:val="28"/>
      <w:szCs w:val="28"/>
    </w:rPr>
  </w:style>
  <w:style w:type="paragraph" w:styleId="940" w:customStyle="1">
    <w:name w:val="正文文本缩进1"/>
    <w:basedOn w:val="724"/>
    <w:link w:val="941"/>
    <w:uiPriority w:val="0"/>
    <w:qFormat/>
    <w:pPr>
      <w:ind w:firstLine="645"/>
    </w:pPr>
    <w:rPr>
      <w:rFonts w:ascii="楷体_GB2312" w:eastAsia="楷体_GB2312"/>
      <w:sz w:val="32"/>
      <w:szCs w:val="32"/>
      <w:lang w:eastAsia="en-US"/>
    </w:rPr>
  </w:style>
  <w:style w:type="character" w:styleId="941" w:customStyle="1">
    <w:name w:val="正文文本缩进 Char"/>
    <w:link w:val="940"/>
    <w:uiPriority w:val="0"/>
    <w:qFormat/>
    <w:rPr>
      <w:rFonts w:ascii="楷体_GB2312" w:hAnsi="Times New Roman" w:eastAsia="楷体_GB2312" w:cs="Times New Roman"/>
      <w:sz w:val="32"/>
      <w:szCs w:val="32"/>
    </w:rPr>
  </w:style>
  <w:style w:type="paragraph" w:styleId="942" w:customStyle="1">
    <w:name w:val="列表 21"/>
    <w:basedOn w:val="724"/>
    <w:uiPriority w:val="0"/>
    <w:qFormat/>
    <w:pPr>
      <w:ind w:left="100" w:hanging="200"/>
    </w:pPr>
  </w:style>
  <w:style w:type="paragraph" w:styleId="943" w:customStyle="1">
    <w:name w:val="目录 51"/>
    <w:basedOn w:val="724"/>
    <w:next w:val="724"/>
    <w:uiPriority w:val="0"/>
    <w:semiHidden/>
    <w:qFormat/>
    <w:pPr>
      <w:ind w:left="840"/>
      <w:jc w:val="left"/>
    </w:pPr>
  </w:style>
  <w:style w:type="paragraph" w:styleId="944" w:customStyle="1">
    <w:name w:val="目录 31"/>
    <w:basedOn w:val="724"/>
    <w:next w:val="724"/>
    <w:uiPriority w:val="0"/>
    <w:semiHidden/>
    <w:qFormat/>
    <w:pPr>
      <w:ind w:left="420"/>
      <w:jc w:val="left"/>
    </w:pPr>
    <w:rPr>
      <w:i/>
      <w:iCs/>
      <w:szCs w:val="24"/>
    </w:rPr>
  </w:style>
  <w:style w:type="paragraph" w:styleId="945" w:customStyle="1">
    <w:name w:val="纯文本1"/>
    <w:basedOn w:val="724"/>
    <w:link w:val="946"/>
    <w:uiPriority w:val="0"/>
    <w:qFormat/>
    <w:rPr>
      <w:rFonts w:ascii="宋体" w:hAnsi="Courier New"/>
      <w:sz w:val="20"/>
      <w:lang w:eastAsia="en-US"/>
    </w:rPr>
  </w:style>
  <w:style w:type="character" w:styleId="946" w:customStyle="1">
    <w:name w:val="纯文本 Char"/>
    <w:link w:val="945"/>
    <w:uiPriority w:val="0"/>
    <w:qFormat/>
    <w:rPr>
      <w:rFonts w:ascii="宋体" w:hAnsi="Courier New" w:eastAsia="宋体" w:cs="Courier New"/>
      <w:szCs w:val="21"/>
    </w:rPr>
  </w:style>
  <w:style w:type="paragraph" w:styleId="947" w:customStyle="1">
    <w:name w:val="目录 81"/>
    <w:basedOn w:val="724"/>
    <w:next w:val="724"/>
    <w:uiPriority w:val="0"/>
    <w:semiHidden/>
    <w:qFormat/>
    <w:pPr>
      <w:ind w:left="1470"/>
      <w:jc w:val="left"/>
    </w:pPr>
  </w:style>
  <w:style w:type="paragraph" w:styleId="948" w:customStyle="1">
    <w:name w:val="日期1"/>
    <w:basedOn w:val="724"/>
    <w:next w:val="724"/>
    <w:link w:val="949"/>
    <w:uiPriority w:val="0"/>
    <w:qFormat/>
    <w:rPr>
      <w:sz w:val="24"/>
      <w:szCs w:val="24"/>
      <w:lang w:eastAsia="en-US"/>
    </w:rPr>
  </w:style>
  <w:style w:type="character" w:styleId="949" w:customStyle="1">
    <w:name w:val="日期 Char"/>
    <w:link w:val="948"/>
    <w:uiPriority w:val="0"/>
    <w:qFormat/>
    <w:rPr>
      <w:rFonts w:ascii="Times New Roman" w:hAnsi="Times New Roman" w:eastAsia="宋体" w:cs="Times New Roman"/>
      <w:sz w:val="24"/>
      <w:szCs w:val="24"/>
    </w:rPr>
  </w:style>
  <w:style w:type="paragraph" w:styleId="950" w:customStyle="1">
    <w:name w:val="正文文本缩进 21"/>
    <w:basedOn w:val="724"/>
    <w:link w:val="951"/>
    <w:uiPriority w:val="0"/>
    <w:qFormat/>
    <w:pPr>
      <w:ind w:left="630" w:firstLine="645"/>
    </w:pPr>
    <w:rPr>
      <w:rFonts w:ascii="Arial" w:hAnsi="Arial" w:eastAsia="仿宋_GB2312"/>
      <w:sz w:val="32"/>
      <w:szCs w:val="32"/>
      <w:lang w:eastAsia="en-US"/>
    </w:rPr>
  </w:style>
  <w:style w:type="character" w:styleId="951" w:customStyle="1">
    <w:name w:val="正文文本缩进 2 Char"/>
    <w:link w:val="950"/>
    <w:uiPriority w:val="0"/>
    <w:qFormat/>
    <w:rPr>
      <w:rFonts w:ascii="Arial" w:hAnsi="Arial" w:eastAsia="仿宋_GB2312" w:cs="Arial"/>
      <w:sz w:val="32"/>
      <w:szCs w:val="32"/>
    </w:rPr>
  </w:style>
  <w:style w:type="paragraph" w:styleId="952" w:customStyle="1">
    <w:name w:val="批注框文本1"/>
    <w:basedOn w:val="724"/>
    <w:link w:val="953"/>
    <w:uiPriority w:val="0"/>
    <w:semiHidden/>
    <w:qFormat/>
    <w:rPr>
      <w:sz w:val="18"/>
      <w:szCs w:val="18"/>
      <w:lang w:eastAsia="en-US"/>
    </w:rPr>
  </w:style>
  <w:style w:type="character" w:styleId="953" w:customStyle="1">
    <w:name w:val="批注框文本 Char"/>
    <w:link w:val="952"/>
    <w:uiPriority w:val="0"/>
    <w:semiHidden/>
    <w:qFormat/>
    <w:rPr>
      <w:rFonts w:ascii="Times New Roman" w:hAnsi="Times New Roman" w:eastAsia="宋体" w:cs="Times New Roman"/>
      <w:sz w:val="18"/>
      <w:szCs w:val="18"/>
    </w:rPr>
  </w:style>
  <w:style w:type="paragraph" w:styleId="954" w:customStyle="1">
    <w:name w:val="页脚1"/>
    <w:basedOn w:val="724"/>
    <w:link w:val="955"/>
    <w:uiPriority w:val="0"/>
    <w:qFormat/>
    <w:pPr>
      <w:jc w:val="left"/>
      <w:tabs>
        <w:tab w:val="center" w:pos="4153" w:leader="none"/>
        <w:tab w:val="right" w:pos="8306" w:leader="none"/>
      </w:tabs>
    </w:pPr>
    <w:rPr>
      <w:sz w:val="18"/>
      <w:szCs w:val="18"/>
      <w:lang w:eastAsia="en-US"/>
    </w:rPr>
  </w:style>
  <w:style w:type="character" w:styleId="955" w:customStyle="1">
    <w:name w:val="页脚 Char"/>
    <w:link w:val="954"/>
    <w:uiPriority w:val="0"/>
    <w:qFormat/>
    <w:rPr>
      <w:rFonts w:ascii="Times New Roman" w:hAnsi="Times New Roman" w:eastAsia="宋体" w:cs="Times New Roman"/>
      <w:sz w:val="18"/>
      <w:szCs w:val="18"/>
    </w:rPr>
  </w:style>
  <w:style w:type="paragraph" w:styleId="956" w:customStyle="1">
    <w:name w:val="页眉1"/>
    <w:basedOn w:val="724"/>
    <w:link w:val="957"/>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957" w:customStyle="1">
    <w:name w:val="页眉 Char"/>
    <w:link w:val="956"/>
    <w:uiPriority w:val="99"/>
    <w:qFormat/>
    <w:rPr>
      <w:rFonts w:ascii="Times New Roman" w:hAnsi="Times New Roman" w:eastAsia="宋体" w:cs="Times New Roman"/>
      <w:sz w:val="18"/>
      <w:szCs w:val="18"/>
    </w:rPr>
  </w:style>
  <w:style w:type="paragraph" w:styleId="958"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959" w:customStyle="1">
    <w:name w:val="目录 41"/>
    <w:basedOn w:val="724"/>
    <w:next w:val="724"/>
    <w:uiPriority w:val="0"/>
    <w:semiHidden/>
    <w:qFormat/>
    <w:pPr>
      <w:ind w:left="630"/>
      <w:jc w:val="left"/>
    </w:pPr>
  </w:style>
  <w:style w:type="paragraph" w:styleId="960" w:customStyle="1">
    <w:name w:val="列表1"/>
    <w:basedOn w:val="724"/>
    <w:uiPriority w:val="0"/>
    <w:qFormat/>
    <w:pPr>
      <w:ind w:left="200" w:hanging="200"/>
    </w:pPr>
  </w:style>
  <w:style w:type="paragraph" w:styleId="961" w:customStyle="1">
    <w:name w:val="目录 61"/>
    <w:basedOn w:val="724"/>
    <w:next w:val="724"/>
    <w:uiPriority w:val="0"/>
    <w:semiHidden/>
    <w:qFormat/>
    <w:pPr>
      <w:ind w:left="1050"/>
      <w:jc w:val="left"/>
    </w:pPr>
  </w:style>
  <w:style w:type="paragraph" w:styleId="962" w:customStyle="1">
    <w:name w:val="正文文本缩进 31"/>
    <w:basedOn w:val="724"/>
    <w:link w:val="963"/>
    <w:uiPriority w:val="0"/>
    <w:qFormat/>
    <w:pPr>
      <w:ind w:left="645" w:firstLine="645"/>
    </w:pPr>
    <w:rPr>
      <w:rFonts w:ascii="Arial" w:hAnsi="Arial" w:eastAsia="仿宋_GB2312"/>
      <w:color w:val="ffff00"/>
      <w:sz w:val="32"/>
      <w:szCs w:val="32"/>
      <w:lang w:eastAsia="en-US"/>
    </w:rPr>
  </w:style>
  <w:style w:type="character" w:styleId="963" w:customStyle="1">
    <w:name w:val="正文文本缩进 3 Char"/>
    <w:link w:val="962"/>
    <w:uiPriority w:val="0"/>
    <w:qFormat/>
    <w:rPr>
      <w:rFonts w:ascii="Arial" w:hAnsi="Arial" w:eastAsia="仿宋_GB2312" w:cs="Arial"/>
      <w:color w:val="ffff00"/>
      <w:sz w:val="32"/>
      <w:szCs w:val="32"/>
    </w:rPr>
  </w:style>
  <w:style w:type="paragraph" w:styleId="964" w:customStyle="1">
    <w:name w:val="图表目录1"/>
    <w:basedOn w:val="724"/>
    <w:next w:val="724"/>
    <w:uiPriority w:val="0"/>
    <w:semiHidden/>
    <w:qFormat/>
    <w:pPr>
      <w:ind w:left="840" w:hanging="420"/>
    </w:pPr>
  </w:style>
  <w:style w:type="paragraph" w:styleId="965" w:customStyle="1">
    <w:name w:val="目录 21"/>
    <w:basedOn w:val="724"/>
    <w:next w:val="724"/>
    <w:uiPriority w:val="0"/>
    <w:semiHidden/>
    <w:qFormat/>
    <w:pPr>
      <w:ind w:left="210"/>
      <w:jc w:val="left"/>
    </w:pPr>
    <w:rPr>
      <w:smallCaps/>
      <w:szCs w:val="24"/>
    </w:rPr>
  </w:style>
  <w:style w:type="paragraph" w:styleId="966" w:customStyle="1">
    <w:name w:val="目录 91"/>
    <w:basedOn w:val="724"/>
    <w:next w:val="724"/>
    <w:uiPriority w:val="0"/>
    <w:semiHidden/>
    <w:qFormat/>
    <w:pPr>
      <w:ind w:left="1680"/>
      <w:jc w:val="left"/>
    </w:pPr>
  </w:style>
  <w:style w:type="paragraph" w:styleId="967" w:customStyle="1">
    <w:name w:val="正文文本 21"/>
    <w:basedOn w:val="724"/>
    <w:link w:val="968"/>
    <w:uiPriority w:val="0"/>
    <w:qFormat/>
    <w:pPr>
      <w:jc w:val="center"/>
      <w:widowControl/>
    </w:pPr>
    <w:rPr>
      <w:rFonts w:ascii="楷体_GB2312" w:eastAsia="楷体_GB2312"/>
      <w:sz w:val="28"/>
      <w:szCs w:val="28"/>
      <w:lang w:eastAsia="en-US"/>
    </w:rPr>
  </w:style>
  <w:style w:type="character" w:styleId="968" w:customStyle="1">
    <w:name w:val="正文文本 2 Char"/>
    <w:link w:val="967"/>
    <w:uiPriority w:val="0"/>
    <w:qFormat/>
    <w:rPr>
      <w:rFonts w:ascii="楷体_GB2312" w:hAnsi="Times New Roman" w:eastAsia="楷体_GB2312" w:cs="Times New Roman"/>
      <w:sz w:val="28"/>
      <w:szCs w:val="28"/>
    </w:rPr>
  </w:style>
  <w:style w:type="paragraph" w:styleId="969"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970" w:customStyle="1">
    <w:name w:val="索引 11"/>
    <w:basedOn w:val="724"/>
    <w:next w:val="724"/>
    <w:uiPriority w:val="0"/>
    <w:semiHidden/>
    <w:qFormat/>
    <w:pPr>
      <w:spacing w:line="240" w:lineRule="atLeast"/>
    </w:pPr>
    <w:rPr>
      <w:b/>
      <w:bCs/>
    </w:rPr>
  </w:style>
  <w:style w:type="paragraph" w:styleId="971" w:customStyle="1">
    <w:name w:val="批注主题1"/>
    <w:basedOn w:val="934"/>
    <w:next w:val="934"/>
    <w:link w:val="972"/>
    <w:uiPriority w:val="0"/>
    <w:semiHidden/>
    <w:qFormat/>
    <w:rPr>
      <w:b/>
      <w:bCs/>
    </w:rPr>
  </w:style>
  <w:style w:type="character" w:styleId="972" w:customStyle="1">
    <w:name w:val="批注主题 Char"/>
    <w:link w:val="971"/>
    <w:uiPriority w:val="0"/>
    <w:semiHidden/>
    <w:qFormat/>
    <w:rPr>
      <w:rFonts w:ascii="Times New Roman" w:hAnsi="Times New Roman" w:eastAsia="宋体" w:cs="Times New Roman"/>
      <w:b/>
      <w:bCs/>
      <w:szCs w:val="21"/>
    </w:rPr>
  </w:style>
  <w:style w:type="paragraph" w:styleId="973" w:customStyle="1">
    <w:name w:val="正文首行缩进1"/>
    <w:basedOn w:val="724"/>
    <w:link w:val="974"/>
    <w:uiPriority w:val="0"/>
    <w:qFormat/>
    <w:pPr>
      <w:ind w:firstLine="200"/>
      <w:spacing w:line="360" w:lineRule="auto"/>
    </w:pPr>
    <w:rPr>
      <w:rFonts w:ascii="仿宋_GB2312" w:eastAsia="仿宋_GB2312"/>
      <w:sz w:val="30"/>
      <w:szCs w:val="30"/>
      <w:lang w:eastAsia="en-US"/>
    </w:rPr>
  </w:style>
  <w:style w:type="character" w:styleId="974" w:customStyle="1">
    <w:name w:val="正文首行缩进 Char"/>
    <w:link w:val="973"/>
    <w:uiPriority w:val="0"/>
    <w:qFormat/>
    <w:rPr>
      <w:rFonts w:ascii="仿宋_GB2312" w:hAnsi="Times New Roman" w:eastAsia="仿宋_GB2312" w:cs="Times New Roman"/>
      <w:sz w:val="30"/>
      <w:szCs w:val="30"/>
    </w:rPr>
  </w:style>
  <w:style w:type="paragraph" w:styleId="975" w:customStyle="1">
    <w:name w:val="正文首行缩进 21"/>
    <w:basedOn w:val="940"/>
    <w:link w:val="976"/>
    <w:uiPriority w:val="0"/>
    <w:qFormat/>
    <w:pPr>
      <w:ind w:firstLine="420"/>
      <w:spacing w:line="360" w:lineRule="auto"/>
    </w:pPr>
    <w:rPr>
      <w:rFonts w:ascii="宋体" w:hAnsi="宋体" w:eastAsia="宋体"/>
      <w:szCs w:val="20"/>
    </w:rPr>
  </w:style>
  <w:style w:type="character" w:styleId="976" w:customStyle="1">
    <w:name w:val="正文首行缩进 2 Char"/>
    <w:link w:val="975"/>
    <w:uiPriority w:val="0"/>
    <w:qFormat/>
    <w:rPr>
      <w:rFonts w:ascii="宋体" w:hAnsi="宋体" w:eastAsia="宋体" w:cs="Times New Roman"/>
      <w:sz w:val="32"/>
      <w:szCs w:val="20"/>
    </w:rPr>
  </w:style>
  <w:style w:type="table" w:styleId="977" w:customStyle="1">
    <w:name w:val="网格型1"/>
    <w:basedOn w:val="919"/>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978" w:customStyle="1">
    <w:name w:val="要点1"/>
    <w:uiPriority w:val="0"/>
    <w:qFormat/>
    <w:rPr>
      <w:b/>
      <w:bCs/>
    </w:rPr>
  </w:style>
  <w:style w:type="character" w:styleId="979" w:customStyle="1">
    <w:name w:val="页码1"/>
    <w:uiPriority w:val="0"/>
    <w:qFormat/>
  </w:style>
  <w:style w:type="character" w:styleId="980" w:customStyle="1">
    <w:name w:val="已访问的超链接1"/>
    <w:uiPriority w:val="0"/>
    <w:qFormat/>
    <w:rPr>
      <w:color w:val="800080"/>
      <w:u w:val="single"/>
    </w:rPr>
  </w:style>
  <w:style w:type="character" w:styleId="981" w:customStyle="1">
    <w:name w:val="HTML 打字机1"/>
    <w:uiPriority w:val="99"/>
    <w:qFormat/>
    <w:rPr>
      <w:rFonts w:ascii="宋体" w:hAnsi="宋体" w:eastAsia="宋体" w:cs="宋体"/>
      <w:sz w:val="24"/>
      <w:szCs w:val="24"/>
    </w:rPr>
  </w:style>
  <w:style w:type="character" w:styleId="982" w:customStyle="1">
    <w:name w:val="超链接1"/>
    <w:uiPriority w:val="0"/>
    <w:qFormat/>
    <w:rPr>
      <w:color w:val="0000ff"/>
      <w:u w:val="single"/>
    </w:rPr>
  </w:style>
  <w:style w:type="character" w:styleId="983" w:customStyle="1">
    <w:name w:val="批注引用1"/>
    <w:uiPriority w:val="0"/>
    <w:semiHidden/>
    <w:qFormat/>
    <w:rPr>
      <w:sz w:val="21"/>
      <w:szCs w:val="21"/>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二级目录 Char"/>
    <w:link w:val="986"/>
    <w:uiPriority w:val="0"/>
    <w:qFormat/>
    <w:rPr>
      <w:b/>
      <w:sz w:val="30"/>
      <w:szCs w:val="28"/>
    </w:rPr>
  </w:style>
  <w:style w:type="paragraph" w:styleId="986" w:customStyle="1">
    <w:name w:val="二级目录"/>
    <w:next w:val="724"/>
    <w:link w:val="98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724"/>
    <w:link w:val="987"/>
    <w:uiPriority w:val="0"/>
    <w:qFormat/>
    <w:pPr>
      <w:contextualSpacing/>
      <w:ind w:left="720"/>
      <w:jc w:val="left"/>
      <w:widowControl/>
    </w:pPr>
    <w:rPr>
      <w:rFonts w:ascii="Calibri" w:hAnsi="Calibri"/>
      <w:sz w:val="24"/>
      <w:szCs w:val="24"/>
      <w:lang w:eastAsia="en-US" w:bidi="en-US"/>
    </w:rPr>
  </w:style>
  <w:style w:type="paragraph" w:styleId="989" w:customStyle="1">
    <w:name w:val="Body Text(ch)"/>
    <w:basedOn w:val="724"/>
    <w:next w:val="938"/>
    <w:uiPriority w:val="0"/>
    <w:qFormat/>
    <w:pPr>
      <w:spacing w:after="120"/>
    </w:pPr>
    <w:rPr>
      <w:rFonts w:ascii="宋体" w:hAnsi="Arial"/>
      <w:bCs/>
      <w:iCs/>
      <w:szCs w:val="24"/>
    </w:rPr>
  </w:style>
  <w:style w:type="paragraph" w:styleId="990"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customStyle="1">
    <w:name w:val="Char"/>
    <w:basedOn w:val="724"/>
    <w:uiPriority w:val="0"/>
    <w:qFormat/>
    <w:pPr>
      <w:ind w:firstLine="200"/>
      <w:tabs>
        <w:tab w:val="left" w:pos="360" w:leader="none"/>
      </w:tabs>
    </w:pPr>
    <w:rPr>
      <w:sz w:val="28"/>
      <w:szCs w:val="30"/>
    </w:rPr>
  </w:style>
  <w:style w:type="paragraph" w:styleId="993" w:customStyle="1">
    <w:name w:val="Char1"/>
    <w:basedOn w:val="932"/>
    <w:uiPriority w:val="0"/>
    <w:qFormat/>
    <w:rPr>
      <w:rFonts w:ascii="Tahoma" w:hAnsi="Tahoma"/>
      <w:sz w:val="24"/>
      <w:szCs w:val="24"/>
    </w:rPr>
  </w:style>
  <w:style w:type="paragraph" w:styleId="994"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995" w:customStyle="1">
    <w:name w:val="table_lines"/>
    <w:basedOn w:val="724"/>
    <w:uiPriority w:val="0"/>
    <w:qFormat/>
    <w:pPr>
      <w:jc w:val="left"/>
      <w:widowControl/>
    </w:pPr>
    <w:rPr>
      <w:sz w:val="20"/>
      <w:szCs w:val="20"/>
      <w:lang w:val="de-DE" w:eastAsia="de-DE"/>
    </w:rPr>
  </w:style>
  <w:style w:type="paragraph" w:styleId="99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7"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998" w:customStyle="1">
    <w:name w:val="Char Char Char Char"/>
    <w:basedOn w:val="932"/>
    <w:uiPriority w:val="0"/>
    <w:qFormat/>
    <w:pPr>
      <w:spacing w:line="360" w:lineRule="auto"/>
    </w:pPr>
    <w:rPr>
      <w:rFonts w:ascii="Tahoma" w:hAnsi="Tahoma"/>
      <w:sz w:val="24"/>
      <w:szCs w:val="24"/>
    </w:rPr>
  </w:style>
  <w:style w:type="paragraph" w:styleId="999"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00" w:customStyle="1">
    <w:name w:val="4"/>
    <w:basedOn w:val="724"/>
    <w:next w:val="962"/>
    <w:uiPriority w:val="0"/>
    <w:qFormat/>
    <w:pPr>
      <w:ind w:firstLine="420"/>
      <w:spacing w:line="360" w:lineRule="auto"/>
    </w:pPr>
    <w:rPr>
      <w:color w:val="ff0000"/>
      <w:sz w:val="24"/>
      <w:szCs w:val="24"/>
    </w:rPr>
  </w:style>
  <w:style w:type="paragraph" w:styleId="1001"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02" w:customStyle="1">
    <w:name w:val="Char Char Char Char Char Char Char Char Char Char"/>
    <w:basedOn w:val="724"/>
    <w:uiPriority w:val="0"/>
    <w:qFormat/>
    <w:pPr>
      <w:spacing w:line="360" w:lineRule="auto"/>
    </w:pPr>
    <w:rPr>
      <w:sz w:val="24"/>
      <w:szCs w:val="20"/>
    </w:rPr>
  </w:style>
  <w:style w:type="paragraph" w:styleId="1003" w:customStyle="1">
    <w:name w:val="样式1"/>
    <w:basedOn w:val="724"/>
    <w:uiPriority w:val="0"/>
    <w:qFormat/>
    <w:pPr>
      <w:numPr>
        <w:ilvl w:val="0"/>
        <w:numId w:val="3"/>
      </w:numPr>
    </w:pPr>
    <w:rPr>
      <w:rFonts w:ascii="宋体" w:hAnsi="宋体"/>
    </w:rPr>
  </w:style>
  <w:style w:type="paragraph" w:styleId="1004"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08"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11"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13"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932"/>
    <w:uiPriority w:val="0"/>
    <w:qFormat/>
    <w:pPr>
      <w:spacing w:line="360" w:lineRule="auto"/>
    </w:pPr>
    <w:rPr>
      <w:rFonts w:ascii="Tahoma" w:hAnsi="Tahoma"/>
      <w:sz w:val="24"/>
      <w:szCs w:val="24"/>
    </w:rPr>
  </w:style>
  <w:style w:type="paragraph" w:styleId="1015" w:customStyle="1">
    <w:name w:val="table_1stline"/>
    <w:basedOn w:val="724"/>
    <w:uiPriority w:val="0"/>
    <w:qFormat/>
    <w:pPr>
      <w:jc w:val="left"/>
      <w:spacing w:before="120"/>
      <w:widowControl/>
    </w:pPr>
    <w:rPr>
      <w:bCs/>
      <w:sz w:val="20"/>
      <w:szCs w:val="20"/>
      <w:lang w:val="de-DE" w:eastAsia="de-DE"/>
    </w:rPr>
  </w:style>
  <w:style w:type="paragraph" w:styleId="1016"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customStyle="1">
    <w:name w:val="修订1"/>
    <w:uiPriority w:val="99"/>
    <w:semiHidden/>
    <w:qFormat/>
    <w:rPr>
      <w:rFonts w:ascii="Times New Roman" w:hAnsi="Times New Roman" w:eastAsia="宋体" w:cs="Times New Roman"/>
      <w:sz w:val="21"/>
      <w:szCs w:val="21"/>
      <w:lang w:val="en-US" w:eastAsia="zh-CN" w:bidi="ar-SA"/>
    </w:rPr>
  </w:style>
  <w:style w:type="paragraph" w:styleId="101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20" w:customStyle="1">
    <w:name w:val="普通文字"/>
    <w:basedOn w:val="724"/>
    <w:next w:val="724"/>
    <w:uiPriority w:val="99"/>
    <w:qFormat/>
    <w:rPr>
      <w:rFonts w:ascii="宋体"/>
      <w:sz w:val="24"/>
      <w:szCs w:val="20"/>
    </w:rPr>
  </w:style>
  <w:style w:type="paragraph" w:styleId="1021" w:customStyle="1">
    <w:name w:val="目录 111"/>
    <w:basedOn w:val="724"/>
    <w:next w:val="724"/>
    <w:uiPriority w:val="39"/>
    <w:unhideWhenUsed/>
    <w:qFormat/>
    <w:pPr>
      <w:jc w:val="left"/>
      <w:spacing w:after="100" w:line="259" w:lineRule="auto"/>
      <w:widowControl/>
    </w:pPr>
    <w:rPr>
      <w:rFonts w:ascii="Calibri" w:hAnsi="Calibri"/>
      <w:sz w:val="22"/>
      <w:szCs w:val="22"/>
    </w:rPr>
  </w:style>
  <w:style w:type="character" w:styleId="1022" w:customStyle="1">
    <w:name w:val="font51"/>
    <w:basedOn w:val="918"/>
    <w:uiPriority w:val="0"/>
    <w:qFormat/>
    <w:rPr>
      <w:rFonts w:hint="eastAsia" w:ascii="宋体" w:hAnsi="宋体" w:eastAsia="宋体" w:cs="宋体"/>
      <w:color w:val="000000"/>
      <w:sz w:val="20"/>
      <w:szCs w:val="20"/>
      <w:u w:val="none"/>
    </w:rPr>
  </w:style>
  <w:style w:type="character" w:styleId="1023" w:customStyle="1">
    <w:name w:val="font81"/>
    <w:basedOn w:val="918"/>
    <w:uiPriority w:val="0"/>
    <w:qFormat/>
    <w:rPr>
      <w:rFonts w:ascii="Calibri" w:hAnsi="Calibri" w:cs="Calibri"/>
      <w:color w:val="000000"/>
      <w:sz w:val="20"/>
      <w:szCs w:val="20"/>
      <w:u w:val="none"/>
    </w:rPr>
  </w:style>
  <w:style w:type="paragraph" w:styleId="1024" w:customStyle="1">
    <w:name w:val="正文文本11"/>
    <w:basedOn w:val="724"/>
    <w:next w:val="724"/>
    <w:uiPriority w:val="0"/>
    <w:semiHidden/>
    <w:qFormat/>
    <w:rPr>
      <w:rFonts w:ascii="宋体" w:hAnsi="宋体" w:cs="宋体"/>
      <w:sz w:val="24"/>
      <w:szCs w:val="24"/>
      <w:lang w:eastAsia="en-US"/>
    </w:rPr>
  </w:style>
  <w:style w:type="character" w:styleId="1025" w:customStyle="1">
    <w:name w:val="font61"/>
    <w:basedOn w:val="734"/>
    <w:uiPriority w:val="0"/>
    <w:qFormat/>
    <w:rPr>
      <w:rFonts w:hint="eastAsia" w:ascii="宋体" w:hAnsi="宋体" w:eastAsia="宋体" w:cs="宋体"/>
      <w:b/>
      <w:bCs/>
      <w:color w:val="ff0000"/>
      <w:sz w:val="16"/>
      <w:szCs w:val="16"/>
      <w:u w:val="none"/>
    </w:rPr>
  </w:style>
  <w:style w:type="character" w:styleId="1026" w:customStyle="1">
    <w:name w:val="font41"/>
    <w:basedOn w:val="734"/>
    <w:uiPriority w:val="0"/>
    <w:qFormat/>
    <w:rPr>
      <w:rFonts w:hint="eastAsia" w:ascii="宋体" w:hAnsi="宋体" w:eastAsia="宋体" w:cs="宋体"/>
      <w:b/>
      <w:bCs/>
      <w:color w:val="000000"/>
      <w:sz w:val="16"/>
      <w:szCs w:val="16"/>
      <w:u w:val="none"/>
    </w:rPr>
  </w:style>
  <w:style w:type="character" w:styleId="1027" w:customStyle="1">
    <w:name w:val="批注框文本 Char1"/>
    <w:basedOn w:val="734"/>
    <w:link w:val="743"/>
    <w:uiPriority w:val="99"/>
    <w:semiHidden/>
    <w:qFormat/>
    <w:rPr>
      <w:rFonts w:ascii="Times New Roman" w:hAnsi="Times New Roman"/>
      <w:sz w:val="18"/>
      <w:szCs w:val="18"/>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无锡分公司</cp:lastModifiedBy>
  <cp:revision>855</cp:revision>
  <dcterms:created xsi:type="dcterms:W3CDTF">2023-03-16T02:16:00Z</dcterms:created>
  <dcterms:modified xsi:type="dcterms:W3CDTF">2026-02-28T08:37:40Z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A210BAF54B854B05B18A20BE9227983B_13</vt:lpwstr>
  </property>
  <property fmtid="{D5CDD505-2E9C-101B-9397-08002B2CF9AE}" pid="4" name="KSOTemplateDocerSaveRecord">
    <vt:lpwstr>eyJoZGlkIjoiMWFmNDRhNzgzMmZmMzU4M2YzZjk4ZWU1ZjViMDlkOTQiLCJ1c2VySWQiOiIxMjY4OTQ1NzM3In0=</vt:lpwstr>
  </property>
</Properties>
</file>