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ind w:firstLine="300"/>
        <w:spacing w:line="360" w:lineRule="auto"/>
        <w:rPr>
          <w:color w:val="000000"/>
          <w:sz w:val="60"/>
          <w:szCs w:val="60"/>
        </w:rPr>
      </w:pPr>
      <w:r>
        <w:rPr>
          <w:color w:val="000000"/>
          <w:sz w:val="60"/>
          <w:szCs w:val="60"/>
        </w:rPr>
      </w:r>
      <w:r/>
    </w:p>
    <w:p>
      <w:pPr>
        <w:jc w:val="center"/>
        <w:rPr>
          <w:b/>
          <w:bCs/>
          <w:color w:val="000000"/>
          <w:sz w:val="60"/>
          <w:szCs w:val="60"/>
        </w:rPr>
      </w:pPr>
      <w:r>
        <w:rPr>
          <w:b/>
          <w:bCs/>
          <w:color w:val="000000"/>
          <w:sz w:val="60"/>
          <w:szCs w:val="60"/>
        </w:rPr>
        <w:t xml:space="preserve">常州市政府采购项目</w:t>
      </w:r>
      <w:r/>
    </w:p>
    <w:p>
      <w:pPr>
        <w:jc w:val="center"/>
        <w:rPr>
          <w:b/>
          <w:bCs/>
          <w:color w:val="000000"/>
          <w:sz w:val="60"/>
          <w:szCs w:val="60"/>
        </w:rPr>
      </w:pPr>
      <w:r>
        <w:rPr>
          <w:rFonts w:hint="eastAsia"/>
          <w:b/>
          <w:bCs/>
          <w:color w:val="000000"/>
          <w:sz w:val="60"/>
          <w:szCs w:val="60"/>
        </w:rPr>
        <w:t xml:space="preserve">公开</w:t>
      </w:r>
      <w:r>
        <w:rPr>
          <w:b/>
          <w:bCs/>
          <w:color w:val="000000"/>
          <w:sz w:val="60"/>
          <w:szCs w:val="60"/>
        </w:rPr>
        <w:t xml:space="preserve">招标文件</w:t>
      </w:r>
      <w:r/>
    </w:p>
    <w:p>
      <w:pPr>
        <w:jc w:val="center"/>
        <w:rPr>
          <w:rFonts w:hint="eastAsia"/>
          <w:b/>
          <w:bCs/>
          <w:color w:val="000000"/>
          <w:sz w:val="60"/>
          <w:szCs w:val="60"/>
        </w:rPr>
      </w:pPr>
      <w:r>
        <w:rPr>
          <w:rFonts w:hint="eastAsia"/>
          <w:b/>
          <w:bCs/>
          <w:color w:val="000000"/>
          <w:sz w:val="60"/>
          <w:szCs w:val="60"/>
        </w:rPr>
      </w:r>
      <w:r/>
    </w:p>
    <w:p>
      <w:pPr>
        <w:jc w:val="center"/>
        <w:rPr>
          <w:rFonts w:hint="eastAsia"/>
          <w:b/>
          <w:bCs/>
          <w:color w:val="000000"/>
          <w:sz w:val="60"/>
          <w:szCs w:val="60"/>
        </w:rPr>
      </w:pPr>
      <w:r>
        <w:rPr>
          <w:rFonts w:hint="eastAsia"/>
          <w:b/>
          <w:bCs/>
          <w:color w:val="000000"/>
          <w:sz w:val="60"/>
          <w:szCs w:val="60"/>
        </w:rPr>
      </w:r>
      <w:r/>
    </w:p>
    <w:p>
      <w:pPr>
        <w:jc w:val="center"/>
        <w:rPr>
          <w:b/>
          <w:bCs/>
          <w:color w:val="000000"/>
          <w:sz w:val="60"/>
          <w:szCs w:val="60"/>
        </w:rPr>
      </w:pPr>
      <w:r>
        <w:rPr>
          <w:b/>
          <w:bCs/>
          <w:color w:val="000000"/>
          <w:sz w:val="60"/>
          <w:szCs w:val="60"/>
        </w:rPr>
      </w:r>
      <w:r/>
    </w:p>
    <w:p>
      <w:pPr>
        <w:jc w:val="center"/>
        <w:spacing w:line="360" w:lineRule="auto"/>
        <w:rPr>
          <w:color w:val="000000"/>
          <w:sz w:val="60"/>
          <w:szCs w:val="60"/>
        </w:rPr>
      </w:pPr>
      <w:r>
        <w:rPr>
          <w:color w:val="000000"/>
          <w:sz w:val="60"/>
          <w:szCs w:val="60"/>
        </w:rPr>
      </w:r>
      <w:r/>
    </w:p>
    <w:p>
      <w:pPr>
        <w:ind w:left="2832" w:hanging="1900"/>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z w:val="36"/>
          <w:szCs w:val="36"/>
          <w:lang w:eastAsia="zh-CN"/>
        </w:rPr>
        <w:t xml:space="preserve">钟楼区新型城市智慧交通示范项目自动驾驶公共服务项目</w:t>
      </w:r>
      <w:r/>
    </w:p>
    <w:p>
      <w:pPr>
        <w:ind w:left="2832" w:hanging="1900"/>
        <w:jc w:val="left"/>
        <w:spacing w:line="360" w:lineRule="auto"/>
        <w:tabs>
          <w:tab w:val="left" w:pos="5609" w:leader="none"/>
        </w:tabs>
        <w:rPr>
          <w:rFonts w:hint="eastAsia"/>
          <w:bCs/>
          <w:color w:val="000000"/>
          <w:sz w:val="36"/>
          <w:szCs w:val="36"/>
          <w:lang w:eastAsia="zh-CN"/>
        </w:rPr>
      </w:pPr>
      <w:r>
        <w:rPr>
          <w:bCs/>
          <w:color w:val="000000"/>
          <w:sz w:val="36"/>
          <w:szCs w:val="36"/>
        </w:rPr>
        <w:t xml:space="preserve">项目编号：</w:t>
      </w:r>
      <w:r>
        <w:rPr>
          <w:rFonts w:hint="eastAsia"/>
          <w:bCs/>
          <w:color w:val="000000"/>
          <w:sz w:val="36"/>
          <w:szCs w:val="36"/>
          <w:lang w:eastAsia="zh-CN"/>
        </w:rPr>
        <w:t xml:space="preserve">JSZC-320404040-TDGW-G2026-0005</w:t>
      </w:r>
      <w:r/>
    </w:p>
    <w:p>
      <w:pPr>
        <w:ind w:left="2832" w:hanging="1900"/>
        <w:jc w:val="left"/>
        <w:spacing w:line="360" w:lineRule="auto"/>
        <w:tabs>
          <w:tab w:val="left" w:pos="5609" w:leader="none"/>
        </w:tabs>
        <w:rPr>
          <w:rFonts w:hint="eastAsia"/>
          <w:bCs/>
          <w:color w:val="000000"/>
          <w:sz w:val="36"/>
          <w:szCs w:val="36"/>
        </w:rPr>
      </w:pPr>
      <w:r>
        <w:rPr>
          <w:bCs/>
          <w:color w:val="000000"/>
          <w:sz w:val="36"/>
          <w:szCs w:val="36"/>
        </w:rPr>
        <w:t xml:space="preserve">采 购 人：</w:t>
      </w:r>
      <w:r>
        <w:rPr>
          <w:rFonts w:hint="eastAsia"/>
          <w:bCs/>
          <w:color w:val="000000"/>
          <w:sz w:val="36"/>
          <w:szCs w:val="36"/>
        </w:rPr>
        <w:t xml:space="preserve">江苏常州钟楼经济开发区管理委员会</w:t>
      </w:r>
      <w:r/>
    </w:p>
    <w:p>
      <w:pPr>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代理机构：宏信天德工程顾问有限公司 </w:t>
      </w:r>
      <w:r/>
    </w:p>
    <w:p>
      <w:pPr>
        <w:pStyle w:val="961"/>
        <w:jc w:val="center"/>
        <w:spacing w:line="360" w:lineRule="auto"/>
        <w:rPr>
          <w:sz w:val="48"/>
          <w:szCs w:val="48"/>
        </w:rPr>
      </w:pPr>
      <w:r>
        <w:rPr>
          <w:b w:val="0"/>
          <w:bCs/>
          <w:color w:val="000000"/>
          <w:sz w:val="44"/>
        </w:rPr>
        <w:br w:type="page" w:clear="all"/>
      </w:r>
      <w:r>
        <w:rPr>
          <w:sz w:val="48"/>
          <w:szCs w:val="48"/>
        </w:rPr>
        <w:t xml:space="preserve">目</w:t>
      </w:r>
      <w:r>
        <w:rPr>
          <w:rFonts w:hint="eastAsia"/>
          <w:sz w:val="48"/>
          <w:szCs w:val="48"/>
        </w:rPr>
        <w:t xml:space="preserve">  </w:t>
      </w:r>
      <w:r>
        <w:rPr>
          <w:sz w:val="48"/>
          <w:szCs w:val="48"/>
        </w:rPr>
        <w:t xml:space="preserve">录</w:t>
      </w:r>
      <w:r/>
    </w:p>
    <w:p>
      <w:pPr>
        <w:pStyle w:val="961"/>
        <w:spacing w:line="360" w:lineRule="auto"/>
        <w:tabs>
          <w:tab w:val="clear" w:pos="1050" w:leader="none"/>
          <w:tab w:val="clear" w:pos="8937" w:leader="none"/>
          <w:tab w:val="right" w:pos="9072" w:leader="dot"/>
        </w:tabs>
        <w:rPr>
          <w:sz w:val="28"/>
          <w:szCs w:val="28"/>
        </w:rPr>
      </w:pPr>
      <w:r>
        <w:rPr>
          <w:sz w:val="32"/>
          <w:szCs w:val="32"/>
        </w:rPr>
        <w:fldChar w:fldCharType="begin"/>
      </w:r>
      <w:r>
        <w:rPr>
          <w:sz w:val="32"/>
          <w:szCs w:val="32"/>
        </w:rPr>
        <w:instrText xml:space="preserve">TOC \o "1-1" \h \u </w:instrText>
      </w:r>
      <w:r>
        <w:rPr>
          <w:sz w:val="32"/>
          <w:szCs w:val="32"/>
        </w:rPr>
        <w:fldChar w:fldCharType="separate"/>
      </w:r>
      <w:r>
        <w:rPr>
          <w:sz w:val="28"/>
          <w:szCs w:val="36"/>
        </w:rPr>
        <w:fldChar w:fldCharType="begin"/>
      </w:r>
      <w:r>
        <w:rPr>
          <w:sz w:val="28"/>
          <w:szCs w:val="36"/>
        </w:rPr>
        <w:instrText xml:space="preserve"> HYPERLINK \l _Toc28179 </w:instrText>
      </w:r>
      <w:r>
        <w:rPr>
          <w:sz w:val="28"/>
          <w:szCs w:val="36"/>
        </w:rPr>
        <w:fldChar w:fldCharType="separate"/>
      </w:r>
      <w:r>
        <w:rPr>
          <w:sz w:val="28"/>
          <w:szCs w:val="40"/>
        </w:rPr>
        <w:t xml:space="preserve">第一章   投标邀请</w:t>
      </w:r>
      <w:r>
        <w:rPr>
          <w:sz w:val="28"/>
          <w:szCs w:val="28"/>
        </w:rPr>
        <w:tab/>
      </w:r>
      <w:r>
        <w:rPr>
          <w:sz w:val="28"/>
          <w:szCs w:val="28"/>
        </w:rPr>
        <w:fldChar w:fldCharType="begin"/>
      </w:r>
      <w:r>
        <w:rPr>
          <w:sz w:val="28"/>
          <w:szCs w:val="28"/>
        </w:rPr>
        <w:instrText xml:space="preserve"> PAGEREF _Toc28179 \h </w:instrText>
      </w:r>
      <w:r>
        <w:rPr>
          <w:sz w:val="28"/>
          <w:szCs w:val="28"/>
        </w:rPr>
        <w:fldChar w:fldCharType="separate"/>
      </w:r>
      <w:r>
        <w:rPr>
          <w:sz w:val="28"/>
          <w:szCs w:val="28"/>
        </w:rPr>
        <w:t xml:space="preserve">2</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rPr>
          <w:sz w:val="28"/>
          <w:szCs w:val="28"/>
        </w:rPr>
      </w:pPr>
      <w:r>
        <w:rPr>
          <w:sz w:val="28"/>
          <w:szCs w:val="36"/>
        </w:rPr>
        <w:fldChar w:fldCharType="begin"/>
      </w:r>
      <w:r>
        <w:rPr>
          <w:sz w:val="28"/>
          <w:szCs w:val="36"/>
        </w:rPr>
        <w:instrText xml:space="preserve"> HYPERLINK \l _Toc22257 </w:instrText>
      </w:r>
      <w:r>
        <w:rPr>
          <w:sz w:val="28"/>
          <w:szCs w:val="36"/>
        </w:rPr>
        <w:fldChar w:fldCharType="separate"/>
      </w:r>
      <w:r>
        <w:rPr>
          <w:sz w:val="28"/>
          <w:szCs w:val="40"/>
        </w:rPr>
        <w:t xml:space="preserve">第二章   投标人须知</w:t>
      </w:r>
      <w:r>
        <w:rPr>
          <w:sz w:val="28"/>
          <w:szCs w:val="28"/>
        </w:rPr>
        <w:tab/>
      </w:r>
      <w:r>
        <w:rPr>
          <w:sz w:val="28"/>
          <w:szCs w:val="28"/>
        </w:rPr>
        <w:fldChar w:fldCharType="begin"/>
      </w:r>
      <w:r>
        <w:rPr>
          <w:sz w:val="28"/>
          <w:szCs w:val="28"/>
        </w:rPr>
        <w:instrText xml:space="preserve"> PAGEREF _Toc22257 \h </w:instrText>
      </w:r>
      <w:r>
        <w:rPr>
          <w:sz w:val="28"/>
          <w:szCs w:val="28"/>
        </w:rPr>
        <w:fldChar w:fldCharType="separate"/>
      </w:r>
      <w:r>
        <w:rPr>
          <w:sz w:val="28"/>
          <w:szCs w:val="28"/>
        </w:rPr>
        <w:t xml:space="preserve">6</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rPr>
          <w:sz w:val="28"/>
          <w:szCs w:val="28"/>
        </w:rPr>
      </w:pPr>
      <w:r>
        <w:rPr>
          <w:sz w:val="28"/>
          <w:szCs w:val="36"/>
        </w:rPr>
        <w:fldChar w:fldCharType="begin"/>
      </w:r>
      <w:r>
        <w:rPr>
          <w:sz w:val="28"/>
          <w:szCs w:val="36"/>
        </w:rPr>
        <w:instrText xml:space="preserve"> HYPERLINK \l _Toc5683 </w:instrText>
      </w:r>
      <w:r>
        <w:rPr>
          <w:sz w:val="28"/>
          <w:szCs w:val="36"/>
        </w:rPr>
        <w:fldChar w:fldCharType="separate"/>
      </w:r>
      <w:r>
        <w:rPr>
          <w:sz w:val="28"/>
          <w:szCs w:val="40"/>
        </w:rPr>
        <w:t xml:space="preserve">第三章   资格审查</w:t>
      </w:r>
      <w:r>
        <w:rPr>
          <w:sz w:val="28"/>
          <w:szCs w:val="28"/>
        </w:rPr>
        <w:tab/>
      </w:r>
      <w:r>
        <w:rPr>
          <w:sz w:val="28"/>
          <w:szCs w:val="28"/>
        </w:rPr>
        <w:fldChar w:fldCharType="begin"/>
      </w:r>
      <w:r>
        <w:rPr>
          <w:sz w:val="28"/>
          <w:szCs w:val="28"/>
        </w:rPr>
        <w:instrText xml:space="preserve"> PAGEREF _Toc5683 \h </w:instrText>
      </w:r>
      <w:r>
        <w:rPr>
          <w:sz w:val="28"/>
          <w:szCs w:val="28"/>
        </w:rPr>
        <w:fldChar w:fldCharType="separate"/>
      </w:r>
      <w:r>
        <w:rPr>
          <w:sz w:val="28"/>
          <w:szCs w:val="28"/>
        </w:rPr>
        <w:t xml:space="preserve">21</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rPr>
          <w:sz w:val="28"/>
          <w:szCs w:val="28"/>
        </w:rPr>
      </w:pPr>
      <w:r>
        <w:rPr>
          <w:sz w:val="28"/>
          <w:szCs w:val="36"/>
        </w:rPr>
        <w:fldChar w:fldCharType="begin"/>
      </w:r>
      <w:r>
        <w:rPr>
          <w:sz w:val="28"/>
          <w:szCs w:val="36"/>
        </w:rPr>
        <w:instrText xml:space="preserve"> HYPERLINK \l _Toc7612 </w:instrText>
      </w:r>
      <w:r>
        <w:rPr>
          <w:sz w:val="28"/>
          <w:szCs w:val="36"/>
        </w:rPr>
        <w:fldChar w:fldCharType="separate"/>
      </w:r>
      <w:r>
        <w:rPr>
          <w:sz w:val="28"/>
          <w:szCs w:val="40"/>
        </w:rPr>
        <w:t xml:space="preserve">第四章   评标程序、评标方法和评标标准</w:t>
      </w:r>
      <w:r>
        <w:rPr>
          <w:sz w:val="28"/>
          <w:szCs w:val="28"/>
        </w:rPr>
        <w:tab/>
      </w:r>
      <w:r>
        <w:rPr>
          <w:sz w:val="28"/>
          <w:szCs w:val="28"/>
        </w:rPr>
        <w:fldChar w:fldCharType="begin"/>
      </w:r>
      <w:r>
        <w:rPr>
          <w:sz w:val="28"/>
          <w:szCs w:val="28"/>
        </w:rPr>
        <w:instrText xml:space="preserve"> PAGEREF _Toc7612 \h </w:instrText>
      </w:r>
      <w:r>
        <w:rPr>
          <w:sz w:val="28"/>
          <w:szCs w:val="28"/>
        </w:rPr>
        <w:fldChar w:fldCharType="separate"/>
      </w:r>
      <w:r>
        <w:rPr>
          <w:sz w:val="28"/>
          <w:szCs w:val="28"/>
        </w:rPr>
        <w:t xml:space="preserve">23</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rPr>
          <w:sz w:val="28"/>
          <w:szCs w:val="28"/>
        </w:rPr>
      </w:pPr>
      <w:r>
        <w:rPr>
          <w:sz w:val="28"/>
          <w:szCs w:val="36"/>
        </w:rPr>
        <w:fldChar w:fldCharType="begin"/>
      </w:r>
      <w:r>
        <w:rPr>
          <w:sz w:val="28"/>
          <w:szCs w:val="36"/>
        </w:rPr>
        <w:instrText xml:space="preserve"> HYPERLINK \l _Toc22495 </w:instrText>
      </w:r>
      <w:r>
        <w:rPr>
          <w:sz w:val="28"/>
          <w:szCs w:val="36"/>
        </w:rPr>
        <w:fldChar w:fldCharType="separate"/>
      </w:r>
      <w:r>
        <w:rPr>
          <w:sz w:val="28"/>
          <w:szCs w:val="40"/>
        </w:rPr>
        <w:t xml:space="preserve">第五章   采购需求</w:t>
      </w:r>
      <w:r>
        <w:rPr>
          <w:sz w:val="28"/>
          <w:szCs w:val="28"/>
        </w:rPr>
        <w:tab/>
      </w:r>
      <w:r>
        <w:rPr>
          <w:sz w:val="28"/>
          <w:szCs w:val="28"/>
        </w:rPr>
        <w:fldChar w:fldCharType="begin"/>
      </w:r>
      <w:r>
        <w:rPr>
          <w:sz w:val="28"/>
          <w:szCs w:val="28"/>
        </w:rPr>
        <w:instrText xml:space="preserve"> PAGEREF _Toc22495 \h </w:instrText>
      </w:r>
      <w:r>
        <w:rPr>
          <w:sz w:val="28"/>
          <w:szCs w:val="28"/>
        </w:rPr>
        <w:fldChar w:fldCharType="separate"/>
      </w:r>
      <w:r>
        <w:rPr>
          <w:sz w:val="28"/>
          <w:szCs w:val="28"/>
        </w:rPr>
        <w:t xml:space="preserve">34</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rPr>
          <w:sz w:val="28"/>
          <w:szCs w:val="28"/>
        </w:rPr>
      </w:pPr>
      <w:r>
        <w:rPr>
          <w:sz w:val="28"/>
          <w:szCs w:val="36"/>
        </w:rPr>
        <w:fldChar w:fldCharType="begin"/>
      </w:r>
      <w:r>
        <w:rPr>
          <w:sz w:val="28"/>
          <w:szCs w:val="36"/>
        </w:rPr>
        <w:instrText xml:space="preserve"> HYPERLINK \l _Toc5419 </w:instrText>
      </w:r>
      <w:r>
        <w:rPr>
          <w:sz w:val="28"/>
          <w:szCs w:val="36"/>
        </w:rPr>
        <w:fldChar w:fldCharType="separate"/>
      </w:r>
      <w:r>
        <w:rPr>
          <w:sz w:val="28"/>
          <w:szCs w:val="40"/>
        </w:rPr>
        <w:t xml:space="preserve">第</w:t>
      </w:r>
      <w:r>
        <w:rPr>
          <w:rFonts w:hint="eastAsia"/>
          <w:sz w:val="28"/>
          <w:szCs w:val="40"/>
        </w:rPr>
        <w:t xml:space="preserve">六</w:t>
      </w:r>
      <w:r>
        <w:rPr>
          <w:sz w:val="28"/>
          <w:szCs w:val="40"/>
        </w:rPr>
        <w:t xml:space="preserve">章   合同草案条款</w:t>
      </w:r>
      <w:r>
        <w:rPr>
          <w:sz w:val="28"/>
          <w:szCs w:val="28"/>
        </w:rPr>
        <w:tab/>
      </w:r>
      <w:r>
        <w:rPr>
          <w:sz w:val="28"/>
          <w:szCs w:val="28"/>
        </w:rPr>
        <w:fldChar w:fldCharType="begin"/>
      </w:r>
      <w:r>
        <w:rPr>
          <w:sz w:val="28"/>
          <w:szCs w:val="28"/>
        </w:rPr>
        <w:instrText xml:space="preserve"> PAGEREF _Toc5419 \h </w:instrText>
      </w:r>
      <w:r>
        <w:rPr>
          <w:sz w:val="28"/>
          <w:szCs w:val="28"/>
        </w:rPr>
        <w:fldChar w:fldCharType="separate"/>
      </w:r>
      <w:r>
        <w:rPr>
          <w:sz w:val="28"/>
          <w:szCs w:val="28"/>
        </w:rPr>
        <w:t xml:space="preserve">44</w:t>
      </w:r>
      <w:r>
        <w:rPr>
          <w:sz w:val="28"/>
          <w:szCs w:val="28"/>
        </w:rPr>
        <w:fldChar w:fldCharType="end"/>
      </w:r>
      <w:r>
        <w:rPr>
          <w:sz w:val="28"/>
          <w:szCs w:val="36"/>
        </w:rPr>
        <w:fldChar w:fldCharType="end"/>
      </w:r>
      <w:r/>
    </w:p>
    <w:p>
      <w:pPr>
        <w:pStyle w:val="961"/>
        <w:spacing w:line="360" w:lineRule="auto"/>
        <w:tabs>
          <w:tab w:val="clear" w:pos="1050" w:leader="none"/>
          <w:tab w:val="clear" w:pos="8937" w:leader="none"/>
          <w:tab w:val="right" w:pos="9072" w:leader="dot"/>
        </w:tabs>
      </w:pPr>
      <w:r>
        <w:rPr>
          <w:sz w:val="28"/>
          <w:szCs w:val="36"/>
        </w:rPr>
        <w:fldChar w:fldCharType="begin"/>
      </w:r>
      <w:r>
        <w:rPr>
          <w:sz w:val="28"/>
          <w:szCs w:val="36"/>
        </w:rPr>
        <w:instrText xml:space="preserve"> HYPERLINK \l _Toc16478 </w:instrText>
      </w:r>
      <w:r>
        <w:rPr>
          <w:sz w:val="28"/>
          <w:szCs w:val="36"/>
        </w:rPr>
        <w:fldChar w:fldCharType="separate"/>
      </w:r>
      <w:r>
        <w:rPr>
          <w:sz w:val="28"/>
          <w:szCs w:val="40"/>
        </w:rPr>
        <w:t xml:space="preserve">第七章   投标文件格式</w:t>
      </w:r>
      <w:r>
        <w:rPr>
          <w:sz w:val="28"/>
          <w:szCs w:val="28"/>
        </w:rPr>
        <w:tab/>
      </w:r>
      <w:r>
        <w:rPr>
          <w:sz w:val="28"/>
          <w:szCs w:val="28"/>
        </w:rPr>
        <w:fldChar w:fldCharType="begin"/>
      </w:r>
      <w:r>
        <w:rPr>
          <w:sz w:val="28"/>
          <w:szCs w:val="28"/>
        </w:rPr>
        <w:instrText xml:space="preserve"> PAGEREF _Toc16478 \h </w:instrText>
      </w:r>
      <w:r>
        <w:rPr>
          <w:sz w:val="28"/>
          <w:szCs w:val="28"/>
        </w:rPr>
        <w:fldChar w:fldCharType="separate"/>
      </w:r>
      <w:r>
        <w:rPr>
          <w:sz w:val="28"/>
          <w:szCs w:val="28"/>
        </w:rPr>
        <w:t xml:space="preserve">52</w:t>
      </w:r>
      <w:r>
        <w:rPr>
          <w:sz w:val="28"/>
          <w:szCs w:val="28"/>
        </w:rPr>
        <w:fldChar w:fldCharType="end"/>
      </w:r>
      <w:r>
        <w:rPr>
          <w:sz w:val="28"/>
          <w:szCs w:val="36"/>
        </w:rPr>
        <w:fldChar w:fldCharType="end"/>
      </w:r>
      <w:r/>
    </w:p>
    <w:p>
      <w:pPr>
        <w:rPr>
          <w:sz w:val="32"/>
          <w:szCs w:val="32"/>
        </w:rPr>
      </w:pPr>
      <w:r>
        <w:rPr>
          <w:sz w:val="32"/>
          <w:szCs w:val="32"/>
        </w:rPr>
        <w:fldChar w:fldCharType="end"/>
      </w:r>
      <w:r/>
    </w:p>
    <w:p>
      <w:pPr>
        <w:pStyle w:val="972"/>
      </w:pPr>
      <w:r/>
      <w:r/>
    </w:p>
    <w:p>
      <w:pPr>
        <w:jc w:val="center"/>
        <w:spacing w:line="360" w:lineRule="auto"/>
        <w:rPr>
          <w:b/>
          <w:sz w:val="36"/>
          <w:szCs w:val="36"/>
        </w:rPr>
        <w:outlineLvl w:val="0"/>
      </w:pPr>
      <w:r>
        <w:rPr>
          <w:sz w:val="24"/>
        </w:rPr>
        <w:br w:type="page" w:clear="all"/>
      </w:r>
      <w:bookmarkStart w:id="0" w:name="_Toc99301419"/>
      <w:r/>
      <w:bookmarkStart w:id="1" w:name="_Toc29080"/>
      <w:r/>
      <w:bookmarkStart w:id="2" w:name="_Toc28179"/>
      <w:r>
        <w:rPr>
          <w:b/>
          <w:sz w:val="36"/>
          <w:szCs w:val="36"/>
        </w:rPr>
        <w:t xml:space="preserve">第一章   投标邀请</w:t>
      </w:r>
      <w:bookmarkEnd w:id="0"/>
      <w:r/>
      <w:bookmarkEnd w:id="1"/>
      <w:r/>
      <w:bookmarkEnd w:id="2"/>
      <w:r/>
      <w:r/>
    </w:p>
    <w:tbl>
      <w:tblPr>
        <w:tblStyle w:val="939"/>
        <w:tblW w:w="0" w:type="auto"/>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878"/>
        </w:trPr>
        <w:tc>
          <w:tcPr>
            <w:tcW w:w="9288" w:type="dxa"/>
            <w:vAlign w:val="top"/>
            <w:textDirection w:val="lrTb"/>
            <w:noWrap w:val="false"/>
          </w:tcPr>
          <w:p>
            <w:pPr>
              <w:spacing w:line="360" w:lineRule="auto"/>
              <w:rPr>
                <w:sz w:val="24"/>
              </w:rPr>
              <w:outlineLvl w:val="0"/>
            </w:pPr>
            <w:r/>
            <w:bookmarkStart w:id="3" w:name="_Toc26764"/>
            <w:r/>
            <w:bookmarkStart w:id="4" w:name="_Toc19838"/>
            <w:r>
              <w:rPr>
                <w:rFonts w:hint="eastAsia"/>
                <w:b/>
                <w:sz w:val="24"/>
              </w:rPr>
              <w:t xml:space="preserve">项目概况</w:t>
            </w:r>
            <w:bookmarkEnd w:id="3"/>
            <w:r/>
            <w:bookmarkEnd w:id="4"/>
            <w:r/>
            <w:r/>
          </w:p>
          <w:p>
            <w:pPr>
              <w:ind w:firstLine="480"/>
              <w:spacing w:line="360" w:lineRule="auto"/>
              <w:rPr>
                <w:sz w:val="24"/>
              </w:rPr>
            </w:pPr>
            <w:r>
              <w:rPr>
                <w:rFonts w:hint="eastAsia"/>
                <w:bCs/>
                <w:sz w:val="24"/>
                <w:u w:val="single"/>
                <w:lang w:eastAsia="zh-CN"/>
              </w:rPr>
              <w:t xml:space="preserve">钟楼区新型城市智慧交通示范项目自动驾驶公共服务项目</w:t>
            </w:r>
            <w:r>
              <w:rPr>
                <w:rFonts w:hint="eastAsia" w:ascii="宋体" w:hAnsi="宋体" w:cs="宋体"/>
                <w:bCs/>
                <w:color w:val="333333"/>
                <w:sz w:val="24"/>
                <w:shd w:val="clear" w:color="auto" w:fill="ffffff"/>
              </w:rPr>
              <w:t xml:space="preserve">招标项目的潜在投标人应在</w:t>
            </w:r>
            <w:r>
              <w:rPr>
                <w:rFonts w:ascii="宋体" w:hAnsi="宋体" w:cs="宋体"/>
                <w:bCs/>
                <w:color w:val="333333"/>
                <w:sz w:val="24"/>
                <w:shd w:val="clear" w:color="auto" w:fill="ffffff"/>
              </w:rPr>
              <w:t xml:space="preserve">常州市政府采购业务管理平台获取招标文件</w:t>
            </w:r>
            <w:r>
              <w:rPr>
                <w:rFonts w:hint="eastAsia" w:ascii="宋体" w:hAnsi="宋体" w:cs="宋体"/>
                <w:bCs/>
                <w:color w:val="333333"/>
                <w:sz w:val="24"/>
                <w:shd w:val="clear" w:color="auto" w:fill="ffffff"/>
              </w:rPr>
              <w:t xml:space="preserve">，并于202</w:t>
            </w:r>
            <w:r>
              <w:rPr>
                <w:rFonts w:hint="eastAsia" w:ascii="宋体" w:hAnsi="宋体" w:cs="宋体"/>
                <w:bCs/>
                <w:color w:val="333333"/>
                <w:sz w:val="24"/>
                <w:shd w:val="clear" w:color="auto" w:fill="ffffff"/>
                <w:lang w:val="en-US" w:eastAsia="zh-CN"/>
              </w:rPr>
              <w:t xml:space="preserve">6</w:t>
            </w:r>
            <w:r>
              <w:rPr>
                <w:rFonts w:hint="eastAsia" w:ascii="宋体" w:hAnsi="宋体" w:cs="宋体"/>
                <w:bCs/>
                <w:color w:val="333333"/>
                <w:sz w:val="24"/>
                <w:shd w:val="clear" w:color="auto" w:fill="ffffff"/>
              </w:rPr>
              <w:t xml:space="preserve">年</w:t>
            </w:r>
            <w:r>
              <w:rPr>
                <w:rFonts w:hint="eastAsia" w:ascii="宋体" w:hAnsi="宋体" w:cs="宋体"/>
                <w:bCs/>
                <w:color w:val="333333"/>
                <w:sz w:val="24"/>
                <w:shd w:val="clear" w:color="auto" w:fill="ffffff"/>
                <w:lang w:val="en-US" w:eastAsia="zh-CN"/>
              </w:rPr>
              <w:t xml:space="preserve">3</w:t>
            </w:r>
            <w:r>
              <w:rPr>
                <w:rFonts w:hint="eastAsia" w:ascii="宋体" w:hAnsi="宋体" w:cs="宋体"/>
                <w:bCs/>
                <w:color w:val="333333"/>
                <w:sz w:val="24"/>
                <w:shd w:val="clear" w:color="auto" w:fill="ffffff"/>
              </w:rPr>
              <w:t xml:space="preserve">月</w:t>
            </w:r>
            <w:r>
              <w:rPr>
                <w:rFonts w:hint="eastAsia" w:ascii="宋体" w:hAnsi="宋体" w:cs="宋体"/>
                <w:bCs/>
                <w:color w:val="333333"/>
                <w:sz w:val="24"/>
                <w:shd w:val="clear" w:color="auto" w:fill="ffffff"/>
                <w:lang w:val="en-US" w:eastAsia="zh-CN"/>
              </w:rPr>
              <w:t xml:space="preserve">20</w:t>
            </w:r>
            <w:r>
              <w:rPr>
                <w:rFonts w:hint="eastAsia" w:ascii="宋体" w:hAnsi="宋体" w:cs="宋体"/>
                <w:bCs/>
                <w:color w:val="333333"/>
                <w:sz w:val="24"/>
                <w:shd w:val="clear" w:color="auto" w:fill="ffffff"/>
              </w:rPr>
              <w:t xml:space="preserve">日1</w:t>
            </w:r>
            <w:r>
              <w:rPr>
                <w:rFonts w:hint="eastAsia" w:ascii="宋体" w:hAnsi="宋体" w:cs="宋体"/>
                <w:bCs/>
                <w:color w:val="333333"/>
                <w:sz w:val="24"/>
                <w:shd w:val="clear" w:color="auto" w:fill="ffffff"/>
                <w:lang w:val="en-US" w:eastAsia="zh-CN"/>
              </w:rPr>
              <w:t xml:space="preserve">4</w:t>
            </w:r>
            <w:r>
              <w:rPr>
                <w:rFonts w:hint="eastAsia" w:ascii="宋体" w:hAnsi="宋体" w:cs="宋体"/>
                <w:bCs/>
                <w:color w:val="333333"/>
                <w:sz w:val="24"/>
                <w:shd w:val="clear" w:color="auto" w:fill="ffffff"/>
              </w:rPr>
              <w:t xml:space="preserve">点</w:t>
            </w:r>
            <w:r>
              <w:rPr>
                <w:rFonts w:hint="eastAsia" w:ascii="宋体" w:hAnsi="宋体" w:cs="宋体"/>
                <w:bCs/>
                <w:color w:val="333333"/>
                <w:sz w:val="24"/>
                <w:shd w:val="clear" w:color="auto" w:fill="ffffff"/>
                <w:lang w:val="en-US" w:eastAsia="zh-CN"/>
              </w:rPr>
              <w:t xml:space="preserve">0</w:t>
            </w:r>
            <w:r>
              <w:rPr>
                <w:rFonts w:hint="eastAsia" w:ascii="宋体" w:hAnsi="宋体" w:cs="宋体"/>
                <w:bCs/>
                <w:color w:val="333333"/>
                <w:sz w:val="24"/>
                <w:shd w:val="clear" w:color="auto" w:fill="ffffff"/>
              </w:rPr>
              <w:t xml:space="preserve">0分（北京时间）前提交投标文件。</w:t>
            </w:r>
            <w:r/>
          </w:p>
        </w:tc>
      </w:tr>
    </w:tbl>
    <w:p>
      <w:pPr>
        <w:spacing w:line="360" w:lineRule="auto"/>
        <w:rPr>
          <w:b/>
          <w:sz w:val="36"/>
          <w:szCs w:val="36"/>
        </w:rPr>
        <w:outlineLvl w:val="0"/>
      </w:pPr>
      <w:r/>
      <w:bookmarkStart w:id="5" w:name="_Toc7484"/>
      <w:r/>
      <w:bookmarkStart w:id="6" w:name="_Toc5913"/>
      <w:r/>
      <w:bookmarkStart w:id="7" w:name="_Hlk24379207"/>
      <w:r>
        <w:rPr>
          <w:b/>
          <w:sz w:val="24"/>
        </w:rPr>
        <w:t xml:space="preserve">一、项目基本情况</w:t>
      </w:r>
      <w:bookmarkEnd w:id="5"/>
      <w:r/>
      <w:bookmarkEnd w:id="6"/>
      <w:r/>
      <w:bookmarkEnd w:id="7"/>
      <w:r/>
      <w:r/>
    </w:p>
    <w:p>
      <w:pPr>
        <w:ind w:firstLine="480"/>
        <w:spacing w:line="360" w:lineRule="auto"/>
        <w:rPr>
          <w:rFonts w:hint="eastAsia"/>
          <w:bCs/>
          <w:sz w:val="24"/>
          <w:lang w:eastAsia="zh-CN"/>
        </w:rPr>
      </w:pPr>
      <w:r/>
      <w:bookmarkStart w:id="8" w:name="_Toc28359080"/>
      <w:r/>
      <w:bookmarkStart w:id="9" w:name="_Toc28359003"/>
      <w:r/>
      <w:bookmarkStart w:id="10" w:name="_Toc35393791"/>
      <w:r/>
      <w:bookmarkStart w:id="11" w:name="_Toc35393622"/>
      <w:r>
        <w:rPr>
          <w:sz w:val="24"/>
        </w:rPr>
        <w:t xml:space="preserve">1.项目编号：</w:t>
      </w:r>
      <w:r>
        <w:rPr>
          <w:rFonts w:hint="eastAsia"/>
          <w:bCs/>
          <w:sz w:val="24"/>
          <w:lang w:eastAsia="zh-CN"/>
        </w:rPr>
        <w:t xml:space="preserve">JSZC-320404040-TDGW-G2026-0005</w:t>
      </w:r>
      <w:r/>
    </w:p>
    <w:p>
      <w:pPr>
        <w:ind w:firstLine="480"/>
        <w:spacing w:line="360" w:lineRule="auto"/>
        <w:rPr>
          <w:rFonts w:hint="eastAsia" w:eastAsia="宋体"/>
          <w:sz w:val="24"/>
          <w:lang w:eastAsia="zh-CN"/>
        </w:rPr>
      </w:pPr>
      <w:r>
        <w:rPr>
          <w:sz w:val="24"/>
        </w:rPr>
        <w:t xml:space="preserve">2.项目名称：</w:t>
      </w:r>
      <w:r>
        <w:rPr>
          <w:rFonts w:hint="eastAsia"/>
          <w:bCs/>
          <w:sz w:val="24"/>
          <w:lang w:eastAsia="zh-CN"/>
        </w:rPr>
        <w:t xml:space="preserve">钟楼区新型城市智慧交通示范项目自动驾驶公共服务项目</w:t>
      </w:r>
      <w:r/>
    </w:p>
    <w:p>
      <w:pPr>
        <w:ind w:firstLine="480"/>
        <w:spacing w:line="360" w:lineRule="auto"/>
        <w:rPr>
          <w:sz w:val="24"/>
        </w:rPr>
      </w:pPr>
      <w:r>
        <w:rPr>
          <w:sz w:val="24"/>
        </w:rPr>
        <w:t xml:space="preserve">3.采购方式：</w:t>
      </w:r>
      <w:r>
        <w:rPr>
          <w:rFonts w:hint="eastAsia"/>
          <w:sz w:val="24"/>
        </w:rPr>
        <w:t xml:space="preserve">公开招标</w:t>
      </w:r>
      <w:r/>
    </w:p>
    <w:p>
      <w:pPr>
        <w:ind w:firstLine="480"/>
        <w:spacing w:line="360" w:lineRule="auto"/>
        <w:rPr>
          <w:rFonts w:hint="eastAsia"/>
          <w:sz w:val="24"/>
        </w:rPr>
      </w:pPr>
      <w:r>
        <w:rPr>
          <w:sz w:val="24"/>
        </w:rPr>
        <w:t xml:space="preserve">4.项目预算金额</w:t>
      </w:r>
      <w:r>
        <w:rPr>
          <w:rFonts w:hint="eastAsia"/>
          <w:sz w:val="24"/>
        </w:rPr>
        <w:t xml:space="preserve">：</w:t>
      </w:r>
      <w:r>
        <w:rPr>
          <w:rFonts w:hint="eastAsia"/>
          <w:sz w:val="24"/>
          <w:lang w:eastAsia="zh-CN"/>
        </w:rPr>
        <w:t xml:space="preserve">652.00</w:t>
      </w:r>
      <w:r>
        <w:rPr>
          <w:rFonts w:hint="eastAsia"/>
          <w:sz w:val="24"/>
        </w:rPr>
        <w:t xml:space="preserve">万元。</w:t>
      </w:r>
      <w:r/>
    </w:p>
    <w:p>
      <w:pPr>
        <w:ind w:firstLine="480"/>
        <w:spacing w:line="360" w:lineRule="auto"/>
        <w:rPr>
          <w:rFonts w:hint="eastAsia"/>
          <w:sz w:val="24"/>
        </w:rPr>
      </w:pPr>
      <w:r>
        <w:rPr>
          <w:rFonts w:hint="eastAsia"/>
          <w:sz w:val="24"/>
        </w:rPr>
        <w:t xml:space="preserve">5.项目最高限价：</w:t>
      </w:r>
      <w:r>
        <w:rPr>
          <w:rFonts w:hint="eastAsia"/>
          <w:sz w:val="24"/>
          <w:lang w:eastAsia="zh-CN"/>
        </w:rPr>
        <w:t xml:space="preserve">652.00</w:t>
      </w:r>
      <w:r>
        <w:rPr>
          <w:rFonts w:hint="eastAsia"/>
          <w:sz w:val="24"/>
        </w:rPr>
        <w:t xml:space="preserve">万元。</w:t>
      </w:r>
      <w:r/>
    </w:p>
    <w:p>
      <w:pPr>
        <w:ind w:firstLine="480"/>
        <w:spacing w:line="360" w:lineRule="auto"/>
        <w:rPr>
          <w:sz w:val="24"/>
        </w:rPr>
      </w:pPr>
      <w:r>
        <w:rPr>
          <w:rFonts w:hint="eastAsia"/>
          <w:sz w:val="24"/>
        </w:rPr>
        <w:t xml:space="preserve">6</w:t>
      </w:r>
      <w:r>
        <w:rPr>
          <w:sz w:val="24"/>
        </w:rPr>
        <w:t xml:space="preserve">.采购需求</w:t>
      </w:r>
      <w:r/>
    </w:p>
    <w:p>
      <w:pPr>
        <w:pStyle w:val="1182"/>
        <w:spacing w:after="50"/>
        <w:rPr>
          <w:rFonts w:hint="eastAsia" w:ascii="宋体" w:hAnsi="宋体" w:cs="宋体"/>
        </w:rPr>
      </w:pPr>
      <w:r>
        <w:rPr>
          <w:rFonts w:hint="eastAsia" w:ascii="宋体" w:hAnsi="宋体" w:cs="宋体"/>
        </w:rPr>
        <w:t xml:space="preserve">项目拟在钟楼区玉兰路、海棠路、星港路、童子河东路、龙江路、棕榈路、茶花路等道路进行自动驾驶公交车及自动驾驶洒水车示范应用，充分利用现有公交站台设置自动驾驶公交停靠站，赋能城市公交出行服务及城市环卫保洁智能化提升。 </w:t>
      </w:r>
      <w:r/>
    </w:p>
    <w:p>
      <w:pPr>
        <w:pStyle w:val="1182"/>
        <w:spacing w:after="50"/>
        <w:rPr>
          <w:rFonts w:hint="eastAsia" w:ascii="宋体" w:hAnsi="宋体" w:cs="宋体"/>
        </w:rPr>
      </w:pPr>
      <w:r>
        <w:rPr>
          <w:rFonts w:hint="eastAsia" w:ascii="宋体" w:hAnsi="宋体" w:cs="宋体"/>
        </w:rPr>
        <w:t xml:space="preserve">项目通过开展“人工智能+智慧公交”及“人工智能+智慧环卫”运营试点，探索适合L4级自动驾驶车辆的运营管理模式，为未来大规模推广积累经验；并通过示范项目的实施，带动上下游产业链聚集发展，促进产业转型升级，打造区域智能网联汽车产业高地。</w:t>
      </w:r>
      <w:r/>
    </w:p>
    <w:p>
      <w:pPr>
        <w:ind w:firstLine="480"/>
        <w:spacing w:line="360" w:lineRule="auto"/>
        <w:rPr>
          <w:rFonts w:hint="eastAsia" w:eastAsia="宋体"/>
          <w:sz w:val="24"/>
          <w:highlight w:val="yellow"/>
          <w:u w:val="none"/>
          <w:lang w:eastAsia="zh-CN"/>
        </w:rPr>
      </w:pPr>
      <w:r>
        <w:rPr>
          <w:rFonts w:hint="eastAsia"/>
          <w:sz w:val="24"/>
        </w:rPr>
        <w:t xml:space="preserve">7.</w:t>
      </w:r>
      <w:r>
        <w:rPr>
          <w:sz w:val="24"/>
        </w:rPr>
        <w:t xml:space="preserve">合同履行期限</w:t>
      </w:r>
      <w:r>
        <w:rPr>
          <w:color w:val="000000"/>
          <w:sz w:val="24"/>
        </w:rPr>
        <w:t xml:space="preserve">：</w:t>
      </w:r>
      <w:r>
        <w:rPr>
          <w:rFonts w:hint="eastAsia"/>
          <w:sz w:val="24"/>
          <w:highlight w:val="none"/>
          <w:u w:val="none"/>
          <w:lang w:eastAsia="zh-CN"/>
        </w:rPr>
        <w:t xml:space="preserve">3年。（从合同签订之日起，提供3年自动驾驶</w:t>
      </w:r>
      <w:r>
        <w:rPr>
          <w:rFonts w:hint="eastAsia"/>
          <w:sz w:val="24"/>
          <w:highlight w:val="none"/>
          <w:u w:val="none"/>
          <w:lang w:val="en-US" w:eastAsia="zh-CN"/>
        </w:rPr>
        <w:t xml:space="preserve">公共</w:t>
      </w:r>
      <w:r>
        <w:rPr>
          <w:rFonts w:hint="eastAsia"/>
          <w:sz w:val="24"/>
          <w:highlight w:val="none"/>
          <w:u w:val="none"/>
          <w:lang w:eastAsia="zh-CN"/>
        </w:rPr>
        <w:t xml:space="preserve">服务）</w:t>
      </w:r>
      <w:r/>
    </w:p>
    <w:p>
      <w:pPr>
        <w:ind w:firstLine="480"/>
        <w:spacing w:line="360" w:lineRule="auto"/>
        <w:rPr>
          <w:sz w:val="24"/>
        </w:rPr>
      </w:pPr>
      <w:r>
        <w:rPr>
          <w:rFonts w:hint="eastAsia"/>
          <w:sz w:val="24"/>
        </w:rPr>
        <w:t xml:space="preserve">8</w:t>
      </w:r>
      <w:r>
        <w:rPr>
          <w:sz w:val="24"/>
        </w:rPr>
        <w:t xml:space="preserve">.本项目是否接受联合体投标：</w:t>
      </w:r>
      <w:r>
        <w:rPr>
          <w:rFonts w:hint="eastAsia"/>
          <w:sz w:val="24"/>
        </w:rPr>
        <w:t xml:space="preserve">□</w:t>
      </w:r>
      <w:r>
        <w:rPr>
          <w:sz w:val="24"/>
        </w:rPr>
        <w:t xml:space="preserve">是</w:t>
      </w:r>
      <w:r>
        <w:rPr>
          <w:rFonts w:hint="eastAsia"/>
          <w:sz w:val="24"/>
        </w:rPr>
        <w:t xml:space="preserve">■</w:t>
      </w:r>
      <w:r>
        <w:rPr>
          <w:sz w:val="24"/>
        </w:rPr>
        <w:t xml:space="preserve">否。</w:t>
      </w:r>
      <w:r/>
    </w:p>
    <w:p>
      <w:pPr>
        <w:ind w:firstLine="480"/>
        <w:spacing w:line="360" w:lineRule="auto"/>
        <w:rPr>
          <w:sz w:val="24"/>
        </w:rPr>
      </w:pPr>
      <w:r>
        <w:rPr>
          <w:rFonts w:hint="eastAsia"/>
          <w:sz w:val="24"/>
        </w:rPr>
        <w:t xml:space="preserve">9.</w:t>
      </w:r>
      <w:r>
        <w:rPr>
          <w:sz w:val="24"/>
        </w:rPr>
        <w:t xml:space="preserve">本项目是否接受</w:t>
      </w:r>
      <w:r>
        <w:rPr>
          <w:rFonts w:hint="eastAsia"/>
          <w:sz w:val="24"/>
        </w:rPr>
        <w:t xml:space="preserve">进口产品</w:t>
      </w:r>
      <w:r>
        <w:rPr>
          <w:sz w:val="24"/>
        </w:rPr>
        <w:t xml:space="preserve">投标：</w:t>
      </w:r>
      <w:r>
        <w:rPr>
          <w:rFonts w:hint="eastAsia"/>
          <w:sz w:val="24"/>
        </w:rPr>
        <w:t xml:space="preserve">□</w:t>
      </w:r>
      <w:r>
        <w:rPr>
          <w:sz w:val="24"/>
        </w:rPr>
        <w:t xml:space="preserve">是  </w:t>
      </w:r>
      <w:r>
        <w:rPr>
          <w:rFonts w:hint="eastAsia" w:ascii="宋体" w:hAnsi="宋体" w:cs="宋体"/>
          <w:szCs w:val="21"/>
        </w:rPr>
        <w:t xml:space="preserve">■</w:t>
      </w:r>
      <w:r>
        <w:rPr>
          <w:sz w:val="24"/>
        </w:rPr>
        <w:t xml:space="preserve">否。</w:t>
      </w:r>
      <w:r/>
    </w:p>
    <w:p>
      <w:pPr>
        <w:pStyle w:val="930"/>
        <w:jc w:val="left"/>
        <w:keepLines w:val="0"/>
        <w:keepNext w:val="0"/>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8"/>
      <w:r/>
      <w:bookmarkEnd w:id="9"/>
      <w:r/>
      <w:bookmarkEnd w:id="10"/>
      <w:r/>
      <w:bookmarkEnd w:id="11"/>
      <w:r/>
      <w:r/>
    </w:p>
    <w:p>
      <w:pPr>
        <w:ind w:firstLine="480"/>
        <w:spacing w:line="360" w:lineRule="auto"/>
        <w:rPr>
          <w:rFonts w:hint="eastAsia"/>
          <w:sz w:val="24"/>
        </w:rPr>
      </w:pPr>
      <w:r/>
      <w:bookmarkStart w:id="12" w:name="_Toc28359081"/>
      <w:r/>
      <w:bookmarkStart w:id="13" w:name="_Toc28359004"/>
      <w:r/>
      <w:bookmarkStart w:id="14" w:name="_Toc35393627"/>
      <w:r/>
      <w:bookmarkStart w:id="15" w:name="_Toc28359008"/>
      <w:r/>
      <w:bookmarkStart w:id="16" w:name="_Toc35393796"/>
      <w:r/>
      <w:bookmarkStart w:id="17" w:name="_Toc28359085"/>
      <w:r>
        <w:rPr>
          <w:sz w:val="24"/>
        </w:rPr>
        <w:t xml:space="preserve">1.满足《中华人民共和国政府采购法》第二十二条规定</w:t>
      </w:r>
      <w:r>
        <w:rPr>
          <w:rFonts w:hint="eastAsia"/>
          <w:sz w:val="24"/>
          <w:lang w:eastAsia="zh-CN"/>
        </w:rPr>
        <w:t xml:space="preserve">，并符合</w:t>
      </w:r>
      <w:r>
        <w:rPr>
          <w:rFonts w:hint="eastAsia"/>
          <w:sz w:val="24"/>
        </w:rPr>
        <w:t xml:space="preserve">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p>
    <w:p>
      <w:pPr>
        <w:ind w:firstLine="480"/>
        <w:spacing w:line="360" w:lineRule="auto"/>
        <w:rPr>
          <w:sz w:val="24"/>
        </w:rPr>
      </w:pPr>
      <w:r>
        <w:rPr>
          <w:sz w:val="24"/>
        </w:rPr>
        <w:t xml:space="preserve">2.1 中小企业</w:t>
      </w:r>
      <w:r>
        <w:rPr>
          <w:rFonts w:hint="eastAsia"/>
          <w:sz w:val="24"/>
          <w:lang w:eastAsia="zh-CN"/>
        </w:rPr>
        <w:t xml:space="preserve">政策：</w:t>
      </w:r>
      <w:r/>
    </w:p>
    <w:p>
      <w:pPr>
        <w:ind w:firstLine="480"/>
        <w:spacing w:line="360" w:lineRule="auto"/>
        <w:rPr>
          <w:sz w:val="24"/>
        </w:rPr>
      </w:pPr>
      <w:r>
        <w:rPr>
          <w:rFonts w:hint="eastAsia"/>
          <w:sz w:val="24"/>
        </w:rPr>
        <w:t xml:space="preserve">□</w:t>
      </w:r>
      <w:r>
        <w:rPr>
          <w:sz w:val="24"/>
        </w:rPr>
        <w:t xml:space="preserve">本项目不专门面向中小企业预留采购份额。</w:t>
      </w:r>
      <w:r/>
    </w:p>
    <w:p>
      <w:pPr>
        <w:ind w:firstLine="420"/>
        <w:spacing w:line="360" w:lineRule="auto"/>
        <w:rPr>
          <w:sz w:val="24"/>
        </w:rPr>
      </w:pPr>
      <w:r>
        <w:rPr>
          <w:rFonts w:hint="eastAsia" w:ascii="宋体" w:hAnsi="宋体" w:cs="宋体"/>
          <w:szCs w:val="21"/>
        </w:rPr>
        <w:t xml:space="preserve">■</w:t>
      </w:r>
      <w:r>
        <w:rPr>
          <w:sz w:val="24"/>
        </w:rPr>
        <w:t xml:space="preserve">本项目专门面向</w:t>
      </w:r>
      <w:r>
        <w:rPr>
          <w:color w:val="000000"/>
          <w:sz w:val="24"/>
        </w:rPr>
        <w:t xml:space="preserve"> </w:t>
      </w:r>
      <w:r>
        <w:rPr>
          <w:rFonts w:hint="eastAsia" w:ascii="宋体" w:hAnsi="宋体" w:cs="宋体"/>
          <w:szCs w:val="21"/>
        </w:rPr>
        <w:t xml:space="preserve">■</w:t>
      </w:r>
      <w:r>
        <w:rPr>
          <w:color w:val="000000"/>
          <w:sz w:val="24"/>
        </w:rPr>
        <w:t xml:space="preserve">中小</w:t>
      </w:r>
      <w:r>
        <w:rPr>
          <w:rFonts w:hint="eastAsia"/>
          <w:color w:val="000000"/>
          <w:sz w:val="24"/>
        </w:rPr>
        <w:t xml:space="preserve">企业□</w:t>
      </w:r>
      <w:r>
        <w:rPr>
          <w:color w:val="000000"/>
          <w:sz w:val="24"/>
        </w:rPr>
        <w:t xml:space="preserve">小微企业</w:t>
      </w:r>
      <w:r>
        <w:rPr>
          <w:sz w:val="24"/>
        </w:rPr>
        <w:t xml:space="preserve">  采购。即：提供的货物全部由符合政策要求的中小/小微企业制造、服务全部由符合政策要求的中小/小微企业承接。</w:t>
      </w:r>
      <w:r/>
    </w:p>
    <w:p>
      <w:pPr>
        <w:ind w:firstLine="480"/>
        <w:spacing w:line="360" w:lineRule="auto"/>
        <w:rPr>
          <w:sz w:val="24"/>
          <w:u w:val="single"/>
        </w:rPr>
      </w:pPr>
      <w:r>
        <w:rPr>
          <w:rFonts w:hint="eastAsia"/>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rFonts w:hint="eastAsia"/>
          <w:sz w:val="24"/>
          <w:u w:val="single"/>
          <w:lang w:eastAsia="zh-CN"/>
        </w:rPr>
        <w:t xml:space="preserve">/</w:t>
      </w:r>
      <w:r/>
    </w:p>
    <w:p>
      <w:pPr>
        <w:ind w:firstLine="480"/>
        <w:spacing w:line="360" w:lineRule="auto"/>
        <w:rPr>
          <w:sz w:val="24"/>
        </w:rPr>
      </w:pPr>
      <w:r>
        <w:rPr>
          <w:sz w:val="24"/>
        </w:rPr>
        <w:t xml:space="preserve">2.2 </w:t>
      </w:r>
      <w:r>
        <w:rPr>
          <w:rFonts w:hint="eastAsia"/>
          <w:sz w:val="24"/>
          <w:lang w:eastAsia="zh-CN"/>
        </w:rPr>
        <w:t xml:space="preserve">其他</w:t>
      </w:r>
      <w:r>
        <w:rPr>
          <w:sz w:val="24"/>
        </w:rPr>
        <w:t xml:space="preserve">落实政府采购政策的资格要求（如有）：</w:t>
      </w:r>
      <w:r>
        <w:rPr>
          <w:rFonts w:hint="eastAsia"/>
          <w:sz w:val="24"/>
          <w:u w:val="single"/>
        </w:rPr>
        <w:t xml:space="preserve">   </w:t>
      </w:r>
      <w:r>
        <w:rPr>
          <w:rFonts w:hint="eastAsia"/>
          <w:sz w:val="24"/>
          <w:u w:val="singl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本项目</w:t>
      </w:r>
      <w:r>
        <w:rPr>
          <w:rFonts w:hint="eastAsia" w:ascii="宋体" w:hAnsi="宋体" w:cs="宋体"/>
          <w:sz w:val="24"/>
        </w:rPr>
        <w:t xml:space="preserve">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sz w:val="24"/>
        </w:rPr>
      </w:pPr>
      <w:r>
        <w:rPr>
          <w:color w:val="000000"/>
          <w:sz w:val="24"/>
        </w:rPr>
        <w:t xml:space="preserve">3.1本项目是否接受分支机构参与投标：</w:t>
      </w:r>
      <w:r>
        <w:rPr>
          <w:rFonts w:hint="eastAsia"/>
          <w:color w:val="000000"/>
          <w:sz w:val="24"/>
        </w:rPr>
        <w:t xml:space="preserve">□</w:t>
      </w:r>
      <w:r>
        <w:rPr>
          <w:color w:val="000000"/>
          <w:sz w:val="24"/>
        </w:rPr>
        <w:t xml:space="preserve">是</w:t>
      </w:r>
      <w:r>
        <w:rPr>
          <w:rFonts w:hint="eastAsia" w:ascii="宋体" w:hAnsi="宋体" w:cs="宋体"/>
          <w:color w:val="000000"/>
          <w:szCs w:val="21"/>
        </w:rPr>
        <w:t xml:space="preserve">■</w:t>
      </w:r>
      <w:r>
        <w:rPr>
          <w:color w:val="000000"/>
          <w:sz w:val="24"/>
        </w:rPr>
        <w:t xml:space="preserve">否；</w:t>
      </w:r>
      <w:r/>
    </w:p>
    <w:p>
      <w:pPr>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ascii="宋体" w:hAnsi="宋体" w:cs="宋体"/>
          <w:color w:val="000000"/>
          <w:szCs w:val="21"/>
        </w:rPr>
        <w:t xml:space="preserve">■</w:t>
      </w:r>
      <w:r>
        <w:rPr>
          <w:color w:val="000000"/>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color w:val="000000"/>
          <w:sz w:val="24"/>
        </w:rPr>
        <w:t xml:space="preserve">□</w:t>
      </w:r>
      <w:r>
        <w:rPr>
          <w:color w:val="000000"/>
          <w:sz w:val="24"/>
        </w:rPr>
        <w:t xml:space="preserve">是，公益一类事业单</w:t>
      </w:r>
      <w:r>
        <w:rPr>
          <w:sz w:val="24"/>
        </w:rPr>
        <w:t xml:space="preserve">位、使用事业编制且由财政拨款保障的群团组织，不得作为承接主体；</w:t>
      </w:r>
      <w:r/>
    </w:p>
    <w:p>
      <w:pPr>
        <w:ind w:firstLine="480"/>
        <w:spacing w:line="360" w:lineRule="auto"/>
        <w:rPr>
          <w:rFonts w:hint="eastAsia" w:eastAsia="宋体"/>
          <w:sz w:val="24"/>
          <w:highlight w:val="none"/>
          <w:lang w:val="en-US" w:eastAsia="zh-CN"/>
        </w:rPr>
      </w:pPr>
      <w:r>
        <w:rPr>
          <w:sz w:val="24"/>
          <w:highlight w:val="none"/>
        </w:rPr>
        <w:t xml:space="preserve">3.3其他特定资格要求</w:t>
      </w:r>
      <w:r>
        <w:rPr>
          <w:rFonts w:hint="eastAsia"/>
          <w:sz w:val="24"/>
          <w:highlight w:val="none"/>
          <w:lang w:eastAsia="zh-CN"/>
        </w:rPr>
        <w:t xml:space="preserve">：</w:t>
      </w:r>
      <w:bookmarkEnd w:id="12"/>
      <w:r/>
      <w:bookmarkEnd w:id="13"/>
      <w:r>
        <w:t xml:space="preserve">无</w:t>
      </w:r>
      <w:r/>
    </w:p>
    <w:p>
      <w:pPr>
        <w:ind w:firstLine="482"/>
        <w:spacing w:line="360" w:lineRule="auto"/>
        <w:tabs>
          <w:tab w:val="left" w:pos="900" w:leader="none"/>
          <w:tab w:val="left" w:pos="1134" w:leader="none"/>
          <w:tab w:val="left" w:pos="1589" w:leader="none"/>
          <w:tab w:val="left" w:pos="5521" w:leader="none"/>
        </w:tabs>
        <w:rPr>
          <w:b/>
          <w:sz w:val="24"/>
          <w:u w:val="single"/>
        </w:rPr>
      </w:pPr>
      <w:r/>
      <w:bookmarkStart w:id="18" w:name="_Toc35393792"/>
      <w:r/>
      <w:bookmarkStart w:id="19" w:name="_Toc35393623"/>
      <w:r>
        <w:rPr>
          <w:b/>
          <w:sz w:val="24"/>
        </w:rPr>
        <w:t xml:space="preserve">三、获取采购文件</w:t>
      </w:r>
      <w:bookmarkEnd w:id="18"/>
      <w:r/>
      <w:bookmarkEnd w:id="19"/>
      <w:r/>
      <w:r/>
    </w:p>
    <w:p>
      <w:pPr>
        <w:ind w:firstLine="480"/>
        <w:spacing w:line="360" w:lineRule="auto"/>
        <w:rPr>
          <w:color w:val="000000"/>
          <w:sz w:val="24"/>
          <w:lang w:bidi="ar"/>
        </w:rPr>
      </w:pPr>
      <w:r/>
      <w:bookmarkStart w:id="20" w:name="_Toc28359082"/>
      <w:r/>
      <w:bookmarkStart w:id="21" w:name="_Toc35393624"/>
      <w:r/>
      <w:bookmarkStart w:id="22" w:name="_Toc28359005"/>
      <w:r/>
      <w:bookmarkStart w:id="23" w:name="_Toc35393793"/>
      <w:r>
        <w:rPr>
          <w:color w:val="000000"/>
          <w:sz w:val="24"/>
          <w:lang w:bidi="ar"/>
        </w:rPr>
        <w:t xml:space="preserve">1.时间</w:t>
      </w:r>
      <w:r>
        <w:rPr>
          <w:rFonts w:hint="eastAsia"/>
          <w:color w:val="000000"/>
          <w:sz w:val="24"/>
          <w:lang w:eastAsia="zh-CN" w:bidi="ar"/>
        </w:rPr>
        <w:t xml:space="preserve">：</w:t>
      </w:r>
      <w:r>
        <w:rPr>
          <w:rFonts w:ascii="Times New Roman" w:hAnsi="Times New Roman" w:eastAsia="宋体" w:cs="Times New Roman"/>
          <w:color w:val="000000"/>
          <w:sz w:val="24"/>
          <w:lang w:val="en-US" w:eastAsia="zh-CN" w:bidi="ar"/>
        </w:rPr>
        <w:t xml:space="preserve">自招标文件公告发布之日起5个工作日</w:t>
      </w:r>
      <w:r>
        <w:rPr>
          <w:rFonts w:hint="eastAsia"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t xml:space="preserve">每天上午00:00-12:00</w:t>
      </w:r>
      <w:r>
        <w:rPr>
          <w:rFonts w:hint="eastAsia" w:ascii="Times New Roman" w:hAnsi="Times New Roman" w:eastAsia="宋体" w:cs="Times New Roman"/>
          <w:color w:val="000000"/>
          <w:sz w:val="24"/>
          <w:lang w:eastAsia="zh-CN" w:bidi="ar"/>
        </w:rPr>
        <w:t xml:space="preserve">，</w:t>
      </w:r>
      <w:r>
        <w:rPr>
          <w:rFonts w:ascii="Times New Roman" w:hAnsi="Times New Roman" w:eastAsia="宋体" w:cs="Times New Roman"/>
          <w:color w:val="000000"/>
          <w:sz w:val="24"/>
          <w:lang w:bidi="ar"/>
        </w:rPr>
        <w:t xml:space="preserve">下午12:00-23:</w:t>
      </w:r>
      <w:r>
        <w:rPr>
          <w:color w:val="000000"/>
          <w:sz w:val="24"/>
          <w:lang w:bidi="ar"/>
        </w:rPr>
        <w:t xml:space="preserve">59（北京时间，法定节假日除外）。</w:t>
      </w:r>
      <w:r/>
    </w:p>
    <w:p>
      <w:pPr>
        <w:ind w:firstLine="480"/>
        <w:spacing w:line="360" w:lineRule="auto"/>
        <w:rPr>
          <w:color w:val="000000"/>
          <w:sz w:val="24"/>
        </w:rPr>
      </w:pPr>
      <w:r>
        <w:rPr>
          <w:color w:val="000000"/>
          <w:sz w:val="24"/>
          <w:lang w:bidi="ar"/>
        </w:rPr>
        <w:t xml:space="preserve">2.地点：</w:t>
      </w:r>
      <w:r>
        <w:rPr>
          <w:rFonts w:hint="eastAsia" w:ascii="宋体" w:hAnsi="宋体" w:cs="宋体"/>
          <w:bCs/>
          <w:color w:val="000000"/>
          <w:sz w:val="24"/>
        </w:rPr>
        <w:t xml:space="preserve">苏采云政府采购一体化平台。</w:t>
      </w:r>
      <w:r/>
    </w:p>
    <w:p>
      <w:pPr>
        <w:ind w:firstLine="480"/>
        <w:jc w:val="left"/>
        <w:spacing w:line="360" w:lineRule="auto"/>
        <w:widowControl/>
        <w:rPr>
          <w:rFonts w:hint="eastAsia" w:ascii="宋体" w:hAnsi="宋体" w:cs="宋体"/>
          <w:bCs/>
          <w:color w:val="000000"/>
          <w:sz w:val="24"/>
        </w:rPr>
      </w:pPr>
      <w:r>
        <w:rPr>
          <w:rFonts w:hint="eastAsia"/>
          <w:bCs/>
          <w:color w:val="000000"/>
          <w:sz w:val="24"/>
        </w:rPr>
        <w:t xml:space="preserve">3.方式：</w:t>
      </w:r>
      <w:r>
        <w:rPr>
          <w:rFonts w:ascii="宋体" w:hAnsi="宋体" w:cs="宋体"/>
          <w:bCs/>
          <w:color w:val="000000"/>
          <w:sz w:val="24"/>
        </w:rPr>
        <w:t xml:space="preserve">供应商持CA数字认证证书登</w:t>
      </w:r>
      <w:r>
        <w:rPr>
          <w:rFonts w:ascii="宋体" w:hAnsi="宋体" w:cs="宋体"/>
          <w:bCs/>
          <w:color w:val="000000"/>
          <w:sz w:val="24"/>
        </w:rPr>
        <w:t xml:space="preserve">录</w:t>
      </w:r>
      <w:r>
        <w:rPr>
          <w:rFonts w:ascii="宋体" w:hAnsi="宋体" w:cs="宋体"/>
          <w:bCs/>
          <w:color w:val="000000"/>
          <w:sz w:val="24"/>
        </w:rPr>
        <w:t xml:space="preserve">政府</w:t>
      </w:r>
      <w:r>
        <w:rPr>
          <w:rFonts w:ascii="宋体" w:hAnsi="宋体" w:cs="宋体"/>
          <w:bCs/>
          <w:color w:val="000000"/>
          <w:sz w:val="24"/>
        </w:rPr>
        <w:t xml:space="preserve">采购</w:t>
      </w:r>
      <w:r>
        <w:rPr>
          <w:rFonts w:ascii="宋体" w:hAnsi="宋体" w:cs="宋体"/>
          <w:bCs/>
          <w:color w:val="000000"/>
          <w:sz w:val="24"/>
        </w:rPr>
        <w:t xml:space="preserve">云</w:t>
      </w:r>
      <w:r>
        <w:rPr>
          <w:rFonts w:ascii="宋体" w:hAnsi="宋体" w:cs="宋体"/>
          <w:bCs/>
          <w:color w:val="000000"/>
          <w:sz w:val="24"/>
        </w:rPr>
        <w:t xml:space="preserve">平台</w:t>
      </w:r>
      <w:r>
        <w:rPr>
          <w:rFonts w:ascii="宋体" w:hAnsi="宋体" w:cs="宋体"/>
          <w:bCs/>
          <w:color w:val="000000"/>
          <w:sz w:val="24"/>
        </w:rPr>
        <w:t xml:space="preserve">获取电子版</w:t>
      </w:r>
      <w:r>
        <w:rPr>
          <w:rFonts w:hint="eastAsia" w:ascii="宋体" w:hAnsi="宋体" w:cs="宋体"/>
          <w:bCs/>
          <w:color w:val="000000"/>
          <w:sz w:val="24"/>
        </w:rPr>
        <w:t xml:space="preserve">招标</w:t>
      </w:r>
      <w:r>
        <w:rPr>
          <w:rFonts w:ascii="宋体" w:hAnsi="宋体" w:cs="宋体"/>
          <w:bCs/>
          <w:color w:val="000000"/>
          <w:sz w:val="24"/>
        </w:rPr>
        <w:t xml:space="preserve">文件。</w:t>
      </w:r>
      <w:r/>
    </w:p>
    <w:p>
      <w:pPr>
        <w:ind w:firstLine="480"/>
        <w:jc w:val="left"/>
        <w:spacing w:line="360" w:lineRule="auto"/>
        <w:widowControl/>
        <w:rPr>
          <w:bCs/>
          <w:color w:val="000000"/>
          <w:sz w:val="24"/>
        </w:rPr>
      </w:pPr>
      <w:r>
        <w:rPr>
          <w:rFonts w:hint="eastAsia"/>
          <w:bCs/>
          <w:color w:val="000000"/>
          <w:sz w:val="24"/>
        </w:rPr>
        <w:t xml:space="preserve">4.售价</w:t>
      </w:r>
      <w:r>
        <w:rPr>
          <w:rFonts w:hint="eastAsia"/>
          <w:bCs/>
          <w:color w:val="000000"/>
          <w:sz w:val="24"/>
          <w:lang w:eastAsia="zh-CN"/>
        </w:rPr>
        <w:t xml:space="preserve">：</w:t>
      </w:r>
      <w:r>
        <w:rPr>
          <w:rFonts w:hint="eastAsia"/>
          <w:bCs/>
          <w:color w:val="000000"/>
          <w:sz w:val="24"/>
        </w:rPr>
        <w:t xml:space="preserve">0元/份。</w:t>
      </w:r>
      <w:r/>
    </w:p>
    <w:p>
      <w:pPr>
        <w:jc w:val="left"/>
        <w:spacing w:line="360" w:lineRule="auto"/>
        <w:widowControl/>
        <w:rPr>
          <w:rFonts w:hint="eastAsia"/>
          <w:b/>
          <w:sz w:val="24"/>
        </w:rPr>
      </w:pPr>
      <w:r>
        <w:rPr>
          <w:b/>
          <w:sz w:val="24"/>
        </w:rPr>
        <w:t xml:space="preserve">四、</w:t>
      </w:r>
      <w:bookmarkEnd w:id="20"/>
      <w:r/>
      <w:bookmarkEnd w:id="21"/>
      <w:r/>
      <w:bookmarkEnd w:id="22"/>
      <w:r/>
      <w:bookmarkEnd w:id="23"/>
      <w:r>
        <w:rPr>
          <w:b/>
          <w:sz w:val="24"/>
        </w:rPr>
        <w:t xml:space="preserve">响应文件提交</w:t>
      </w:r>
      <w:r/>
    </w:p>
    <w:p>
      <w:pPr>
        <w:ind w:firstLine="480"/>
        <w:spacing w:line="360" w:lineRule="auto"/>
        <w:rPr>
          <w:bCs/>
          <w:color w:val="000000"/>
          <w:sz w:val="24"/>
          <w:u w:val="single"/>
        </w:rPr>
      </w:pPr>
      <w:r>
        <w:rPr>
          <w:color w:val="000000"/>
          <w:sz w:val="24"/>
          <w:lang w:bidi="ar"/>
        </w:rPr>
        <w:t xml:space="preserve">截止时间：</w:t>
      </w:r>
      <w:r>
        <w:rPr>
          <w:rFonts w:hint="eastAsia"/>
          <w:color w:val="000000"/>
          <w:sz w:val="24"/>
          <w:u w:val="single"/>
          <w:lang w:bidi="ar"/>
        </w:rPr>
        <w:t xml:space="preserve"> 202</w:t>
      </w:r>
      <w:r>
        <w:rPr>
          <w:rFonts w:hint="eastAsia"/>
          <w:color w:val="000000"/>
          <w:sz w:val="24"/>
          <w:u w:val="single"/>
          <w:lang w:val="en-US" w:eastAsia="zh-CN" w:bidi="ar"/>
        </w:rPr>
        <w:t xml:space="preserve">6</w:t>
      </w:r>
      <w:r>
        <w:rPr>
          <w:rFonts w:hint="eastAsia"/>
          <w:color w:val="000000"/>
          <w:sz w:val="24"/>
          <w:u w:val="single"/>
          <w:lang w:bidi="ar"/>
        </w:rPr>
        <w:t xml:space="preserve"> </w:t>
      </w:r>
      <w:r>
        <w:rPr>
          <w:color w:val="000000"/>
          <w:sz w:val="24"/>
          <w:lang w:bidi="ar"/>
        </w:rPr>
        <w:t xml:space="preserve">年</w:t>
      </w:r>
      <w:r>
        <w:rPr>
          <w:rFonts w:hint="eastAsia"/>
          <w:color w:val="000000"/>
          <w:sz w:val="24"/>
          <w:u w:val="single"/>
          <w:lang w:bidi="ar"/>
        </w:rPr>
        <w:t xml:space="preserve"> </w:t>
      </w:r>
      <w:r>
        <w:rPr>
          <w:rFonts w:hint="eastAsia"/>
          <w:color w:val="000000"/>
          <w:sz w:val="24"/>
          <w:u w:val="single"/>
          <w:lang w:val="en-US" w:eastAsia="zh-CN" w:bidi="ar"/>
        </w:rPr>
        <w:t xml:space="preserve">3</w:t>
      </w:r>
      <w:r>
        <w:rPr>
          <w:rFonts w:hint="eastAsia"/>
          <w:color w:val="000000"/>
          <w:sz w:val="24"/>
          <w:u w:val="single"/>
          <w:lang w:bidi="ar"/>
        </w:rPr>
        <w:t xml:space="preserve"> </w:t>
      </w:r>
      <w:r>
        <w:rPr>
          <w:color w:val="000000"/>
          <w:sz w:val="24"/>
          <w:lang w:bidi="ar"/>
        </w:rPr>
        <w:t xml:space="preserve">月</w:t>
      </w:r>
      <w:r>
        <w:rPr>
          <w:rFonts w:hint="eastAsia"/>
          <w:color w:val="000000"/>
          <w:sz w:val="24"/>
          <w:u w:val="single"/>
          <w:lang w:val="en-US" w:eastAsia="zh-CN" w:bidi="ar"/>
        </w:rPr>
        <w:t xml:space="preserve"> 20 </w:t>
      </w:r>
      <w:r>
        <w:rPr>
          <w:color w:val="000000"/>
          <w:sz w:val="24"/>
          <w:lang w:bidi="ar"/>
        </w:rPr>
        <w:t xml:space="preserve">日</w:t>
      </w:r>
      <w:r>
        <w:rPr>
          <w:rFonts w:hint="eastAsia"/>
          <w:color w:val="000000"/>
          <w:sz w:val="24"/>
          <w:u w:val="single"/>
          <w:lang w:bidi="ar"/>
        </w:rPr>
        <w:t xml:space="preserve"> 1</w:t>
      </w:r>
      <w:r>
        <w:rPr>
          <w:rFonts w:hint="eastAsia"/>
          <w:color w:val="000000"/>
          <w:sz w:val="24"/>
          <w:u w:val="single"/>
          <w:lang w:val="en-US" w:eastAsia="zh-CN" w:bidi="ar"/>
        </w:rPr>
        <w:t xml:space="preserve">4 </w:t>
      </w:r>
      <w:r>
        <w:rPr>
          <w:color w:val="000000"/>
          <w:sz w:val="24"/>
          <w:lang w:bidi="ar"/>
        </w:rPr>
        <w:t xml:space="preserve">点</w:t>
      </w:r>
      <w:r>
        <w:rPr>
          <w:rFonts w:hint="eastAsia"/>
          <w:color w:val="000000"/>
          <w:sz w:val="24"/>
          <w:u w:val="single"/>
          <w:lang w:bidi="ar"/>
        </w:rPr>
        <w:t xml:space="preserve"> </w:t>
      </w:r>
      <w:r>
        <w:rPr>
          <w:rFonts w:hint="eastAsia"/>
          <w:color w:val="000000"/>
          <w:sz w:val="24"/>
          <w:u w:val="single"/>
          <w:lang w:val="en-US" w:eastAsia="zh-CN" w:bidi="ar"/>
        </w:rPr>
        <w:t xml:space="preserve">0</w:t>
      </w:r>
      <w:r>
        <w:rPr>
          <w:rFonts w:hint="eastAsia"/>
          <w:color w:val="000000"/>
          <w:sz w:val="24"/>
          <w:u w:val="single"/>
          <w:lang w:bidi="ar"/>
        </w:rPr>
        <w:t xml:space="preserve">0</w:t>
      </w:r>
      <w:r>
        <w:rPr>
          <w:rFonts w:hint="eastAsia"/>
          <w:color w:val="000000"/>
          <w:sz w:val="24"/>
          <w:u w:val="single"/>
          <w:lang w:val="en-US" w:eastAsia="zh-CN" w:bidi="ar"/>
        </w:rPr>
        <w:t xml:space="preserve"> </w:t>
      </w:r>
      <w:r>
        <w:rPr>
          <w:color w:val="000000"/>
          <w:sz w:val="24"/>
          <w:lang w:bidi="ar"/>
        </w:rPr>
        <w:t xml:space="preserve">分</w:t>
      </w:r>
      <w:r>
        <w:rPr>
          <w:bCs/>
          <w:color w:val="000000"/>
          <w:sz w:val="24"/>
          <w:lang w:bidi="ar"/>
        </w:rPr>
        <w:t xml:space="preserve">（北京时间）</w:t>
      </w:r>
      <w:r>
        <w:rPr>
          <w:iCs/>
          <w:color w:val="000000"/>
          <w:sz w:val="24"/>
          <w:lang w:bidi="ar"/>
        </w:rPr>
        <w:t xml:space="preserve">。</w:t>
      </w:r>
      <w:r/>
    </w:p>
    <w:p>
      <w:pPr>
        <w:ind w:firstLine="480"/>
        <w:spacing w:line="360" w:lineRule="auto"/>
        <w:rPr>
          <w:rFonts w:hint="eastAsia" w:ascii="宋体" w:hAnsi="宋体" w:cs="宋体"/>
          <w:bCs/>
          <w:color w:val="000000"/>
          <w:sz w:val="24"/>
          <w:u w:val="single"/>
        </w:rPr>
      </w:pPr>
      <w:r>
        <w:rPr>
          <w:color w:val="000000"/>
          <w:sz w:val="24"/>
          <w:lang w:bidi="ar"/>
        </w:rPr>
        <w:t xml:space="preserve">地点：</w:t>
      </w:r>
      <w:r>
        <w:rPr>
          <w:rFonts w:hint="eastAsia" w:ascii="宋体" w:hAnsi="宋体" w:cs="宋体"/>
          <w:bCs/>
          <w:color w:val="000000"/>
          <w:sz w:val="24"/>
          <w:u w:val="none"/>
        </w:rPr>
        <w:t xml:space="preserve">本项目采用不见面交易方式，无需到现场提交，供应商登录“苏采</w:t>
      </w:r>
      <w:r>
        <w:rPr>
          <w:rFonts w:hint="eastAsia" w:ascii="宋体" w:hAnsi="宋体" w:cs="宋体"/>
          <w:bCs/>
          <w:sz w:val="24"/>
          <w:u w:val="none"/>
        </w:rPr>
        <w:t xml:space="preserve">云</w:t>
      </w:r>
      <w:r>
        <w:rPr>
          <w:rFonts w:ascii="宋体" w:hAnsi="宋体" w:cs="宋体"/>
          <w:bCs/>
          <w:sz w:val="24"/>
          <w:u w:val="none"/>
        </w:rPr>
        <w:fldChar w:fldCharType="begin"/>
      </w:r>
      <w:r>
        <w:rPr>
          <w:rFonts w:ascii="宋体" w:hAnsi="宋体" w:cs="宋体"/>
          <w:bCs/>
          <w:sz w:val="24"/>
          <w:u w:val="none"/>
        </w:rPr>
        <w:instrText xml:space="preserve"> HYPERLINK "http://jszfcg.jsczt.cn/jszc/login" </w:instrText>
      </w:r>
      <w:r>
        <w:rPr>
          <w:rFonts w:ascii="宋体" w:hAnsi="宋体" w:cs="宋体"/>
          <w:bCs/>
          <w:sz w:val="24"/>
          <w:u w:val="none"/>
        </w:rPr>
        <w:fldChar w:fldCharType="separate"/>
      </w:r>
      <w:r>
        <w:rPr>
          <w:rFonts w:ascii="宋体" w:hAnsi="宋体" w:cs="宋体"/>
          <w:bCs/>
          <w:sz w:val="24"/>
          <w:u w:val="none"/>
        </w:rPr>
        <w:fldChar w:fldCharType="begin"/>
      </w:r>
      <w:r>
        <w:rPr>
          <w:rFonts w:ascii="宋体" w:hAnsi="宋体" w:cs="宋体"/>
          <w:bCs/>
          <w:sz w:val="24"/>
          <w:u w:val="none"/>
        </w:rPr>
        <w:instrText xml:space="preserve"> HYPERLINK "http://jszfcg.jsczt.cn/jszc/login" </w:instrText>
      </w:r>
      <w:r>
        <w:rPr>
          <w:rFonts w:ascii="宋体" w:hAnsi="宋体" w:cs="宋体"/>
          <w:bCs/>
          <w:sz w:val="24"/>
          <w:u w:val="none"/>
        </w:rPr>
        <w:fldChar w:fldCharType="separate"/>
      </w:r>
      <w:r>
        <w:rPr>
          <w:rFonts w:hint="eastAsia" w:ascii="宋体" w:hAnsi="宋体" w:cs="宋体"/>
          <w:bCs/>
          <w:sz w:val="24"/>
          <w:u w:val="none"/>
        </w:rPr>
        <w:t xml:space="preserve">”</w:t>
      </w:r>
      <w:r>
        <w:rPr>
          <w:rFonts w:ascii="宋体" w:hAnsi="宋体" w:cs="宋体"/>
          <w:bCs/>
          <w:sz w:val="24"/>
          <w:u w:val="none"/>
        </w:rPr>
        <w:fldChar w:fldCharType="end"/>
      </w:r>
      <w:r>
        <w:rPr>
          <w:rFonts w:ascii="宋体" w:hAnsi="宋体" w:cs="宋体"/>
          <w:bCs/>
          <w:sz w:val="24"/>
          <w:u w:val="none"/>
        </w:rPr>
        <w:fldChar w:fldCharType="end"/>
      </w:r>
      <w:r>
        <w:rPr>
          <w:rFonts w:hint="eastAsia" w:ascii="宋体" w:hAnsi="宋体" w:cs="宋体"/>
          <w:bCs/>
          <w:sz w:val="24"/>
          <w:u w:val="none"/>
        </w:rPr>
        <w:t xml:space="preserve">供应</w:t>
      </w:r>
      <w:r>
        <w:rPr>
          <w:rFonts w:hint="eastAsia" w:ascii="宋体" w:hAnsi="宋体" w:cs="宋体"/>
          <w:bCs/>
          <w:color w:val="000000"/>
          <w:sz w:val="24"/>
          <w:u w:val="none"/>
        </w:rPr>
        <w:t xml:space="preserve">商端，通过系统在线提交电子响应文件。</w:t>
      </w:r>
      <w:r/>
    </w:p>
    <w:p>
      <w:pPr>
        <w:spacing w:line="360" w:lineRule="auto"/>
        <w:rPr>
          <w:b/>
          <w:sz w:val="24"/>
          <w:lang w:val="zh-TW" w:bidi="ar"/>
        </w:rPr>
      </w:pPr>
      <w:r>
        <w:rPr>
          <w:b/>
          <w:sz w:val="24"/>
        </w:rPr>
        <w:t xml:space="preserve">五、开启</w:t>
      </w:r>
      <w:r/>
    </w:p>
    <w:p>
      <w:pPr>
        <w:ind w:firstLine="480"/>
        <w:spacing w:line="360" w:lineRule="auto"/>
        <w:rPr>
          <w:rFonts w:hint="eastAsia"/>
          <w:iCs/>
          <w:color w:val="000000"/>
          <w:sz w:val="24"/>
          <w:lang w:bidi="ar"/>
        </w:rPr>
      </w:pPr>
      <w:r/>
      <w:bookmarkStart w:id="24" w:name="_Toc28359007"/>
      <w:r/>
      <w:bookmarkStart w:id="25" w:name="_Toc28359084"/>
      <w:r/>
      <w:bookmarkStart w:id="26" w:name="_Toc35393625"/>
      <w:r/>
      <w:bookmarkStart w:id="27" w:name="_Toc35393794"/>
      <w:r>
        <w:rPr>
          <w:color w:val="000000"/>
          <w:sz w:val="24"/>
          <w:lang w:bidi="ar"/>
        </w:rPr>
        <w:t xml:space="preserve">时间：</w:t>
      </w:r>
      <w:r>
        <w:rPr>
          <w:rFonts w:hint="eastAsia"/>
          <w:color w:val="000000"/>
          <w:sz w:val="24"/>
          <w:u w:val="single"/>
          <w:lang w:val="en-US" w:eastAsia="zh-CN" w:bidi="ar"/>
        </w:rPr>
        <w:t xml:space="preserve"> </w:t>
      </w:r>
      <w:r>
        <w:rPr>
          <w:rFonts w:hint="eastAsia"/>
          <w:color w:val="000000"/>
          <w:sz w:val="24"/>
          <w:u w:val="single"/>
          <w:lang w:bidi="ar"/>
        </w:rPr>
        <w:t xml:space="preserve">202</w:t>
      </w:r>
      <w:r>
        <w:rPr>
          <w:rFonts w:hint="eastAsia"/>
          <w:color w:val="000000"/>
          <w:sz w:val="24"/>
          <w:u w:val="single"/>
          <w:lang w:val="en-US" w:eastAsia="zh-CN" w:bidi="ar"/>
        </w:rPr>
        <w:t xml:space="preserve">6</w:t>
      </w:r>
      <w:r>
        <w:rPr>
          <w:rFonts w:hint="eastAsia"/>
          <w:color w:val="000000"/>
          <w:sz w:val="24"/>
          <w:u w:val="single"/>
          <w:lang w:bidi="ar"/>
        </w:rPr>
        <w:t xml:space="preserve"> </w:t>
      </w:r>
      <w:r>
        <w:rPr>
          <w:color w:val="000000"/>
          <w:sz w:val="24"/>
          <w:lang w:bidi="ar"/>
        </w:rPr>
        <w:t xml:space="preserve">年</w:t>
      </w:r>
      <w:r>
        <w:rPr>
          <w:rFonts w:hint="eastAsia"/>
          <w:color w:val="000000"/>
          <w:sz w:val="24"/>
          <w:u w:val="single"/>
          <w:lang w:bidi="ar"/>
        </w:rPr>
        <w:t xml:space="preserve"> </w:t>
      </w:r>
      <w:r>
        <w:rPr>
          <w:rFonts w:hint="eastAsia"/>
          <w:color w:val="000000"/>
          <w:sz w:val="24"/>
          <w:u w:val="single"/>
          <w:lang w:val="en-US" w:eastAsia="zh-CN" w:bidi="ar"/>
        </w:rPr>
        <w:t xml:space="preserve">3</w:t>
      </w:r>
      <w:r>
        <w:rPr>
          <w:rFonts w:hint="eastAsia"/>
          <w:color w:val="000000"/>
          <w:sz w:val="24"/>
          <w:u w:val="single"/>
          <w:lang w:bidi="ar"/>
        </w:rPr>
        <w:t xml:space="preserve"> </w:t>
      </w:r>
      <w:r>
        <w:rPr>
          <w:color w:val="000000"/>
          <w:sz w:val="24"/>
          <w:lang w:bidi="ar"/>
        </w:rPr>
        <w:t xml:space="preserve">月</w:t>
      </w:r>
      <w:r>
        <w:rPr>
          <w:rFonts w:hint="eastAsia"/>
          <w:color w:val="000000"/>
          <w:sz w:val="24"/>
          <w:u w:val="single"/>
          <w:lang w:val="en-US" w:eastAsia="zh-CN" w:bidi="ar"/>
        </w:rPr>
        <w:t xml:space="preserve"> 20</w:t>
      </w:r>
      <w:r>
        <w:rPr>
          <w:rFonts w:hint="eastAsia"/>
          <w:color w:val="000000"/>
          <w:sz w:val="24"/>
          <w:u w:val="single"/>
          <w:lang w:bidi="ar"/>
        </w:rPr>
        <w:t xml:space="preserve"> </w:t>
      </w:r>
      <w:r>
        <w:rPr>
          <w:color w:val="000000"/>
          <w:sz w:val="24"/>
          <w:lang w:bidi="ar"/>
        </w:rPr>
        <w:t xml:space="preserve">日</w:t>
      </w:r>
      <w:r>
        <w:rPr>
          <w:rFonts w:hint="eastAsia"/>
          <w:color w:val="000000"/>
          <w:sz w:val="24"/>
          <w:u w:val="single"/>
          <w:lang w:bidi="ar"/>
        </w:rPr>
        <w:t xml:space="preserve"> 1</w:t>
      </w:r>
      <w:r>
        <w:rPr>
          <w:rFonts w:hint="eastAsia"/>
          <w:color w:val="000000"/>
          <w:sz w:val="24"/>
          <w:u w:val="single"/>
          <w:lang w:val="en-US" w:eastAsia="zh-CN" w:bidi="ar"/>
        </w:rPr>
        <w:t xml:space="preserve">4 </w:t>
      </w:r>
      <w:r>
        <w:rPr>
          <w:color w:val="000000"/>
          <w:sz w:val="24"/>
          <w:lang w:bidi="ar"/>
        </w:rPr>
        <w:t xml:space="preserve">点</w:t>
      </w:r>
      <w:r>
        <w:rPr>
          <w:rFonts w:hint="eastAsia"/>
          <w:color w:val="000000"/>
          <w:sz w:val="24"/>
          <w:u w:val="single"/>
          <w:lang w:bidi="ar"/>
        </w:rPr>
        <w:t xml:space="preserve"> </w:t>
      </w:r>
      <w:r>
        <w:rPr>
          <w:rFonts w:hint="eastAsia"/>
          <w:color w:val="000000"/>
          <w:sz w:val="24"/>
          <w:u w:val="single"/>
          <w:lang w:val="en-US" w:eastAsia="zh-CN" w:bidi="ar"/>
        </w:rPr>
        <w:t xml:space="preserve">0</w:t>
      </w:r>
      <w:r>
        <w:rPr>
          <w:rFonts w:hint="eastAsia"/>
          <w:color w:val="000000"/>
          <w:sz w:val="24"/>
          <w:u w:val="single"/>
          <w:lang w:bidi="ar"/>
        </w:rPr>
        <w:t xml:space="preserve">0</w:t>
      </w:r>
      <w:r>
        <w:rPr>
          <w:rFonts w:hint="eastAsia"/>
          <w:color w:val="000000"/>
          <w:sz w:val="24"/>
          <w:u w:val="single"/>
          <w:lang w:val="en-US" w:eastAsia="zh-CN" w:bidi="ar"/>
        </w:rPr>
        <w:t xml:space="preserve"> </w:t>
      </w:r>
      <w:r>
        <w:rPr>
          <w:color w:val="000000"/>
          <w:sz w:val="24"/>
          <w:lang w:bidi="ar"/>
        </w:rPr>
        <w:t xml:space="preserve">分</w:t>
      </w:r>
      <w:r>
        <w:rPr>
          <w:bCs/>
          <w:color w:val="000000"/>
          <w:sz w:val="24"/>
          <w:lang w:bidi="ar"/>
        </w:rPr>
        <w:t xml:space="preserve">（北京时间）</w:t>
      </w:r>
      <w:r>
        <w:rPr>
          <w:iCs/>
          <w:color w:val="000000"/>
          <w:sz w:val="24"/>
          <w:lang w:bidi="ar"/>
        </w:rPr>
        <w:t xml:space="preserve">。</w:t>
      </w:r>
      <w:r/>
    </w:p>
    <w:p>
      <w:pPr>
        <w:ind w:firstLine="480"/>
        <w:spacing w:line="360" w:lineRule="auto"/>
        <w:rPr>
          <w:rFonts w:hint="eastAsia" w:ascii="宋体" w:hAnsi="宋体"/>
          <w:sz w:val="24"/>
          <w:u w:val="none"/>
        </w:rPr>
      </w:pPr>
      <w:r>
        <w:rPr>
          <w:color w:val="000000"/>
          <w:sz w:val="24"/>
          <w:lang w:bidi="ar"/>
        </w:rPr>
        <w:t xml:space="preserve">地点：</w:t>
      </w:r>
      <w:r>
        <w:rPr>
          <w:rFonts w:hint="eastAsia" w:ascii="宋体" w:hAnsi="宋体"/>
          <w:sz w:val="24"/>
          <w:u w:val="none"/>
        </w:rPr>
        <w:t xml:space="preserve">本项目采用不见面交易方式，无需到现场提交，供应商登录“苏采云”政府采购交易系统网上开标大厅。</w:t>
      </w:r>
      <w:r/>
    </w:p>
    <w:p>
      <w:pPr>
        <w:spacing w:line="360" w:lineRule="auto"/>
        <w:rPr>
          <w:b/>
          <w:bCs/>
          <w:sz w:val="24"/>
          <w:u w:val="single"/>
        </w:rPr>
      </w:pPr>
      <w:r>
        <w:rPr>
          <w:b/>
          <w:sz w:val="24"/>
        </w:rPr>
        <w:t xml:space="preserve">六、公告期限</w:t>
      </w:r>
      <w:bookmarkEnd w:id="24"/>
      <w:r/>
      <w:bookmarkEnd w:id="25"/>
      <w:r/>
      <w:bookmarkEnd w:id="26"/>
      <w:r/>
      <w:bookmarkEnd w:id="27"/>
      <w:r/>
      <w:r/>
    </w:p>
    <w:p>
      <w:pPr>
        <w:ind w:firstLine="480"/>
        <w:spacing w:line="360" w:lineRule="auto"/>
        <w:rPr>
          <w:rFonts w:hint="eastAsia"/>
          <w:sz w:val="24"/>
        </w:rPr>
      </w:pPr>
      <w:r>
        <w:rPr>
          <w:sz w:val="24"/>
        </w:rPr>
        <w:t xml:space="preserve">自本公告发布之日起</w:t>
      </w:r>
      <w:r>
        <w:rPr>
          <w:rFonts w:hint="eastAsia"/>
          <w:sz w:val="24"/>
        </w:rPr>
        <w:t xml:space="preserve">5</w:t>
      </w:r>
      <w:r>
        <w:rPr>
          <w:sz w:val="24"/>
        </w:rPr>
        <w:t xml:space="preserve">个工作日。</w:t>
      </w:r>
      <w:bookmarkStart w:id="28" w:name="_Toc35393795"/>
      <w:r/>
      <w:bookmarkStart w:id="29" w:name="_Toc35393626"/>
      <w:r/>
      <w:r/>
    </w:p>
    <w:p>
      <w:pPr>
        <w:jc w:val="left"/>
        <w:spacing w:line="360" w:lineRule="auto"/>
        <w:rPr>
          <w:b/>
          <w:sz w:val="24"/>
        </w:rPr>
      </w:pPr>
      <w:r>
        <w:rPr>
          <w:b/>
          <w:sz w:val="24"/>
        </w:rPr>
        <w:t xml:space="preserve">七、其他补充事宜</w:t>
      </w:r>
      <w:bookmarkEnd w:id="28"/>
      <w:r/>
      <w:bookmarkEnd w:id="29"/>
      <w:r/>
      <w:r/>
    </w:p>
    <w:p>
      <w:pPr>
        <w:ind w:firstLine="480"/>
        <w:jc w:val="left"/>
        <w:spacing w:line="360" w:lineRule="auto"/>
        <w:rPr>
          <w:rFonts w:hint="eastAsia"/>
          <w:sz w:val="24"/>
          <w:u w:val="single"/>
          <w:lang w:bidi="ar"/>
        </w:rPr>
      </w:pPr>
      <w:r>
        <w:rPr>
          <w:sz w:val="24"/>
        </w:rPr>
        <w:t xml:space="preserve">1.本项目需要落实的政府采购政策：</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 xml:space="preserve">/</w:t>
      </w:r>
      <w:r/>
    </w:p>
    <w:p>
      <w:pPr>
        <w:ind w:firstLine="480"/>
        <w:jc w:val="left"/>
        <w:spacing w:line="360" w:lineRule="auto"/>
        <w:widowControl/>
        <w:rPr>
          <w:sz w:val="24"/>
        </w:rPr>
      </w:pPr>
      <w:r>
        <w:rPr>
          <w:rFonts w:hint="eastAsia"/>
          <w:sz w:val="24"/>
        </w:rPr>
        <w:t xml:space="preserve">2</w:t>
      </w:r>
      <w:r>
        <w:rPr>
          <w:sz w:val="24"/>
        </w:rPr>
        <w:t xml:space="preserve">.本项目采用全流程电子化采购方式，请供应商认真学习常州市政府采购业务管理平台发布的相关操作手册，办理CA认证证书、进行常州市政府采购业务管理平台注册绑定，并认真核实数字认证证书情况确认是否符合本项目电子化采购流程要求。</w:t>
      </w:r>
      <w:r/>
    </w:p>
    <w:p>
      <w:pPr>
        <w:ind w:firstLine="480"/>
        <w:spacing w:line="360" w:lineRule="auto"/>
        <w:rPr>
          <w:sz w:val="24"/>
        </w:rPr>
      </w:pPr>
      <w:r>
        <w:rPr>
          <w:sz w:val="24"/>
        </w:rPr>
        <w:t xml:space="preserve">技术支持服务热线    </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   </w:t>
      </w:r>
      <w:r>
        <w:rPr>
          <w:sz w:val="24"/>
        </w:rPr>
        <w:t xml:space="preserve">0519</w:t>
      </w:r>
      <w:r>
        <w:rPr>
          <w:rFonts w:hint="eastAsia"/>
          <w:sz w:val="24"/>
        </w:rPr>
        <w:t xml:space="preserve">-</w:t>
      </w:r>
      <w:r>
        <w:rPr>
          <w:sz w:val="24"/>
        </w:rPr>
        <w:t xml:space="preserve">85588120</w:t>
      </w:r>
      <w:r/>
    </w:p>
    <w:p>
      <w:pPr>
        <w:ind w:firstLine="480"/>
        <w:jc w:val="left"/>
        <w:spacing w:line="360" w:lineRule="auto"/>
        <w:widowControl/>
        <w:rPr>
          <w:sz w:val="24"/>
        </w:rPr>
      </w:pPr>
      <w:r>
        <w:rPr>
          <w:rFonts w:hint="eastAsia"/>
          <w:sz w:val="24"/>
        </w:rPr>
        <w:t xml:space="preserve">2</w:t>
      </w:r>
      <w:r>
        <w:rPr>
          <w:sz w:val="24"/>
        </w:rPr>
        <w:t xml:space="preserve">.1办理CA认证证书</w:t>
      </w:r>
      <w:r/>
    </w:p>
    <w:p>
      <w:pPr>
        <w:ind w:firstLine="480"/>
        <w:jc w:val="left"/>
        <w:spacing w:line="360" w:lineRule="auto"/>
        <w:widowControl/>
        <w:rPr>
          <w:sz w:val="24"/>
        </w:rPr>
      </w:pPr>
      <w:r>
        <w:rPr>
          <w:sz w:val="24"/>
        </w:rPr>
        <w:t xml:space="preserve">供应商登录常州市政府采购</w:t>
      </w:r>
      <w:r>
        <w:rPr>
          <w:rFonts w:hint="eastAsia"/>
          <w:sz w:val="24"/>
        </w:rPr>
        <w:t xml:space="preserve">网“下载中心”下载并查阅</w:t>
      </w:r>
      <w:r>
        <w:rPr>
          <w:sz w:val="24"/>
        </w:rPr>
        <w:t xml:space="preserve"> “</w:t>
      </w:r>
      <w:r>
        <w:rPr>
          <w:rFonts w:hint="eastAsia"/>
          <w:sz w:val="24"/>
        </w:rPr>
        <w:t xml:space="preserve">常州市政府采购业务管理平台</w:t>
      </w:r>
      <w:r>
        <w:rPr>
          <w:sz w:val="24"/>
        </w:rPr>
        <w:t xml:space="preserve">（供应商）国信CA证书办理指南”，按照程序要求办理。</w:t>
      </w:r>
      <w:r/>
    </w:p>
    <w:p>
      <w:pPr>
        <w:ind w:firstLine="480"/>
        <w:spacing w:line="360" w:lineRule="auto"/>
        <w:rPr>
          <w:sz w:val="24"/>
        </w:rPr>
      </w:pPr>
      <w:r>
        <w:rPr>
          <w:rFonts w:hint="eastAsia"/>
          <w:sz w:val="24"/>
        </w:rPr>
        <w:t xml:space="preserve">2</w:t>
      </w:r>
      <w:r>
        <w:rPr>
          <w:sz w:val="24"/>
        </w:rPr>
        <w:t xml:space="preserve">.2注册</w:t>
      </w:r>
      <w:r/>
    </w:p>
    <w:p>
      <w:pPr>
        <w:ind w:firstLine="480"/>
        <w:spacing w:line="360" w:lineRule="auto"/>
        <w:rPr>
          <w:sz w:val="24"/>
        </w:rPr>
      </w:pPr>
      <w:r>
        <w:rPr>
          <w:sz w:val="24"/>
        </w:rPr>
        <w:t xml:space="preserve">供应商登录常州市政府采购</w:t>
      </w:r>
      <w:r>
        <w:rPr>
          <w:rFonts w:hint="eastAsia"/>
          <w:sz w:val="24"/>
        </w:rPr>
        <w:t xml:space="preserve">网“下载中心”</w:t>
      </w:r>
      <w:r>
        <w:rPr>
          <w:rFonts w:hint="eastAsia"/>
          <w:sz w:val="24"/>
          <w:lang w:eastAsia="zh-CN"/>
        </w:rPr>
        <w:t xml:space="preserve">－</w:t>
      </w:r>
      <w:r>
        <w:rPr>
          <w:rFonts w:hint="eastAsia"/>
          <w:sz w:val="24"/>
        </w:rPr>
        <w:t xml:space="preserve">“常州市政府采购业务管理平台</w:t>
      </w:r>
      <w:r>
        <w:rPr>
          <w:sz w:val="24"/>
        </w:rPr>
        <w:t xml:space="preserve">供应商操作指南</w:t>
      </w:r>
      <w:r>
        <w:rPr>
          <w:rFonts w:hint="eastAsia"/>
          <w:sz w:val="24"/>
        </w:rPr>
        <w:t xml:space="preserve">”下载相关操作手册、操作视频等，查阅后</w:t>
      </w:r>
      <w:r>
        <w:rPr>
          <w:sz w:val="24"/>
        </w:rPr>
        <w:t xml:space="preserve">进行自助注册。</w:t>
      </w:r>
      <w:r/>
    </w:p>
    <w:p>
      <w:pPr>
        <w:ind w:firstLine="480"/>
        <w:jc w:val="left"/>
        <w:spacing w:line="360" w:lineRule="auto"/>
        <w:widowControl/>
        <w:rPr>
          <w:sz w:val="24"/>
        </w:rPr>
      </w:pPr>
      <w:r>
        <w:rPr>
          <w:rFonts w:hint="eastAsia"/>
          <w:sz w:val="24"/>
        </w:rPr>
        <w:t xml:space="preserve">2</w:t>
      </w:r>
      <w:r>
        <w:rPr>
          <w:sz w:val="24"/>
        </w:rPr>
        <w:t xml:space="preserve">.3</w:t>
      </w:r>
      <w:r>
        <w:rPr>
          <w:rFonts w:hint="eastAsia"/>
          <w:sz w:val="24"/>
        </w:rPr>
        <w:t xml:space="preserve">控件</w:t>
      </w:r>
      <w:r>
        <w:rPr>
          <w:sz w:val="24"/>
        </w:rPr>
        <w:t xml:space="preserve">、客户端下载</w:t>
      </w:r>
      <w:r/>
    </w:p>
    <w:p>
      <w:pPr>
        <w:ind w:firstLine="480"/>
        <w:jc w:val="left"/>
        <w:spacing w:line="360" w:lineRule="auto"/>
        <w:widowControl/>
        <w:rPr>
          <w:sz w:val="24"/>
        </w:rPr>
      </w:pPr>
      <w:r>
        <w:rPr>
          <w:sz w:val="24"/>
        </w:rPr>
        <w:t xml:space="preserve">供应商登录常州市政府采购</w:t>
      </w:r>
      <w:r>
        <w:rPr>
          <w:rFonts w:hint="eastAsia"/>
          <w:sz w:val="24"/>
        </w:rPr>
        <w:t xml:space="preserve">网“下载中心”</w:t>
      </w:r>
      <w:r>
        <w:rPr>
          <w:rFonts w:hint="eastAsia"/>
          <w:sz w:val="24"/>
          <w:lang w:eastAsia="zh-CN"/>
        </w:rPr>
        <w:t xml:space="preserve">－</w:t>
      </w:r>
      <w:r>
        <w:rPr>
          <w:rFonts w:hint="eastAsia"/>
          <w:sz w:val="24"/>
        </w:rPr>
        <w:t xml:space="preserve">“常州市政府采购业务管理平台</w:t>
      </w:r>
      <w:r>
        <w:rPr>
          <w:sz w:val="24"/>
        </w:rPr>
        <w:t xml:space="preserve">供应商</w:t>
      </w:r>
      <w:r>
        <w:rPr>
          <w:rFonts w:hint="eastAsia"/>
          <w:sz w:val="24"/>
          <w:lang w:eastAsia="zh-CN"/>
        </w:rPr>
        <w:t xml:space="preserve">客户端</w:t>
      </w:r>
      <w:r>
        <w:rPr>
          <w:sz w:val="24"/>
        </w:rPr>
        <w:t xml:space="preserve">下载</w:t>
      </w:r>
      <w:r>
        <w:rPr>
          <w:rFonts w:hint="eastAsia"/>
          <w:sz w:val="24"/>
        </w:rPr>
        <w:t xml:space="preserve">”下载</w:t>
      </w:r>
      <w:r>
        <w:rPr>
          <w:sz w:val="24"/>
        </w:rPr>
        <w:t xml:space="preserve">相关</w:t>
      </w:r>
      <w:r>
        <w:rPr>
          <w:rFonts w:hint="eastAsia"/>
          <w:sz w:val="24"/>
        </w:rPr>
        <w:t xml:space="preserve">控件和客户端</w:t>
      </w:r>
      <w:r>
        <w:rPr>
          <w:sz w:val="24"/>
        </w:rPr>
        <w:t xml:space="preserve">。</w:t>
      </w:r>
      <w:r/>
    </w:p>
    <w:p>
      <w:pPr>
        <w:ind w:firstLine="480"/>
        <w:spacing w:line="360" w:lineRule="auto"/>
        <w:rPr>
          <w:sz w:val="24"/>
        </w:rPr>
      </w:pPr>
      <w:r>
        <w:rPr>
          <w:rFonts w:hint="eastAsia"/>
          <w:sz w:val="24"/>
        </w:rPr>
        <w:t xml:space="preserve">2</w:t>
      </w:r>
      <w:r>
        <w:rPr>
          <w:sz w:val="24"/>
        </w:rPr>
        <w:t xml:space="preserve">.4 获取电子招标文件</w:t>
      </w:r>
      <w:r/>
    </w:p>
    <w:p>
      <w:pPr>
        <w:ind w:firstLine="480"/>
        <w:spacing w:line="360" w:lineRule="auto"/>
        <w:rPr>
          <w:sz w:val="24"/>
        </w:rPr>
      </w:pPr>
      <w:r>
        <w:rPr>
          <w:sz w:val="24"/>
        </w:rPr>
        <w:t xml:space="preserve">供应商持CA数字认证证书登录常州市政府采购业务管理平台获取电子招标文件。未在规定期限内通过常州市政府采购业务管理平台获取招标文件的响应无效。</w:t>
      </w:r>
      <w:r/>
    </w:p>
    <w:p>
      <w:pPr>
        <w:ind w:firstLine="480"/>
        <w:spacing w:line="360" w:lineRule="auto"/>
        <w:rPr>
          <w:sz w:val="24"/>
        </w:rPr>
      </w:pPr>
      <w:r>
        <w:rPr>
          <w:rFonts w:hint="eastAsia"/>
          <w:sz w:val="24"/>
        </w:rPr>
        <w:t xml:space="preserve">2</w:t>
      </w:r>
      <w:r>
        <w:rPr>
          <w:sz w:val="24"/>
        </w:rPr>
        <w:t xml:space="preserve">.5编制电子响应文件</w:t>
      </w:r>
      <w:r/>
    </w:p>
    <w:p>
      <w:pPr>
        <w:ind w:firstLine="480"/>
        <w:spacing w:line="360" w:lineRule="auto"/>
        <w:rPr>
          <w:sz w:val="24"/>
        </w:rPr>
      </w:pPr>
      <w:r>
        <w:rPr>
          <w:sz w:val="24"/>
        </w:rPr>
        <w:t xml:space="preserve">供应商应使用电子响应</w:t>
      </w:r>
      <w:r>
        <w:rPr>
          <w:rFonts w:hint="eastAsia"/>
          <w:sz w:val="24"/>
        </w:rPr>
        <w:t xml:space="preserve">文件制作</w:t>
      </w:r>
      <w:r>
        <w:rPr>
          <w:sz w:val="24"/>
        </w:rPr>
        <w:t xml:space="preserve">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sz w:val="24"/>
        </w:rPr>
      </w:pPr>
      <w:r>
        <w:rPr>
          <w:rFonts w:hint="eastAsia"/>
          <w:sz w:val="24"/>
        </w:rPr>
        <w:t xml:space="preserve">2</w:t>
      </w:r>
      <w:r>
        <w:rPr>
          <w:sz w:val="24"/>
        </w:rPr>
        <w:t xml:space="preserve">.6提交电子响应文件</w:t>
      </w:r>
      <w:r/>
    </w:p>
    <w:p>
      <w:pPr>
        <w:ind w:firstLine="480"/>
        <w:jc w:val="left"/>
        <w:spacing w:line="360" w:lineRule="auto"/>
        <w:widowControl/>
        <w:rPr>
          <w:sz w:val="24"/>
        </w:rPr>
      </w:pPr>
      <w:r>
        <w:rPr>
          <w:sz w:val="24"/>
        </w:rPr>
        <w:t xml:space="preserve">供应商应于响应截止时间前在常州市政府采购业务管理平台提交电子响应文件，上传电子响应文件过程中请保持与互联网的连接畅通。</w:t>
      </w:r>
      <w:r/>
    </w:p>
    <w:p>
      <w:pPr>
        <w:ind w:firstLine="480"/>
        <w:jc w:val="left"/>
        <w:spacing w:line="360" w:lineRule="auto"/>
        <w:widowControl/>
        <w:rPr>
          <w:sz w:val="24"/>
        </w:rPr>
      </w:pPr>
      <w:r>
        <w:rPr>
          <w:rFonts w:hint="eastAsia"/>
          <w:sz w:val="24"/>
        </w:rPr>
        <w:t xml:space="preserve">2</w:t>
      </w:r>
      <w:r>
        <w:rPr>
          <w:sz w:val="24"/>
        </w:rPr>
        <w:t xml:space="preserve">.7电子开标</w:t>
      </w:r>
      <w:r/>
    </w:p>
    <w:p>
      <w:pPr>
        <w:ind w:firstLine="480"/>
        <w:spacing w:line="360" w:lineRule="auto"/>
        <w:rPr>
          <w:sz w:val="24"/>
        </w:rPr>
      </w:pPr>
      <w:r>
        <w:rPr>
          <w:sz w:val="24"/>
        </w:rPr>
        <w:t xml:space="preserve">供应商使用CA认证证书登录常州市政府采购业务管理平台进行电子</w:t>
      </w:r>
      <w:r>
        <w:rPr>
          <w:rFonts w:hint="eastAsia"/>
          <w:sz w:val="24"/>
        </w:rPr>
        <w:t xml:space="preserve">化不见面</w:t>
      </w:r>
      <w:r>
        <w:rPr>
          <w:sz w:val="24"/>
        </w:rPr>
        <w:t xml:space="preserve">开标。</w:t>
      </w:r>
      <w:r/>
    </w:p>
    <w:p>
      <w:pPr>
        <w:ind w:firstLine="480"/>
        <w:spacing w:line="360" w:lineRule="auto"/>
        <w:rPr>
          <w:sz w:val="24"/>
        </w:rPr>
      </w:pPr>
      <w:r>
        <w:rPr>
          <w:rFonts w:hint="eastAsia"/>
          <w:sz w:val="24"/>
        </w:rPr>
        <w:t xml:space="preserve">2.8注意事项</w:t>
      </w:r>
      <w:r/>
    </w:p>
    <w:p>
      <w:pPr>
        <w:ind w:firstLine="480"/>
        <w:spacing w:line="360" w:lineRule="auto"/>
        <w:rPr>
          <w:sz w:val="24"/>
        </w:rPr>
      </w:pPr>
      <w:r>
        <w:rPr>
          <w:sz w:val="24"/>
        </w:rPr>
        <w:t xml:space="preserve">供应商</w:t>
      </w:r>
      <w:r>
        <w:rPr>
          <w:rFonts w:hint="eastAsia"/>
          <w:sz w:val="24"/>
        </w:rPr>
        <w:t xml:space="preserve">在开标前应当</w:t>
      </w:r>
      <w:r>
        <w:rPr>
          <w:sz w:val="24"/>
        </w:rPr>
        <w:t xml:space="preserve">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w:t>
      </w:r>
      <w:r>
        <w:rPr>
          <w:rFonts w:hint="eastAsia"/>
          <w:sz w:val="24"/>
        </w:rPr>
        <w:t xml:space="preserve">计算机</w:t>
      </w:r>
      <w:r>
        <w:rPr>
          <w:sz w:val="24"/>
        </w:rPr>
        <w:t xml:space="preserve">进行操作，否则造成相应后果由供应商自行承担。</w:t>
      </w:r>
      <w:r/>
    </w:p>
    <w:p>
      <w:pPr>
        <w:ind w:firstLine="480"/>
        <w:spacing w:line="360" w:lineRule="auto"/>
        <w:rPr>
          <w:sz w:val="24"/>
          <w:lang w:val="zh-TW" w:bidi="ar"/>
        </w:rPr>
      </w:pPr>
      <w:r>
        <w:rPr>
          <w:rFonts w:hint="eastAsia"/>
          <w:sz w:val="24"/>
          <w:lang w:val="zh-TW" w:bidi="ar"/>
        </w:rPr>
        <w:t xml:space="preserve">3.关于常州市中小企业政府采购信用融资：</w:t>
      </w:r>
      <w:r/>
    </w:p>
    <w:p>
      <w:pPr>
        <w:ind w:firstLine="480"/>
        <w:jc w:val="left"/>
        <w:spacing w:line="360" w:lineRule="auto"/>
        <w:widowControl/>
        <w:rPr>
          <w:rFonts w:hint="eastAsia"/>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w:t>
      </w:r>
      <w:r>
        <w:rPr>
          <w:rFonts w:hint="eastAsia"/>
          <w:sz w:val="24"/>
          <w:lang w:val="zh-TW" w:eastAsia="zh-CN" w:bidi="ar"/>
        </w:rPr>
        <w:t xml:space="preserve">开展</w:t>
      </w:r>
      <w:r>
        <w:rPr>
          <w:rFonts w:hint="eastAsia"/>
          <w:sz w:val="24"/>
          <w:lang w:val="zh-TW" w:bidi="ar"/>
        </w:rPr>
        <w:t xml:space="preserve">政府采购信用融资</w:t>
      </w:r>
      <w:r>
        <w:rPr>
          <w:rFonts w:hint="eastAsia"/>
          <w:sz w:val="24"/>
          <w:lang w:val="zh-TW" w:eastAsia="zh-CN" w:bidi="ar"/>
        </w:rPr>
        <w:t xml:space="preserve">工作，</w:t>
      </w:r>
      <w:r>
        <w:rPr>
          <w:rFonts w:hint="eastAsia"/>
          <w:sz w:val="24"/>
          <w:lang w:val="zh-TW" w:bidi="ar"/>
        </w:rPr>
        <w:t xml:space="preserve">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eastAsia="zh-CN" w:bidi="ar"/>
        </w:rPr>
        <w:t xml:space="preserve">——</w:t>
      </w:r>
      <w:r>
        <w:rPr>
          <w:rFonts w:hint="eastAsia"/>
          <w:sz w:val="24"/>
          <w:lang w:val="zh-TW" w:bidi="ar"/>
        </w:rPr>
        <w:t xml:space="preserve">政采融资平台栏目。</w:t>
      </w:r>
      <w:bookmarkEnd w:id="14"/>
      <w:r/>
      <w:bookmarkEnd w:id="15"/>
      <w:r/>
      <w:bookmarkEnd w:id="16"/>
      <w:r/>
      <w:bookmarkEnd w:id="17"/>
      <w:r/>
      <w:r/>
    </w:p>
    <w:p>
      <w:pPr>
        <w:jc w:val="left"/>
        <w:spacing w:line="360" w:lineRule="auto"/>
        <w:widowControl/>
        <w:rPr>
          <w:b/>
          <w:sz w:val="24"/>
        </w:rPr>
      </w:pPr>
      <w:r>
        <w:rPr>
          <w:b/>
          <w:sz w:val="24"/>
        </w:rPr>
        <w:t xml:space="preserve">八、对本项目提出询问，请按以下方式联系。</w:t>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color w:val="000000"/>
          <w:sz w:val="24"/>
        </w:rPr>
      </w:pPr>
      <w:r/>
      <w:bookmarkStart w:id="30" w:name="_Toc28359086"/>
      <w:r/>
      <w:bookmarkStart w:id="31" w:name="_Toc28359009"/>
      <w:r>
        <w:rPr>
          <w:color w:val="000000"/>
          <w:sz w:val="24"/>
        </w:rPr>
        <w:t xml:space="preserve">名    称：</w:t>
      </w:r>
      <w:r>
        <w:rPr>
          <w:rFonts w:hint="eastAsia" w:ascii="宋体" w:hAnsi="宋体" w:cs="宋体"/>
          <w:bCs/>
          <w:color w:val="000000"/>
          <w:sz w:val="24"/>
          <w:u w:val="single"/>
          <w:shd w:val="clear" w:color="auto" w:fill="ffffff"/>
        </w:rPr>
        <w:t xml:space="preserve">江苏常州钟楼经济开发区管理委员会</w:t>
      </w:r>
      <w:r/>
    </w:p>
    <w:p>
      <w:pPr>
        <w:ind w:left="1079" w:hanging="300"/>
        <w:jc w:val="left"/>
        <w:spacing w:line="360" w:lineRule="auto"/>
        <w:rPr>
          <w:rFonts w:hint="eastAsia" w:ascii="宋体" w:hAnsi="宋体" w:cs="宋体"/>
          <w:bCs/>
          <w:color w:val="000000"/>
          <w:sz w:val="24"/>
          <w:u w:val="single"/>
          <w:shd w:val="clear" w:color="auto" w:fill="ffffff"/>
        </w:rPr>
      </w:pPr>
      <w:r>
        <w:rPr>
          <w:color w:val="000000"/>
          <w:sz w:val="24"/>
        </w:rPr>
        <w:t xml:space="preserve">地    址：</w:t>
      </w:r>
      <w:r>
        <w:rPr>
          <w:rFonts w:hint="eastAsia" w:ascii="宋体" w:hAnsi="宋体" w:cs="宋体"/>
          <w:bCs/>
          <w:color w:val="000000"/>
          <w:sz w:val="24"/>
          <w:u w:val="single"/>
          <w:shd w:val="clear" w:color="auto" w:fill="ffffff"/>
        </w:rPr>
        <w:t xml:space="preserve">常州市钟楼区玉龙南路280号</w:t>
      </w:r>
      <w:r/>
    </w:p>
    <w:p>
      <w:pPr>
        <w:ind w:left="1079" w:hanging="300"/>
        <w:jc w:val="left"/>
        <w:spacing w:line="360" w:lineRule="auto"/>
        <w:rPr>
          <w:color w:val="000000"/>
          <w:sz w:val="24"/>
        </w:rPr>
      </w:pPr>
      <w:r>
        <w:rPr>
          <w:color w:val="000000"/>
          <w:sz w:val="24"/>
        </w:rPr>
        <w:t xml:space="preserve">联系方式：</w:t>
      </w:r>
      <w:r>
        <w:rPr>
          <w:rFonts w:ascii="宋体" w:hAnsi="宋体" w:cs="宋体"/>
          <w:sz w:val="24"/>
          <w:u w:val="single"/>
        </w:rPr>
        <w:t xml:space="preserve">0519</w:t>
      </w:r>
      <w:r>
        <w:rPr>
          <w:rFonts w:hint="eastAsia" w:ascii="宋体" w:hAnsi="宋体" w:cs="宋体"/>
          <w:sz w:val="24"/>
          <w:u w:val="single"/>
        </w:rPr>
        <w:t xml:space="preserve">-</w:t>
      </w:r>
      <w:r>
        <w:rPr>
          <w:rFonts w:ascii="宋体" w:hAnsi="宋体" w:cs="宋体"/>
          <w:sz w:val="24"/>
          <w:u w:val="single"/>
        </w:rPr>
        <w:t xml:space="preserve">8889155</w:t>
      </w:r>
      <w:r>
        <w:rPr>
          <w:rFonts w:hint="eastAsia" w:ascii="宋体" w:hAnsi="宋体" w:cs="宋体"/>
          <w:sz w:val="24"/>
          <w:u w:val="single"/>
        </w:rPr>
        <w:t xml:space="preserve">0</w:t>
      </w:r>
      <w:r/>
    </w:p>
    <w:p>
      <w:pPr>
        <w:ind w:left="1078" w:hanging="299"/>
        <w:jc w:val="left"/>
        <w:spacing w:line="360" w:lineRule="auto"/>
        <w:rPr>
          <w:b/>
          <w:sz w:val="24"/>
        </w:rPr>
      </w:pPr>
      <w:r>
        <w:rPr>
          <w:b/>
          <w:sz w:val="24"/>
        </w:rPr>
        <w:t xml:space="preserve">2.采购代理机构信息</w:t>
      </w:r>
      <w:bookmarkEnd w:id="30"/>
      <w:r/>
      <w:bookmarkEnd w:id="31"/>
      <w:r/>
      <w:r/>
    </w:p>
    <w:p>
      <w:pPr>
        <w:ind w:left="1079" w:hanging="300"/>
        <w:jc w:val="left"/>
        <w:spacing w:line="360" w:lineRule="auto"/>
        <w:rPr>
          <w:sz w:val="24"/>
        </w:rPr>
      </w:pPr>
      <w:r/>
      <w:bookmarkStart w:id="32" w:name="_Toc28359087"/>
      <w:r/>
      <w:bookmarkStart w:id="33" w:name="_Toc28359010"/>
      <w:r>
        <w:rPr>
          <w:sz w:val="24"/>
        </w:rPr>
        <w:t xml:space="preserve">名    称：</w:t>
      </w:r>
      <w:r>
        <w:rPr>
          <w:rFonts w:hint="eastAsia" w:ascii="宋体" w:hAnsi="宋体" w:cs="宋体"/>
          <w:sz w:val="24"/>
          <w:u w:val="single"/>
        </w:rPr>
        <w:t xml:space="preserve">宏信天德工程顾问有限公司</w:t>
      </w:r>
      <w:r/>
    </w:p>
    <w:p>
      <w:pPr>
        <w:ind w:left="1079" w:hanging="300"/>
        <w:jc w:val="left"/>
        <w:spacing w:line="360" w:lineRule="auto"/>
        <w:rPr>
          <w:sz w:val="24"/>
        </w:rPr>
      </w:pPr>
      <w:r>
        <w:rPr>
          <w:sz w:val="24"/>
        </w:rPr>
        <w:t xml:space="preserve">地    址：</w:t>
      </w:r>
      <w:r>
        <w:rPr>
          <w:sz w:val="24"/>
          <w:u w:val="single"/>
        </w:rPr>
        <w:t xml:space="preserve">常州市天宁区恒生科技园29幢601室</w:t>
      </w:r>
      <w:r/>
    </w:p>
    <w:p>
      <w:pPr>
        <w:ind w:left="1079" w:hanging="300"/>
        <w:jc w:val="left"/>
        <w:spacing w:line="360" w:lineRule="auto"/>
        <w:rPr>
          <w:rFonts w:ascii="宋体" w:hAnsi="宋体" w:cs="宋体"/>
          <w:sz w:val="24"/>
          <w:u w:val="single"/>
        </w:rPr>
      </w:pPr>
      <w:r>
        <w:rPr>
          <w:sz w:val="24"/>
        </w:rPr>
        <w:t xml:space="preserve">联系方式：</w:t>
      </w:r>
      <w:r>
        <w:rPr>
          <w:rFonts w:hint="eastAsia" w:ascii="宋体" w:hAnsi="宋体" w:cs="宋体"/>
          <w:sz w:val="24"/>
          <w:u w:val="single"/>
        </w:rPr>
        <w:t xml:space="preserve">0519-85510559</w:t>
      </w:r>
      <w:r/>
    </w:p>
    <w:p>
      <w:pPr>
        <w:ind w:left="1078" w:hanging="299"/>
        <w:spacing w:line="360" w:lineRule="auto"/>
        <w:rPr>
          <w:b/>
          <w:sz w:val="24"/>
          <w:u w:val="single"/>
        </w:rPr>
      </w:pPr>
      <w:r>
        <w:rPr>
          <w:b/>
          <w:sz w:val="24"/>
        </w:rPr>
        <w:t xml:space="preserve">3.项目联系方式</w:t>
      </w:r>
      <w:bookmarkEnd w:id="32"/>
      <w:r/>
      <w:bookmarkEnd w:id="33"/>
      <w:r/>
      <w:r/>
    </w:p>
    <w:p>
      <w:pPr>
        <w:pStyle w:val="953"/>
        <w:ind w:firstLine="720"/>
        <w:spacing w:line="360" w:lineRule="auto"/>
        <w:rPr>
          <w:rFonts w:hint="default" w:hAnsi="宋体" w:cs="宋体"/>
          <w:sz w:val="24"/>
          <w:szCs w:val="24"/>
          <w:u w:val="single"/>
        </w:rPr>
      </w:pPr>
      <w:r>
        <w:rPr>
          <w:rFonts w:hint="default" w:ascii="Times New Roman" w:hAnsi="Times New Roman"/>
          <w:sz w:val="24"/>
          <w:szCs w:val="24"/>
        </w:rPr>
        <w:t xml:space="preserve">项目联系人</w:t>
      </w:r>
      <w:r>
        <w:rPr>
          <w:rFonts w:hint="default" w:hAnsi="宋体" w:cs="宋体"/>
          <w:sz w:val="24"/>
          <w:szCs w:val="24"/>
        </w:rPr>
        <w:t xml:space="preserve">：</w:t>
      </w:r>
      <w:r>
        <w:rPr>
          <w:rFonts w:hAnsi="宋体" w:cs="宋体"/>
          <w:sz w:val="24"/>
          <w:szCs w:val="24"/>
          <w:u w:val="single"/>
        </w:rPr>
        <w:t xml:space="preserve">沙工</w:t>
      </w:r>
      <w:r/>
    </w:p>
    <w:p>
      <w:pPr>
        <w:ind w:firstLine="720"/>
        <w:jc w:val="left"/>
        <w:spacing w:line="360" w:lineRule="auto"/>
        <w:rPr>
          <w:rFonts w:hint="eastAsia" w:ascii="宋体" w:hAnsi="宋体" w:cs="宋体"/>
          <w:sz w:val="24"/>
          <w:u w:val="single"/>
        </w:rPr>
      </w:pPr>
      <w:r>
        <w:rPr>
          <w:sz w:val="24"/>
        </w:rPr>
        <w:t xml:space="preserve">电      话：</w:t>
      </w:r>
      <w:r>
        <w:rPr>
          <w:rFonts w:hint="eastAsia" w:ascii="宋体" w:hAnsi="宋体" w:cs="宋体"/>
          <w:sz w:val="24"/>
          <w:u w:val="single"/>
        </w:rPr>
        <w:t xml:space="preserve">0519-85510559</w:t>
      </w:r>
      <w:r/>
    </w:p>
    <w:p>
      <w:pPr>
        <w:jc w:val="center"/>
        <w:spacing w:line="360" w:lineRule="auto"/>
        <w:rPr>
          <w:b/>
          <w:sz w:val="32"/>
          <w:szCs w:val="32"/>
        </w:rPr>
        <w:outlineLvl w:val="0"/>
      </w:pPr>
      <w:r>
        <w:rPr>
          <w:sz w:val="24"/>
        </w:rPr>
        <w:br w:type="page" w:clear="all"/>
      </w:r>
      <w:bookmarkStart w:id="34" w:name="_Toc265228423"/>
      <w:r/>
      <w:bookmarkStart w:id="35" w:name="_Toc226965856"/>
      <w:r/>
      <w:bookmarkStart w:id="36" w:name="_Toc127161488"/>
      <w:r/>
      <w:bookmarkStart w:id="37" w:name="_Toc150774783"/>
      <w:r/>
      <w:bookmarkStart w:id="38" w:name="_Toc512937850"/>
      <w:r/>
      <w:bookmarkStart w:id="39" w:name="_Toc195842950"/>
      <w:r/>
      <w:bookmarkStart w:id="40" w:name="_Toc99301420"/>
      <w:r/>
      <w:bookmarkStart w:id="41" w:name="_Toc22257"/>
      <w:r/>
      <w:bookmarkStart w:id="42" w:name="_Toc127151777"/>
      <w:r/>
      <w:bookmarkStart w:id="43" w:name="_Toc305158854"/>
      <w:r/>
      <w:bookmarkStart w:id="44" w:name="_Toc305158928"/>
      <w:r/>
      <w:bookmarkStart w:id="45" w:name="_Toc353825548"/>
      <w:r/>
      <w:bookmarkStart w:id="46" w:name="_Toc21667"/>
      <w:r/>
      <w:bookmarkStart w:id="47" w:name="_Toc353873938"/>
      <w:r/>
      <w:bookmarkStart w:id="48" w:name="_Toc264969275"/>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30"/>
        <w:keepLines w:val="0"/>
        <w:keepNext w:val="0"/>
        <w:spacing w:before="0" w:line="360" w:lineRule="auto"/>
        <w:tabs>
          <w:tab w:val="center" w:pos="4592" w:leader="none"/>
          <w:tab w:val="left" w:pos="7860" w:leader="none"/>
        </w:tabs>
        <w:rPr>
          <w:rFonts w:ascii="Times New Roman" w:hAnsi="Times New Roman" w:eastAsia="宋体"/>
          <w:sz w:val="28"/>
        </w:rPr>
      </w:pPr>
      <w:r/>
      <w:bookmarkStart w:id="49" w:name="_Toc226965792"/>
      <w:r/>
      <w:bookmarkStart w:id="50" w:name="_Toc195842884"/>
      <w:r/>
      <w:bookmarkStart w:id="51" w:name="_Toc150480757"/>
      <w:r/>
      <w:bookmarkStart w:id="52" w:name="_Toc164608633"/>
      <w:r/>
      <w:bookmarkStart w:id="53" w:name="_Toc164229214"/>
      <w:r/>
      <w:bookmarkStart w:id="54" w:name="_Toc127161433"/>
      <w:r/>
      <w:bookmarkStart w:id="55" w:name="_Toc164229360"/>
      <w:r/>
      <w:bookmarkStart w:id="56" w:name="_Toc151193907"/>
      <w:r/>
      <w:bookmarkStart w:id="57" w:name="_Toc142311021"/>
      <w:r/>
      <w:bookmarkStart w:id="58" w:name="_Toc151193617"/>
      <w:r/>
      <w:bookmarkStart w:id="59" w:name="_Toc164351613"/>
      <w:r/>
      <w:bookmarkStart w:id="60" w:name="_Toc150774619"/>
      <w:r/>
      <w:bookmarkStart w:id="61" w:name="_Toc151193689"/>
      <w:r/>
      <w:bookmarkStart w:id="62" w:name="_Toc164608788"/>
      <w:r/>
      <w:bookmarkStart w:id="63" w:name="_Toc226309763"/>
      <w:r/>
      <w:bookmarkStart w:id="64" w:name="_Toc150509270"/>
      <w:r/>
      <w:bookmarkStart w:id="65" w:name="_Toc149720812"/>
      <w:r/>
      <w:bookmarkStart w:id="66" w:name="_Toc520356144"/>
      <w:r/>
      <w:bookmarkStart w:id="67" w:name="_Toc150774724"/>
      <w:r/>
      <w:bookmarkStart w:id="68" w:name="_Toc127151519"/>
      <w:r/>
      <w:bookmarkStart w:id="69" w:name="_Toc151193761"/>
      <w:r/>
      <w:bookmarkStart w:id="70" w:name="_Toc127151720"/>
      <w:r/>
      <w:bookmarkStart w:id="71" w:name="_Toc151193833"/>
      <w:r/>
      <w:bookmarkStart w:id="72" w:name="_Toc226337215"/>
      <w:r/>
      <w:bookmarkStart w:id="73" w:name="_Toc226965709"/>
      <w:r/>
      <w:bookmarkStart w:id="74" w:name="_Toc151190146"/>
      <w:r>
        <w:rPr>
          <w:rFonts w:ascii="Times New Roman" w:hAnsi="Times New Roman" w:eastAsia="宋体"/>
          <w:sz w:val="28"/>
        </w:rPr>
        <w:t xml:space="preserve">投标人须知资料表</w:t>
      </w:r>
      <w:r/>
    </w:p>
    <w:p>
      <w:pPr>
        <w:jc w:val="center"/>
        <w:rPr>
          <w:b/>
          <w:sz w:val="28"/>
          <w:szCs w:val="28"/>
        </w:rPr>
      </w:pPr>
      <w:r>
        <w:rPr>
          <w:b/>
          <w:sz w:val="28"/>
          <w:szCs w:val="28"/>
        </w:rPr>
      </w:r>
      <w:r/>
    </w:p>
    <w:p>
      <w:pPr>
        <w:spacing w:line="360" w:lineRule="auto"/>
        <w:rPr>
          <w:rFonts w:hint="eastAsia"/>
          <w:sz w:val="24"/>
        </w:rPr>
      </w:pPr>
      <w:r>
        <w:rPr>
          <w:sz w:val="24"/>
        </w:rPr>
        <w:t xml:space="preserve">本表是对投标人须知的具体补充和修改，如有矛盾，均以本资料表为准。</w:t>
      </w:r>
      <w:r/>
    </w:p>
    <w:p>
      <w:pPr>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tbl>
      <w:tblPr>
        <w:tblStyle w:val="93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b/>
                <w:color w:val="000000"/>
                <w:sz w:val="24"/>
              </w:rPr>
              <w:t xml:space="preserve">■</w:t>
            </w:r>
            <w:r>
              <w:rPr>
                <w:sz w:val="24"/>
              </w:rPr>
              <w:t xml:space="preserve">服务</w:t>
            </w:r>
            <w:r/>
          </w:p>
          <w:p>
            <w:pPr>
              <w:jc w:val="left"/>
              <w:rPr>
                <w:sz w:val="24"/>
              </w:rPr>
            </w:pPr>
            <w:r>
              <w:rPr>
                <w:sz w:val="24"/>
              </w:rPr>
              <w:t xml:space="preserve">□货物</w:t>
            </w:r>
            <w:r/>
          </w:p>
          <w:p>
            <w:pPr>
              <w:jc w:val="left"/>
            </w:pPr>
            <w:r>
              <w:rPr>
                <w:sz w:val="24"/>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b/>
                <w:color w:val="000000"/>
                <w:sz w:val="24"/>
              </w:rPr>
              <w:t xml:space="preserve">■</w:t>
            </w:r>
            <w:r>
              <w:rPr>
                <w:sz w:val="24"/>
              </w:rPr>
              <w:t xml:space="preserve">否</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953"/>
              <w:spacing w:line="360" w:lineRule="exact"/>
              <w:rPr>
                <w:rFonts w:ascii="Times New Roman" w:hAnsi="Times New Roman"/>
                <w:sz w:val="24"/>
                <w:szCs w:val="24"/>
              </w:rPr>
            </w:pPr>
            <w:r>
              <w:rPr>
                <w:rFonts w:ascii="Times New Roman" w:hAnsi="Times New Roman"/>
                <w:sz w:val="24"/>
                <w:szCs w:val="24"/>
              </w:rPr>
              <w:t xml:space="preserve">关于核心产品本项目</w:t>
            </w:r>
            <w:r>
              <w:rPr>
                <w:rFonts w:hint="eastAsia" w:ascii="Times New Roman" w:hAnsi="Times New Roman"/>
                <w:sz w:val="24"/>
                <w:szCs w:val="24"/>
                <w:lang w:eastAsia="zh-CN"/>
              </w:rPr>
              <w:t xml:space="preserve">：</w:t>
            </w:r>
            <w:r/>
          </w:p>
          <w:p>
            <w:pPr>
              <w:jc w:val="left"/>
              <w:spacing w:line="360" w:lineRule="exact"/>
              <w:rPr>
                <w:sz w:val="24"/>
              </w:rPr>
            </w:pPr>
            <w:r>
              <w:rPr>
                <w:sz w:val="24"/>
              </w:rPr>
              <w:t xml:space="preserve">本项目为非单一产品采购项目，核心产品为</w:t>
            </w:r>
            <w:r>
              <w:rPr>
                <w:rFonts w:hint="eastAsia"/>
                <w:sz w:val="24"/>
                <w:lang w:eastAsia="zh-CN"/>
              </w:rPr>
              <w:t xml:space="preserve">：</w:t>
            </w:r>
            <w:r>
              <w:rPr>
                <w:rFonts w:hint="eastAsia"/>
                <w:sz w:val="24"/>
                <w:u w:val="single"/>
              </w:rPr>
              <w:t xml:space="preserve"> 。</w:t>
            </w:r>
            <w:r/>
          </w:p>
        </w:tc>
      </w:tr>
      <w:tr>
        <w:trPr>
          <w:jc w:val="center"/>
          <w:trHeight w:val="20"/>
        </w:trPr>
        <w:tc>
          <w:tcPr>
            <w:tcW w:w="988" w:type="dxa"/>
            <w:vAlign w:val="center"/>
            <w:vMerge w:val="restart"/>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b/>
                <w:color w:val="000000"/>
                <w:sz w:val="24"/>
              </w:rPr>
              <w:t xml:space="preserve">■</w:t>
            </w:r>
            <w:r>
              <w:rPr>
                <w:sz w:val="24"/>
              </w:rPr>
              <w:t xml:space="preserve">不组织</w:t>
            </w:r>
            <w:r/>
          </w:p>
          <w:p>
            <w:pPr>
              <w:jc w:val="left"/>
              <w:rPr>
                <w:bCs/>
                <w:sz w:val="24"/>
              </w:rPr>
            </w:pPr>
            <w:r>
              <w:rPr>
                <w:sz w:val="24"/>
              </w:rPr>
              <w:t xml:space="preserve">□组织，考察时间：</w:t>
            </w:r>
            <w:r>
              <w:rPr>
                <w:rFonts w:hint="eastAsia"/>
                <w:sz w:val="24"/>
                <w:u w:val="single"/>
              </w:rPr>
              <w:t xml:space="preserve"> / </w:t>
            </w:r>
            <w:r>
              <w:rPr>
                <w:sz w:val="24"/>
              </w:rPr>
              <w:t xml:space="preserve">年</w:t>
            </w:r>
            <w:r>
              <w:rPr>
                <w:rFonts w:hint="eastAsia"/>
                <w:sz w:val="24"/>
                <w:u w:val="single"/>
              </w:rPr>
              <w:t xml:space="preserve"> / </w:t>
            </w:r>
            <w:r>
              <w:rPr>
                <w:sz w:val="24"/>
              </w:rPr>
              <w:t xml:space="preserve">月</w:t>
            </w:r>
            <w:r>
              <w:rPr>
                <w:rFonts w:hint="eastAsia"/>
                <w:sz w:val="24"/>
                <w:u w:val="single"/>
              </w:rPr>
              <w:t xml:space="preserve">  / </w:t>
            </w:r>
            <w:r>
              <w:rPr>
                <w:sz w:val="24"/>
              </w:rPr>
              <w:t xml:space="preserve">日</w:t>
            </w:r>
            <w:r>
              <w:rPr>
                <w:rFonts w:hint="eastAsia"/>
                <w:sz w:val="24"/>
                <w:u w:val="single"/>
              </w:rPr>
              <w:t xml:space="preserve"> / </w:t>
            </w:r>
            <w:r>
              <w:rPr>
                <w:bCs/>
                <w:sz w:val="24"/>
              </w:rPr>
              <w:t xml:space="preserve">点</w:t>
            </w:r>
            <w:r>
              <w:rPr>
                <w:rFonts w:hint="eastAsia"/>
                <w:bCs/>
                <w:sz w:val="24"/>
                <w:u w:val="single"/>
              </w:rPr>
              <w:t xml:space="preserve"> </w:t>
            </w:r>
            <w:r>
              <w:rPr>
                <w:rFonts w:hint="eastAsia"/>
                <w:sz w:val="24"/>
                <w:u w:val="single"/>
              </w:rPr>
              <w:t xml:space="preserve">/ </w:t>
            </w:r>
            <w:r>
              <w:rPr>
                <w:bCs/>
                <w:sz w:val="24"/>
              </w:rPr>
              <w:t xml:space="preserve">分</w:t>
            </w:r>
            <w:r/>
          </w:p>
          <w:p>
            <w:pPr>
              <w:pStyle w:val="953"/>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b/>
                <w:color w:val="000000"/>
                <w:sz w:val="24"/>
              </w:rPr>
              <w:t xml:space="preserve">■</w:t>
            </w:r>
            <w:r>
              <w:rPr>
                <w:sz w:val="24"/>
              </w:rPr>
              <w:t xml:space="preserve">不召开</w:t>
            </w:r>
            <w:r/>
          </w:p>
          <w:p>
            <w:pPr>
              <w:jc w:val="left"/>
              <w:rPr>
                <w:bCs/>
                <w:sz w:val="24"/>
              </w:rPr>
            </w:pPr>
            <w:r>
              <w:rPr>
                <w:sz w:val="24"/>
              </w:rPr>
              <w:t xml:space="preserve">□召开地点：</w:t>
            </w:r>
            <w:r>
              <w:rPr>
                <w:rFonts w:hint="eastAsia"/>
                <w:sz w:val="24"/>
              </w:rPr>
              <w:t xml:space="preserve"> </w:t>
            </w:r>
            <w:r>
              <w:rPr>
                <w:rFonts w:hint="eastAsia"/>
                <w:sz w:val="24"/>
                <w:u w:val="single"/>
              </w:rPr>
              <w:t xml:space="preserve"> / </w:t>
            </w:r>
            <w:r>
              <w:rPr>
                <w:sz w:val="24"/>
              </w:rPr>
              <w:t xml:space="preserve">年</w:t>
            </w:r>
            <w:r>
              <w:rPr>
                <w:rFonts w:hint="eastAsia"/>
                <w:sz w:val="24"/>
              </w:rPr>
              <w:t xml:space="preserve"> </w:t>
            </w:r>
            <w:r>
              <w:rPr>
                <w:rFonts w:hint="eastAsia"/>
                <w:sz w:val="24"/>
                <w:u w:val="single"/>
              </w:rPr>
              <w:t xml:space="preserve"> / </w:t>
            </w:r>
            <w:r>
              <w:rPr>
                <w:sz w:val="24"/>
              </w:rPr>
              <w:t xml:space="preserve">月</w:t>
            </w:r>
            <w:r>
              <w:rPr>
                <w:rFonts w:hint="eastAsia"/>
                <w:sz w:val="24"/>
              </w:rPr>
              <w:t xml:space="preserve"> </w:t>
            </w:r>
            <w:r>
              <w:rPr>
                <w:rFonts w:hint="eastAsia"/>
                <w:sz w:val="24"/>
                <w:u w:val="single"/>
              </w:rPr>
              <w:t xml:space="preserve"> / </w:t>
            </w:r>
            <w:r>
              <w:rPr>
                <w:sz w:val="24"/>
              </w:rPr>
              <w:t xml:space="preserve">日</w:t>
            </w:r>
            <w:r>
              <w:rPr>
                <w:rFonts w:hint="eastAsia"/>
                <w:sz w:val="24"/>
              </w:rPr>
              <w:t xml:space="preserve"> </w:t>
            </w:r>
            <w:r>
              <w:rPr>
                <w:rFonts w:hint="eastAsia"/>
                <w:sz w:val="24"/>
                <w:u w:val="single"/>
              </w:rPr>
              <w:t xml:space="preserve"> / </w:t>
            </w:r>
            <w:r>
              <w:rPr>
                <w:bCs/>
                <w:sz w:val="24"/>
              </w:rPr>
              <w:t xml:space="preserve">点</w:t>
            </w:r>
            <w:r>
              <w:rPr>
                <w:rFonts w:hint="eastAsia"/>
                <w:sz w:val="24"/>
              </w:rPr>
              <w:t xml:space="preserve"> </w:t>
            </w:r>
            <w:r>
              <w:rPr>
                <w:rFonts w:hint="eastAsia"/>
                <w:sz w:val="24"/>
                <w:u w:val="single"/>
              </w:rPr>
              <w:t xml:space="preserve"> / </w:t>
            </w:r>
            <w:r>
              <w:rPr>
                <w:bCs/>
                <w:sz w:val="24"/>
              </w:rPr>
              <w:t xml:space="preserve">分</w:t>
            </w:r>
            <w:r/>
          </w:p>
          <w:p>
            <w:pPr>
              <w:jc w:val="left"/>
              <w:rPr>
                <w:sz w:val="24"/>
              </w:rPr>
            </w:pPr>
            <w:r>
              <w:rPr>
                <w:sz w:val="24"/>
              </w:rPr>
              <w:t xml:space="preserve">召开地点：</w:t>
            </w:r>
            <w:r>
              <w:rPr>
                <w:rFonts w:hint="eastAsia"/>
                <w:sz w:val="24"/>
                <w:u w:val="single"/>
              </w:rPr>
              <w:t xml:space="preserve">  /  </w:t>
            </w:r>
            <w:r>
              <w:rPr>
                <w:rFonts w:hint="eastAsia"/>
                <w:sz w:val="24"/>
              </w:rPr>
              <w:t xml:space="preserve">。</w:t>
            </w:r>
            <w:r/>
          </w:p>
        </w:tc>
      </w:tr>
      <w:tr>
        <w:trPr>
          <w:jc w:val="center"/>
          <w:trHeight w:val="9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eastAsia"/>
                <w:sz w:val="24"/>
                <w:highlight w:val="none"/>
              </w:rPr>
            </w:pPr>
            <w:r>
              <w:rPr>
                <w:sz w:val="24"/>
                <w:highlight w:val="none"/>
              </w:rPr>
              <w:t xml:space="preserve">本项目采购标的对应的中小企业划分标准所属行业：</w:t>
            </w:r>
            <w:r>
              <w:rPr>
                <w:rFonts w:hint="eastAsia"/>
                <w:sz w:val="24"/>
                <w:highlight w:val="none"/>
                <w:u w:val="single"/>
                <w:lang w:val="en-US" w:eastAsia="zh-CN"/>
              </w:rPr>
              <w:t xml:space="preserve">交通运输业</w:t>
            </w:r>
            <w:r>
              <w:rPr>
                <w:rFonts w:hint="eastAsia"/>
                <w:sz w:val="24"/>
                <w:highlight w:val="none"/>
                <w:u w:val="single"/>
              </w:rPr>
              <w:t xml:space="preserve">。</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r>
        <w:trPr>
          <w:jc w:val="center"/>
          <w:trHeight w:val="585"/>
        </w:trPr>
        <w:tc>
          <w:tcPr>
            <w:tcW w:w="988" w:type="dxa"/>
            <w:vAlign w:val="center"/>
            <w:textDirection w:val="lrTb"/>
            <w:noWrap w:val="false"/>
          </w:tcPr>
          <w:p>
            <w:pPr>
              <w:pStyle w:val="1188"/>
              <w:jc w:val="center"/>
              <w:rPr>
                <w:rFonts w:hint="default" w:ascii="宋体" w:hAnsi="宋体" w:eastAsia="宋体" w:cs="宋体"/>
                <w:color w:val="000000"/>
                <w:sz w:val="24"/>
                <w:szCs w:val="24"/>
                <w:lang w:val="en-US" w:eastAsia="zh-CN" w:bidi="ar-SA"/>
              </w:rPr>
            </w:pPr>
            <w:r>
              <w:rPr>
                <w:rFonts w:hint="eastAsia" w:hAnsi="宋体" w:cs="宋体"/>
                <w:color w:val="000000"/>
                <w:sz w:val="24"/>
                <w:szCs w:val="24"/>
                <w:lang w:val="en-US" w:eastAsia="zh-CN"/>
              </w:rPr>
              <w:t xml:space="preserve">5.9</w:t>
            </w:r>
            <w:r/>
          </w:p>
        </w:tc>
        <w:tc>
          <w:tcPr>
            <w:tcW w:w="1701" w:type="dxa"/>
            <w:vAlign w:val="center"/>
            <w:textDirection w:val="lrTb"/>
            <w:noWrap w:val="false"/>
          </w:tcPr>
          <w:p>
            <w:pPr>
              <w:jc w:val="center"/>
              <w:spacing w:line="360" w:lineRule="exact"/>
              <w:rPr>
                <w:rFonts w:hint="eastAsia" w:ascii="宋体" w:hAnsi="宋体" w:cs="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 </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宋体" w:hAnsi="宋体" w:cs="宋体"/>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p>
          <w:p>
            <w:pPr>
              <w:pStyle w:val="1190"/>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953"/>
              <w:jc w:val="center"/>
              <w:rPr>
                <w:rFonts w:hint="default" w:ascii="Times New Roman" w:hAnsi="Times New Roman"/>
                <w:sz w:val="24"/>
                <w:szCs w:val="24"/>
              </w:rPr>
            </w:pPr>
            <w:r>
              <w:rPr>
                <w:rFonts w:ascii="Times New Roman" w:hAnsi="Times New Roman"/>
                <w:sz w:val="24"/>
                <w:szCs w:val="24"/>
              </w:rPr>
              <w:t xml:space="preserve">12</w:t>
            </w:r>
            <w:r>
              <w:rPr>
                <w:rFonts w:hint="default" w:ascii="Times New Roman" w:hAnsi="Times New Roman"/>
                <w:sz w:val="24"/>
                <w:szCs w:val="24"/>
              </w:rPr>
              <w:t xml:space="preserve">.2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b/>
                <w:color w:val="000000"/>
                <w:sz w:val="24"/>
              </w:rPr>
              <w:t xml:space="preserve">■</w:t>
            </w:r>
            <w:r>
              <w:rPr>
                <w:sz w:val="24"/>
              </w:rPr>
              <w:t xml:space="preserve">无</w:t>
            </w:r>
            <w:r/>
          </w:p>
          <w:p>
            <w:pPr>
              <w:jc w:val="left"/>
              <w:rPr>
                <w:sz w:val="24"/>
              </w:rPr>
            </w:pPr>
            <w:r>
              <w:rPr>
                <w:sz w:val="24"/>
              </w:rPr>
              <w:t xml:space="preserve">□有，具体情形：_____。</w:t>
            </w:r>
            <w:r/>
          </w:p>
        </w:tc>
      </w:tr>
      <w:tr>
        <w:trPr>
          <w:jc w:val="center"/>
          <w:trHeight w:val="20"/>
        </w:trPr>
        <w:tc>
          <w:tcPr>
            <w:tcW w:w="988" w:type="dxa"/>
            <w:vAlign w:val="center"/>
            <w:textDirection w:val="lrTb"/>
            <w:noWrap w:val="false"/>
          </w:tcPr>
          <w:p>
            <w:pPr>
              <w:pStyle w:val="953"/>
              <w:jc w:val="center"/>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1</w:t>
            </w:r>
            <w:r>
              <w:rPr>
                <w:rFonts w:ascii="Times New Roman" w:hAnsi="Times New Roman"/>
                <w:sz w:val="24"/>
                <w:szCs w:val="24"/>
              </w:rPr>
              <w:t xml:space="preserve">4</w:t>
            </w:r>
            <w:r>
              <w:rPr>
                <w:rFonts w:hint="default" w:ascii="Times New Roman" w:hAnsi="Times New Roman"/>
                <w:sz w:val="24"/>
                <w:szCs w:val="24"/>
              </w:rPr>
              <w:t xml:space="preserve">.1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rPr>
              <w:t xml:space="preserve"> </w:t>
            </w:r>
            <w:r>
              <w:rPr>
                <w:rFonts w:hint="eastAsia"/>
                <w:sz w:val="24"/>
                <w:u w:val="single"/>
              </w:rPr>
              <w:t xml:space="preserve"> 60 </w:t>
            </w:r>
            <w:r>
              <w:rPr>
                <w:sz w:val="24"/>
              </w:rPr>
              <w:t xml:space="preserve">日历天。</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7</w:t>
            </w:r>
            <w:r>
              <w:rPr>
                <w:rFonts w:hint="default" w:ascii="Times New Roman" w:hAnsi="Times New Roman"/>
                <w:sz w:val="24"/>
                <w:szCs w:val="24"/>
              </w:rPr>
              <w:t xml:space="preserve">.5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b/>
                <w:color w:val="000000"/>
                <w:sz w:val="24"/>
              </w:rPr>
              <w:t xml:space="preserve">■</w:t>
            </w:r>
            <w:r>
              <w:rPr>
                <w:sz w:val="24"/>
              </w:rPr>
              <w:t xml:space="preserve">不允许</w:t>
            </w:r>
            <w:r/>
          </w:p>
          <w:p>
            <w:pPr>
              <w:jc w:val="left"/>
              <w:rPr>
                <w:sz w:val="24"/>
              </w:rPr>
            </w:pPr>
            <w:r>
              <w:rPr>
                <w:sz w:val="24"/>
              </w:rPr>
              <w:t xml:space="preserve">□允许，具体要求：</w:t>
            </w:r>
            <w:r/>
          </w:p>
          <w:p>
            <w:pPr>
              <w:jc w:val="left"/>
              <w:rPr>
                <w:sz w:val="24"/>
              </w:rPr>
            </w:pPr>
            <w:r>
              <w:rPr>
                <w:sz w:val="24"/>
              </w:rPr>
              <w:t xml:space="preserve">（1）可以分包履行的具体内容：_____；</w:t>
            </w:r>
            <w:r/>
          </w:p>
          <w:p>
            <w:pPr>
              <w:jc w:val="left"/>
              <w:rPr>
                <w:sz w:val="24"/>
              </w:rPr>
            </w:pPr>
            <w:r>
              <w:rPr>
                <w:sz w:val="24"/>
              </w:rPr>
              <w:t xml:space="preserve">（2）允许分包的金额或者比例：_____；</w:t>
            </w:r>
            <w:r/>
          </w:p>
          <w:p>
            <w:pPr>
              <w:jc w:val="left"/>
              <w:rPr>
                <w:sz w:val="24"/>
                <w:u w:val="single"/>
              </w:rPr>
            </w:pPr>
            <w:r>
              <w:rPr>
                <w:sz w:val="24"/>
              </w:rPr>
              <w:t xml:space="preserve">（3）其他要求：_____。</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8</w:t>
            </w:r>
            <w:r>
              <w:rPr>
                <w:rFonts w:hint="default" w:ascii="Times New Roman" w:hAnsi="Times New Roman"/>
                <w:sz w:val="24"/>
                <w:szCs w:val="24"/>
              </w:rPr>
              <w:t xml:space="preserve">.1.1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书面原件形式递交</w:t>
            </w:r>
            <w:r>
              <w:rPr>
                <w:sz w:val="24"/>
                <w:u w:val="single"/>
              </w:rPr>
              <w:t xml:space="preserve">  </w:t>
            </w:r>
            <w:r>
              <w:rPr>
                <w:rFonts w:hint="eastAsia"/>
                <w:sz w:val="24"/>
              </w:rPr>
              <w:t xml:space="preserve">。</w:t>
            </w:r>
            <w:r/>
          </w:p>
          <w:p>
            <w:pPr>
              <w:jc w:val="left"/>
              <w:rPr>
                <w:sz w:val="24"/>
              </w:rPr>
            </w:pPr>
            <w:r>
              <w:rPr>
                <w:rFonts w:hint="eastAsia"/>
                <w:sz w:val="24"/>
              </w:rPr>
              <w:t xml:space="preserve">供应商对招标文件如有疑问，</w:t>
            </w:r>
            <w:r>
              <w:rPr>
                <w:rFonts w:hint="eastAsia"/>
                <w:sz w:val="24"/>
                <w:lang w:eastAsia="zh-CN"/>
              </w:rPr>
              <w:t xml:space="preserve">请</w:t>
            </w:r>
            <w:r>
              <w:fldChar w:fldCharType="begin"/>
            </w:r>
            <w:r>
              <w:instrText xml:space="preserve"> </w:instrText>
            </w:r>
            <w:r>
              <w:rPr>
                <w:rFonts w:hint="eastAsia"/>
              </w:rPr>
              <w:instrText xml:space="preserve">HYPERLINK "mailto:各投标单位于2016年7月29日15:30前以书面形式把答疑内容发送到szhzzj@163.COM"</w:instrText>
            </w:r>
            <w:r>
              <w:instrText xml:space="preserve"> </w:instrText>
            </w:r>
            <w:r>
              <w:fldChar w:fldCharType="separate"/>
            </w:r>
            <w:r>
              <w:rPr>
                <w:rStyle w:val="979"/>
                <w:rFonts w:hint="eastAsia"/>
                <w:sz w:val="24"/>
              </w:rPr>
              <w:t xml:space="preserve">于</w:t>
            </w:r>
            <w:r>
              <w:rPr>
                <w:rStyle w:val="979"/>
                <w:sz w:val="24"/>
              </w:rPr>
              <w:t xml:space="preserve">202</w:t>
            </w:r>
            <w:r>
              <w:rPr>
                <w:rStyle w:val="979"/>
                <w:rFonts w:hint="eastAsia"/>
                <w:sz w:val="24"/>
                <w:lang w:val="en-US" w:eastAsia="zh-CN"/>
              </w:rPr>
              <w:t xml:space="preserve">6</w:t>
            </w:r>
            <w:r>
              <w:rPr>
                <w:rStyle w:val="979"/>
                <w:rFonts w:hint="eastAsia"/>
                <w:sz w:val="24"/>
              </w:rPr>
              <w:t xml:space="preserve">年</w:t>
            </w:r>
            <w:r>
              <w:rPr>
                <w:rStyle w:val="979"/>
                <w:rFonts w:hint="eastAsia"/>
                <w:sz w:val="24"/>
                <w:lang w:val="en-US" w:eastAsia="zh-CN"/>
              </w:rPr>
              <w:t xml:space="preserve"> 3 </w:t>
            </w:r>
            <w:r>
              <w:rPr>
                <w:rStyle w:val="979"/>
                <w:rFonts w:hint="eastAsia"/>
                <w:sz w:val="24"/>
              </w:rPr>
              <w:t xml:space="preserve">月 </w:t>
            </w:r>
            <w:r>
              <w:rPr>
                <w:rStyle w:val="979"/>
                <w:rFonts w:hint="eastAsia"/>
                <w:sz w:val="24"/>
                <w:lang w:val="en-US" w:eastAsia="zh-CN"/>
              </w:rPr>
              <w:t xml:space="preserve">6 </w:t>
            </w:r>
            <w:r>
              <w:rPr>
                <w:rStyle w:val="979"/>
                <w:rFonts w:hint="eastAsia"/>
                <w:sz w:val="24"/>
              </w:rPr>
              <w:t xml:space="preserve">日</w:t>
            </w:r>
            <w:r>
              <w:rPr>
                <w:rStyle w:val="979"/>
                <w:sz w:val="24"/>
              </w:rPr>
              <w:t xml:space="preserve">13:30</w:t>
            </w:r>
            <w:r>
              <w:rPr>
                <w:rStyle w:val="979"/>
                <w:rFonts w:hint="eastAsia"/>
                <w:sz w:val="24"/>
              </w:rPr>
              <w:t xml:space="preserve">前以书面形式</w:t>
            </w:r>
            <w:r>
              <w:rPr>
                <w:rStyle w:val="979"/>
                <w:rFonts w:hint="eastAsia"/>
                <w:sz w:val="24"/>
                <w:lang w:eastAsia="zh-CN"/>
              </w:rPr>
              <w:t xml:space="preserve">将疑问及</w:t>
            </w:r>
            <w:r>
              <w:rPr>
                <w:rStyle w:val="979"/>
                <w:rFonts w:hint="eastAsia"/>
                <w:sz w:val="24"/>
              </w:rPr>
              <w:t xml:space="preserve">答疑内容递交至招标代理公司</w:t>
            </w:r>
            <w:r>
              <w:fldChar w:fldCharType="end"/>
            </w:r>
            <w:r>
              <w:rPr>
                <w:rFonts w:hint="eastAsia"/>
                <w:sz w:val="24"/>
              </w:rPr>
              <w:t xml:space="preserve">，答疑截止时间后不再接收任何投标疑问文件。</w:t>
            </w:r>
            <w:r/>
          </w:p>
          <w:p>
            <w:pPr>
              <w:jc w:val="left"/>
              <w:rPr>
                <w:sz w:val="24"/>
              </w:rPr>
            </w:pPr>
            <w:r>
              <w:rPr>
                <w:rFonts w:hint="eastAsia"/>
                <w:sz w:val="24"/>
              </w:rPr>
              <w:t xml:space="preserve">（注：①询问函须加盖供应商公章；②以采购代理机构收到时间为准，否则采购代理机构有权拒收其递交的文件。）</w:t>
            </w:r>
            <w:r/>
          </w:p>
        </w:tc>
      </w:tr>
      <w:tr>
        <w:trPr>
          <w:jc w:val="center"/>
          <w:trHeight w:val="20"/>
        </w:trPr>
        <w:tc>
          <w:tcPr>
            <w:tcW w:w="988" w:type="dxa"/>
            <w:vAlign w:val="center"/>
            <w:textDirection w:val="lrTb"/>
            <w:noWrap w:val="false"/>
          </w:tcPr>
          <w:p>
            <w:pPr>
              <w:pStyle w:val="953"/>
              <w:jc w:val="center"/>
              <w:rPr>
                <w:rFonts w:hint="default" w:ascii="Times New Roman" w:hAnsi="Times New Roman"/>
                <w:sz w:val="24"/>
                <w:szCs w:val="24"/>
              </w:rPr>
            </w:pPr>
            <w:r>
              <w:rPr>
                <w:rFonts w:ascii="Times New Roman" w:hAnsi="Times New Roman"/>
                <w:sz w:val="24"/>
                <w:szCs w:val="24"/>
              </w:rPr>
              <w:t xml:space="preserve">28</w:t>
            </w:r>
            <w:r>
              <w:rPr>
                <w:rFonts w:hint="default" w:ascii="Times New Roman" w:hAnsi="Times New Roman"/>
                <w:sz w:val="24"/>
                <w:szCs w:val="24"/>
              </w:rPr>
              <w:t xml:space="preserve">.3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rFonts w:hint="eastAsia"/>
                <w:sz w:val="24"/>
                <w:lang w:eastAsia="zh-CN"/>
              </w:rPr>
              <w:t xml:space="preserve">接受</w:t>
            </w:r>
            <w:r>
              <w:rPr>
                <w:sz w:val="24"/>
              </w:rPr>
              <w:t xml:space="preserve">询问和质疑的联系方式</w:t>
            </w:r>
            <w:r/>
          </w:p>
          <w:p>
            <w:pPr>
              <w:jc w:val="left"/>
              <w:rPr>
                <w:sz w:val="24"/>
              </w:rPr>
            </w:pPr>
            <w:r>
              <w:rPr>
                <w:rFonts w:hint="eastAsia"/>
                <w:sz w:val="24"/>
              </w:rPr>
              <w:t xml:space="preserve">联系部门：</w:t>
            </w:r>
            <w:r>
              <w:rPr>
                <w:sz w:val="24"/>
                <w:u w:val="single"/>
              </w:rPr>
              <w:t xml:space="preserve"> </w:t>
            </w:r>
            <w:r>
              <w:rPr>
                <w:rFonts w:hint="eastAsia"/>
                <w:sz w:val="24"/>
                <w:u w:val="single"/>
              </w:rPr>
              <w:t xml:space="preserve">宏信天德工程顾问有限公司总经理室</w:t>
            </w:r>
            <w:r>
              <w:rPr>
                <w:sz w:val="24"/>
                <w:u w:val="single"/>
              </w:rPr>
              <w:t xml:space="preserve"> </w:t>
            </w:r>
            <w:r>
              <w:rPr>
                <w:rFonts w:hint="eastAsia"/>
                <w:sz w:val="24"/>
              </w:rPr>
              <w:t xml:space="preserve">；</w:t>
            </w:r>
            <w:r/>
          </w:p>
          <w:p>
            <w:pPr>
              <w:jc w:val="left"/>
              <w:rPr>
                <w:sz w:val="24"/>
              </w:rPr>
            </w:pPr>
            <w:r>
              <w:rPr>
                <w:rFonts w:hint="eastAsia"/>
                <w:sz w:val="24"/>
              </w:rPr>
              <w:t xml:space="preserve">联系电话：</w:t>
            </w:r>
            <w:r>
              <w:rPr>
                <w:sz w:val="24"/>
                <w:u w:val="single"/>
              </w:rPr>
              <w:t xml:space="preserve"> 0519-85510559 </w:t>
            </w:r>
            <w:r>
              <w:rPr>
                <w:rFonts w:hint="eastAsia"/>
                <w:sz w:val="24"/>
              </w:rPr>
              <w:t xml:space="preserve">；</w:t>
            </w:r>
            <w:r/>
          </w:p>
          <w:p>
            <w:pPr>
              <w:jc w:val="left"/>
              <w:rPr>
                <w:sz w:val="24"/>
              </w:rPr>
            </w:pPr>
            <w:r>
              <w:rPr>
                <w:rFonts w:hint="eastAsia"/>
                <w:sz w:val="24"/>
              </w:rPr>
              <w:t xml:space="preserve">通讯地址：</w:t>
            </w:r>
            <w:r>
              <w:rPr>
                <w:sz w:val="24"/>
                <w:u w:val="single"/>
              </w:rPr>
              <w:t xml:space="preserve"> </w:t>
            </w:r>
            <w:r>
              <w:rPr>
                <w:rFonts w:hint="eastAsia"/>
                <w:sz w:val="24"/>
                <w:u w:val="single"/>
              </w:rPr>
              <w:t xml:space="preserve">常州市天宁区恒生科技园</w:t>
            </w:r>
            <w:r>
              <w:rPr>
                <w:sz w:val="24"/>
                <w:u w:val="single"/>
              </w:rPr>
              <w:t xml:space="preserve">29</w:t>
            </w:r>
            <w:r>
              <w:rPr>
                <w:rFonts w:hint="eastAsia"/>
                <w:sz w:val="24"/>
                <w:u w:val="single"/>
              </w:rPr>
              <w:t xml:space="preserve">幢</w:t>
            </w:r>
            <w:r>
              <w:rPr>
                <w:sz w:val="24"/>
                <w:u w:val="single"/>
              </w:rPr>
              <w:t xml:space="preserve">601</w:t>
            </w:r>
            <w:r>
              <w:rPr>
                <w:rFonts w:hint="eastAsia"/>
                <w:sz w:val="24"/>
                <w:u w:val="single"/>
              </w:rPr>
              <w:t xml:space="preserve">室</w:t>
            </w:r>
            <w:r>
              <w:rPr>
                <w:rFonts w:hint="eastAsia"/>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53"/>
              <w:jc w:val="center"/>
              <w:rPr>
                <w:rFonts w:ascii="Times New Roman" w:hAnsi="Times New Roman"/>
                <w:sz w:val="24"/>
                <w:szCs w:val="24"/>
              </w:rPr>
            </w:pPr>
            <w:r>
              <w:rPr>
                <w:rFonts w:hint="default" w:ascii="Times New Roman" w:hAnsi="Times New Roman"/>
                <w:sz w:val="24"/>
                <w:szCs w:val="24"/>
              </w:rPr>
              <w:t xml:space="preserve">2</w:t>
            </w:r>
            <w:r>
              <w:rPr>
                <w:rFonts w:ascii="Times New Roman" w:hAnsi="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sz w:val="24"/>
              </w:rPr>
              <w:t xml:space="preserve">□采购人</w:t>
            </w:r>
            <w:r/>
          </w:p>
          <w:p>
            <w:pPr>
              <w:jc w:val="left"/>
              <w:rPr>
                <w:sz w:val="24"/>
              </w:rPr>
            </w:pPr>
            <w:r>
              <w:rPr>
                <w:b/>
                <w:color w:val="000000"/>
                <w:sz w:val="24"/>
              </w:rPr>
              <w:t xml:space="preserve">■</w:t>
            </w:r>
            <w:r>
              <w:rPr>
                <w:sz w:val="24"/>
              </w:rPr>
              <w:t xml:space="preserve">中标人</w:t>
            </w:r>
            <w:r/>
          </w:p>
          <w:p>
            <w:pPr>
              <w:jc w:val="left"/>
              <w:rPr>
                <w:sz w:val="24"/>
                <w:u w:val="single"/>
              </w:rPr>
            </w:pPr>
            <w:r>
              <w:rPr>
                <w:sz w:val="24"/>
              </w:rPr>
              <w:t xml:space="preserve">收费标准：</w:t>
            </w:r>
            <w:r>
              <w:rPr>
                <w:rFonts w:hint="eastAsia"/>
                <w:sz w:val="24"/>
                <w:u w:val="single"/>
              </w:rPr>
              <w:t xml:space="preserve">以中标（成交）金额为基数：即</w:t>
            </w:r>
            <w:r>
              <w:rPr>
                <w:sz w:val="24"/>
                <w:u w:val="single"/>
              </w:rPr>
              <w:t xml:space="preserve">100</w:t>
            </w:r>
            <w:r>
              <w:rPr>
                <w:rFonts w:hint="eastAsia"/>
                <w:sz w:val="24"/>
                <w:u w:val="single"/>
              </w:rPr>
              <w:t xml:space="preserve">万元以内</w:t>
            </w:r>
            <w:r>
              <w:rPr>
                <w:sz w:val="24"/>
                <w:u w:val="single"/>
              </w:rPr>
              <w:t xml:space="preserve">1.5%</w:t>
            </w:r>
            <w:r>
              <w:rPr>
                <w:rFonts w:hint="eastAsia"/>
                <w:sz w:val="24"/>
                <w:u w:val="single"/>
              </w:rPr>
              <w:t xml:space="preserve">、</w:t>
            </w:r>
            <w:r>
              <w:rPr>
                <w:rFonts w:hint="eastAsia"/>
                <w:sz w:val="24"/>
                <w:u w:val="single"/>
                <w:lang w:eastAsia="zh-CN"/>
              </w:rPr>
              <w:t xml:space="preserve">100万（</w:t>
            </w:r>
            <w:r>
              <w:rPr>
                <w:rFonts w:hint="eastAsia"/>
                <w:sz w:val="24"/>
                <w:u w:val="single"/>
                <w:lang w:val="en-US" w:eastAsia="zh-CN"/>
              </w:rPr>
              <w:t xml:space="preserve">含</w:t>
            </w:r>
            <w:r>
              <w:rPr>
                <w:rFonts w:hint="eastAsia"/>
                <w:sz w:val="24"/>
                <w:u w:val="single"/>
                <w:lang w:eastAsia="zh-CN"/>
              </w:rPr>
              <w:t xml:space="preserve">）～500万</w:t>
            </w:r>
            <w:r>
              <w:rPr>
                <w:rFonts w:hint="eastAsia"/>
                <w:sz w:val="24"/>
                <w:u w:val="single"/>
              </w:rPr>
              <w:t xml:space="preserve">元0.8</w:t>
            </w:r>
            <w:r>
              <w:rPr>
                <w:sz w:val="24"/>
                <w:u w:val="single"/>
              </w:rPr>
              <w:t xml:space="preserve">%</w:t>
            </w:r>
            <w:r>
              <w:rPr>
                <w:rFonts w:hint="eastAsia"/>
                <w:sz w:val="24"/>
                <w:u w:val="single"/>
              </w:rPr>
              <w:t xml:space="preserve">、</w:t>
            </w:r>
            <w:r>
              <w:rPr>
                <w:rFonts w:hint="eastAsia"/>
                <w:sz w:val="24"/>
                <w:u w:val="single"/>
                <w:lang w:eastAsia="zh-CN"/>
              </w:rPr>
              <w:t xml:space="preserve">500万（</w:t>
            </w:r>
            <w:r>
              <w:rPr>
                <w:rFonts w:hint="eastAsia"/>
                <w:sz w:val="24"/>
                <w:u w:val="single"/>
                <w:lang w:val="en-US" w:eastAsia="zh-CN"/>
              </w:rPr>
              <w:t xml:space="preserve">含</w:t>
            </w:r>
            <w:r>
              <w:rPr>
                <w:rFonts w:hint="eastAsia"/>
                <w:sz w:val="24"/>
                <w:u w:val="single"/>
                <w:lang w:eastAsia="zh-CN"/>
              </w:rPr>
              <w:t xml:space="preserve">）～1000万</w:t>
            </w:r>
            <w:r>
              <w:rPr>
                <w:rFonts w:hint="eastAsia"/>
                <w:sz w:val="24"/>
                <w:u w:val="single"/>
              </w:rPr>
              <w:t xml:space="preserve">元</w:t>
            </w:r>
            <w:r>
              <w:rPr>
                <w:sz w:val="24"/>
                <w:u w:val="single"/>
              </w:rPr>
              <w:t xml:space="preserve">0.</w:t>
            </w:r>
            <w:r>
              <w:rPr>
                <w:rFonts w:hint="eastAsia"/>
                <w:sz w:val="24"/>
                <w:u w:val="single"/>
              </w:rPr>
              <w:t xml:space="preserve">45</w:t>
            </w:r>
            <w:r>
              <w:rPr>
                <w:sz w:val="24"/>
                <w:u w:val="single"/>
              </w:rPr>
              <w:t xml:space="preserve">%</w:t>
            </w:r>
            <w:r>
              <w:rPr>
                <w:rFonts w:hint="eastAsia"/>
                <w:sz w:val="24"/>
                <w:u w:val="single"/>
              </w:rPr>
              <w:t xml:space="preserve">，差额定率累进法计算并支付中标服务费，不足叁仟按叁仟计算。</w:t>
            </w:r>
            <w:r/>
          </w:p>
          <w:p>
            <w:pPr>
              <w:jc w:val="left"/>
              <w:rPr>
                <w:sz w:val="24"/>
                <w:u w:val="single"/>
              </w:rPr>
            </w:pPr>
            <w:r>
              <w:rPr>
                <w:rFonts w:hint="eastAsia"/>
                <w:sz w:val="24"/>
              </w:rPr>
              <w:t xml:space="preserve">缴纳时间：</w:t>
            </w:r>
            <w:r>
              <w:rPr>
                <w:rFonts w:hint="eastAsia" w:ascii="宋体" w:cs="宋体"/>
                <w:sz w:val="24"/>
                <w:u w:val="single"/>
              </w:rPr>
              <w:t xml:space="preserve">中标人应在领取中标通知书时将中标服务费付至采购代理机构</w:t>
            </w:r>
            <w:r>
              <w:rPr>
                <w:rFonts w:hint="eastAsia" w:ascii="宋体" w:cs="宋体"/>
                <w:sz w:val="24"/>
                <w:u w:val="single"/>
                <w:lang w:eastAsia="zh-CN"/>
              </w:rPr>
              <w:t xml:space="preserve">的账户</w:t>
            </w:r>
            <w:r>
              <w:rPr>
                <w:rFonts w:hint="eastAsia" w:ascii="宋体" w:cs="宋体"/>
                <w:sz w:val="24"/>
                <w:u w:val="single"/>
              </w:rPr>
              <w:t xml:space="preserve">并备注项目编号</w:t>
            </w:r>
            <w:r>
              <w:rPr>
                <w:rFonts w:hint="eastAsia"/>
                <w:sz w:val="24"/>
                <w:u w:val="single"/>
              </w:rPr>
              <w:t xml:space="preserve">。</w:t>
            </w:r>
            <w:r/>
          </w:p>
          <w:p>
            <w:pPr>
              <w:jc w:val="left"/>
              <w:rPr>
                <w:sz w:val="24"/>
                <w:u w:val="single"/>
              </w:rPr>
            </w:pPr>
            <w:r>
              <w:rPr>
                <w:rFonts w:hint="eastAsia"/>
                <w:sz w:val="24"/>
              </w:rPr>
              <w:t xml:space="preserve">收款单位：</w:t>
            </w:r>
            <w:r>
              <w:rPr>
                <w:rFonts w:hint="eastAsia"/>
                <w:sz w:val="24"/>
                <w:u w:val="single"/>
              </w:rPr>
              <w:t xml:space="preserve">宏信天德工程顾问有限公司常州分公司</w:t>
            </w:r>
            <w:r/>
          </w:p>
          <w:p>
            <w:pPr>
              <w:jc w:val="left"/>
              <w:rPr>
                <w:sz w:val="24"/>
                <w:u w:val="single"/>
              </w:rPr>
            </w:pPr>
            <w:r>
              <w:rPr>
                <w:rFonts w:hint="eastAsia"/>
                <w:sz w:val="24"/>
              </w:rPr>
              <w:t xml:space="preserve">银行账号：</w:t>
            </w:r>
            <w:r>
              <w:rPr>
                <w:sz w:val="24"/>
                <w:u w:val="single"/>
              </w:rPr>
              <w:t xml:space="preserve">1104100000000874</w:t>
            </w:r>
            <w:r/>
          </w:p>
          <w:p>
            <w:pPr>
              <w:jc w:val="left"/>
              <w:rPr>
                <w:sz w:val="24"/>
              </w:rPr>
            </w:pPr>
            <w:r>
              <w:rPr>
                <w:rFonts w:hint="eastAsia"/>
                <w:sz w:val="24"/>
              </w:rPr>
              <w:t xml:space="preserve">开户银行：</w:t>
            </w:r>
            <w:r>
              <w:rPr>
                <w:rFonts w:hint="eastAsia"/>
                <w:sz w:val="24"/>
                <w:u w:val="single"/>
              </w:rPr>
              <w:t xml:space="preserve">江苏江南农村商业银行股份有限公司常州市汉江路支行</w:t>
            </w:r>
            <w:r/>
          </w:p>
        </w:tc>
      </w:tr>
    </w:tbl>
    <w:p>
      <w:pPr>
        <w:jc w:val="both"/>
        <w:spacing w:line="360" w:lineRule="auto"/>
        <w:tabs>
          <w:tab w:val="left" w:pos="5580" w:leader="none"/>
        </w:tabs>
        <w:rPr>
          <w:sz w:val="24"/>
        </w:rPr>
        <w:sectPr>
          <w:footerReference w:type="default" r:id="rId13"/>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jc w:val="center"/>
        <w:spacing w:before="240" w:after="240"/>
        <w:rPr>
          <w:b/>
          <w:sz w:val="28"/>
          <w:szCs w:val="28"/>
        </w:rPr>
      </w:pPr>
      <w:r/>
      <w:bookmarkStart w:id="75" w:name="_Toc226965790"/>
      <w:r/>
      <w:bookmarkStart w:id="76" w:name="_Toc226337213"/>
      <w:r/>
      <w:bookmarkStart w:id="77" w:name="_Toc150480755"/>
      <w:r/>
      <w:bookmarkStart w:id="78" w:name="_Toc353825542"/>
      <w:r/>
      <w:bookmarkStart w:id="79" w:name="_Toc265228355"/>
      <w:r/>
      <w:bookmarkStart w:id="80" w:name="_Toc150774722"/>
      <w:r/>
      <w:bookmarkStart w:id="81" w:name="_Toc264969207"/>
      <w:r/>
      <w:bookmarkStart w:id="82" w:name="_Toc195842882"/>
      <w:r/>
      <w:bookmarkStart w:id="83" w:name="_Toc353873932"/>
      <w:r/>
      <w:bookmarkStart w:id="84" w:name="_Toc142311019"/>
      <w:r/>
      <w:bookmarkStart w:id="85" w:name="_Toc127151517"/>
      <w:r/>
      <w:bookmarkStart w:id="86" w:name="_Toc305158785"/>
      <w:r/>
      <w:bookmarkStart w:id="87" w:name="_Toc353873662"/>
      <w:r/>
      <w:bookmarkStart w:id="88" w:name="_Toc305158859"/>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930"/>
        <w:ind w:firstLine="562"/>
        <w:jc w:val="left"/>
        <w:keepLines w:val="0"/>
        <w:keepNext w:val="0"/>
        <w:spacing w:before="0" w:line="360" w:lineRule="auto"/>
        <w:tabs>
          <w:tab w:val="center" w:pos="4592" w:leader="none"/>
          <w:tab w:val="left" w:pos="7860" w:leader="none"/>
        </w:tabs>
        <w:rPr>
          <w:rFonts w:ascii="Times New Roman" w:hAnsi="Times New Roman" w:eastAsia="宋体"/>
          <w:sz w:val="28"/>
        </w:rPr>
      </w:pPr>
      <w:r/>
      <w:bookmarkStart w:id="89" w:name="_Toc226309762"/>
      <w:r/>
      <w:bookmarkStart w:id="90" w:name="_Toc151193688"/>
      <w:r/>
      <w:bookmarkStart w:id="91" w:name="_Toc226337214"/>
      <w:r/>
      <w:bookmarkStart w:id="92" w:name="_Toc520356143"/>
      <w:r/>
      <w:bookmarkStart w:id="93" w:name="_Toc265228356"/>
      <w:r/>
      <w:bookmarkStart w:id="94" w:name="_Toc150774618"/>
      <w:r/>
      <w:bookmarkStart w:id="95" w:name="_Toc150774723"/>
      <w:r/>
      <w:bookmarkStart w:id="96" w:name="_Toc226965791"/>
      <w:r/>
      <w:bookmarkStart w:id="97" w:name="_Toc150480756"/>
      <w:r/>
      <w:bookmarkStart w:id="98" w:name="_Toc142311020"/>
      <w:r/>
      <w:bookmarkStart w:id="99" w:name="_Toc151190145"/>
      <w:r/>
      <w:bookmarkStart w:id="100" w:name="_Toc226965708"/>
      <w:r/>
      <w:bookmarkStart w:id="101" w:name="_Toc127151518"/>
      <w:r/>
      <w:bookmarkStart w:id="102" w:name="_Toc195842883"/>
      <w:r/>
      <w:bookmarkStart w:id="103" w:name="_Toc151193906"/>
      <w:r/>
      <w:bookmarkStart w:id="104" w:name="_Toc305158786"/>
      <w:r/>
      <w:bookmarkStart w:id="105" w:name="_Toc150509269"/>
      <w:r/>
      <w:bookmarkStart w:id="106" w:name="_Toc305158860"/>
      <w:r/>
      <w:bookmarkStart w:id="107" w:name="_Toc151193616"/>
      <w:r/>
      <w:bookmarkStart w:id="108" w:name="_Toc264969208"/>
      <w:r/>
      <w:bookmarkStart w:id="109" w:name="_Toc151193760"/>
      <w:r/>
      <w:bookmarkStart w:id="110" w:name="_Toc151193832"/>
      <w:r>
        <w:rPr>
          <w:rFonts w:hint="eastAsia" w:ascii="Times New Roman" w:hAnsi="Times New Roman" w:eastAsia="宋体"/>
          <w:sz w:val="28"/>
        </w:rPr>
        <w:t xml:space="preserve">一、</w:t>
      </w:r>
      <w:r>
        <w:rPr>
          <w:rFonts w:ascii="Times New Roman" w:hAnsi="Times New Roman" w:eastAsia="宋体"/>
          <w:sz w:val="28"/>
        </w:rPr>
        <w:t xml:space="preserve">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p>
    <w:p>
      <w:pPr>
        <w:ind w:firstLine="482"/>
        <w:spacing w:line="360" w:lineRule="auto"/>
        <w:tabs>
          <w:tab w:val="left" w:pos="360" w:leader="none"/>
        </w:tabs>
        <w:rPr>
          <w:b/>
          <w:bCs/>
          <w:sz w:val="24"/>
        </w:rPr>
        <w:outlineLvl w:val="1"/>
      </w:pPr>
      <w:r/>
      <w:bookmarkStart w:id="111" w:name="_Toc305158787"/>
      <w:r/>
      <w:bookmarkStart w:id="112" w:name="_Toc265228357"/>
      <w:r/>
      <w:bookmarkStart w:id="113" w:name="_Toc264969209"/>
      <w:r/>
      <w:bookmarkStart w:id="114" w:name="_Toc305158861"/>
      <w:r>
        <w:rPr>
          <w:rFonts w:hint="eastAsia"/>
          <w:b/>
          <w:bCs/>
          <w:sz w:val="24"/>
        </w:rPr>
        <w:t xml:space="preserve">1.</w:t>
      </w:r>
      <w:r>
        <w:rPr>
          <w:b/>
          <w:bCs/>
          <w:sz w:val="24"/>
        </w:rPr>
        <w:t xml:space="preserve">采购人、采购代理机构、投标人</w:t>
      </w:r>
      <w:bookmarkEnd w:id="111"/>
      <w:r/>
      <w:bookmarkEnd w:id="112"/>
      <w:r/>
      <w:bookmarkEnd w:id="113"/>
      <w:r/>
      <w:bookmarkEnd w:id="114"/>
      <w:r>
        <w:rPr>
          <w:rFonts w:hint="eastAsia"/>
          <w:b/>
          <w:bCs/>
          <w:sz w:val="24"/>
        </w:rPr>
        <w:t xml:space="preserve">、联合体</w:t>
      </w:r>
      <w:r/>
    </w:p>
    <w:p>
      <w:pPr>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1.1</w:t>
      </w:r>
      <w:r>
        <w:rPr>
          <w:sz w:val="24"/>
        </w:rPr>
        <w:t xml:space="preserve">采购人、采购代理机构：指依法进行政府采购的国家机关、事业单位、团体组织，及其委托的采购代理机构。本项目采购人、采购代理机构见第一章《投标邀请》。</w:t>
      </w:r>
      <w:r/>
    </w:p>
    <w:p>
      <w:pPr>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1.2</w:t>
      </w:r>
      <w:r>
        <w:rPr>
          <w:sz w:val="24"/>
        </w:rPr>
        <w:t xml:space="preserve">投标人（也称</w:t>
      </w:r>
      <w:r>
        <w:rPr>
          <w:rFonts w:hint="eastAsia"/>
          <w:sz w:val="24"/>
        </w:rPr>
        <w:t xml:space="preserve">“供应商</w:t>
      </w:r>
      <w:r>
        <w:rPr>
          <w:rFonts w:hint="eastAsia"/>
          <w:sz w:val="24"/>
          <w:lang w:eastAsia="zh-CN"/>
        </w:rPr>
        <w:t xml:space="preserve">”“</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1.3联合体：指两个以上的自然人、法人或者其他组织组成一个联合体，以一个供应商的身份共同参加政府采购。</w:t>
      </w:r>
      <w:r/>
    </w:p>
    <w:p>
      <w:pPr>
        <w:ind w:firstLine="482"/>
        <w:spacing w:line="360" w:lineRule="auto"/>
        <w:tabs>
          <w:tab w:val="left" w:pos="360" w:leader="none"/>
        </w:tabs>
        <w:rPr>
          <w:b/>
          <w:bCs/>
          <w:sz w:val="24"/>
        </w:rPr>
        <w:outlineLvl w:val="1"/>
      </w:pPr>
      <w:r/>
      <w:bookmarkStart w:id="115" w:name="_Toc226337216"/>
      <w:r/>
      <w:bookmarkStart w:id="116" w:name="_Toc265228358"/>
      <w:r/>
      <w:bookmarkStart w:id="117" w:name="_Toc164229215"/>
      <w:r/>
      <w:bookmarkStart w:id="118" w:name="_Toc151193834"/>
      <w:r/>
      <w:bookmarkStart w:id="119" w:name="_Toc127151721"/>
      <w:r/>
      <w:bookmarkStart w:id="120" w:name="_Toc149720813"/>
      <w:r/>
      <w:bookmarkStart w:id="121" w:name="_Toc164608789"/>
      <w:r/>
      <w:bookmarkStart w:id="122" w:name="_Toc164608634"/>
      <w:r/>
      <w:bookmarkStart w:id="123" w:name="_Toc226965710"/>
      <w:r/>
      <w:bookmarkStart w:id="124" w:name="_Toc150480758"/>
      <w:r/>
      <w:bookmarkStart w:id="125" w:name="_Toc151193908"/>
      <w:r/>
      <w:bookmarkStart w:id="126" w:name="_Toc164351614"/>
      <w:r/>
      <w:bookmarkStart w:id="127" w:name="_Toc226965793"/>
      <w:r/>
      <w:bookmarkStart w:id="128" w:name="_Toc127151520"/>
      <w:r/>
      <w:bookmarkStart w:id="129" w:name="_Toc127161434"/>
      <w:r/>
      <w:bookmarkStart w:id="130" w:name="_Toc305158788"/>
      <w:r/>
      <w:bookmarkStart w:id="131" w:name="_Toc195842885"/>
      <w:r/>
      <w:bookmarkStart w:id="132" w:name="_Toc264969210"/>
      <w:r/>
      <w:bookmarkStart w:id="133" w:name="_Toc226309764"/>
      <w:r/>
      <w:bookmarkStart w:id="134" w:name="_Toc150774725"/>
      <w:r/>
      <w:bookmarkStart w:id="135" w:name="_Toc142311022"/>
      <w:r/>
      <w:bookmarkStart w:id="136" w:name="_Toc164229361"/>
      <w:r/>
      <w:bookmarkStart w:id="137" w:name="_Toc151193762"/>
      <w:r/>
      <w:bookmarkStart w:id="138" w:name="_Toc150774620"/>
      <w:r/>
      <w:bookmarkStart w:id="139" w:name="_Toc151190147"/>
      <w:r/>
      <w:bookmarkStart w:id="140" w:name="_Toc305158862"/>
      <w:r/>
      <w:bookmarkStart w:id="141" w:name="_Toc151193618"/>
      <w:r/>
      <w:bookmarkStart w:id="142" w:name="_Toc151193690"/>
      <w:r/>
      <w:bookmarkStart w:id="143" w:name="_Toc150509271"/>
      <w:r>
        <w:rPr>
          <w:rFonts w:hint="eastAsia"/>
          <w:b/>
          <w:bCs/>
          <w:sz w:val="24"/>
        </w:rPr>
        <w:t xml:space="preserve">2.</w:t>
      </w:r>
      <w:r>
        <w:rPr>
          <w:b/>
          <w:bCs/>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b/>
          <w:bCs/>
          <w:sz w:val="24"/>
        </w:rPr>
        <w:t xml:space="preserve">、项目属性、科研仪器设备采购、核心产品</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2.1</w:t>
      </w:r>
      <w:r>
        <w:rPr>
          <w:sz w:val="24"/>
        </w:rPr>
        <w:t xml:space="preserve">资金来源为财政性资金和/或本项目采购中无法与财政性资金分割的非财政性资金。</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2.2</w:t>
      </w:r>
      <w:r>
        <w:rPr>
          <w:sz w:val="24"/>
        </w:rPr>
        <w:t xml:space="preserve">项目属性见《投标人须知资料表》。</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2.3</w:t>
      </w:r>
      <w:r>
        <w:rPr>
          <w:sz w:val="24"/>
        </w:rPr>
        <w:t xml:space="preserve">是否属于科研仪器设备采购见《投标人须知资料表》。</w:t>
      </w:r>
      <w:r/>
    </w:p>
    <w:p>
      <w:pPr>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2.4</w:t>
      </w:r>
      <w:r>
        <w:rPr>
          <w:sz w:val="24"/>
        </w:rPr>
        <w:t xml:space="preserve">核心产品见《投标人须知资料表》。</w:t>
      </w:r>
      <w:r/>
    </w:p>
    <w:p>
      <w:pPr>
        <w:ind w:firstLine="482"/>
        <w:spacing w:line="360" w:lineRule="auto"/>
        <w:tabs>
          <w:tab w:val="left" w:pos="360" w:leader="none"/>
        </w:tabs>
        <w:rPr>
          <w:b/>
          <w:bCs/>
          <w:sz w:val="24"/>
        </w:rPr>
        <w:outlineLvl w:val="1"/>
      </w:pPr>
      <w:r>
        <w:rPr>
          <w:rFonts w:hint="eastAsia"/>
          <w:b/>
          <w:bCs/>
          <w:sz w:val="24"/>
        </w:rPr>
        <w:t xml:space="preserve">3.</w:t>
      </w:r>
      <w:r>
        <w:rPr>
          <w:b/>
          <w:bCs/>
          <w:sz w:val="24"/>
        </w:rPr>
        <w:t xml:space="preserve">现场考察、开标前答疑会</w:t>
      </w:r>
      <w:r/>
    </w:p>
    <w:p>
      <w:pPr>
        <w:ind w:firstLine="480"/>
        <w:spacing w:line="360" w:lineRule="auto"/>
        <w:tabs>
          <w:tab w:val="left" w:pos="1080" w:leader="none"/>
          <w:tab w:val="left" w:pos="1589" w:leader="none"/>
          <w:tab w:val="left" w:pos="2014" w:leader="none"/>
        </w:tabs>
        <w:rPr>
          <w:sz w:val="28"/>
        </w:rPr>
      </w:pPr>
      <w:r>
        <w:rPr>
          <w:rFonts w:hint="eastAsia"/>
          <w:sz w:val="24"/>
        </w:rPr>
        <w:t xml:space="preserve">3.1</w:t>
      </w:r>
      <w:r>
        <w:rPr>
          <w:sz w:val="24"/>
        </w:rPr>
        <w:t xml:space="preserve">若《投标人须知资料表》中规定了组织现场考察、召开开标前答疑会，则投标人应按要求在规定的时间和地点参加。</w:t>
      </w:r>
      <w:bookmarkStart w:id="144" w:name="_Toc150509273"/>
      <w:r/>
      <w:bookmarkStart w:id="145" w:name="_Toc195842887"/>
      <w:r/>
      <w:bookmarkStart w:id="146" w:name="_Toc127151522"/>
      <w:r/>
      <w:bookmarkStart w:id="147" w:name="_Toc151190149"/>
      <w:r/>
      <w:bookmarkStart w:id="148" w:name="_Toc151193836"/>
      <w:r/>
      <w:bookmarkStart w:id="149" w:name="_Toc151193910"/>
      <w:r/>
      <w:bookmarkStart w:id="150" w:name="_Toc151193620"/>
      <w:r/>
      <w:bookmarkStart w:id="151" w:name="_Toc150774622"/>
      <w:r/>
      <w:bookmarkStart w:id="152" w:name="_Toc226965795"/>
      <w:r/>
      <w:bookmarkStart w:id="153" w:name="_Toc150480760"/>
      <w:r/>
      <w:bookmarkStart w:id="154" w:name="_Toc264969212"/>
      <w:r/>
      <w:bookmarkStart w:id="155" w:name="_Toc520356146"/>
      <w:r/>
      <w:bookmarkStart w:id="156" w:name="_Toc150774727"/>
      <w:r/>
      <w:bookmarkStart w:id="157" w:name="_Toc226309766"/>
      <w:r/>
      <w:bookmarkStart w:id="158" w:name="_Toc142311024"/>
      <w:r/>
      <w:bookmarkStart w:id="159" w:name="_Toc265228360"/>
      <w:r/>
      <w:bookmarkStart w:id="160" w:name="_Toc151193692"/>
      <w:r/>
      <w:bookmarkStart w:id="161" w:name="_Toc226965712"/>
      <w:r/>
      <w:bookmarkStart w:id="162" w:name="_Toc305158790"/>
      <w:r/>
      <w:bookmarkStart w:id="163" w:name="_Toc226337218"/>
      <w:r/>
      <w:bookmarkStart w:id="164" w:name="_Toc305158864"/>
      <w:r/>
      <w:bookmarkStart w:id="165" w:name="_Toc151193764"/>
      <w:r/>
      <w:r/>
    </w:p>
    <w:p>
      <w:pPr>
        <w:ind w:firstLine="480"/>
        <w:spacing w:line="360" w:lineRule="auto"/>
        <w:tabs>
          <w:tab w:val="left" w:pos="1080" w:leader="none"/>
          <w:tab w:val="left" w:pos="1589" w:leader="none"/>
          <w:tab w:val="left" w:pos="2014" w:leader="none"/>
        </w:tabs>
        <w:rPr>
          <w:sz w:val="24"/>
        </w:rPr>
      </w:pPr>
      <w:r>
        <w:rPr>
          <w:rFonts w:hint="eastAsia"/>
          <w:sz w:val="24"/>
        </w:rPr>
        <w:t xml:space="preserve">3.2</w:t>
      </w:r>
      <w:r>
        <w:rPr>
          <w:sz w:val="24"/>
        </w:rPr>
        <w:t xml:space="preserve">由于未参加现场考察或开标前答疑会而导致对项目实际情况不了解，影响投标文件编制、投标报价准确性、综合因素响应不全面等问题的，由投标人自行承担不利评审后果。</w:t>
      </w:r>
      <w:r/>
    </w:p>
    <w:p>
      <w:pPr>
        <w:ind w:firstLine="482"/>
        <w:spacing w:line="360" w:lineRule="auto"/>
        <w:tabs>
          <w:tab w:val="left" w:pos="360" w:leader="none"/>
        </w:tabs>
        <w:rPr>
          <w:b/>
          <w:bCs/>
          <w:sz w:val="24"/>
        </w:rPr>
        <w:outlineLvl w:val="1"/>
      </w:pPr>
      <w:r>
        <w:rPr>
          <w:rFonts w:hint="eastAsia"/>
          <w:b/>
          <w:bCs/>
          <w:sz w:val="24"/>
        </w:rPr>
        <w:t xml:space="preserve">4.</w:t>
      </w:r>
      <w:r>
        <w:rPr>
          <w:b/>
          <w:bCs/>
          <w:sz w:val="24"/>
        </w:rPr>
        <w:t xml:space="preserve">样品</w:t>
      </w:r>
      <w:r/>
    </w:p>
    <w:p>
      <w:pPr>
        <w:ind w:firstLine="480"/>
        <w:spacing w:line="360" w:lineRule="auto"/>
        <w:tabs>
          <w:tab w:val="left" w:pos="1080" w:leader="none"/>
          <w:tab w:val="left" w:pos="1589" w:leader="none"/>
          <w:tab w:val="left" w:pos="2014" w:leader="none"/>
        </w:tabs>
        <w:rPr>
          <w:sz w:val="24"/>
        </w:rPr>
      </w:pPr>
      <w:r>
        <w:rPr>
          <w:rFonts w:hint="eastAsia"/>
          <w:sz w:val="24"/>
        </w:rPr>
        <w:t xml:space="preserve">4.1</w:t>
      </w: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ind w:firstLine="480"/>
        <w:spacing w:line="360" w:lineRule="auto"/>
        <w:tabs>
          <w:tab w:val="left" w:pos="1080" w:leader="none"/>
          <w:tab w:val="left" w:pos="1589" w:leader="none"/>
          <w:tab w:val="left" w:pos="2014" w:leader="none"/>
        </w:tabs>
        <w:rPr>
          <w:sz w:val="24"/>
        </w:rPr>
      </w:pPr>
      <w:r>
        <w:rPr>
          <w:rFonts w:hint="eastAsia"/>
          <w:sz w:val="24"/>
        </w:rPr>
        <w:t xml:space="preserve">4.2</w:t>
      </w:r>
      <w:r>
        <w:rPr>
          <w:sz w:val="24"/>
        </w:rPr>
        <w:t xml:space="preserve">样品的评审方法以及评审标准等内容见第四章《评标方法和评标标准》。</w:t>
      </w:r>
      <w:r/>
    </w:p>
    <w:p>
      <w:pPr>
        <w:ind w:firstLine="482"/>
        <w:spacing w:line="360" w:lineRule="auto"/>
        <w:tabs>
          <w:tab w:val="left" w:pos="360" w:leader="none"/>
        </w:tabs>
        <w:rPr>
          <w:b/>
          <w:bCs/>
          <w:sz w:val="24"/>
        </w:rPr>
        <w:outlineLvl w:val="1"/>
      </w:pPr>
      <w:r>
        <w:rPr>
          <w:rFonts w:hint="eastAsia"/>
          <w:b/>
          <w:bCs/>
          <w:sz w:val="24"/>
        </w:rPr>
        <w:t xml:space="preserve">5.</w:t>
      </w:r>
      <w:r>
        <w:rPr>
          <w:b/>
          <w:bCs/>
          <w:sz w:val="24"/>
        </w:rPr>
        <w:t xml:space="preserve">政府采购政策（包括但不限于下列具体政策要求）</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5.1</w:t>
      </w:r>
      <w:r>
        <w:rPr>
          <w:sz w:val="24"/>
        </w:rPr>
        <w:t xml:space="preserve">进口产品</w:t>
      </w:r>
      <w:r/>
    </w:p>
    <w:p>
      <w:pPr>
        <w:ind w:firstLine="480"/>
        <w:spacing w:line="360" w:lineRule="auto"/>
        <w:tabs>
          <w:tab w:val="left" w:pos="1980" w:leader="none"/>
          <w:tab w:val="left" w:pos="2014" w:leader="none"/>
        </w:tabs>
        <w:rPr>
          <w:sz w:val="24"/>
        </w:rPr>
      </w:pPr>
      <w:r>
        <w:rPr>
          <w:rFonts w:hint="eastAsia"/>
          <w:sz w:val="24"/>
        </w:rPr>
        <w:t xml:space="preserve">5.1.1</w:t>
      </w: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5.2 </w:t>
      </w:r>
      <w:r>
        <w:rPr>
          <w:sz w:val="24"/>
        </w:rPr>
        <w:t xml:space="preserve">中小企业、监狱企业及残疾人福利性单位</w:t>
      </w:r>
      <w:r/>
    </w:p>
    <w:p>
      <w:pPr>
        <w:ind w:firstLine="480"/>
        <w:spacing w:line="360" w:lineRule="auto"/>
        <w:tabs>
          <w:tab w:val="left" w:pos="1980" w:leader="none"/>
        </w:tabs>
        <w:rPr>
          <w:sz w:val="24"/>
        </w:rPr>
      </w:pPr>
      <w:r>
        <w:rPr>
          <w:rFonts w:hint="eastAsia"/>
          <w:sz w:val="24"/>
        </w:rPr>
        <w:t xml:space="preserve">5.2.1</w:t>
      </w:r>
      <w:r>
        <w:rPr>
          <w:sz w:val="24"/>
        </w:rPr>
        <w:t xml:space="preserve">中小企业定义：</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5.2.1.1</w:t>
      </w: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5.2.1.2</w:t>
      </w:r>
      <w:r>
        <w:rPr>
          <w:sz w:val="24"/>
        </w:rPr>
        <w:t xml:space="preserve">供应商提供的货物、工程或者服务符合下列情形的，享受中小企业扶持政策：</w:t>
      </w:r>
      <w:r/>
    </w:p>
    <w:p>
      <w:pPr>
        <w:ind w:firstLine="480"/>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firstLine="480"/>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firstLine="480"/>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ind w:firstLine="480"/>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sz w:val="24"/>
        </w:rPr>
      </w:pPr>
      <w:r>
        <w:rPr>
          <w:rFonts w:hint="eastAsia"/>
          <w:color w:val="000000"/>
          <w:sz w:val="24"/>
        </w:rPr>
        <w:t xml:space="preserve">5.2.1.3</w:t>
      </w:r>
      <w:r>
        <w:rPr>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tabs>
          <w:tab w:val="left" w:pos="1980" w:leader="none"/>
        </w:tabs>
        <w:rPr>
          <w:sz w:val="24"/>
        </w:rPr>
      </w:pPr>
      <w:r>
        <w:rPr>
          <w:rFonts w:hint="eastAsia"/>
          <w:sz w:val="24"/>
        </w:rPr>
        <w:t xml:space="preserve">5.2.2</w:t>
      </w: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tabs>
          <w:tab w:val="left" w:pos="1980" w:leader="none"/>
        </w:tabs>
        <w:rPr>
          <w:sz w:val="24"/>
        </w:rPr>
      </w:pPr>
      <w:r>
        <w:rPr>
          <w:rFonts w:hint="eastAsia"/>
          <w:sz w:val="24"/>
        </w:rPr>
        <w:t xml:space="preserve">5.2.3</w:t>
      </w:r>
      <w:r>
        <w:rPr>
          <w:sz w:val="24"/>
        </w:rPr>
        <w:t xml:space="preserve">残疾人福利单位定义：享受政府采购支持政策的残疾人</w:t>
      </w:r>
      <w:r>
        <w:rPr>
          <w:rFonts w:hint="eastAsia"/>
          <w:sz w:val="24"/>
          <w:lang w:eastAsia="zh-CN"/>
        </w:rPr>
        <w:t xml:space="preserve">福利</w:t>
      </w:r>
      <w:r>
        <w:rPr>
          <w:sz w:val="24"/>
        </w:rPr>
        <w:t xml:space="preserve">单位应当同时满足以下条件：</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5.2.3.1</w:t>
      </w:r>
      <w:r>
        <w:rPr>
          <w:color w:val="000000"/>
          <w:sz w:val="24"/>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5.2.3.2</w:t>
      </w:r>
      <w:r>
        <w:rPr>
          <w:sz w:val="24"/>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tabs>
          <w:tab w:val="left" w:pos="1980" w:leader="none"/>
        </w:tabs>
        <w:rPr>
          <w:sz w:val="24"/>
        </w:rPr>
      </w:pPr>
      <w:r>
        <w:rPr>
          <w:rFonts w:hint="eastAsia"/>
          <w:sz w:val="24"/>
        </w:rPr>
        <w:t xml:space="preserve">5.2.4</w:t>
      </w:r>
      <w:r>
        <w:rPr>
          <w:sz w:val="24"/>
        </w:rPr>
        <w:t xml:space="preserve">本项目是否专门面向中小企业预留采购份额见第一章《投标邀请》。</w:t>
      </w:r>
      <w:r/>
    </w:p>
    <w:p>
      <w:pPr>
        <w:ind w:firstLine="480"/>
        <w:spacing w:line="360" w:lineRule="auto"/>
        <w:tabs>
          <w:tab w:val="left" w:pos="1980" w:leader="none"/>
        </w:tabs>
        <w:rPr>
          <w:sz w:val="24"/>
        </w:rPr>
      </w:pPr>
      <w:r>
        <w:rPr>
          <w:rFonts w:hint="eastAsia"/>
          <w:sz w:val="24"/>
        </w:rPr>
        <w:t xml:space="preserve">5.2.5</w:t>
      </w:r>
      <w:r>
        <w:rPr>
          <w:sz w:val="24"/>
        </w:rPr>
        <w:t xml:space="preserve">采购标的对应的中小企业划分标准所属行业见《投标人须知资料表》。</w:t>
      </w:r>
      <w:r/>
    </w:p>
    <w:p>
      <w:pPr>
        <w:ind w:firstLine="480"/>
        <w:spacing w:line="360" w:lineRule="auto"/>
        <w:tabs>
          <w:tab w:val="left" w:pos="1980" w:leader="none"/>
        </w:tabs>
        <w:rPr>
          <w:sz w:val="24"/>
        </w:rPr>
      </w:pPr>
      <w:r>
        <w:rPr>
          <w:rFonts w:hint="eastAsia"/>
          <w:sz w:val="24"/>
        </w:rPr>
        <w:t xml:space="preserve">5.2.6</w:t>
      </w:r>
      <w:r>
        <w:rPr>
          <w:sz w:val="24"/>
        </w:rPr>
        <w:t xml:space="preserve">小微企业价格评审优惠的政策调整：见第四章《评标方法和评标标准》。</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5.3</w:t>
      </w:r>
      <w:r>
        <w:rPr>
          <w:sz w:val="24"/>
        </w:rPr>
        <w:t xml:space="preserve">政府采购节能产品、环境标志产品</w:t>
      </w:r>
      <w:r/>
    </w:p>
    <w:p>
      <w:pPr>
        <w:ind w:firstLine="480"/>
        <w:spacing w:line="360" w:lineRule="auto"/>
        <w:tabs>
          <w:tab w:val="left" w:pos="1980" w:leader="none"/>
        </w:tabs>
        <w:rPr>
          <w:sz w:val="24"/>
        </w:rPr>
      </w:pPr>
      <w:r>
        <w:rPr>
          <w:rFonts w:hint="eastAsia"/>
          <w:sz w:val="24"/>
        </w:rPr>
        <w:t xml:space="preserve">5.3.1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tabs>
          <w:tab w:val="left" w:pos="1980" w:leader="none"/>
        </w:tabs>
        <w:rPr>
          <w:sz w:val="24"/>
        </w:rPr>
      </w:pPr>
      <w:r>
        <w:rPr>
          <w:rFonts w:hint="eastAsia"/>
          <w:sz w:val="24"/>
        </w:rPr>
        <w:t xml:space="preserve">5.3.2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tabs>
          <w:tab w:val="left" w:pos="1980" w:leader="none"/>
        </w:tabs>
        <w:rPr>
          <w:sz w:val="24"/>
        </w:rPr>
      </w:pPr>
      <w:r>
        <w:rPr>
          <w:rFonts w:hint="eastAsia"/>
          <w:sz w:val="24"/>
        </w:rPr>
        <w:t xml:space="preserve">5.3.3</w:t>
      </w: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ind w:firstLine="480"/>
        <w:spacing w:line="360" w:lineRule="auto"/>
        <w:tabs>
          <w:tab w:val="left" w:pos="1980" w:leader="none"/>
        </w:tabs>
        <w:rPr>
          <w:rFonts w:hint="eastAsia"/>
          <w:sz w:val="24"/>
        </w:rPr>
      </w:pPr>
      <w:r>
        <w:rPr>
          <w:rFonts w:hint="eastAsia"/>
          <w:sz w:val="24"/>
        </w:rPr>
        <w:t xml:space="preserve">5.3.4</w:t>
      </w:r>
      <w:r>
        <w:rPr>
          <w:sz w:val="24"/>
        </w:rPr>
        <w:t xml:space="preserve">非政府强制采购的节能产品或环境标志产品，依据品目清单和认证证书实施政府优先采购。优先采购的具体规定见第四章《评标方法和评标标准》（如涉及）。</w:t>
      </w:r>
      <w:r/>
    </w:p>
    <w:p>
      <w:pPr>
        <w:ind w:firstLine="480"/>
        <w:spacing w:line="360" w:lineRule="auto"/>
        <w:tabs>
          <w:tab w:val="left" w:pos="2014" w:leader="none"/>
        </w:tabs>
        <w:rPr>
          <w:rFonts w:hint="eastAsia"/>
          <w:sz w:val="24"/>
        </w:rPr>
      </w:pPr>
      <w:r>
        <w:rPr>
          <w:rFonts w:hint="eastAsia"/>
          <w:sz w:val="24"/>
        </w:rPr>
        <w:t xml:space="preserve">5.3.5依据</w:t>
      </w:r>
      <w:r>
        <w:rPr>
          <w:sz w:val="24"/>
        </w:rPr>
        <w:t xml:space="preserve">《关于印发商品包装政府采购需求标准（试行）</w:t>
      </w:r>
      <w:r>
        <w:rPr>
          <w:rFonts w:hint="eastAsia"/>
          <w:sz w:val="24"/>
          <w:lang w:eastAsia="zh-CN"/>
        </w:rPr>
        <w:t xml:space="preserve">》《</w:t>
      </w:r>
      <w:r>
        <w:rPr>
          <w:sz w:val="24"/>
        </w:rPr>
        <w:t xml:space="preserve">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sz w:val="24"/>
          <w:lang w:eastAsia="zh-CN"/>
        </w:rPr>
        <w:t xml:space="preserve">中标</w:t>
      </w:r>
      <w:r>
        <w:rPr>
          <w:rFonts w:hint="eastAsia"/>
          <w:sz w:val="24"/>
        </w:rPr>
        <w:t xml:space="preserve">人必须严格执行，必要时应按照要求在履约验收环节出具检测报告。</w:t>
      </w:r>
      <w:r/>
    </w:p>
    <w:p>
      <w:pPr>
        <w:ind w:firstLine="480"/>
        <w:spacing w:line="360" w:lineRule="auto"/>
        <w:rPr>
          <w:sz w:val="24"/>
        </w:rPr>
      </w:pPr>
      <w:r>
        <w:rPr>
          <w:rFonts w:hint="eastAsia"/>
          <w:sz w:val="24"/>
        </w:rPr>
        <w:t xml:space="preserve">5.4绿色采购政策</w:t>
      </w:r>
      <w:r/>
    </w:p>
    <w:p>
      <w:pPr>
        <w:ind w:firstLine="480"/>
        <w:spacing w:line="360" w:lineRule="auto"/>
        <w:rPr>
          <w:rFonts w:ascii="宋体" w:hAnsi="宋体"/>
          <w:sz w:val="24"/>
        </w:rPr>
      </w:pPr>
      <w:r>
        <w:rPr>
          <w:rFonts w:hint="eastAsia"/>
          <w:sz w:val="24"/>
        </w:rPr>
        <w:t xml:space="preserve">5.4.1</w:t>
      </w:r>
      <w:r>
        <w:rPr>
          <w:rFonts w:hint="eastAsia" w:ascii="宋体" w:hAnsi="宋体"/>
          <w:sz w:val="24"/>
        </w:rPr>
        <w:t xml:space="preserve">绿色数据中心政策 </w:t>
      </w:r>
      <w:r/>
    </w:p>
    <w:p>
      <w:pPr>
        <w:ind w:firstLine="480"/>
        <w:spacing w:line="360" w:lineRule="auto"/>
        <w:rPr>
          <w:rFonts w:ascii="宋体" w:hAnsi="宋体"/>
          <w:sz w:val="24"/>
        </w:rPr>
      </w:pPr>
      <w:r>
        <w:rPr>
          <w:rFonts w:hint="eastAsia" w:ascii="宋体" w:hAnsi="宋体"/>
          <w:sz w:val="24"/>
        </w:rPr>
        <w:t xml:space="preserve">依据《绿色数据中心政府采购需求标准（</w:t>
      </w:r>
      <w:r>
        <w:rPr>
          <w:rFonts w:hint="eastAsia" w:ascii="宋体" w:hAnsi="宋体"/>
          <w:sz w:val="24"/>
        </w:rPr>
        <w:t xml:space="preserve">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w:t>
      </w:r>
      <w:r>
        <w:rPr>
          <w:rFonts w:hint="eastAsia" w:ascii="宋体" w:hAnsi="宋体"/>
          <w:sz w:val="24"/>
          <w:lang w:eastAsia="zh-CN"/>
        </w:rPr>
        <w:t xml:space="preserve">可以</w:t>
      </w:r>
      <w:r>
        <w:rPr>
          <w:rFonts w:hint="eastAsia" w:ascii="宋体" w:hAnsi="宋体"/>
          <w:sz w:val="24"/>
        </w:rPr>
        <w:t xml:space="preserve">要求供应商在验收阶段提供相关检测报告、认证报告。</w:t>
      </w:r>
      <w:r/>
    </w:p>
    <w:p>
      <w:pPr>
        <w:ind w:firstLine="480"/>
        <w:spacing w:line="360" w:lineRule="auto"/>
        <w:rPr>
          <w:rFonts w:ascii="宋体" w:hAnsi="宋体"/>
          <w:sz w:val="24"/>
        </w:rPr>
      </w:pPr>
      <w:r>
        <w:rPr>
          <w:rFonts w:hint="eastAsia" w:ascii="宋体" w:hAnsi="宋体"/>
          <w:sz w:val="24"/>
        </w:rPr>
        <w:t xml:space="preserve">5.4.2 推广应用绿色建材</w:t>
      </w:r>
      <w:r/>
    </w:p>
    <w:p>
      <w:pPr>
        <w:ind w:firstLine="480"/>
        <w:spacing w:line="360" w:lineRule="auto"/>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p>
    <w:p>
      <w:pPr>
        <w:ind w:firstLine="480"/>
        <w:spacing w:line="360" w:lineRule="auto"/>
        <w:rPr>
          <w:rFonts w:hint="eastAsia" w:ascii="宋体" w:hAnsi="宋体"/>
          <w:sz w:val="24"/>
        </w:rPr>
      </w:pPr>
      <w:r>
        <w:rPr>
          <w:rFonts w:hint="eastAsia" w:ascii="宋体" w:hAnsi="宋体"/>
          <w:sz w:val="24"/>
        </w:rPr>
        <w:t xml:space="preserve"> 5.4.3 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5.5</w:t>
      </w:r>
      <w:r>
        <w:rPr>
          <w:sz w:val="24"/>
        </w:rPr>
        <w:t xml:space="preserve">支持乡村产业振兴管理</w:t>
      </w:r>
      <w:r/>
    </w:p>
    <w:p>
      <w:pPr>
        <w:ind w:firstLine="480"/>
        <w:spacing w:line="360" w:lineRule="auto"/>
        <w:tabs>
          <w:tab w:val="left" w:pos="1980" w:leader="none"/>
          <w:tab w:val="left" w:pos="2014" w:leader="none"/>
        </w:tabs>
        <w:rPr>
          <w:sz w:val="24"/>
        </w:rPr>
      </w:pPr>
      <w:r>
        <w:rPr>
          <w:rFonts w:hint="eastAsia"/>
          <w:sz w:val="24"/>
        </w:rPr>
        <w:t xml:space="preserve">5.5.1</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5.6</w:t>
      </w:r>
      <w:r>
        <w:rPr>
          <w:sz w:val="24"/>
        </w:rPr>
        <w:t xml:space="preserve">正版软件</w:t>
      </w:r>
      <w:r/>
    </w:p>
    <w:p>
      <w:pPr>
        <w:ind w:firstLine="480"/>
        <w:spacing w:line="360" w:lineRule="auto"/>
        <w:tabs>
          <w:tab w:val="left" w:pos="1980" w:leader="none"/>
        </w:tabs>
        <w:rPr>
          <w:sz w:val="24"/>
        </w:rPr>
      </w:pPr>
      <w:r>
        <w:rPr>
          <w:rFonts w:hint="eastAsia"/>
          <w:sz w:val="24"/>
        </w:rPr>
        <w:t xml:space="preserve">5.6.1</w:t>
      </w: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tabs>
          <w:tab w:val="left" w:pos="1980" w:leader="none"/>
        </w:tabs>
        <w:rPr>
          <w:sz w:val="24"/>
        </w:rPr>
      </w:pPr>
      <w:r>
        <w:rPr>
          <w:rFonts w:hint="eastAsia"/>
          <w:sz w:val="24"/>
        </w:rPr>
        <w:t xml:space="preserve">5.6.2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360" w:lineRule="auto"/>
        <w:tabs>
          <w:tab w:val="left" w:pos="1080" w:leader="none"/>
          <w:tab w:val="left" w:pos="1589" w:leader="none"/>
          <w:tab w:val="left" w:pos="2014" w:leader="none"/>
        </w:tabs>
        <w:rPr>
          <w:sz w:val="24"/>
        </w:rPr>
      </w:pPr>
      <w:r>
        <w:rPr>
          <w:rFonts w:hint="eastAsia"/>
          <w:sz w:val="24"/>
        </w:rPr>
        <w:t xml:space="preserve">5.7</w:t>
      </w:r>
      <w:r>
        <w:rPr>
          <w:sz w:val="24"/>
        </w:rPr>
        <w:t xml:space="preserve">信息安全产品</w:t>
      </w:r>
      <w:r/>
    </w:p>
    <w:p>
      <w:pPr>
        <w:ind w:firstLine="480"/>
        <w:spacing w:line="360" w:lineRule="auto"/>
        <w:tabs>
          <w:tab w:val="left" w:pos="1980" w:leader="none"/>
          <w:tab w:val="left" w:pos="2014" w:leader="none"/>
        </w:tabs>
        <w:rPr>
          <w:rFonts w:hint="eastAsia"/>
          <w:sz w:val="24"/>
        </w:rPr>
      </w:pPr>
      <w:r>
        <w:rPr>
          <w:rFonts w:hint="eastAsia"/>
          <w:sz w:val="24"/>
        </w:rPr>
        <w:t xml:space="preserve">5.7.1</w:t>
      </w: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p>
    <w:p>
      <w:pPr>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5.8政府采购创新产品政策</w:t>
      </w:r>
      <w:r/>
    </w:p>
    <w:p>
      <w:pPr>
        <w:ind w:firstLine="480"/>
        <w:spacing w:line="360" w:lineRule="auto"/>
        <w:tabs>
          <w:tab w:val="left" w:pos="2014" w:leader="none"/>
        </w:tabs>
        <w:rPr>
          <w:rFonts w:hint="eastAsia"/>
          <w:sz w:val="24"/>
        </w:rPr>
      </w:pPr>
      <w:r>
        <w:rPr>
          <w:rFonts w:hint="eastAsia"/>
          <w:sz w:val="24"/>
        </w:rPr>
        <w:t xml:space="preserve">5.8.1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5.9 </w:t>
      </w:r>
      <w:r>
        <w:rPr>
          <w:rFonts w:hint="eastAsia" w:ascii="宋体" w:hAnsi="宋体"/>
          <w:b/>
          <w:bCs/>
          <w:color w:val="000000"/>
          <w:sz w:val="24"/>
          <w:highlight w:val="none"/>
        </w:rPr>
        <w:t xml:space="preserve">采购本国产品的支持政策</w:t>
      </w:r>
      <w:r/>
    </w:p>
    <w:p>
      <w:pPr>
        <w:ind w:firstLine="480"/>
        <w:spacing w:line="360" w:lineRule="auto"/>
        <w:tabs>
          <w:tab w:val="left" w:pos="2014" w:leader="none"/>
        </w:tabs>
        <w:rPr>
          <w:rFonts w:hint="eastAsia"/>
          <w:sz w:val="24"/>
          <w:highlight w:val="none"/>
        </w:rPr>
      </w:pPr>
      <w:r>
        <w:rPr>
          <w:rFonts w:hint="eastAsia" w:ascii="宋体" w:hAnsi="宋体"/>
          <w:color w:val="000000"/>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p>
    <w:p>
      <w:pPr>
        <w:ind w:firstLine="482"/>
        <w:spacing w:line="360" w:lineRule="auto"/>
        <w:tabs>
          <w:tab w:val="left" w:pos="360" w:leader="none"/>
        </w:tabs>
        <w:rPr>
          <w:b/>
          <w:bCs/>
          <w:sz w:val="24"/>
          <w:highlight w:val="none"/>
        </w:rPr>
        <w:outlineLvl w:val="1"/>
      </w:pPr>
      <w:r>
        <w:rPr>
          <w:rFonts w:hint="eastAsia"/>
          <w:b/>
          <w:bCs/>
          <w:sz w:val="24"/>
          <w:highlight w:val="none"/>
        </w:rPr>
        <w:t xml:space="preserve">6.</w:t>
      </w:r>
      <w:r>
        <w:rPr>
          <w:b/>
          <w:bCs/>
          <w:sz w:val="24"/>
          <w:highlight w:val="none"/>
        </w:rPr>
        <w:t xml:space="preserve">投标费用</w:t>
      </w:r>
      <w:r/>
    </w:p>
    <w:p>
      <w:pPr>
        <w:ind w:firstLine="480"/>
        <w:spacing w:line="360" w:lineRule="auto"/>
        <w:tabs>
          <w:tab w:val="left" w:pos="1080" w:leader="none"/>
          <w:tab w:val="left" w:pos="1589" w:leader="none"/>
          <w:tab w:val="left" w:pos="2014" w:leader="none"/>
        </w:tabs>
        <w:rPr>
          <w:sz w:val="24"/>
        </w:rPr>
      </w:pPr>
      <w:r>
        <w:rPr>
          <w:rFonts w:hint="eastAsia"/>
          <w:sz w:val="24"/>
        </w:rPr>
        <w:t xml:space="preserve">6.1</w:t>
      </w:r>
      <w:r>
        <w:rPr>
          <w:sz w:val="24"/>
        </w:rPr>
        <w:t xml:space="preserve">投标人应自行承担所有与准备和参加投标有关的费用，无论投标的结果如何，采购人或采购代理机构在任何情况下均无承担这些费用的义务和责任。</w:t>
      </w:r>
      <w:r/>
    </w:p>
    <w:p>
      <w:pPr>
        <w:ind w:firstLine="482"/>
        <w:spacing w:line="360" w:lineRule="auto"/>
        <w:tabs>
          <w:tab w:val="left" w:pos="1080" w:leader="none"/>
          <w:tab w:val="left" w:pos="1589" w:leader="none"/>
          <w:tab w:val="left" w:pos="1873" w:leader="none"/>
          <w:tab w:val="left" w:pos="2014" w:leader="none"/>
        </w:tabs>
        <w:rPr>
          <w:b/>
          <w:bCs/>
          <w:sz w:val="24"/>
        </w:rPr>
      </w:pPr>
      <w:r>
        <w:rPr>
          <w:rFonts w:hint="eastAsia"/>
          <w:b/>
          <w:bCs/>
          <w:sz w:val="24"/>
        </w:rPr>
        <w:t xml:space="preserve">7.履约保证金相关政策</w:t>
      </w:r>
      <w:r/>
    </w:p>
    <w:p>
      <w:pPr>
        <w:ind w:firstLine="480"/>
        <w:spacing w:line="360" w:lineRule="auto"/>
        <w:tabs>
          <w:tab w:val="left" w:pos="1080" w:leader="none"/>
          <w:tab w:val="left" w:pos="1589" w:leader="none"/>
          <w:tab w:val="left" w:pos="2014" w:leader="none"/>
        </w:tabs>
        <w:rPr>
          <w:rFonts w:hint="eastAsia"/>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2024</w:t>
      </w:r>
      <w:r>
        <w:rPr>
          <w:rFonts w:hint="eastAsia"/>
          <w:color w:val="000000"/>
          <w:sz w:val="24"/>
        </w:rPr>
        <w:t xml:space="preserve">年降成本重点工作的通知》（发改运行〔2024〕645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采购文件约定的履约保证金数额对采购人承担赔偿责任。具体要求详见《关于在全省政府采购领域推行电子履约保函（保险）的通知》（苏财购〔2024〕150号）。</w:t>
      </w:r>
      <w:r/>
    </w:p>
    <w:p>
      <w:pPr>
        <w:pStyle w:val="930"/>
        <w:ind w:firstLine="562"/>
        <w:jc w:val="both"/>
        <w:keepLines w:val="0"/>
        <w:keepNext w:val="0"/>
        <w:spacing w:before="0" w:line="360" w:lineRule="auto"/>
        <w:rPr>
          <w:rFonts w:ascii="Times New Roman" w:hAnsi="Times New Roman" w:eastAsia="宋体"/>
          <w:sz w:val="28"/>
        </w:rPr>
      </w:pPr>
      <w:r/>
      <w:bookmarkStart w:id="166" w:name="_1.8_计量单位"/>
      <w:r/>
      <w:bookmarkEnd w:id="166"/>
      <w:r>
        <w:rPr>
          <w:rFonts w:hint="eastAsia" w:ascii="Times New Roman" w:hAnsi="Times New Roman" w:eastAsia="宋体"/>
          <w:sz w:val="28"/>
        </w:rPr>
        <w:t xml:space="preserve">二、</w:t>
      </w:r>
      <w:r>
        <w:rPr>
          <w:rFonts w:ascii="Times New Roman" w:hAnsi="Times New Roman" w:eastAsia="宋体"/>
          <w:sz w:val="28"/>
        </w:rPr>
        <w:t xml:space="preserve">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2"/>
        <w:spacing w:line="360" w:lineRule="auto"/>
        <w:tabs>
          <w:tab w:val="left" w:pos="360" w:leader="none"/>
        </w:tabs>
        <w:rPr>
          <w:b/>
          <w:bCs/>
          <w:sz w:val="24"/>
        </w:rPr>
        <w:outlineLvl w:val="1"/>
      </w:pPr>
      <w:r/>
      <w:bookmarkStart w:id="167" w:name="_Toc150509274"/>
      <w:r/>
      <w:bookmarkStart w:id="168" w:name="_Toc127151724"/>
      <w:r/>
      <w:bookmarkStart w:id="169" w:name="_Toc127161437"/>
      <w:r/>
      <w:bookmarkStart w:id="170" w:name="_Toc226337219"/>
      <w:r/>
      <w:bookmarkStart w:id="171" w:name="_Toc265228361"/>
      <w:r/>
      <w:bookmarkStart w:id="172" w:name="_Toc150774623"/>
      <w:r/>
      <w:bookmarkStart w:id="173" w:name="_Toc151193837"/>
      <w:r/>
      <w:bookmarkStart w:id="174" w:name="_Toc127151523"/>
      <w:r/>
      <w:bookmarkStart w:id="175" w:name="_Toc226965713"/>
      <w:r/>
      <w:bookmarkStart w:id="176" w:name="_Toc151193621"/>
      <w:r/>
      <w:bookmarkStart w:id="177" w:name="_Toc151193693"/>
      <w:r/>
      <w:bookmarkStart w:id="178" w:name="_Toc264969213"/>
      <w:r/>
      <w:bookmarkStart w:id="179" w:name="_Toc305158865"/>
      <w:r/>
      <w:bookmarkStart w:id="180" w:name="_Toc520356147"/>
      <w:r/>
      <w:bookmarkStart w:id="181" w:name="_Toc151190150"/>
      <w:r/>
      <w:bookmarkStart w:id="182" w:name="_Toc226965796"/>
      <w:r/>
      <w:bookmarkStart w:id="183" w:name="_Toc226309767"/>
      <w:r/>
      <w:bookmarkStart w:id="184" w:name="_Toc149720816"/>
      <w:r/>
      <w:bookmarkStart w:id="185" w:name="_Toc142311025"/>
      <w:r/>
      <w:bookmarkStart w:id="186" w:name="_Toc150774728"/>
      <w:r/>
      <w:bookmarkStart w:id="187" w:name="_Toc151193911"/>
      <w:r/>
      <w:bookmarkStart w:id="188" w:name="_Toc164608637"/>
      <w:r/>
      <w:bookmarkStart w:id="189" w:name="_Toc164608792"/>
      <w:r/>
      <w:bookmarkStart w:id="190" w:name="_Toc164229364"/>
      <w:r/>
      <w:bookmarkStart w:id="191" w:name="_Toc151193765"/>
      <w:r/>
      <w:bookmarkStart w:id="192" w:name="_Toc305158791"/>
      <w:r/>
      <w:bookmarkStart w:id="193" w:name="_Toc164229218"/>
      <w:r/>
      <w:bookmarkStart w:id="194" w:name="_Toc195842888"/>
      <w:r/>
      <w:bookmarkStart w:id="195" w:name="_Toc150480761"/>
      <w:r/>
      <w:bookmarkStart w:id="196" w:name="_Toc164351617"/>
      <w:r>
        <w:rPr>
          <w:rFonts w:hint="eastAsia"/>
          <w:b/>
          <w:bCs/>
          <w:sz w:val="24"/>
        </w:rPr>
        <w:t xml:space="preserve">8.</w:t>
      </w:r>
      <w:r>
        <w:rPr>
          <w:b/>
          <w:bCs/>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b/>
          <w:bCs/>
          <w:sz w:val="24"/>
        </w:rPr>
        <w:t xml:space="preserve">成</w:t>
      </w:r>
      <w:r/>
    </w:p>
    <w:p>
      <w:pPr>
        <w:ind w:firstLine="480"/>
        <w:spacing w:line="360" w:lineRule="auto"/>
        <w:tabs>
          <w:tab w:val="left" w:pos="1080" w:leader="none"/>
          <w:tab w:val="left" w:pos="1589" w:leader="none"/>
          <w:tab w:val="left" w:pos="2014" w:leader="none"/>
        </w:tabs>
        <w:rPr>
          <w:sz w:val="24"/>
        </w:rPr>
      </w:pPr>
      <w:r>
        <w:rPr>
          <w:rFonts w:hint="eastAsia"/>
          <w:sz w:val="24"/>
        </w:rPr>
        <w:t xml:space="preserve">8.1</w:t>
      </w:r>
      <w:r>
        <w:rPr>
          <w:sz w:val="24"/>
        </w:rPr>
        <w:t xml:space="preserve">招标文件包括以下部分：</w:t>
      </w:r>
      <w:r/>
    </w:p>
    <w:p>
      <w:pPr>
        <w:ind w:firstLine="480"/>
        <w:spacing w:line="360" w:lineRule="auto"/>
        <w:tabs>
          <w:tab w:val="left" w:pos="1980" w:leader="none"/>
          <w:tab w:val="left" w:pos="2520" w:leader="none"/>
        </w:tabs>
        <w:rPr>
          <w:sz w:val="24"/>
        </w:rPr>
      </w:pPr>
      <w:r>
        <w:rPr>
          <w:rFonts w:hint="eastAsia"/>
          <w:sz w:val="24"/>
        </w:rPr>
        <w:t xml:space="preserve">第一章 </w:t>
      </w:r>
      <w:r>
        <w:rPr>
          <w:sz w:val="24"/>
        </w:rPr>
        <w:t xml:space="preserve">投标邀请</w:t>
      </w:r>
      <w:r/>
    </w:p>
    <w:p>
      <w:pPr>
        <w:ind w:firstLine="480"/>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firstLine="480"/>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firstLine="480"/>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firstLine="480"/>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firstLine="480"/>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firstLine="480"/>
        <w:spacing w:line="360" w:lineRule="auto"/>
        <w:tabs>
          <w:tab w:val="left" w:pos="1980" w:leader="none"/>
          <w:tab w:val="left" w:pos="2520" w:leader="none"/>
        </w:tabs>
        <w:rPr>
          <w:rFonts w:hint="eastAsia"/>
          <w:sz w:val="24"/>
        </w:rPr>
      </w:pPr>
      <w:r>
        <w:rPr>
          <w:rFonts w:hint="eastAsia"/>
          <w:sz w:val="24"/>
        </w:rPr>
        <w:t xml:space="preserve">第七章 </w:t>
      </w:r>
      <w:r>
        <w:rPr>
          <w:sz w:val="24"/>
        </w:rPr>
        <w:t xml:space="preserve">投标文件格式</w:t>
      </w:r>
      <w:r/>
    </w:p>
    <w:p>
      <w:pPr>
        <w:ind w:firstLine="480"/>
        <w:spacing w:line="360" w:lineRule="auto"/>
        <w:tabs>
          <w:tab w:val="left" w:pos="1080" w:leader="none"/>
          <w:tab w:val="left" w:pos="1589" w:leader="none"/>
          <w:tab w:val="left" w:pos="2014" w:leader="none"/>
        </w:tabs>
        <w:rPr>
          <w:sz w:val="24"/>
        </w:rPr>
      </w:pPr>
      <w:r>
        <w:rPr>
          <w:rFonts w:hint="eastAsia"/>
          <w:sz w:val="24"/>
        </w:rPr>
        <w:t xml:space="preserve">8.2</w:t>
      </w: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ind w:firstLine="482"/>
        <w:spacing w:line="360" w:lineRule="auto"/>
        <w:tabs>
          <w:tab w:val="left" w:pos="1080" w:leader="none"/>
          <w:tab w:val="left" w:pos="2014" w:leader="none"/>
        </w:tabs>
        <w:rPr>
          <w:b/>
          <w:bCs/>
          <w:sz w:val="24"/>
        </w:rPr>
        <w:outlineLvl w:val="1"/>
      </w:pPr>
      <w:r>
        <w:rPr>
          <w:rFonts w:hint="eastAsia"/>
          <w:b/>
          <w:bCs/>
          <w:sz w:val="24"/>
        </w:rPr>
        <w:t xml:space="preserve">9.</w:t>
      </w:r>
      <w:r>
        <w:rPr>
          <w:b/>
          <w:bCs/>
          <w:sz w:val="24"/>
        </w:rPr>
        <w:t xml:space="preserve">对招标文件的澄清或修改</w:t>
      </w:r>
      <w:r/>
    </w:p>
    <w:p>
      <w:pPr>
        <w:ind w:firstLine="480"/>
        <w:spacing w:line="360" w:lineRule="auto"/>
        <w:tabs>
          <w:tab w:val="left" w:pos="1080" w:leader="none"/>
          <w:tab w:val="left" w:pos="1561" w:leader="none"/>
          <w:tab w:val="left" w:pos="1589" w:leader="none"/>
          <w:tab w:val="left" w:pos="2014" w:leader="none"/>
        </w:tabs>
        <w:rPr>
          <w:sz w:val="24"/>
        </w:rPr>
      </w:pPr>
      <w:r>
        <w:rPr>
          <w:rFonts w:hint="eastAsia"/>
          <w:sz w:val="24"/>
        </w:rPr>
        <w:t xml:space="preserve">9.1</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480"/>
        <w:spacing w:line="360" w:lineRule="auto"/>
        <w:tabs>
          <w:tab w:val="left" w:pos="1080" w:leader="none"/>
          <w:tab w:val="left" w:pos="1561" w:leader="none"/>
          <w:tab w:val="left" w:pos="1589" w:leader="none"/>
          <w:tab w:val="left" w:pos="2014" w:leader="none"/>
        </w:tabs>
        <w:rPr>
          <w:sz w:val="24"/>
        </w:rPr>
      </w:pPr>
      <w:r>
        <w:rPr>
          <w:rFonts w:hint="eastAsia"/>
          <w:sz w:val="24"/>
        </w:rPr>
        <w:t xml:space="preserve">9.2</w:t>
      </w: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30"/>
        <w:ind w:firstLine="562"/>
        <w:jc w:val="both"/>
        <w:keepLines w:val="0"/>
        <w:keepNext w:val="0"/>
        <w:spacing w:before="0" w:line="360" w:lineRule="auto"/>
        <w:rPr>
          <w:rFonts w:ascii="Times New Roman" w:hAnsi="Times New Roman" w:eastAsia="宋体"/>
          <w:sz w:val="28"/>
        </w:rPr>
      </w:pPr>
      <w:r/>
      <w:bookmarkStart w:id="197" w:name="_Toc516367020"/>
      <w:r/>
      <w:bookmarkStart w:id="198" w:name="_Toc195842891"/>
      <w:r/>
      <w:bookmarkStart w:id="199" w:name="_Toc142311028"/>
      <w:r/>
      <w:bookmarkStart w:id="200" w:name="_Toc151193624"/>
      <w:r/>
      <w:bookmarkStart w:id="201" w:name="_Toc150509277"/>
      <w:r/>
      <w:bookmarkStart w:id="202" w:name="_Toc151193768"/>
      <w:r/>
      <w:bookmarkStart w:id="203" w:name="_Toc151193696"/>
      <w:r/>
      <w:bookmarkStart w:id="204" w:name="_Toc265228364"/>
      <w:r/>
      <w:bookmarkStart w:id="205" w:name="_Toc150774731"/>
      <w:r/>
      <w:bookmarkStart w:id="206" w:name="_Toc226309770"/>
      <w:r/>
      <w:bookmarkStart w:id="207" w:name="_Toc264969216"/>
      <w:r/>
      <w:bookmarkStart w:id="208" w:name="_Toc151190153"/>
      <w:r/>
      <w:bookmarkStart w:id="209" w:name="_Toc520356150"/>
      <w:r/>
      <w:bookmarkStart w:id="210" w:name="_Toc226965716"/>
      <w:r/>
      <w:bookmarkStart w:id="211" w:name="_Toc151193840"/>
      <w:r/>
      <w:bookmarkStart w:id="212" w:name="_Toc150480764"/>
      <w:r/>
      <w:bookmarkStart w:id="213" w:name="_Toc305158868"/>
      <w:r/>
      <w:bookmarkStart w:id="214" w:name="_Toc226965799"/>
      <w:r/>
      <w:bookmarkStart w:id="215" w:name="_Toc151193914"/>
      <w:r/>
      <w:bookmarkStart w:id="216" w:name="_Toc305158794"/>
      <w:r/>
      <w:bookmarkStart w:id="217" w:name="_Toc127151526"/>
      <w:r/>
      <w:bookmarkStart w:id="218" w:name="_Toc226337222"/>
      <w:r/>
      <w:bookmarkStart w:id="219" w:name="_Toc150774626"/>
      <w:r>
        <w:rPr>
          <w:rFonts w:hint="eastAsia" w:ascii="Times New Roman" w:hAnsi="Times New Roman" w:eastAsia="宋体"/>
          <w:sz w:val="28"/>
        </w:rPr>
        <w:t xml:space="preserve">三、</w:t>
      </w:r>
      <w:r>
        <w:rPr>
          <w:rFonts w:ascii="Times New Roman" w:hAnsi="Times New Roman" w:eastAsia="宋体"/>
          <w:sz w:val="28"/>
        </w:rPr>
        <w:t xml:space="preserve">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2"/>
        <w:spacing w:line="360" w:lineRule="auto"/>
        <w:tabs>
          <w:tab w:val="left" w:pos="360" w:leader="none"/>
        </w:tabs>
        <w:rPr>
          <w:b/>
          <w:bCs/>
          <w:sz w:val="24"/>
        </w:rPr>
        <w:outlineLvl w:val="1"/>
      </w:pPr>
      <w:r/>
      <w:bookmarkStart w:id="220" w:name="_Toc149720820"/>
      <w:r/>
      <w:bookmarkStart w:id="221" w:name="_Toc164351621"/>
      <w:r/>
      <w:bookmarkStart w:id="222" w:name="_Toc150774627"/>
      <w:r/>
      <w:bookmarkStart w:id="223" w:name="_Toc150774732"/>
      <w:r/>
      <w:bookmarkStart w:id="224" w:name="_Toc164608641"/>
      <w:r/>
      <w:bookmarkStart w:id="225" w:name="_Toc226309771"/>
      <w:r/>
      <w:bookmarkStart w:id="226" w:name="_Toc151193915"/>
      <w:r/>
      <w:bookmarkStart w:id="227" w:name="_Toc127161441"/>
      <w:r/>
      <w:bookmarkStart w:id="228" w:name="_Toc264969217"/>
      <w:r/>
      <w:bookmarkStart w:id="229" w:name="_Toc305158795"/>
      <w:r/>
      <w:bookmarkStart w:id="230" w:name="_Toc195842892"/>
      <w:r/>
      <w:bookmarkStart w:id="231" w:name="_Toc127151728"/>
      <w:r/>
      <w:bookmarkStart w:id="232" w:name="_Toc151193625"/>
      <w:r/>
      <w:bookmarkStart w:id="233" w:name="_Toc164229222"/>
      <w:r/>
      <w:bookmarkStart w:id="234" w:name="_Toc150480765"/>
      <w:r/>
      <w:bookmarkStart w:id="235" w:name="_Toc164608796"/>
      <w:r/>
      <w:bookmarkStart w:id="236" w:name="_Toc226965800"/>
      <w:r/>
      <w:bookmarkStart w:id="237" w:name="_Toc151193697"/>
      <w:r/>
      <w:bookmarkStart w:id="238" w:name="_Toc305158869"/>
      <w:r/>
      <w:bookmarkStart w:id="239" w:name="_Toc164229368"/>
      <w:r/>
      <w:bookmarkStart w:id="240" w:name="_Toc150509278"/>
      <w:r/>
      <w:bookmarkStart w:id="241" w:name="_Toc142311029"/>
      <w:r/>
      <w:bookmarkStart w:id="242" w:name="_Toc151193769"/>
      <w:r/>
      <w:bookmarkStart w:id="243" w:name="_Toc516367021"/>
      <w:r/>
      <w:bookmarkStart w:id="244" w:name="_Toc151190154"/>
      <w:r/>
      <w:bookmarkStart w:id="245" w:name="_Toc127151527"/>
      <w:r/>
      <w:bookmarkStart w:id="246" w:name="_Toc226965717"/>
      <w:r/>
      <w:bookmarkStart w:id="247" w:name="_Toc520356151"/>
      <w:r/>
      <w:bookmarkStart w:id="248" w:name="_Toc226337223"/>
      <w:r/>
      <w:bookmarkStart w:id="249" w:name="_Toc151193841"/>
      <w:r/>
      <w:bookmarkStart w:id="250" w:name="_Toc265228365"/>
      <w:r>
        <w:rPr>
          <w:rFonts w:hint="eastAsia"/>
          <w:b/>
          <w:bCs/>
          <w:sz w:val="24"/>
        </w:rPr>
        <w:t xml:space="preserve">10.</w:t>
      </w:r>
      <w:r>
        <w:rPr>
          <w:b/>
          <w:bCs/>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b/>
          <w:bCs/>
          <w:sz w:val="24"/>
        </w:rPr>
        <w:t xml:space="preserve">及投标语言</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10.1</w:t>
      </w: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10.2</w:t>
      </w:r>
      <w:r>
        <w:rPr>
          <w:sz w:val="24"/>
        </w:rPr>
        <w:t xml:space="preserve">除招标文件有特殊要求外，本项目投标所使用的计量单位，应采用中华人民共和国法定计量单位。</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10.3</w:t>
      </w: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2"/>
        <w:spacing w:line="360" w:lineRule="auto"/>
        <w:tabs>
          <w:tab w:val="left" w:pos="360" w:leader="none"/>
          <w:tab w:val="left" w:pos="900" w:leader="none"/>
        </w:tabs>
        <w:rPr>
          <w:b/>
          <w:bCs/>
          <w:sz w:val="24"/>
        </w:rPr>
        <w:outlineLvl w:val="1"/>
      </w:pPr>
      <w:r/>
      <w:bookmarkStart w:id="251" w:name="_Ref467306676"/>
      <w:r/>
      <w:bookmarkStart w:id="252" w:name="_Toc516367022"/>
      <w:r/>
      <w:bookmarkStart w:id="253" w:name="_Ref467306195"/>
      <w:r/>
      <w:bookmarkStart w:id="254" w:name="_Toc164351622"/>
      <w:r/>
      <w:bookmarkStart w:id="255" w:name="_Toc226309772"/>
      <w:r/>
      <w:bookmarkStart w:id="256" w:name="_Toc142311030"/>
      <w:r/>
      <w:bookmarkStart w:id="257" w:name="_Toc305158870"/>
      <w:r/>
      <w:bookmarkStart w:id="258" w:name="_Toc127161442"/>
      <w:r/>
      <w:bookmarkStart w:id="259" w:name="_Toc127151528"/>
      <w:r/>
      <w:bookmarkStart w:id="260" w:name="_Toc151193770"/>
      <w:r/>
      <w:bookmarkStart w:id="261" w:name="_Toc265228366"/>
      <w:r/>
      <w:bookmarkStart w:id="262" w:name="_Toc150774733"/>
      <w:r/>
      <w:bookmarkStart w:id="263" w:name="_Toc151190155"/>
      <w:r/>
      <w:bookmarkStart w:id="264" w:name="_Toc151193916"/>
      <w:r/>
      <w:bookmarkStart w:id="265" w:name="_Toc150509279"/>
      <w:r/>
      <w:bookmarkStart w:id="266" w:name="_Toc520356152"/>
      <w:r/>
      <w:bookmarkStart w:id="267" w:name="_Toc195842893"/>
      <w:r/>
      <w:bookmarkStart w:id="268" w:name="_Toc127151729"/>
      <w:r/>
      <w:bookmarkStart w:id="269" w:name="_Toc164608642"/>
      <w:r/>
      <w:bookmarkStart w:id="270" w:name="_Toc226965801"/>
      <w:r/>
      <w:bookmarkStart w:id="271" w:name="_Toc151193626"/>
      <w:r/>
      <w:bookmarkStart w:id="272" w:name="_Toc226337224"/>
      <w:r/>
      <w:bookmarkStart w:id="273" w:name="_Toc164229223"/>
      <w:r/>
      <w:bookmarkStart w:id="274" w:name="_Toc164229369"/>
      <w:r/>
      <w:bookmarkStart w:id="275" w:name="_Toc151193698"/>
      <w:r/>
      <w:bookmarkStart w:id="276" w:name="_Toc150480766"/>
      <w:r/>
      <w:bookmarkStart w:id="277" w:name="_Toc164608797"/>
      <w:r/>
      <w:bookmarkStart w:id="278" w:name="_Toc151193842"/>
      <w:r/>
      <w:bookmarkStart w:id="279" w:name="_Toc264969218"/>
      <w:r/>
      <w:bookmarkStart w:id="280" w:name="_Toc150774628"/>
      <w:r/>
      <w:bookmarkStart w:id="281" w:name="_Toc149720821"/>
      <w:r/>
      <w:bookmarkStart w:id="282" w:name="_Toc226965718"/>
      <w:r/>
      <w:bookmarkStart w:id="283" w:name="_Toc305158796"/>
      <w:r>
        <w:rPr>
          <w:rFonts w:hint="eastAsia"/>
          <w:b/>
          <w:bCs/>
          <w:sz w:val="24"/>
        </w:rPr>
        <w:t xml:space="preserve">11.</w:t>
      </w:r>
      <w:r>
        <w:rPr>
          <w:b/>
          <w:bCs/>
          <w:sz w:val="24"/>
        </w:rPr>
        <w:t xml:space="preserve">投标文件</w:t>
      </w:r>
      <w:bookmarkEnd w:id="251"/>
      <w:r/>
      <w:bookmarkEnd w:id="252"/>
      <w:r/>
      <w:bookmarkEnd w:id="253"/>
      <w:r>
        <w:rPr>
          <w:b/>
          <w:bCs/>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firstLine="480"/>
        <w:spacing w:line="360" w:lineRule="auto"/>
        <w:tabs>
          <w:tab w:val="left" w:pos="1080" w:leader="none"/>
          <w:tab w:val="left" w:pos="1589" w:leader="none"/>
          <w:tab w:val="left" w:pos="2014" w:leader="none"/>
        </w:tabs>
        <w:rPr>
          <w:sz w:val="24"/>
        </w:rPr>
      </w:pPr>
      <w:r/>
      <w:bookmarkStart w:id="284" w:name="_Ref467052588"/>
      <w:r>
        <w:rPr>
          <w:rFonts w:hint="eastAsia"/>
          <w:sz w:val="24"/>
        </w:rPr>
        <w:t xml:space="preserve">11.1</w:t>
      </w:r>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11.2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11.3</w:t>
      </w:r>
      <w:r>
        <w:rPr>
          <w:sz w:val="24"/>
        </w:rPr>
        <w:t xml:space="preserve">第四章《评标程序、评标方法和评标标准》中涉及的证明文件。</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11.4</w:t>
      </w: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11.5</w:t>
      </w:r>
      <w:r>
        <w:rPr>
          <w:sz w:val="24"/>
        </w:rPr>
        <w:t xml:space="preserve">投标人认为应附的其他材料。</w:t>
      </w:r>
      <w:bookmarkEnd w:id="284"/>
      <w:r/>
      <w:r/>
    </w:p>
    <w:p>
      <w:pPr>
        <w:ind w:firstLine="482"/>
        <w:spacing w:line="360" w:lineRule="auto"/>
        <w:tabs>
          <w:tab w:val="left" w:pos="360" w:leader="none"/>
          <w:tab w:val="left" w:pos="900" w:leader="none"/>
        </w:tabs>
        <w:rPr>
          <w:b/>
          <w:bCs/>
          <w:color w:val="000000"/>
          <w:sz w:val="24"/>
        </w:rPr>
        <w:outlineLvl w:val="1"/>
      </w:pPr>
      <w:r/>
      <w:bookmarkStart w:id="285" w:name="_Toc164608644"/>
      <w:r/>
      <w:bookmarkStart w:id="286" w:name="_Toc151193918"/>
      <w:r/>
      <w:bookmarkStart w:id="287" w:name="_Toc151193700"/>
      <w:r/>
      <w:bookmarkStart w:id="288" w:name="_Toc520356155"/>
      <w:r/>
      <w:bookmarkStart w:id="289" w:name="_Toc164229371"/>
      <w:r/>
      <w:bookmarkStart w:id="290" w:name="_Toc195842895"/>
      <w:r/>
      <w:bookmarkStart w:id="291" w:name="_Toc149720823"/>
      <w:r/>
      <w:bookmarkStart w:id="292" w:name="_Toc164351624"/>
      <w:r/>
      <w:bookmarkStart w:id="293" w:name="_Toc151193844"/>
      <w:r/>
      <w:bookmarkStart w:id="294" w:name="_Toc127151530"/>
      <w:r/>
      <w:bookmarkStart w:id="295" w:name="_Toc151193772"/>
      <w:r/>
      <w:bookmarkStart w:id="296" w:name="_Toc150480768"/>
      <w:r/>
      <w:bookmarkStart w:id="297" w:name="_Toc142311032"/>
      <w:r/>
      <w:bookmarkStart w:id="298" w:name="_Toc127151731"/>
      <w:r/>
      <w:bookmarkStart w:id="299" w:name="_Toc150509281"/>
      <w:r/>
      <w:bookmarkStart w:id="300" w:name="_Toc127161444"/>
      <w:r/>
      <w:bookmarkStart w:id="301" w:name="_Toc151190157"/>
      <w:r/>
      <w:bookmarkStart w:id="302" w:name="_Toc151193628"/>
      <w:r/>
      <w:bookmarkStart w:id="303" w:name="_Toc150774630"/>
      <w:r/>
      <w:bookmarkStart w:id="304" w:name="_Toc164608799"/>
      <w:r/>
      <w:bookmarkStart w:id="305" w:name="_Toc150774735"/>
      <w:r/>
      <w:bookmarkStart w:id="306" w:name="_Toc164229225"/>
      <w:r>
        <w:rPr>
          <w:rFonts w:hint="eastAsia"/>
          <w:b/>
          <w:bCs/>
          <w:color w:val="000000"/>
          <w:sz w:val="24"/>
        </w:rPr>
        <w:t xml:space="preserve">12.</w:t>
      </w:r>
      <w:r>
        <w:rPr>
          <w:b/>
          <w:bCs/>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spacing w:line="360" w:lineRule="auto"/>
        <w:tabs>
          <w:tab w:val="left" w:pos="1080" w:leader="none"/>
          <w:tab w:val="left" w:pos="1589" w:leader="none"/>
          <w:tab w:val="left" w:pos="2014" w:leader="none"/>
        </w:tabs>
        <w:rPr>
          <w:sz w:val="24"/>
        </w:rPr>
      </w:pPr>
      <w:r>
        <w:rPr>
          <w:rFonts w:hint="eastAsia"/>
          <w:sz w:val="24"/>
        </w:rPr>
        <w:t xml:space="preserve">12.1</w:t>
      </w:r>
      <w:r>
        <w:rPr>
          <w:sz w:val="24"/>
        </w:rPr>
        <w:t xml:space="preserve">所有投标均以人民币报价。</w:t>
      </w:r>
      <w:r/>
    </w:p>
    <w:p>
      <w:pPr>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12.2</w:t>
      </w: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ind w:firstLine="480"/>
        <w:spacing w:line="360" w:lineRule="auto"/>
        <w:tabs>
          <w:tab w:val="left" w:pos="1980" w:leader="none"/>
        </w:tabs>
        <w:rPr>
          <w:sz w:val="24"/>
        </w:rPr>
      </w:pPr>
      <w:r>
        <w:rPr>
          <w:rFonts w:hint="eastAsia"/>
          <w:sz w:val="24"/>
        </w:rPr>
        <w:t xml:space="preserve">12.2.1</w:t>
      </w: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安装、调试费用等按照招标文件要求完成本项目的全部相关服务费用；</w:t>
      </w:r>
      <w:r/>
    </w:p>
    <w:p>
      <w:pPr>
        <w:ind w:firstLine="480"/>
        <w:spacing w:line="360" w:lineRule="auto"/>
        <w:tabs>
          <w:tab w:val="left" w:pos="1980" w:leader="none"/>
        </w:tabs>
        <w:rPr>
          <w:sz w:val="24"/>
        </w:rPr>
      </w:pPr>
      <w:r>
        <w:rPr>
          <w:rFonts w:hint="eastAsia"/>
          <w:sz w:val="24"/>
        </w:rPr>
        <w:t xml:space="preserve">12.2.2</w:t>
      </w:r>
      <w:r>
        <w:rPr>
          <w:sz w:val="24"/>
        </w:rPr>
        <w:t xml:space="preserve">按照招标文件要求完成本项目的全部相关服务费用。 </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12.3</w:t>
      </w:r>
      <w:r>
        <w:rPr>
          <w:sz w:val="24"/>
        </w:rPr>
        <w:t xml:space="preserve">采购人不得向供应商索要或者接受其给予的赠品、回扣或者与采购无关的其他商品、服务。</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12.4</w:t>
      </w:r>
      <w:r>
        <w:rPr>
          <w:sz w:val="24"/>
        </w:rPr>
        <w:t xml:space="preserve">投标人不能提供任何有选择性或可调整的报价，否则其</w:t>
      </w:r>
      <w:r>
        <w:rPr>
          <w:b/>
          <w:sz w:val="24"/>
        </w:rPr>
        <w:t xml:space="preserve">投标无效</w:t>
      </w:r>
      <w:r>
        <w:rPr>
          <w:sz w:val="24"/>
        </w:rPr>
        <w:t xml:space="preserve">。</w:t>
      </w:r>
      <w:r/>
    </w:p>
    <w:p>
      <w:pPr>
        <w:ind w:firstLine="482"/>
        <w:spacing w:line="360" w:lineRule="auto"/>
        <w:tabs>
          <w:tab w:val="left" w:pos="360" w:leader="none"/>
          <w:tab w:val="left" w:pos="900" w:leader="none"/>
        </w:tabs>
        <w:rPr>
          <w:rFonts w:hint="eastAsia"/>
          <w:b/>
          <w:bCs/>
          <w:sz w:val="24"/>
        </w:rPr>
        <w:outlineLvl w:val="1"/>
      </w:pPr>
      <w:r/>
      <w:bookmarkStart w:id="307" w:name="_Toc151193701"/>
      <w:r/>
      <w:bookmarkStart w:id="308" w:name="_Toc195842896"/>
      <w:r/>
      <w:bookmarkStart w:id="309" w:name="_Toc265228369"/>
      <w:r/>
      <w:bookmarkStart w:id="310" w:name="_Ref467306513"/>
      <w:r/>
      <w:bookmarkStart w:id="311" w:name="_Toc164229372"/>
      <w:r/>
      <w:bookmarkStart w:id="312" w:name="_Toc226965804"/>
      <w:r/>
      <w:bookmarkStart w:id="313" w:name="_Toc164608645"/>
      <w:r/>
      <w:bookmarkStart w:id="314" w:name="_Toc150774631"/>
      <w:r/>
      <w:bookmarkStart w:id="315" w:name="_Toc305158799"/>
      <w:r/>
      <w:bookmarkStart w:id="316" w:name="_Toc150480769"/>
      <w:r/>
      <w:bookmarkStart w:id="317" w:name="_Toc164229226"/>
      <w:r/>
      <w:bookmarkStart w:id="318" w:name="_Toc151193919"/>
      <w:r/>
      <w:bookmarkStart w:id="319" w:name="_Toc305158873"/>
      <w:r/>
      <w:bookmarkStart w:id="320" w:name="_Toc164608800"/>
      <w:r/>
      <w:bookmarkStart w:id="321" w:name="_Toc151190158"/>
      <w:r/>
      <w:bookmarkStart w:id="322" w:name="_Toc264969221"/>
      <w:r/>
      <w:bookmarkStart w:id="323" w:name="_Toc127151531"/>
      <w:r/>
      <w:bookmarkStart w:id="324" w:name="_Toc127161445"/>
      <w:r/>
      <w:bookmarkStart w:id="325" w:name="_Toc150509282"/>
      <w:r/>
      <w:bookmarkStart w:id="326" w:name="_Toc149720824"/>
      <w:r/>
      <w:bookmarkStart w:id="327" w:name="_Toc151193629"/>
      <w:r/>
      <w:bookmarkStart w:id="328" w:name="_Toc150774736"/>
      <w:r/>
      <w:bookmarkStart w:id="329" w:name="_Toc226337227"/>
      <w:r/>
      <w:bookmarkStart w:id="330" w:name="_Toc151193773"/>
      <w:r/>
      <w:bookmarkStart w:id="331" w:name="_Toc151193845"/>
      <w:r/>
      <w:bookmarkStart w:id="332" w:name="_Toc226965721"/>
      <w:r/>
      <w:bookmarkStart w:id="333" w:name="_Toc142311033"/>
      <w:r/>
      <w:bookmarkStart w:id="334" w:name="_Toc520356156"/>
      <w:r/>
      <w:bookmarkStart w:id="335" w:name="_Toc226309775"/>
      <w:r/>
      <w:bookmarkStart w:id="336" w:name="_Toc164351625"/>
      <w:r/>
      <w:bookmarkStart w:id="337" w:name="_Toc127151732"/>
      <w:r>
        <w:rPr>
          <w:rFonts w:hint="eastAsia"/>
          <w:b/>
          <w:bCs/>
          <w:sz w:val="24"/>
        </w:rPr>
        <w:t xml:space="preserve">13.</w:t>
      </w:r>
      <w:r>
        <w:rPr>
          <w:b/>
          <w:bCs/>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sz w:val="24"/>
        </w:rPr>
        <w:outlineLvl w:val="1"/>
      </w:pPr>
      <w:r>
        <w:rPr>
          <w:rFonts w:hint="eastAsia"/>
          <w:sz w:val="24"/>
        </w:rPr>
        <w:t xml:space="preserve">根据江苏省和常州市的相关文件规定，免收投标保证金。</w:t>
      </w:r>
      <w:r/>
    </w:p>
    <w:p>
      <w:pPr>
        <w:ind w:firstLine="482"/>
        <w:spacing w:line="360" w:lineRule="auto"/>
        <w:tabs>
          <w:tab w:val="left" w:pos="360" w:leader="none"/>
          <w:tab w:val="left" w:pos="900" w:leader="none"/>
        </w:tabs>
        <w:rPr>
          <w:b/>
          <w:bCs/>
          <w:sz w:val="24"/>
        </w:rPr>
        <w:outlineLvl w:val="1"/>
      </w:pPr>
      <w:r/>
      <w:bookmarkStart w:id="338" w:name="_Toc150774632"/>
      <w:r/>
      <w:bookmarkStart w:id="339" w:name="_Toc226337228"/>
      <w:r/>
      <w:bookmarkStart w:id="340" w:name="_Toc142311034"/>
      <w:r/>
      <w:bookmarkStart w:id="341" w:name="_Toc164229373"/>
      <w:r/>
      <w:bookmarkStart w:id="342" w:name="_Toc164608646"/>
      <w:r/>
      <w:bookmarkStart w:id="343" w:name="_Toc151193630"/>
      <w:r/>
      <w:bookmarkStart w:id="344" w:name="_Toc127161446"/>
      <w:r/>
      <w:bookmarkStart w:id="345" w:name="_Toc151193846"/>
      <w:r/>
      <w:bookmarkStart w:id="346" w:name="_Toc151193774"/>
      <w:r/>
      <w:bookmarkStart w:id="347" w:name="_Toc151193702"/>
      <w:r/>
      <w:bookmarkStart w:id="348" w:name="_Toc149720825"/>
      <w:r/>
      <w:bookmarkStart w:id="349" w:name="_Toc226965805"/>
      <w:r/>
      <w:bookmarkStart w:id="350" w:name="_Toc127151532"/>
      <w:r/>
      <w:bookmarkStart w:id="351" w:name="_Toc226309776"/>
      <w:r/>
      <w:bookmarkStart w:id="352" w:name="_Toc150480770"/>
      <w:r/>
      <w:bookmarkStart w:id="353" w:name="_Toc305158800"/>
      <w:r/>
      <w:bookmarkStart w:id="354" w:name="_Toc150509283"/>
      <w:r/>
      <w:bookmarkStart w:id="355" w:name="_Toc164351626"/>
      <w:r/>
      <w:bookmarkStart w:id="356" w:name="_Toc127151733"/>
      <w:r/>
      <w:bookmarkStart w:id="357" w:name="_Toc264969222"/>
      <w:r/>
      <w:bookmarkStart w:id="358" w:name="_Toc520356157"/>
      <w:r/>
      <w:bookmarkStart w:id="359" w:name="_Toc305158874"/>
      <w:r/>
      <w:bookmarkStart w:id="360" w:name="_Toc164229227"/>
      <w:r/>
      <w:bookmarkStart w:id="361" w:name="_Toc265228370"/>
      <w:r/>
      <w:bookmarkStart w:id="362" w:name="_Toc150774737"/>
      <w:r/>
      <w:bookmarkStart w:id="363" w:name="_Toc151193920"/>
      <w:r/>
      <w:bookmarkStart w:id="364" w:name="_Toc195842897"/>
      <w:r/>
      <w:bookmarkStart w:id="365" w:name="_Toc151190159"/>
      <w:r/>
      <w:bookmarkStart w:id="366" w:name="_Toc164608801"/>
      <w:r/>
      <w:bookmarkStart w:id="367" w:name="_Toc226965722"/>
      <w:r>
        <w:rPr>
          <w:rFonts w:hint="eastAsia"/>
          <w:b/>
          <w:bCs/>
          <w:sz w:val="24"/>
        </w:rPr>
        <w:t xml:space="preserve">14.</w:t>
      </w:r>
      <w:r>
        <w:rPr>
          <w:b/>
          <w:bCs/>
          <w:sz w:val="24"/>
        </w:rPr>
        <w:t xml:space="preserve">投</w:t>
      </w:r>
      <w:r>
        <w:rPr>
          <w:rFonts w:hint="eastAsia"/>
          <w:b/>
          <w:bCs/>
          <w:sz w:val="24"/>
          <w:lang w:eastAsia="zh-CN"/>
        </w:rPr>
        <w:t xml:space="preserve">标有</w:t>
      </w:r>
      <w:r>
        <w:rPr>
          <w:b/>
          <w:bCs/>
          <w:sz w:val="24"/>
        </w:rPr>
        <w:t xml:space="preserve">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spacing w:line="360" w:lineRule="auto"/>
        <w:tabs>
          <w:tab w:val="left" w:pos="1080" w:leader="none"/>
          <w:tab w:val="left" w:pos="1589" w:leader="none"/>
          <w:tab w:val="left" w:pos="2014" w:leader="none"/>
        </w:tabs>
        <w:rPr>
          <w:sz w:val="24"/>
        </w:rPr>
      </w:pPr>
      <w:r>
        <w:rPr>
          <w:rFonts w:hint="eastAsia"/>
          <w:sz w:val="24"/>
        </w:rPr>
        <w:t xml:space="preserve">14.1</w:t>
      </w: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ind w:firstLine="482"/>
        <w:spacing w:line="360" w:lineRule="auto"/>
        <w:tabs>
          <w:tab w:val="left" w:pos="360" w:leader="none"/>
          <w:tab w:val="left" w:pos="900" w:leader="none"/>
        </w:tabs>
        <w:rPr>
          <w:b/>
          <w:bCs/>
          <w:sz w:val="24"/>
        </w:rPr>
        <w:outlineLvl w:val="1"/>
      </w:pPr>
      <w:r/>
      <w:bookmarkStart w:id="368" w:name="_Toc127151734"/>
      <w:r/>
      <w:bookmarkStart w:id="369" w:name="_Toc151193921"/>
      <w:r/>
      <w:bookmarkStart w:id="370" w:name="_Toc226309777"/>
      <w:r/>
      <w:bookmarkStart w:id="371" w:name="_Toc127161447"/>
      <w:r/>
      <w:bookmarkStart w:id="372" w:name="_Toc151190160"/>
      <w:r/>
      <w:bookmarkStart w:id="373" w:name="_Toc305158875"/>
      <w:r/>
      <w:bookmarkStart w:id="374" w:name="_Toc164351627"/>
      <w:r/>
      <w:bookmarkStart w:id="375" w:name="_Toc195842898"/>
      <w:r/>
      <w:bookmarkStart w:id="376" w:name="_Toc151193703"/>
      <w:r/>
      <w:bookmarkStart w:id="377" w:name="_Toc264969223"/>
      <w:r/>
      <w:bookmarkStart w:id="378" w:name="_Toc164608802"/>
      <w:r/>
      <w:bookmarkStart w:id="379" w:name="_Toc265228371"/>
      <w:r/>
      <w:bookmarkStart w:id="380" w:name="_Toc151193775"/>
      <w:r/>
      <w:bookmarkStart w:id="381" w:name="_Toc127151533"/>
      <w:r/>
      <w:bookmarkStart w:id="382" w:name="_Toc226965723"/>
      <w:r/>
      <w:bookmarkStart w:id="383" w:name="_Toc150774633"/>
      <w:r/>
      <w:bookmarkStart w:id="384" w:name="_Toc151193631"/>
      <w:r/>
      <w:bookmarkStart w:id="385" w:name="_Toc149720826"/>
      <w:r/>
      <w:bookmarkStart w:id="386" w:name="_Toc305158801"/>
      <w:r/>
      <w:bookmarkStart w:id="387" w:name="_Toc226337229"/>
      <w:r/>
      <w:bookmarkStart w:id="388" w:name="_Toc164229374"/>
      <w:r/>
      <w:bookmarkStart w:id="389" w:name="_Toc520356158"/>
      <w:r/>
      <w:bookmarkStart w:id="390" w:name="_Toc150480771"/>
      <w:r/>
      <w:bookmarkStart w:id="391" w:name="_Toc151193847"/>
      <w:r/>
      <w:bookmarkStart w:id="392" w:name="_Toc150509284"/>
      <w:r/>
      <w:bookmarkStart w:id="393" w:name="_Toc142311035"/>
      <w:r/>
      <w:bookmarkStart w:id="394" w:name="_Toc164229228"/>
      <w:r/>
      <w:bookmarkStart w:id="395" w:name="_Toc150774738"/>
      <w:r/>
      <w:bookmarkStart w:id="396" w:name="_Toc226965806"/>
      <w:r/>
      <w:bookmarkStart w:id="397" w:name="_Toc164608647"/>
      <w:r>
        <w:rPr>
          <w:rFonts w:hint="eastAsia"/>
          <w:b/>
          <w:bCs/>
          <w:sz w:val="24"/>
        </w:rPr>
        <w:t xml:space="preserve">15.</w:t>
      </w:r>
      <w:r>
        <w:rPr>
          <w:b/>
          <w:bCs/>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b/>
          <w:bCs/>
          <w:sz w:val="24"/>
        </w:rPr>
        <w:t xml:space="preserve">、加盖公章</w:t>
      </w:r>
      <w:r/>
    </w:p>
    <w:p>
      <w:pPr>
        <w:ind w:firstLine="480"/>
        <w:spacing w:line="360" w:lineRule="auto"/>
        <w:tabs>
          <w:tab w:val="left" w:pos="1080" w:leader="none"/>
          <w:tab w:val="left" w:pos="1589" w:leader="none"/>
          <w:tab w:val="left" w:pos="2014" w:leader="none"/>
        </w:tabs>
        <w:rPr>
          <w:sz w:val="24"/>
        </w:rPr>
      </w:pPr>
      <w:r/>
      <w:bookmarkStart w:id="398" w:name="_Toc127151534"/>
      <w:r/>
      <w:bookmarkStart w:id="399" w:name="_Toc226337230"/>
      <w:r/>
      <w:bookmarkStart w:id="400" w:name="_Toc305158876"/>
      <w:r/>
      <w:bookmarkStart w:id="401" w:name="_Toc520356159"/>
      <w:r/>
      <w:bookmarkStart w:id="402" w:name="_Toc264969224"/>
      <w:r/>
      <w:bookmarkStart w:id="403" w:name="_Toc226309778"/>
      <w:r/>
      <w:bookmarkStart w:id="404" w:name="_Toc150774739"/>
      <w:r/>
      <w:bookmarkStart w:id="405" w:name="_Toc142311036"/>
      <w:r/>
      <w:bookmarkStart w:id="406" w:name="_Toc150774634"/>
      <w:r/>
      <w:bookmarkStart w:id="407" w:name="_Toc226965807"/>
      <w:r/>
      <w:bookmarkStart w:id="408" w:name="_Toc151193848"/>
      <w:r/>
      <w:bookmarkStart w:id="409" w:name="_Toc151190161"/>
      <w:r/>
      <w:bookmarkStart w:id="410" w:name="_Toc151193632"/>
      <w:r/>
      <w:bookmarkStart w:id="411" w:name="_Toc265228372"/>
      <w:r/>
      <w:bookmarkStart w:id="412" w:name="_Toc305158802"/>
      <w:r/>
      <w:bookmarkStart w:id="413" w:name="_Toc226965724"/>
      <w:r/>
      <w:bookmarkStart w:id="414" w:name="_Toc150509285"/>
      <w:r/>
      <w:bookmarkStart w:id="415" w:name="_Toc151193776"/>
      <w:r/>
      <w:bookmarkStart w:id="416" w:name="_Toc151193922"/>
      <w:r/>
      <w:bookmarkStart w:id="417" w:name="_Toc151193704"/>
      <w:r/>
      <w:bookmarkStart w:id="418" w:name="_Toc150480772"/>
      <w:r/>
      <w:bookmarkStart w:id="419" w:name="_Toc195842899"/>
      <w:r>
        <w:rPr>
          <w:rFonts w:hint="eastAsia"/>
          <w:sz w:val="24"/>
        </w:rPr>
        <w:t xml:space="preserve">15.1</w:t>
      </w:r>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15.2</w:t>
      </w:r>
      <w:r>
        <w:rPr>
          <w:sz w:val="24"/>
        </w:rPr>
        <w:t xml:space="preserve">招标文件要求加盖公章的内容，</w:t>
      </w:r>
      <w:r>
        <w:rPr>
          <w:rFonts w:hint="eastAsia"/>
          <w:sz w:val="24"/>
        </w:rPr>
        <w:t xml:space="preserve">一般</w:t>
      </w:r>
      <w:r>
        <w:rPr>
          <w:sz w:val="24"/>
        </w:rPr>
        <w:t xml:space="preserve">通过投标文件编制工具加盖电子签章。</w:t>
      </w:r>
      <w:r/>
    </w:p>
    <w:p>
      <w:pPr>
        <w:pStyle w:val="930"/>
        <w:ind w:firstLine="562"/>
        <w:jc w:val="both"/>
        <w:keepLines w:val="0"/>
        <w:keepNext w:val="0"/>
        <w:spacing w:before="0" w:line="360" w:lineRule="auto"/>
        <w:rPr>
          <w:rFonts w:ascii="Times New Roman" w:hAnsi="Times New Roman" w:eastAsia="宋体"/>
          <w:sz w:val="28"/>
        </w:rPr>
      </w:pPr>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82"/>
        <w:spacing w:line="360" w:lineRule="auto"/>
        <w:tabs>
          <w:tab w:val="left" w:pos="360" w:leader="none"/>
          <w:tab w:val="left" w:pos="900" w:leader="none"/>
        </w:tabs>
        <w:rPr>
          <w:b/>
          <w:bCs/>
          <w:sz w:val="24"/>
        </w:rPr>
        <w:outlineLvl w:val="1"/>
      </w:pPr>
      <w:r/>
      <w:bookmarkStart w:id="420" w:name="_Toc151193633"/>
      <w:r/>
      <w:bookmarkStart w:id="421" w:name="_Toc151190162"/>
      <w:r/>
      <w:bookmarkStart w:id="422" w:name="_Toc127161449"/>
      <w:r/>
      <w:bookmarkStart w:id="423" w:name="_Toc305158803"/>
      <w:r/>
      <w:bookmarkStart w:id="424" w:name="_Toc195842900"/>
      <w:r/>
      <w:bookmarkStart w:id="425" w:name="_Toc149720828"/>
      <w:r/>
      <w:bookmarkStart w:id="426" w:name="_Toc164351629"/>
      <w:r/>
      <w:bookmarkStart w:id="427" w:name="_Toc164229376"/>
      <w:r/>
      <w:bookmarkStart w:id="428" w:name="_Toc142311037"/>
      <w:r/>
      <w:bookmarkStart w:id="429" w:name="_Toc265228373"/>
      <w:r/>
      <w:bookmarkStart w:id="430" w:name="_Toc127151736"/>
      <w:r/>
      <w:bookmarkStart w:id="431" w:name="_Toc151193923"/>
      <w:r/>
      <w:bookmarkStart w:id="432" w:name="_Toc226965808"/>
      <w:r/>
      <w:bookmarkStart w:id="433" w:name="_Toc226337231"/>
      <w:r/>
      <w:bookmarkStart w:id="434" w:name="_Toc150480773"/>
      <w:r/>
      <w:bookmarkStart w:id="435" w:name="_Toc520356160"/>
      <w:r/>
      <w:bookmarkStart w:id="436" w:name="_Toc305158877"/>
      <w:r/>
      <w:bookmarkStart w:id="437" w:name="_Toc164608804"/>
      <w:r/>
      <w:bookmarkStart w:id="438" w:name="_Toc150774740"/>
      <w:r/>
      <w:bookmarkStart w:id="439" w:name="_Toc164229230"/>
      <w:r/>
      <w:bookmarkStart w:id="440" w:name="_Toc151193777"/>
      <w:r/>
      <w:bookmarkStart w:id="441" w:name="_Toc151193705"/>
      <w:r/>
      <w:bookmarkStart w:id="442" w:name="_Toc150509286"/>
      <w:r/>
      <w:bookmarkStart w:id="443" w:name="_Toc226309779"/>
      <w:r/>
      <w:bookmarkStart w:id="444" w:name="_Toc151193849"/>
      <w:r/>
      <w:bookmarkStart w:id="445" w:name="_Toc264969225"/>
      <w:r/>
      <w:bookmarkStart w:id="446" w:name="_Toc150774635"/>
      <w:r/>
      <w:bookmarkStart w:id="447" w:name="_Toc164608649"/>
      <w:r/>
      <w:bookmarkStart w:id="448" w:name="_Toc127151535"/>
      <w:r/>
      <w:bookmarkStart w:id="449" w:name="_Toc226965725"/>
      <w:r>
        <w:rPr>
          <w:rFonts w:hint="eastAsia"/>
          <w:b/>
          <w:bCs/>
          <w:sz w:val="24"/>
        </w:rPr>
        <w:t xml:space="preserve">16.</w:t>
      </w:r>
      <w:r>
        <w:rPr>
          <w:b/>
          <w:bCs/>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b/>
          <w:bCs/>
          <w:sz w:val="24"/>
        </w:rPr>
        <w:t xml:space="preserve">提交</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16.1</w:t>
      </w: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16.2</w:t>
      </w:r>
      <w:r>
        <w:rPr>
          <w:sz w:val="24"/>
        </w:rPr>
        <w:t xml:space="preserve">采购人及采购代理机构拒绝接受通过常州市政府采购业务管理平台以外任何形式提交的投标文件。</w:t>
      </w:r>
      <w:bookmarkStart w:id="450" w:name="_Toc164351630"/>
      <w:r/>
      <w:bookmarkStart w:id="451" w:name="_Toc142311038"/>
      <w:r/>
      <w:bookmarkStart w:id="452" w:name="_Toc226309780"/>
      <w:r/>
      <w:bookmarkStart w:id="453" w:name="_Toc520356161"/>
      <w:r/>
      <w:bookmarkStart w:id="454" w:name="_Toc149720829"/>
      <w:r/>
      <w:bookmarkStart w:id="455" w:name="_Toc164608650"/>
      <w:r/>
      <w:bookmarkStart w:id="456" w:name="_Toc127161450"/>
      <w:r/>
      <w:bookmarkStart w:id="457" w:name="_Toc226965809"/>
      <w:r/>
      <w:bookmarkStart w:id="458" w:name="_Toc265228374"/>
      <w:r/>
      <w:bookmarkStart w:id="459" w:name="_Toc151193706"/>
      <w:r/>
      <w:bookmarkStart w:id="460" w:name="_Toc226337232"/>
      <w:r/>
      <w:bookmarkStart w:id="461" w:name="_Toc226965726"/>
      <w:r/>
      <w:bookmarkStart w:id="462" w:name="_Toc195842901"/>
      <w:r/>
      <w:bookmarkStart w:id="463" w:name="_Toc151193634"/>
      <w:r/>
      <w:bookmarkStart w:id="464" w:name="_Toc127151536"/>
      <w:r/>
      <w:bookmarkStart w:id="465" w:name="_Toc164608805"/>
      <w:r/>
      <w:bookmarkStart w:id="466" w:name="_Toc305158804"/>
      <w:r/>
      <w:bookmarkStart w:id="467" w:name="_Toc264969226"/>
      <w:r/>
      <w:bookmarkStart w:id="468" w:name="_Toc150774636"/>
      <w:r/>
      <w:bookmarkStart w:id="469" w:name="_Toc164229231"/>
      <w:r/>
      <w:bookmarkStart w:id="470" w:name="_Toc150774741"/>
      <w:r/>
      <w:bookmarkStart w:id="471" w:name="_Toc151193778"/>
      <w:r/>
      <w:bookmarkStart w:id="472" w:name="_Toc305158878"/>
      <w:r/>
      <w:bookmarkStart w:id="473" w:name="_Toc164229377"/>
      <w:r/>
      <w:bookmarkStart w:id="474" w:name="_Toc150509287"/>
      <w:r/>
      <w:bookmarkStart w:id="475" w:name="_Toc150480774"/>
      <w:r/>
      <w:bookmarkStart w:id="476" w:name="_Toc151193850"/>
      <w:r/>
      <w:bookmarkStart w:id="477" w:name="_Toc151190163"/>
      <w:r/>
      <w:bookmarkStart w:id="478" w:name="_Toc127151737"/>
      <w:r/>
      <w:bookmarkStart w:id="479" w:name="_Toc151193924"/>
      <w:r/>
      <w:r/>
    </w:p>
    <w:p>
      <w:pPr>
        <w:ind w:firstLine="482"/>
        <w:spacing w:line="360" w:lineRule="auto"/>
        <w:tabs>
          <w:tab w:val="left" w:pos="1080" w:leader="none"/>
          <w:tab w:val="left" w:pos="1589" w:leader="none"/>
          <w:tab w:val="left" w:pos="2014" w:leader="none"/>
        </w:tabs>
        <w:rPr>
          <w:b/>
          <w:bCs/>
          <w:sz w:val="24"/>
        </w:rPr>
      </w:pPr>
      <w:r>
        <w:rPr>
          <w:rFonts w:hint="eastAsia"/>
          <w:b/>
          <w:bCs/>
          <w:sz w:val="24"/>
        </w:rPr>
        <w:t xml:space="preserve">17.</w:t>
      </w:r>
      <w:r>
        <w:rPr>
          <w:b/>
          <w:bCs/>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sz w:val="24"/>
        </w:rPr>
        <w:t xml:space="preserve">时间</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17.1</w:t>
      </w:r>
      <w:r>
        <w:rPr>
          <w:sz w:val="24"/>
        </w:rPr>
        <w:t xml:space="preserve">投标人应在招标文件要求提交投标文件截止时间前，将电子投标文件提交至常州市政府采购业务管理平台。</w:t>
      </w:r>
      <w:r/>
    </w:p>
    <w:p>
      <w:pPr>
        <w:ind w:firstLine="482"/>
        <w:spacing w:line="360" w:lineRule="auto"/>
        <w:tabs>
          <w:tab w:val="left" w:pos="360" w:leader="none"/>
          <w:tab w:val="left" w:pos="900" w:leader="none"/>
        </w:tabs>
        <w:rPr>
          <w:b/>
          <w:bCs/>
          <w:sz w:val="24"/>
        </w:rPr>
        <w:outlineLvl w:val="1"/>
      </w:pPr>
      <w:r/>
      <w:bookmarkStart w:id="480" w:name="_Toc127161451"/>
      <w:r/>
      <w:bookmarkStart w:id="481" w:name="_Toc151193779"/>
      <w:r/>
      <w:bookmarkStart w:id="482" w:name="_Toc164608651"/>
      <w:r/>
      <w:bookmarkStart w:id="483" w:name="_Toc151190164"/>
      <w:r/>
      <w:bookmarkStart w:id="484" w:name="_Toc164229232"/>
      <w:r/>
      <w:bookmarkStart w:id="485" w:name="_Toc150480775"/>
      <w:r/>
      <w:bookmarkStart w:id="486" w:name="_Toc151193707"/>
      <w:r/>
      <w:bookmarkStart w:id="487" w:name="_Toc226965810"/>
      <w:r/>
      <w:bookmarkStart w:id="488" w:name="_Toc520356162"/>
      <w:r/>
      <w:bookmarkStart w:id="489" w:name="_Toc150774742"/>
      <w:r/>
      <w:bookmarkStart w:id="490" w:name="_Toc226309781"/>
      <w:r/>
      <w:bookmarkStart w:id="491" w:name="_Toc151193851"/>
      <w:r/>
      <w:bookmarkStart w:id="492" w:name="_Toc127151537"/>
      <w:r/>
      <w:bookmarkStart w:id="493" w:name="_Toc127151738"/>
      <w:r/>
      <w:bookmarkStart w:id="494" w:name="_Toc164229378"/>
      <w:r/>
      <w:bookmarkStart w:id="495" w:name="_Toc305158805"/>
      <w:r/>
      <w:bookmarkStart w:id="496" w:name="_Toc164351631"/>
      <w:r/>
      <w:bookmarkStart w:id="497" w:name="_Toc195842902"/>
      <w:r/>
      <w:bookmarkStart w:id="498" w:name="_Toc264969227"/>
      <w:r/>
      <w:bookmarkStart w:id="499" w:name="_Toc226965727"/>
      <w:r/>
      <w:bookmarkStart w:id="500" w:name="_Toc150774637"/>
      <w:r/>
      <w:bookmarkStart w:id="501" w:name="_Toc149720830"/>
      <w:r/>
      <w:bookmarkStart w:id="502" w:name="_Toc305158879"/>
      <w:r/>
      <w:bookmarkStart w:id="503" w:name="_Toc151193925"/>
      <w:r/>
      <w:bookmarkStart w:id="504" w:name="_Toc226337233"/>
      <w:r/>
      <w:bookmarkStart w:id="505" w:name="_Toc150509288"/>
      <w:r/>
      <w:bookmarkStart w:id="506" w:name="_Toc142311039"/>
      <w:r/>
      <w:bookmarkStart w:id="507" w:name="_Toc164608806"/>
      <w:r/>
      <w:bookmarkStart w:id="508" w:name="_Toc265228375"/>
      <w:r/>
      <w:bookmarkStart w:id="509" w:name="_Toc151193635"/>
      <w:r>
        <w:rPr>
          <w:rFonts w:hint="eastAsia"/>
          <w:b/>
          <w:bCs/>
          <w:sz w:val="24"/>
        </w:rPr>
        <w:t xml:space="preserve">18.</w:t>
      </w:r>
      <w:r>
        <w:rPr>
          <w:b/>
          <w:bCs/>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80"/>
        <w:spacing w:line="360" w:lineRule="auto"/>
        <w:tabs>
          <w:tab w:val="left" w:pos="1080" w:leader="none"/>
          <w:tab w:val="left" w:pos="1589" w:leader="none"/>
          <w:tab w:val="left" w:pos="2014" w:leader="none"/>
        </w:tabs>
        <w:rPr>
          <w:sz w:val="24"/>
        </w:rPr>
      </w:pPr>
      <w:r>
        <w:rPr>
          <w:rFonts w:hint="eastAsia"/>
          <w:sz w:val="24"/>
        </w:rPr>
        <w:t xml:space="preserve">18.1</w:t>
      </w:r>
      <w:r>
        <w:rPr>
          <w:sz w:val="24"/>
        </w:rPr>
        <w:t xml:space="preserve">投标截止时间前，投标人可以通过常州市政府采购业务管理平台对所提交的投标文件进行补充、修改或者撤回。</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18.2</w:t>
      </w:r>
      <w:r>
        <w:rPr>
          <w:sz w:val="24"/>
        </w:rPr>
        <w:t xml:space="preserve">投标人对投标文件的补充、修改的内容应当按照招标文件要求签署、加盖公章，作为投标文件的组成部分。</w:t>
      </w:r>
      <w:r/>
    </w:p>
    <w:p>
      <w:pPr>
        <w:pStyle w:val="930"/>
        <w:ind w:firstLine="562"/>
        <w:jc w:val="both"/>
        <w:keepLines w:val="0"/>
        <w:keepNext w:val="0"/>
        <w:spacing w:before="0" w:line="360" w:lineRule="auto"/>
        <w:rPr>
          <w:rFonts w:ascii="Times New Roman" w:hAnsi="Times New Roman" w:eastAsia="宋体"/>
          <w:sz w:val="28"/>
        </w:rPr>
      </w:pPr>
      <w:r/>
      <w:bookmarkStart w:id="510" w:name="_Toc151193636"/>
      <w:r/>
      <w:bookmarkStart w:id="511" w:name="_Toc226337234"/>
      <w:r/>
      <w:bookmarkStart w:id="512" w:name="_Toc150480776"/>
      <w:r/>
      <w:bookmarkStart w:id="513" w:name="_Toc264969228"/>
      <w:r/>
      <w:bookmarkStart w:id="514" w:name="_Toc150774638"/>
      <w:r/>
      <w:bookmarkStart w:id="515" w:name="_Toc151190165"/>
      <w:r/>
      <w:bookmarkStart w:id="516" w:name="_Toc151193926"/>
      <w:r/>
      <w:bookmarkStart w:id="517" w:name="_Toc226965811"/>
      <w:r/>
      <w:bookmarkStart w:id="518" w:name="_Toc142311040"/>
      <w:r/>
      <w:bookmarkStart w:id="519" w:name="_Toc226309782"/>
      <w:r/>
      <w:bookmarkStart w:id="520" w:name="_Toc305158880"/>
      <w:r/>
      <w:bookmarkStart w:id="521" w:name="_Toc195842903"/>
      <w:r/>
      <w:bookmarkStart w:id="522" w:name="_Toc265228376"/>
      <w:r/>
      <w:bookmarkStart w:id="523" w:name="_Toc151193852"/>
      <w:r/>
      <w:bookmarkStart w:id="524" w:name="_Toc127151538"/>
      <w:r/>
      <w:bookmarkStart w:id="525" w:name="_Toc150774743"/>
      <w:r/>
      <w:bookmarkStart w:id="526" w:name="_Toc151193780"/>
      <w:r/>
      <w:bookmarkStart w:id="527" w:name="_Toc151193708"/>
      <w:r/>
      <w:bookmarkStart w:id="528" w:name="_Toc305158806"/>
      <w:r/>
      <w:bookmarkStart w:id="529" w:name="_Toc150509289"/>
      <w:r/>
      <w:bookmarkStart w:id="530" w:name="_Toc226965728"/>
      <w:r/>
      <w:bookmarkStart w:id="531" w:name="_Toc520356163"/>
      <w:r>
        <w:rPr>
          <w:rFonts w:ascii="Times New Roman" w:hAnsi="Times New Roman" w:eastAsia="宋体"/>
          <w:sz w:val="28"/>
        </w:rPr>
        <w:t xml:space="preserve">五</w:t>
      </w:r>
      <w:r>
        <w:rPr>
          <w:rFonts w:hint="eastAsia" w:ascii="Times New Roman" w:hAnsi="Times New Roman" w:eastAsia="宋体"/>
          <w:sz w:val="28"/>
        </w:rPr>
        <w:t xml:space="preserve">、</w:t>
      </w:r>
      <w:r>
        <w:rPr>
          <w:rFonts w:ascii="Times New Roman" w:hAnsi="Times New Roman" w:eastAsia="宋体"/>
          <w:sz w:val="28"/>
        </w:rPr>
        <w:t xml:space="preserve">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82"/>
        <w:spacing w:line="360" w:lineRule="auto"/>
        <w:tabs>
          <w:tab w:val="left" w:pos="360" w:leader="none"/>
          <w:tab w:val="left" w:pos="900" w:leader="none"/>
        </w:tabs>
        <w:rPr>
          <w:b/>
          <w:bCs/>
          <w:sz w:val="24"/>
        </w:rPr>
        <w:outlineLvl w:val="1"/>
      </w:pPr>
      <w:r/>
      <w:bookmarkStart w:id="532" w:name="_Toc164229234"/>
      <w:r/>
      <w:bookmarkStart w:id="533" w:name="_Toc195842904"/>
      <w:r/>
      <w:bookmarkStart w:id="534" w:name="_Toc151193781"/>
      <w:r/>
      <w:bookmarkStart w:id="535" w:name="_Toc520356164"/>
      <w:r/>
      <w:bookmarkStart w:id="536" w:name="_Toc265228377"/>
      <w:r/>
      <w:bookmarkStart w:id="537" w:name="_Toc127151539"/>
      <w:r/>
      <w:bookmarkStart w:id="538" w:name="_Toc151193927"/>
      <w:r/>
      <w:bookmarkStart w:id="539" w:name="_Toc164608653"/>
      <w:r/>
      <w:bookmarkStart w:id="540" w:name="_Toc149720832"/>
      <w:r/>
      <w:bookmarkStart w:id="541" w:name="_Toc150509290"/>
      <w:r/>
      <w:bookmarkStart w:id="542" w:name="_Toc127161453"/>
      <w:r/>
      <w:bookmarkStart w:id="543" w:name="_Toc151193709"/>
      <w:r/>
      <w:bookmarkStart w:id="544" w:name="_Toc150480777"/>
      <w:r/>
      <w:bookmarkStart w:id="545" w:name="_Toc151190166"/>
      <w:r/>
      <w:bookmarkStart w:id="546" w:name="_Toc151193853"/>
      <w:r/>
      <w:bookmarkStart w:id="547" w:name="_Toc305158881"/>
      <w:r/>
      <w:bookmarkStart w:id="548" w:name="_Toc164229380"/>
      <w:r/>
      <w:bookmarkStart w:id="549" w:name="_Toc150774744"/>
      <w:r/>
      <w:bookmarkStart w:id="550" w:name="_Toc226965812"/>
      <w:r/>
      <w:bookmarkStart w:id="551" w:name="_Toc142311041"/>
      <w:r/>
      <w:bookmarkStart w:id="552" w:name="_Toc264969229"/>
      <w:r/>
      <w:bookmarkStart w:id="553" w:name="_Toc226309783"/>
      <w:r/>
      <w:bookmarkStart w:id="554" w:name="_Toc150774639"/>
      <w:r/>
      <w:bookmarkStart w:id="555" w:name="_Toc226337235"/>
      <w:r/>
      <w:bookmarkStart w:id="556" w:name="_Toc305158807"/>
      <w:r/>
      <w:bookmarkStart w:id="557" w:name="_Toc127151740"/>
      <w:r/>
      <w:bookmarkStart w:id="558" w:name="_Toc226965729"/>
      <w:r/>
      <w:bookmarkStart w:id="559" w:name="_Toc164608808"/>
      <w:r/>
      <w:bookmarkStart w:id="560" w:name="_Toc151193637"/>
      <w:r/>
      <w:bookmarkStart w:id="561" w:name="_Toc164351633"/>
      <w:r>
        <w:rPr>
          <w:rFonts w:hint="eastAsia"/>
          <w:b/>
          <w:bCs/>
          <w:sz w:val="24"/>
        </w:rPr>
        <w:t xml:space="preserve">19.</w:t>
      </w:r>
      <w:r>
        <w:rPr>
          <w:b/>
          <w:bCs/>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spacing w:line="360" w:lineRule="auto"/>
        <w:tabs>
          <w:tab w:val="left" w:pos="1080" w:leader="none"/>
          <w:tab w:val="left" w:pos="1589" w:leader="none"/>
          <w:tab w:val="left" w:pos="2014" w:leader="none"/>
        </w:tabs>
        <w:rPr>
          <w:sz w:val="24"/>
        </w:rPr>
      </w:pPr>
      <w:r>
        <w:rPr>
          <w:rFonts w:hint="eastAsia"/>
          <w:sz w:val="24"/>
        </w:rPr>
        <w:t xml:space="preserve">19.1</w:t>
      </w:r>
      <w:r>
        <w:rPr>
          <w:sz w:val="24"/>
        </w:rPr>
        <w:t xml:space="preserve">采购人或采购代理机构将按招标文件的规定，在投标截止时间的同一时间和招标文件预先确定的地点组织开标。</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19.2</w:t>
      </w: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19.3</w:t>
      </w: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w:t>
      </w:r>
      <w:r>
        <w:rPr>
          <w:rFonts w:hint="eastAsia"/>
          <w:sz w:val="24"/>
          <w:lang w:eastAsia="zh-CN"/>
        </w:rPr>
        <w:t xml:space="preserve">但</w:t>
      </w:r>
      <w:r>
        <w:rPr>
          <w:rFonts w:hint="eastAsia"/>
          <w:sz w:val="24"/>
        </w:rPr>
        <w:t xml:space="preserve">未</w:t>
      </w:r>
      <w:r>
        <w:rPr>
          <w:rFonts w:hint="eastAsia"/>
          <w:sz w:val="24"/>
          <w:lang w:eastAsia="zh-CN"/>
        </w:rPr>
        <w:t xml:space="preserve">提出异议</w:t>
      </w:r>
      <w:r>
        <w:rPr>
          <w:rFonts w:hint="eastAsia"/>
          <w:sz w:val="24"/>
        </w:rPr>
        <w:t xml:space="preserve">的，系统将视同已确认</w:t>
      </w:r>
      <w:r>
        <w:rPr>
          <w:sz w:val="24"/>
        </w:rPr>
        <w:t xml:space="preserve">。</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19.4</w:t>
      </w: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19.5</w:t>
      </w:r>
      <w:r>
        <w:rPr>
          <w:sz w:val="24"/>
        </w:rPr>
        <w:t xml:space="preserve">投标人不足3家的，不予开标。</w:t>
      </w:r>
      <w:r/>
    </w:p>
    <w:p>
      <w:pPr>
        <w:ind w:firstLine="480"/>
        <w:spacing w:line="360" w:lineRule="auto"/>
        <w:tabs>
          <w:tab w:val="left" w:pos="1080" w:leader="none"/>
          <w:tab w:val="left" w:pos="1589" w:leader="none"/>
          <w:tab w:val="left" w:pos="2014" w:leader="none"/>
        </w:tabs>
        <w:rPr>
          <w:sz w:val="24"/>
        </w:rPr>
      </w:pPr>
      <w:r>
        <w:rPr>
          <w:rFonts w:hint="eastAsia"/>
          <w:sz w:val="24"/>
        </w:rPr>
        <w:t xml:space="preserve">19.6</w:t>
      </w: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19.7因本项目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19.8如果在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1）</w:t>
      </w:r>
      <w:r>
        <w:rPr>
          <w:sz w:val="24"/>
        </w:rPr>
        <w:t xml:space="preserve">平台</w:t>
      </w:r>
      <w:r>
        <w:rPr>
          <w:rFonts w:hint="eastAsia"/>
          <w:sz w:val="24"/>
        </w:rPr>
        <w:t xml:space="preserve">系统</w:t>
      </w:r>
      <w:r>
        <w:rPr>
          <w:sz w:val="24"/>
        </w:rPr>
        <w:t xml:space="preserve">发生故障而无法登录访问的；</w:t>
      </w:r>
      <w:r/>
    </w:p>
    <w:p>
      <w:pPr>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4）</w:t>
      </w:r>
      <w:r>
        <w:rPr>
          <w:sz w:val="24"/>
        </w:rPr>
        <w:t xml:space="preserve">病毒发作导致平台</w:t>
      </w:r>
      <w:r>
        <w:rPr>
          <w:rFonts w:hint="eastAsia"/>
          <w:sz w:val="24"/>
        </w:rPr>
        <w:t xml:space="preserve">系统</w:t>
      </w:r>
      <w:r>
        <w:rPr>
          <w:sz w:val="24"/>
        </w:rPr>
        <w:t xml:space="preserve">不能进行正常操作的；</w:t>
      </w:r>
      <w:r/>
    </w:p>
    <w:p>
      <w:pPr>
        <w:ind w:firstLine="480"/>
        <w:spacing w:line="360" w:lineRule="auto"/>
        <w:tabs>
          <w:tab w:val="left" w:pos="1080" w:leader="none"/>
          <w:tab w:val="left" w:pos="1589" w:leader="none"/>
          <w:tab w:val="left" w:pos="2014" w:leader="none"/>
        </w:tabs>
        <w:rPr>
          <w:rFonts w:hint="eastAsia"/>
          <w:sz w:val="24"/>
        </w:rPr>
      </w:pPr>
      <w:r>
        <w:rPr>
          <w:rFonts w:hint="eastAsia"/>
          <w:sz w:val="24"/>
          <w:lang w:eastAsia="zh-CN"/>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ind w:firstLine="482"/>
        <w:spacing w:line="360" w:lineRule="auto"/>
        <w:tabs>
          <w:tab w:val="left" w:pos="360" w:leader="none"/>
          <w:tab w:val="left" w:pos="900" w:leader="none"/>
        </w:tabs>
        <w:rPr>
          <w:b/>
          <w:bCs/>
          <w:sz w:val="24"/>
        </w:rPr>
        <w:outlineLvl w:val="1"/>
      </w:pPr>
      <w:r>
        <w:rPr>
          <w:rFonts w:hint="eastAsia"/>
          <w:b/>
          <w:bCs/>
          <w:sz w:val="24"/>
        </w:rPr>
        <w:t xml:space="preserve">20.</w:t>
      </w:r>
      <w:r>
        <w:rPr>
          <w:b/>
          <w:bCs/>
          <w:sz w:val="24"/>
        </w:rPr>
        <w:t xml:space="preserve">资格审查</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20.1</w:t>
      </w:r>
      <w:r>
        <w:rPr>
          <w:sz w:val="24"/>
        </w:rPr>
        <w:t xml:space="preserve">见第三章《资格审查》。</w:t>
      </w:r>
      <w:bookmarkEnd w:id="562"/>
      <w:r/>
      <w:r/>
    </w:p>
    <w:p>
      <w:pPr>
        <w:ind w:firstLine="482"/>
        <w:spacing w:line="360" w:lineRule="auto"/>
        <w:tabs>
          <w:tab w:val="left" w:pos="360" w:leader="none"/>
          <w:tab w:val="left" w:pos="900" w:leader="none"/>
        </w:tabs>
        <w:rPr>
          <w:b/>
          <w:bCs/>
          <w:sz w:val="24"/>
        </w:rPr>
        <w:outlineLvl w:val="1"/>
      </w:pPr>
      <w:r/>
      <w:bookmarkStart w:id="563" w:name="_Toc305158882"/>
      <w:r/>
      <w:bookmarkStart w:id="564" w:name="_Toc226337236"/>
      <w:r/>
      <w:bookmarkStart w:id="565" w:name="_Toc127161454"/>
      <w:r/>
      <w:bookmarkStart w:id="566" w:name="_Toc226309784"/>
      <w:r/>
      <w:bookmarkStart w:id="567" w:name="_Toc150509291"/>
      <w:r/>
      <w:bookmarkStart w:id="568" w:name="_Toc150480778"/>
      <w:r/>
      <w:bookmarkStart w:id="569" w:name="_Toc151193710"/>
      <w:r/>
      <w:bookmarkStart w:id="570" w:name="_Toc151193638"/>
      <w:r/>
      <w:bookmarkStart w:id="571" w:name="_Toc164351634"/>
      <w:r/>
      <w:bookmarkStart w:id="572" w:name="_Toc164608809"/>
      <w:r/>
      <w:bookmarkStart w:id="573" w:name="_Toc195842905"/>
      <w:r/>
      <w:bookmarkStart w:id="574" w:name="_Toc265228378"/>
      <w:r/>
      <w:bookmarkStart w:id="575" w:name="_Toc164229381"/>
      <w:r/>
      <w:bookmarkStart w:id="576" w:name="_Toc164608654"/>
      <w:r/>
      <w:bookmarkStart w:id="577" w:name="_Toc226965813"/>
      <w:r/>
      <w:bookmarkStart w:id="578" w:name="_Toc127151540"/>
      <w:r/>
      <w:bookmarkStart w:id="579" w:name="_Toc151193854"/>
      <w:r/>
      <w:bookmarkStart w:id="580" w:name="_Toc226965730"/>
      <w:r/>
      <w:bookmarkStart w:id="581" w:name="_Toc150774745"/>
      <w:r/>
      <w:bookmarkStart w:id="582" w:name="_Toc151190167"/>
      <w:r/>
      <w:bookmarkStart w:id="583" w:name="_Toc127151741"/>
      <w:r/>
      <w:bookmarkStart w:id="584" w:name="_Toc164229235"/>
      <w:r/>
      <w:bookmarkStart w:id="585" w:name="_Toc149720833"/>
      <w:r/>
      <w:bookmarkStart w:id="586" w:name="_Toc305158808"/>
      <w:r/>
      <w:bookmarkStart w:id="587" w:name="_Toc151193928"/>
      <w:r/>
      <w:bookmarkStart w:id="588" w:name="_Toc150774640"/>
      <w:r/>
      <w:bookmarkStart w:id="589" w:name="_Toc264969230"/>
      <w:r/>
      <w:bookmarkStart w:id="590" w:name="_Toc151193782"/>
      <w:r/>
      <w:bookmarkStart w:id="591" w:name="_Toc142311042"/>
      <w:r>
        <w:rPr>
          <w:rFonts w:hint="eastAsia"/>
          <w:b/>
          <w:bCs/>
          <w:sz w:val="24"/>
        </w:rPr>
        <w:t xml:space="preserve">21</w:t>
      </w:r>
      <w:r>
        <w:rPr>
          <w:b/>
          <w:bCs/>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80"/>
        <w:spacing w:line="360" w:lineRule="auto"/>
        <w:tabs>
          <w:tab w:val="left" w:pos="1080" w:leader="none"/>
          <w:tab w:val="left" w:pos="1589" w:leader="none"/>
          <w:tab w:val="left" w:pos="2014" w:leader="none"/>
        </w:tabs>
        <w:rPr>
          <w:sz w:val="24"/>
        </w:rPr>
      </w:pPr>
      <w:r>
        <w:rPr>
          <w:rFonts w:hint="eastAsia"/>
          <w:sz w:val="24"/>
        </w:rPr>
        <w:t xml:space="preserve">21.1</w:t>
      </w:r>
      <w:r>
        <w:rPr>
          <w:sz w:val="24"/>
        </w:rPr>
        <w:t xml:space="preserve">评标委员会根据政府采购有关规定和本次招标采购项目的特点进行组建，并负责具体评标事务，独立履行职责。</w:t>
      </w:r>
      <w:bookmarkStart w:id="592" w:name="_Toc520356166"/>
      <w:r/>
      <w:r/>
    </w:p>
    <w:p>
      <w:pPr>
        <w:ind w:firstLine="480"/>
        <w:spacing w:line="360" w:lineRule="auto"/>
        <w:tabs>
          <w:tab w:val="left" w:pos="1080" w:leader="none"/>
          <w:tab w:val="left" w:pos="1589" w:leader="none"/>
          <w:tab w:val="left" w:pos="2014" w:leader="none"/>
        </w:tabs>
        <w:rPr>
          <w:sz w:val="24"/>
        </w:rPr>
      </w:pPr>
      <w:r>
        <w:rPr>
          <w:rFonts w:hint="eastAsia"/>
          <w:sz w:val="24"/>
        </w:rPr>
        <w:t xml:space="preserve">21.2</w:t>
      </w: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ind w:firstLine="480"/>
        <w:spacing w:line="360" w:lineRule="auto"/>
        <w:tabs>
          <w:tab w:val="left" w:pos="360" w:leader="none"/>
          <w:tab w:val="left" w:pos="900" w:leader="none"/>
        </w:tabs>
        <w:rPr>
          <w:sz w:val="24"/>
        </w:rPr>
        <w:outlineLvl w:val="1"/>
      </w:pPr>
      <w:r>
        <w:rPr>
          <w:rFonts w:hint="eastAsia"/>
          <w:sz w:val="24"/>
        </w:rPr>
        <w:t xml:space="preserve">22.</w:t>
      </w:r>
      <w:r>
        <w:rPr>
          <w:sz w:val="24"/>
        </w:rPr>
        <w:t xml:space="preserve">评标程序、评标方法和评标标准</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22.1</w:t>
      </w:r>
      <w:r>
        <w:rPr>
          <w:sz w:val="24"/>
        </w:rPr>
        <w:t xml:space="preserve">见第四章《评标程序、评标方法和评标标准》。</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23.投标文件出现下列情况之一的，将作为无效投标文件处理，无效投标文件不予参加评审。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23.1投标人未通过报名或者投标人名称与报名信息发生实质性改变的；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23.2招标文件递交时未按规定密封、盖章的；</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23.3投标人被列入失信被执行人、重大税收违法案件当事人名单、政府采购严重失信行为记录名单的。（查询渠道：</w:t>
      </w:r>
      <w:r>
        <w:rPr>
          <w:rFonts w:hint="eastAsia" w:ascii="宋体" w:hAnsi="宋体"/>
          <w:b/>
          <w:color w:val="000000"/>
          <w:sz w:val="24"/>
        </w:rPr>
        <w:t xml:space="preserve">中国政府采购网（http://www.ccgp.gov.cn/）、信用中国（www.creditchina.gov.cn）网站的相关主体信用记录</w:t>
      </w:r>
      <w:r>
        <w:rPr>
          <w:rFonts w:hint="eastAsia" w:ascii="宋体" w:hAnsi="宋体" w:cs="宋体"/>
          <w:b/>
          <w:color w:val="000000"/>
          <w:sz w:val="24"/>
        </w:rPr>
        <w:t xml:space="preserve">）。（联合体成员存在不良信用记录的，视同联合体存在不良</w:t>
      </w:r>
      <w:r>
        <w:rPr>
          <w:rFonts w:hint="eastAsia" w:ascii="宋体" w:hAnsi="宋体" w:cs="宋体"/>
          <w:b/>
          <w:color w:val="000000"/>
          <w:sz w:val="24"/>
          <w:lang w:eastAsia="zh-CN"/>
        </w:rPr>
        <w:t xml:space="preserve">信用</w:t>
      </w:r>
      <w:r>
        <w:rPr>
          <w:rFonts w:hint="eastAsia" w:ascii="宋体" w:hAnsi="宋体" w:cs="宋体"/>
          <w:b/>
          <w:color w:val="000000"/>
          <w:sz w:val="24"/>
        </w:rPr>
        <w:t xml:space="preserve">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23.4招标文件未按规定签字或盖章的；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23.5未按要求提供带“*”项材料或者与带“*”项内容存在负偏离的；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23.6招标文件未按招标文件规定的格式、内容和要求编制，投标文件字迹潦草、模糊、难以辨认；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23.7招标文件材料所述情况和所附相关资料不符的；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23.8投标人以他人的名义投标、串通投标、以行贿手段谋取中标或者以其他弄虚作假方式投标的；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23.9投标人在一份招标文件中，对同一招标项目报有两个或多个报价，且未书面确定以哪个报价为准的；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23.10投标人的投标报价超出采购预算或者最高限价的；</w:t>
      </w:r>
      <w:r/>
    </w:p>
    <w:p>
      <w:pPr>
        <w:ind w:firstLine="482"/>
        <w:spacing w:line="360" w:lineRule="auto"/>
        <w:rPr>
          <w:rFonts w:hint="eastAsia" w:ascii="宋体" w:hAnsi="宋体" w:cs="宋体"/>
          <w:b/>
          <w:sz w:val="24"/>
        </w:rPr>
      </w:pPr>
      <w:r>
        <w:rPr>
          <w:rFonts w:hint="eastAsia" w:ascii="宋体" w:hAnsi="宋体" w:cs="宋体"/>
          <w:b/>
          <w:sz w:val="24"/>
        </w:rPr>
        <w:t xml:space="preserve">23.11评标委员会认为供应商的报价明显低于其他通过符合性审查投标人的报价，有可能影响产品质量或者不能诚信履约的，应当要求其在评标现场合理的时间内提供书面说明，必要时提交相关证明材料；供应商不能证明其报价合理性的，评标委员会应当将其作为无效投标处理；具体详见苏财购〔2025〕62号《关于推动解决政府采购异常低价问题相关工作的通知》。</w:t>
      </w:r>
      <w:r/>
    </w:p>
    <w:p>
      <w:pPr>
        <w:ind w:firstLine="480"/>
        <w:spacing w:line="360" w:lineRule="auto"/>
        <w:tabs>
          <w:tab w:val="left" w:pos="394" w:leader="none"/>
        </w:tabs>
        <w:rPr>
          <w:rFonts w:hint="eastAsia" w:ascii="宋体" w:hAnsi="宋体" w:cs="宋体"/>
          <w:color w:val="000000"/>
          <w:sz w:val="24"/>
        </w:rPr>
      </w:pPr>
      <w:r>
        <w:rPr>
          <w:rFonts w:hint="eastAsia" w:ascii="宋体" w:hAnsi="宋体" w:cs="宋体"/>
          <w:color w:val="000000"/>
          <w:sz w:val="24"/>
        </w:rPr>
        <w:t xml:space="preserve">23.12招标文件含有招标人不能接受的附加条件的；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23.13招标文件明确规定无效的其他情形，或者其他被评标委员会认定无效的情况；</w:t>
      </w:r>
      <w:r/>
    </w:p>
    <w:p>
      <w:pPr>
        <w:ind w:firstLine="480"/>
        <w:spacing w:line="360" w:lineRule="auto"/>
        <w:tabs>
          <w:tab w:val="left" w:pos="428" w:leader="none"/>
        </w:tabs>
        <w:rPr>
          <w:rFonts w:hint="eastAsia" w:ascii="宋体" w:hAnsi="宋体" w:cs="宋体"/>
          <w:color w:val="000000"/>
          <w:sz w:val="24"/>
        </w:rPr>
      </w:pPr>
      <w:r>
        <w:rPr>
          <w:rFonts w:hint="eastAsia" w:ascii="宋体" w:hAnsi="宋体" w:cs="宋体"/>
          <w:color w:val="000000"/>
          <w:sz w:val="24"/>
        </w:rPr>
        <w:t xml:space="preserve">23.14不符合</w:t>
      </w:r>
      <w:r>
        <w:rPr>
          <w:rFonts w:hint="eastAsia" w:ascii="宋体" w:hAnsi="宋体" w:cs="宋体"/>
          <w:color w:val="000000"/>
          <w:sz w:val="24"/>
          <w:lang w:eastAsia="zh-CN"/>
        </w:rPr>
        <w:t xml:space="preserve">法律法规</w:t>
      </w:r>
      <w:r>
        <w:rPr>
          <w:rFonts w:hint="eastAsia" w:ascii="宋体" w:hAnsi="宋体" w:cs="宋体"/>
          <w:color w:val="000000"/>
          <w:sz w:val="24"/>
        </w:rPr>
        <w:t xml:space="preserve">和招标文件规定的其他实质性要求的。</w:t>
      </w:r>
      <w:r/>
    </w:p>
    <w:p>
      <w:pPr>
        <w:pStyle w:val="930"/>
        <w:ind w:firstLine="562"/>
        <w:jc w:val="both"/>
        <w:keepLines w:val="0"/>
        <w:keepNext w:val="0"/>
        <w:spacing w:before="0" w:line="360" w:lineRule="auto"/>
        <w:rPr>
          <w:rFonts w:ascii="Times New Roman" w:hAnsi="Times New Roman" w:eastAsia="宋体"/>
          <w:sz w:val="28"/>
        </w:rPr>
      </w:pPr>
      <w:r/>
      <w:bookmarkStart w:id="594" w:name="_Toc305158813"/>
      <w:r/>
      <w:bookmarkStart w:id="595" w:name="_Toc151190172"/>
      <w:r/>
      <w:bookmarkStart w:id="596" w:name="_Toc265228383"/>
      <w:r/>
      <w:bookmarkStart w:id="597" w:name="_Toc226965818"/>
      <w:r/>
      <w:bookmarkStart w:id="598" w:name="_Toc127151545"/>
      <w:r/>
      <w:bookmarkStart w:id="599" w:name="_Toc305158887"/>
      <w:r/>
      <w:bookmarkStart w:id="600" w:name="_Toc151193859"/>
      <w:r/>
      <w:bookmarkStart w:id="601" w:name="_Toc150774645"/>
      <w:r/>
      <w:bookmarkStart w:id="602" w:name="_Toc150774750"/>
      <w:r/>
      <w:bookmarkStart w:id="603" w:name="_Toc150480783"/>
      <w:r/>
      <w:bookmarkStart w:id="604" w:name="_Toc226337241"/>
      <w:r/>
      <w:bookmarkStart w:id="605" w:name="_Toc151193715"/>
      <w:r/>
      <w:bookmarkStart w:id="606" w:name="_Toc226965735"/>
      <w:r/>
      <w:bookmarkStart w:id="607" w:name="_Toc151193933"/>
      <w:r/>
      <w:bookmarkStart w:id="608" w:name="_Toc151193787"/>
      <w:r/>
      <w:bookmarkStart w:id="609" w:name="_Toc264969235"/>
      <w:r/>
      <w:bookmarkStart w:id="610" w:name="_Toc150509296"/>
      <w:r/>
      <w:bookmarkStart w:id="611" w:name="_Toc226309789"/>
      <w:r/>
      <w:bookmarkStart w:id="612" w:name="_Toc151193643"/>
      <w:r/>
      <w:bookmarkStart w:id="613" w:name="_Toc195842910"/>
      <w:r/>
      <w:bookmarkStart w:id="614" w:name="_Toc142311047"/>
      <w:r>
        <w:rPr>
          <w:rFonts w:ascii="Times New Roman" w:hAnsi="Times New Roman" w:eastAsia="宋体"/>
          <w:sz w:val="28"/>
        </w:rPr>
        <w:t xml:space="preserve">六</w:t>
      </w:r>
      <w:bookmarkEnd w:id="593"/>
      <w:r>
        <w:rPr>
          <w:rFonts w:hint="eastAsia" w:ascii="Times New Roman" w:hAnsi="Times New Roman" w:eastAsia="宋体"/>
          <w:sz w:val="28"/>
        </w:rPr>
        <w:t xml:space="preserve">、</w:t>
      </w:r>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50509298"/>
      <w:r/>
      <w:bookmarkStart w:id="617" w:name="_Toc264969237"/>
      <w:r/>
      <w:bookmarkStart w:id="618" w:name="_Toc127151547"/>
      <w:r/>
      <w:bookmarkStart w:id="619" w:name="_Toc151193645"/>
      <w:r/>
      <w:bookmarkStart w:id="620" w:name="_Toc226965820"/>
      <w:r/>
      <w:bookmarkStart w:id="621" w:name="_Toc149720840"/>
      <w:r/>
      <w:bookmarkStart w:id="622" w:name="_Toc195842912"/>
      <w:r/>
      <w:bookmarkStart w:id="623" w:name="_Toc164351641"/>
      <w:r/>
      <w:bookmarkStart w:id="624" w:name="_Toc150480785"/>
      <w:r/>
      <w:bookmarkStart w:id="625" w:name="_Toc164229388"/>
      <w:r/>
      <w:bookmarkStart w:id="626" w:name="_Toc226965737"/>
      <w:r/>
      <w:bookmarkStart w:id="627" w:name="_Toc164608661"/>
      <w:r/>
      <w:bookmarkStart w:id="628" w:name="_Toc226309791"/>
      <w:r/>
      <w:bookmarkStart w:id="629" w:name="_Toc142311049"/>
      <w:r/>
      <w:bookmarkStart w:id="630" w:name="_Toc151190174"/>
      <w:r/>
      <w:bookmarkStart w:id="631" w:name="_Toc265228385"/>
      <w:r/>
      <w:bookmarkStart w:id="632" w:name="_Toc127151748"/>
      <w:r/>
      <w:bookmarkStart w:id="633" w:name="_Toc305158815"/>
      <w:r/>
      <w:bookmarkStart w:id="634" w:name="_Toc305158889"/>
      <w:r/>
      <w:bookmarkStart w:id="635" w:name="_Toc150774647"/>
      <w:r/>
      <w:bookmarkStart w:id="636" w:name="_Toc151193861"/>
      <w:r/>
      <w:bookmarkStart w:id="637" w:name="_Toc150774752"/>
      <w:r/>
      <w:bookmarkStart w:id="638" w:name="_Toc226337243"/>
      <w:r/>
      <w:bookmarkStart w:id="639" w:name="_Toc164608816"/>
      <w:r/>
      <w:bookmarkStart w:id="640" w:name="_Toc151193935"/>
      <w:r/>
      <w:bookmarkStart w:id="641" w:name="_Toc151193717"/>
      <w:r/>
      <w:bookmarkStart w:id="642" w:name="_Toc164229242"/>
      <w:r/>
      <w:bookmarkStart w:id="643" w:name="_Toc127161461"/>
      <w:r/>
      <w:r/>
    </w:p>
    <w:p>
      <w:pPr>
        <w:ind w:firstLine="482"/>
        <w:spacing w:line="360" w:lineRule="auto"/>
        <w:tabs>
          <w:tab w:val="left" w:pos="360" w:leader="none"/>
        </w:tabs>
        <w:rPr>
          <w:b/>
          <w:bCs/>
          <w:sz w:val="24"/>
        </w:rPr>
        <w:outlineLvl w:val="1"/>
      </w:pPr>
      <w:r>
        <w:rPr>
          <w:rFonts w:hint="eastAsia"/>
          <w:b/>
          <w:bCs/>
          <w:sz w:val="24"/>
        </w:rPr>
        <w:t xml:space="preserve">24.</w:t>
      </w:r>
      <w:r>
        <w:rPr>
          <w:b/>
          <w:bCs/>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ind w:firstLine="480"/>
        <w:spacing w:line="360" w:lineRule="auto"/>
        <w:tabs>
          <w:tab w:val="left" w:pos="1080" w:leader="none"/>
          <w:tab w:val="left" w:pos="1589" w:leader="none"/>
          <w:tab w:val="left" w:pos="2014" w:leader="none"/>
        </w:tabs>
        <w:rPr>
          <w:sz w:val="24"/>
        </w:rPr>
      </w:pPr>
      <w:r>
        <w:rPr>
          <w:rFonts w:hint="eastAsia"/>
          <w:sz w:val="24"/>
        </w:rPr>
        <w:t xml:space="preserve">24.1</w:t>
      </w: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ind w:firstLine="482"/>
        <w:spacing w:line="360" w:lineRule="auto"/>
        <w:tabs>
          <w:tab w:val="left" w:pos="360" w:leader="none"/>
        </w:tabs>
        <w:rPr>
          <w:b/>
          <w:bCs/>
          <w:sz w:val="24"/>
        </w:rPr>
        <w:outlineLvl w:val="1"/>
      </w:pPr>
      <w:r/>
      <w:bookmarkStart w:id="644" w:name="_Toc305158817"/>
      <w:r/>
      <w:bookmarkStart w:id="645" w:name="_Toc305158891"/>
      <w:r/>
      <w:bookmarkStart w:id="646" w:name="_Toc151193791"/>
      <w:r/>
      <w:bookmarkStart w:id="647" w:name="_Toc127161463"/>
      <w:r/>
      <w:bookmarkStart w:id="648" w:name="_Toc151190176"/>
      <w:r/>
      <w:bookmarkStart w:id="649" w:name="_Toc226309793"/>
      <w:r/>
      <w:bookmarkStart w:id="650" w:name="_Toc151193719"/>
      <w:r/>
      <w:bookmarkStart w:id="651" w:name="_Toc142311051"/>
      <w:r/>
      <w:bookmarkStart w:id="652" w:name="_Toc150480787"/>
      <w:r/>
      <w:bookmarkStart w:id="653" w:name="_Toc164608818"/>
      <w:r/>
      <w:bookmarkStart w:id="654" w:name="_Toc164229244"/>
      <w:r/>
      <w:bookmarkStart w:id="655" w:name="_Toc127151549"/>
      <w:r/>
      <w:bookmarkStart w:id="656" w:name="_Toc164608663"/>
      <w:r/>
      <w:bookmarkStart w:id="657" w:name="_Toc127151750"/>
      <w:r/>
      <w:bookmarkStart w:id="658" w:name="_Toc151193937"/>
      <w:r/>
      <w:bookmarkStart w:id="659" w:name="_Toc226965739"/>
      <w:r/>
      <w:bookmarkStart w:id="660" w:name="_Toc150509300"/>
      <w:r/>
      <w:bookmarkStart w:id="661" w:name="_Toc195842914"/>
      <w:r/>
      <w:bookmarkStart w:id="662" w:name="_Toc265228387"/>
      <w:r/>
      <w:bookmarkStart w:id="663" w:name="_Toc151193863"/>
      <w:r/>
      <w:bookmarkStart w:id="664" w:name="_Toc226337245"/>
      <w:r/>
      <w:bookmarkStart w:id="665" w:name="_Toc150774649"/>
      <w:r/>
      <w:bookmarkStart w:id="666" w:name="_Toc164351643"/>
      <w:r/>
      <w:bookmarkStart w:id="667" w:name="_Toc150774754"/>
      <w:r/>
      <w:bookmarkStart w:id="668" w:name="_Toc149720842"/>
      <w:r/>
      <w:bookmarkStart w:id="669" w:name="_Toc264969239"/>
      <w:r/>
      <w:bookmarkStart w:id="670" w:name="_Toc151193647"/>
      <w:r/>
      <w:bookmarkStart w:id="671" w:name="_Toc164229390"/>
      <w:r/>
      <w:bookmarkStart w:id="672" w:name="_Toc226965822"/>
      <w:r/>
      <w:bookmarkStart w:id="673" w:name="_Toc520356176"/>
      <w:r/>
      <w:bookmarkStart w:id="674" w:name="_Ref467306425"/>
      <w:r/>
      <w:bookmarkStart w:id="675" w:name="_Ref467307090"/>
      <w:r>
        <w:rPr>
          <w:rFonts w:hint="eastAsia"/>
          <w:b/>
          <w:bCs/>
          <w:sz w:val="24"/>
        </w:rPr>
        <w:t xml:space="preserve">25</w:t>
      </w:r>
      <w:r>
        <w:rPr>
          <w:b/>
          <w:bCs/>
          <w:sz w:val="24"/>
        </w:rPr>
        <w:t xml:space="preserve">中标公告与中标通知书</w:t>
      </w:r>
      <w:bookmarkEnd w:id="644"/>
      <w:r/>
      <w:bookmarkEnd w:id="645"/>
      <w:r/>
      <w:r/>
    </w:p>
    <w:p>
      <w:pPr>
        <w:ind w:firstLine="480"/>
        <w:spacing w:line="360" w:lineRule="auto"/>
        <w:tabs>
          <w:tab w:val="left" w:pos="1080" w:leader="none"/>
          <w:tab w:val="left" w:pos="1589" w:leader="none"/>
          <w:tab w:val="left" w:pos="2014" w:leader="none"/>
        </w:tabs>
        <w:rPr>
          <w:sz w:val="24"/>
        </w:rPr>
      </w:pPr>
      <w:r>
        <w:rPr>
          <w:rFonts w:hint="eastAsia"/>
          <w:sz w:val="24"/>
        </w:rPr>
        <w:t xml:space="preserve">25.1</w:t>
      </w:r>
      <w:r>
        <w:rPr>
          <w:sz w:val="24"/>
        </w:rPr>
        <w:t xml:space="preserve">采购人或采购代理机构自中标人确定之日起2个工作日内，</w:t>
      </w:r>
      <w:r>
        <w:rPr>
          <w:rFonts w:hint="eastAsia"/>
          <w:sz w:val="24"/>
        </w:rPr>
        <w:t xml:space="preserve">在</w:t>
      </w:r>
      <w:r>
        <w:rPr>
          <w:rFonts w:hint="eastAsia"/>
          <w:b/>
          <w:sz w:val="24"/>
        </w:rPr>
        <w:t xml:space="preserve">常州市政府采购网</w:t>
      </w:r>
      <w:r>
        <w:rPr>
          <w:rFonts w:hint="eastAsia"/>
          <w:sz w:val="24"/>
        </w:rPr>
        <w:t xml:space="preserve">公告成交结果，同时向中标人发出成交通知书，</w:t>
      </w:r>
      <w:r>
        <w:rPr>
          <w:rFonts w:hint="eastAsia"/>
          <w:sz w:val="24"/>
        </w:rPr>
        <w:t xml:space="preserve">成交公告期限为</w:t>
      </w:r>
      <w:r>
        <w:rPr>
          <w:sz w:val="24"/>
        </w:rPr>
        <w:t xml:space="preserve">1</w:t>
      </w:r>
      <w:r>
        <w:rPr>
          <w:rFonts w:hint="eastAsia"/>
          <w:sz w:val="24"/>
        </w:rPr>
        <w:t xml:space="preserve">个工作日。</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25.2</w:t>
      </w:r>
      <w:r>
        <w:rPr>
          <w:sz w:val="24"/>
        </w:rPr>
        <w:t xml:space="preserve">中标通知书对采购人和中标供应商均具有法律效力。中标通知书发出后，采购人改变中标结果的，或者中标供应商放弃中标项目的，应当依法承担法律责任。</w:t>
      </w:r>
      <w:r/>
    </w:p>
    <w:p>
      <w:pPr>
        <w:ind w:firstLine="482"/>
        <w:spacing w:line="360" w:lineRule="auto"/>
        <w:tabs>
          <w:tab w:val="left" w:pos="360" w:leader="none"/>
          <w:tab w:val="left" w:pos="900" w:leader="none"/>
        </w:tabs>
        <w:rPr>
          <w:b/>
          <w:bCs/>
          <w:sz w:val="24"/>
        </w:rPr>
        <w:outlineLvl w:val="1"/>
      </w:pPr>
      <w:r>
        <w:rPr>
          <w:rFonts w:hint="eastAsia"/>
          <w:b/>
          <w:bCs/>
          <w:sz w:val="24"/>
        </w:rPr>
        <w:t xml:space="preserve">26.</w:t>
      </w:r>
      <w:r>
        <w:rPr>
          <w:b/>
          <w:bCs/>
          <w:sz w:val="24"/>
        </w:rPr>
        <w:t xml:space="preserve">废标</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26.1</w:t>
      </w:r>
      <w:r>
        <w:rPr>
          <w:sz w:val="24"/>
        </w:rPr>
        <w:t xml:space="preserve">在招标采购中，出现下列情形之一的，应予废标：</w:t>
      </w:r>
      <w:r/>
    </w:p>
    <w:p>
      <w:pPr>
        <w:ind w:firstLine="480"/>
        <w:spacing w:line="360" w:lineRule="auto"/>
        <w:tabs>
          <w:tab w:val="left" w:pos="1980" w:leader="none"/>
        </w:tabs>
        <w:rPr>
          <w:sz w:val="24"/>
        </w:rPr>
      </w:pPr>
      <w:r>
        <w:rPr>
          <w:rFonts w:hint="eastAsia"/>
          <w:sz w:val="24"/>
        </w:rPr>
        <w:t xml:space="preserve">26.1.1</w:t>
      </w:r>
      <w:r>
        <w:rPr>
          <w:sz w:val="24"/>
        </w:rPr>
        <w:t xml:space="preserve">符合专业条件的供应商或者对招标文件作实质响应的供应商不足三家的；</w:t>
      </w:r>
      <w:r/>
    </w:p>
    <w:p>
      <w:pPr>
        <w:ind w:firstLine="480"/>
        <w:spacing w:line="360" w:lineRule="auto"/>
        <w:tabs>
          <w:tab w:val="left" w:pos="1980" w:leader="none"/>
        </w:tabs>
        <w:rPr>
          <w:sz w:val="24"/>
        </w:rPr>
      </w:pPr>
      <w:r>
        <w:rPr>
          <w:rFonts w:hint="eastAsia"/>
          <w:sz w:val="24"/>
        </w:rPr>
        <w:t xml:space="preserve">26.1.2</w:t>
      </w:r>
      <w:r>
        <w:rPr>
          <w:sz w:val="24"/>
        </w:rPr>
        <w:t xml:space="preserve">出现影响采购公正的违法、违规行为的；</w:t>
      </w:r>
      <w:r/>
    </w:p>
    <w:p>
      <w:pPr>
        <w:ind w:firstLine="480"/>
        <w:spacing w:line="360" w:lineRule="auto"/>
        <w:tabs>
          <w:tab w:val="left" w:pos="1980" w:leader="none"/>
        </w:tabs>
        <w:rPr>
          <w:sz w:val="24"/>
        </w:rPr>
      </w:pPr>
      <w:r>
        <w:rPr>
          <w:rFonts w:hint="eastAsia"/>
          <w:sz w:val="24"/>
        </w:rPr>
        <w:t xml:space="preserve">26.1.3</w:t>
      </w:r>
      <w:r>
        <w:rPr>
          <w:sz w:val="24"/>
        </w:rPr>
        <w:t xml:space="preserve">投标人的报价均超过了采购预算，采购人不能支付的；</w:t>
      </w:r>
      <w:r/>
    </w:p>
    <w:p>
      <w:pPr>
        <w:ind w:firstLine="480"/>
        <w:spacing w:line="360" w:lineRule="auto"/>
        <w:tabs>
          <w:tab w:val="left" w:pos="1980" w:leader="none"/>
        </w:tabs>
        <w:rPr>
          <w:rFonts w:hint="eastAsia"/>
          <w:sz w:val="24"/>
        </w:rPr>
      </w:pPr>
      <w:r>
        <w:rPr>
          <w:rFonts w:hint="eastAsia"/>
          <w:sz w:val="24"/>
        </w:rPr>
        <w:t xml:space="preserve">26.1.4</w:t>
      </w:r>
      <w:r>
        <w:rPr>
          <w:sz w:val="24"/>
        </w:rPr>
        <w:t xml:space="preserve">因重大变故，采购任务取消的。</w:t>
      </w:r>
      <w:r/>
    </w:p>
    <w:p>
      <w:pPr>
        <w:ind w:firstLine="488"/>
        <w:spacing w:line="360" w:lineRule="auto"/>
        <w:tabs>
          <w:tab w:val="left" w:pos="1980" w:leader="none"/>
        </w:tabs>
        <w:rPr>
          <w:sz w:val="24"/>
        </w:rPr>
      </w:pPr>
      <w:r>
        <w:rPr>
          <w:rFonts w:hint="eastAsia" w:ascii="宋体" w:hAnsi="宋体"/>
          <w:spacing w:val="2"/>
          <w:sz w:val="24"/>
        </w:rPr>
        <w:t xml:space="preserve">26.1.5平台系统</w:t>
      </w:r>
      <w:r>
        <w:rPr>
          <w:rFonts w:ascii="宋体" w:hAnsi="宋体"/>
          <w:sz w:val="24"/>
        </w:rPr>
        <w:t xml:space="preserve">出现</w:t>
      </w:r>
      <w:r>
        <w:rPr>
          <w:rFonts w:hint="eastAsia" w:ascii="宋体" w:hAnsi="宋体"/>
          <w:sz w:val="24"/>
        </w:rPr>
        <w:t xml:space="preserve">序号19.8的所述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26.2</w:t>
      </w:r>
      <w:r>
        <w:rPr>
          <w:sz w:val="24"/>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ind w:firstLine="482"/>
        <w:spacing w:line="360" w:lineRule="auto"/>
        <w:tabs>
          <w:tab w:val="left" w:pos="360" w:leader="none"/>
        </w:tabs>
        <w:rPr>
          <w:b/>
          <w:bCs/>
          <w:sz w:val="24"/>
        </w:rPr>
        <w:outlineLvl w:val="1"/>
      </w:pPr>
      <w:r/>
      <w:bookmarkStart w:id="676" w:name="_Toc151193938"/>
      <w:r/>
      <w:bookmarkStart w:id="677" w:name="_Toc150509301"/>
      <w:r/>
      <w:bookmarkStart w:id="678" w:name="_Toc151190177"/>
      <w:r/>
      <w:bookmarkStart w:id="679" w:name="_Toc150480788"/>
      <w:r/>
      <w:bookmarkStart w:id="680" w:name="_Toc164608664"/>
      <w:r/>
      <w:bookmarkStart w:id="681" w:name="_Ref467307062"/>
      <w:r/>
      <w:bookmarkStart w:id="682" w:name="_Toc127161464"/>
      <w:r/>
      <w:bookmarkStart w:id="683" w:name="_Toc127151550"/>
      <w:r/>
      <w:bookmarkStart w:id="684" w:name="_Toc151193720"/>
      <w:r/>
      <w:bookmarkStart w:id="685" w:name="_Toc127151751"/>
      <w:r/>
      <w:bookmarkStart w:id="686" w:name="_Toc265228388"/>
      <w:r/>
      <w:bookmarkStart w:id="687" w:name="_Toc149720843"/>
      <w:r/>
      <w:bookmarkStart w:id="688" w:name="_Toc226309794"/>
      <w:r/>
      <w:bookmarkStart w:id="689" w:name="_Ref467306377"/>
      <w:r/>
      <w:bookmarkStart w:id="690" w:name="_Toc520356175"/>
      <w:r/>
      <w:bookmarkStart w:id="691" w:name="_Ref467306978"/>
      <w:r/>
      <w:bookmarkStart w:id="692" w:name="_Toc151193648"/>
      <w:r/>
      <w:bookmarkStart w:id="693" w:name="_Toc305158892"/>
      <w:r/>
      <w:bookmarkStart w:id="694" w:name="_Toc151193792"/>
      <w:r/>
      <w:bookmarkStart w:id="695" w:name="_Toc264969240"/>
      <w:r/>
      <w:bookmarkStart w:id="696" w:name="_Toc226965823"/>
      <w:r/>
      <w:bookmarkStart w:id="697" w:name="_Toc164229245"/>
      <w:r/>
      <w:bookmarkStart w:id="698" w:name="_Toc150774650"/>
      <w:r/>
      <w:bookmarkStart w:id="699" w:name="_Toc226337246"/>
      <w:r/>
      <w:bookmarkStart w:id="700" w:name="_Toc226965740"/>
      <w:r/>
      <w:bookmarkStart w:id="701" w:name="_Toc164608819"/>
      <w:r/>
      <w:bookmarkStart w:id="702" w:name="_Toc151193864"/>
      <w:r/>
      <w:bookmarkStart w:id="703" w:name="_Toc195842915"/>
      <w:r/>
      <w:bookmarkStart w:id="704" w:name="_Toc305158818"/>
      <w:r/>
      <w:bookmarkStart w:id="705" w:name="_Toc150774755"/>
      <w:r/>
      <w:bookmarkStart w:id="706" w:name="_Toc164229391"/>
      <w:r/>
      <w:bookmarkStart w:id="707" w:name="_Toc142311052"/>
      <w:r/>
      <w:bookmarkStart w:id="708" w:name="_Toc164351644"/>
      <w:r/>
      <w:bookmarkStart w:id="709" w:name="_Ref467307204"/>
      <w:r>
        <w:rPr>
          <w:rFonts w:hint="eastAsia"/>
          <w:b/>
          <w:bCs/>
          <w:sz w:val="24"/>
        </w:rPr>
        <w:t xml:space="preserve">27.</w:t>
      </w:r>
      <w:r>
        <w:rPr>
          <w:b/>
          <w:bCs/>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ind w:firstLine="480"/>
        <w:spacing w:line="360" w:lineRule="auto"/>
        <w:tabs>
          <w:tab w:val="left" w:pos="1080" w:leader="none"/>
          <w:tab w:val="left" w:pos="1589" w:leader="none"/>
          <w:tab w:val="left" w:pos="2014" w:leader="none"/>
        </w:tabs>
        <w:rPr>
          <w:sz w:val="24"/>
        </w:rPr>
      </w:pPr>
      <w:r>
        <w:rPr>
          <w:rFonts w:hint="eastAsia"/>
          <w:sz w:val="24"/>
        </w:rPr>
        <w:t xml:space="preserve">27.1</w:t>
      </w: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27.2</w:t>
      </w: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27.3</w:t>
      </w:r>
      <w:r>
        <w:rPr>
          <w:sz w:val="24"/>
        </w:rPr>
        <w:t xml:space="preserve">联合体中标的，联合体各方应当共同与采购人签订合同，就中标项目向采购人承担连带责任。</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27.4</w:t>
      </w:r>
      <w:r>
        <w:rPr>
          <w:sz w:val="24"/>
        </w:rPr>
        <w:t xml:space="preserve">政府采购合同不能转包。</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27.5</w:t>
      </w: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3"/>
      <w:r/>
      <w:bookmarkEnd w:id="674"/>
      <w:r/>
      <w:bookmarkEnd w:id="675"/>
      <w:r/>
      <w:r/>
    </w:p>
    <w:p>
      <w:pPr>
        <w:ind w:firstLine="482"/>
        <w:spacing w:line="360" w:lineRule="auto"/>
        <w:tabs>
          <w:tab w:val="left" w:pos="360" w:leader="none"/>
        </w:tabs>
        <w:rPr>
          <w:b/>
          <w:bCs/>
          <w:sz w:val="24"/>
        </w:rPr>
        <w:outlineLvl w:val="1"/>
      </w:pPr>
      <w:r>
        <w:rPr>
          <w:rFonts w:hint="eastAsia"/>
          <w:b/>
          <w:bCs/>
          <w:sz w:val="24"/>
        </w:rPr>
        <w:t xml:space="preserve">28.</w:t>
      </w:r>
      <w:r>
        <w:rPr>
          <w:b/>
          <w:bCs/>
          <w:sz w:val="24"/>
        </w:rPr>
        <w:t xml:space="preserve">询问与质疑</w:t>
      </w:r>
      <w:r/>
    </w:p>
    <w:p>
      <w:pPr>
        <w:ind w:firstLine="480"/>
        <w:spacing w:line="360" w:lineRule="auto"/>
        <w:tabs>
          <w:tab w:val="left" w:pos="461" w:leader="none"/>
          <w:tab w:val="left" w:pos="1080" w:leader="none"/>
          <w:tab w:val="left" w:pos="2014" w:leader="none"/>
        </w:tabs>
        <w:rPr>
          <w:sz w:val="24"/>
        </w:rPr>
      </w:pPr>
      <w:r>
        <w:rPr>
          <w:rFonts w:hint="eastAsia"/>
          <w:sz w:val="24"/>
        </w:rPr>
        <w:t xml:space="preserve">28.1</w:t>
      </w:r>
      <w:r>
        <w:rPr>
          <w:sz w:val="24"/>
        </w:rPr>
        <w:t xml:space="preserve">询问</w:t>
      </w:r>
      <w:r/>
    </w:p>
    <w:p>
      <w:pPr>
        <w:ind w:firstLine="480"/>
        <w:spacing w:line="360" w:lineRule="auto"/>
        <w:tabs>
          <w:tab w:val="left" w:pos="1980" w:leader="none"/>
        </w:tabs>
        <w:rPr>
          <w:sz w:val="24"/>
        </w:rPr>
      </w:pPr>
      <w:r>
        <w:rPr>
          <w:rFonts w:hint="eastAsia"/>
          <w:sz w:val="24"/>
        </w:rPr>
        <w:t xml:space="preserve">28.1.1</w:t>
      </w:r>
      <w:r>
        <w:rPr>
          <w:sz w:val="24"/>
        </w:rPr>
        <w:t xml:space="preserve">投标人对政府采购活动事项有疑问的，可依法提出询问，并按《投标人须知资料表》载明的形式送达采购人或采购代理机构。</w:t>
      </w:r>
      <w:r/>
    </w:p>
    <w:p>
      <w:pPr>
        <w:ind w:firstLine="480"/>
        <w:spacing w:line="360" w:lineRule="auto"/>
        <w:tabs>
          <w:tab w:val="left" w:pos="1980" w:leader="none"/>
        </w:tabs>
        <w:rPr>
          <w:sz w:val="24"/>
        </w:rPr>
      </w:pPr>
      <w:r>
        <w:rPr>
          <w:rFonts w:hint="eastAsia"/>
          <w:sz w:val="24"/>
        </w:rPr>
        <w:t xml:space="preserve">28.1.2</w:t>
      </w:r>
      <w:r>
        <w:rPr>
          <w:sz w:val="24"/>
        </w:rPr>
        <w:t xml:space="preserve">采购人或采购代理机构对供应商依法提出的询问，在3个工作日内作出答复，但答复的内容不得涉及商业秘密。</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28.2</w:t>
      </w:r>
      <w:r>
        <w:rPr>
          <w:sz w:val="24"/>
        </w:rPr>
        <w:t xml:space="preserve">质疑</w:t>
      </w:r>
      <w:r/>
    </w:p>
    <w:p>
      <w:pPr>
        <w:ind w:firstLine="480"/>
        <w:spacing w:line="360" w:lineRule="auto"/>
        <w:tabs>
          <w:tab w:val="left" w:pos="1980" w:leader="none"/>
        </w:tabs>
        <w:rPr>
          <w:rFonts w:hint="eastAsia"/>
          <w:sz w:val="24"/>
        </w:rPr>
      </w:pPr>
      <w:r>
        <w:rPr>
          <w:rFonts w:hint="eastAsia"/>
          <w:sz w:val="24"/>
        </w:rPr>
        <w:t xml:space="preserve">28.2.1</w:t>
      </w: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82"/>
        <w:spacing w:line="360" w:lineRule="auto"/>
        <w:tabs>
          <w:tab w:val="left" w:pos="1980" w:leader="none"/>
        </w:tabs>
        <w:rPr>
          <w:sz w:val="24"/>
        </w:rPr>
      </w:pPr>
      <w:r>
        <w:rPr>
          <w:rFonts w:hint="eastAsia" w:ascii="宋体" w:hAnsi="宋体"/>
          <w:b/>
          <w:sz w:val="24"/>
        </w:rPr>
        <w:t xml:space="preserve">28.2.2招标文件中采购需求以及相关部分（第四章、第五章以及投标人资格要求）由采购人负责制定和管理，对该部分内容有询问或者质疑的，投标人应当向采购人书面提出，由采购人负责接收和回复。</w:t>
      </w:r>
      <w:r/>
    </w:p>
    <w:p>
      <w:pPr>
        <w:ind w:firstLine="480"/>
        <w:spacing w:line="360" w:lineRule="auto"/>
        <w:tabs>
          <w:tab w:val="left" w:pos="1980" w:leader="none"/>
        </w:tabs>
        <w:rPr>
          <w:rFonts w:hint="eastAsia" w:eastAsia="宋体"/>
          <w:sz w:val="24"/>
          <w:lang w:eastAsia="zh-CN"/>
        </w:rPr>
      </w:pPr>
      <w:r>
        <w:rPr>
          <w:rFonts w:hint="eastAsia"/>
          <w:sz w:val="24"/>
        </w:rPr>
        <w:t xml:space="preserve">28.2.3</w:t>
      </w: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79"/>
        </w:rPr>
        <w:t xml:space="preserve">http://gk</w:t>
      </w:r>
      <w:bookmarkStart w:id="710" w:name="_Hlt100654014"/>
      <w:r>
        <w:rPr>
          <w:rStyle w:val="979"/>
        </w:rPr>
        <w:t xml:space="preserve">s</w:t>
      </w:r>
      <w:bookmarkEnd w:id="710"/>
      <w:r>
        <w:rPr>
          <w:rStyle w:val="979"/>
        </w:rPr>
        <w:t xml:space="preserve">.m</w:t>
      </w:r>
      <w:bookmarkStart w:id="711" w:name="_Hlt100653993"/>
      <w:r/>
      <w:bookmarkStart w:id="712" w:name="_Hlt100653994"/>
      <w:r>
        <w:rPr>
          <w:rStyle w:val="979"/>
        </w:rPr>
        <w:t xml:space="preserve">o</w:t>
      </w:r>
      <w:bookmarkEnd w:id="711"/>
      <w:r/>
      <w:bookmarkEnd w:id="712"/>
      <w:r>
        <w:rPr>
          <w:rStyle w:val="979"/>
        </w:rPr>
        <w:t xml:space="preserve">f.gov.cn/ztztz/zhengfucaigouguanli/201802/t20180201_2804589.htm</w:t>
      </w:r>
      <w:r>
        <w:fldChar w:fldCharType="end"/>
      </w:r>
      <w:r>
        <w:rPr>
          <w:rFonts w:hint="eastAsia"/>
        </w:rPr>
        <w:t xml:space="preserve">）</w:t>
      </w:r>
      <w:r>
        <w:rPr>
          <w:rFonts w:hint="eastAsia"/>
          <w:lang w:eastAsia="zh-CN"/>
        </w:rPr>
        <w:t xml:space="preserve">。</w:t>
      </w:r>
      <w:r/>
    </w:p>
    <w:p>
      <w:pPr>
        <w:ind w:firstLine="480"/>
        <w:spacing w:line="360" w:lineRule="auto"/>
        <w:tabs>
          <w:tab w:val="left" w:pos="1980" w:leader="none"/>
        </w:tabs>
        <w:rPr>
          <w:sz w:val="24"/>
        </w:rPr>
      </w:pPr>
      <w:r>
        <w:rPr>
          <w:rFonts w:hint="eastAsia"/>
          <w:sz w:val="24"/>
        </w:rPr>
        <w:t xml:space="preserve">28.2.4</w:t>
      </w:r>
      <w:r>
        <w:rPr>
          <w:sz w:val="24"/>
        </w:rPr>
        <w:t xml:space="preserve">投标人为自然人的，应当由本人签字；投标人为法人或者其他组织的，应当由法定代表人、主要负责人，或者其授权代表签字或者加盖公章，并加盖公章。</w:t>
      </w:r>
      <w:r/>
    </w:p>
    <w:p>
      <w:pPr>
        <w:ind w:firstLine="480"/>
        <w:spacing w:line="360" w:lineRule="auto"/>
        <w:tabs>
          <w:tab w:val="left" w:pos="1980" w:leader="none"/>
        </w:tabs>
        <w:rPr>
          <w:rFonts w:hint="eastAsia"/>
          <w:sz w:val="24"/>
        </w:rPr>
      </w:pPr>
      <w:r>
        <w:rPr>
          <w:rFonts w:hint="eastAsia"/>
          <w:sz w:val="24"/>
        </w:rPr>
        <w:t xml:space="preserve">28.2.5</w:t>
      </w:r>
      <w:r>
        <w:rPr>
          <w:sz w:val="24"/>
        </w:rPr>
        <w:t xml:space="preserve">投标人应在法定质疑期内一次性提出针对同一采购程序环节的质疑，法定质疑期内针对同一采购程序环节再次提出的质疑，采购人、采购代理机构有权不予答复。</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28.3</w:t>
      </w:r>
      <w:r>
        <w:rPr>
          <w:sz w:val="24"/>
        </w:rPr>
        <w:t xml:space="preserve">接收询问和质疑的联系部门、联系电话和通讯地址见《投标人须知资料表》</w:t>
      </w:r>
      <w:r>
        <w:rPr>
          <w:rFonts w:hint="eastAsia"/>
          <w:sz w:val="24"/>
        </w:rPr>
        <w:t xml:space="preserve">。</w:t>
      </w:r>
      <w:r/>
    </w:p>
    <w:p>
      <w:pPr>
        <w:ind w:firstLine="482"/>
        <w:spacing w:line="360" w:lineRule="auto"/>
        <w:tabs>
          <w:tab w:val="left" w:pos="360" w:leader="none"/>
        </w:tabs>
        <w:rPr>
          <w:b/>
          <w:bCs/>
          <w:sz w:val="24"/>
        </w:rPr>
        <w:outlineLvl w:val="1"/>
      </w:pPr>
      <w:r>
        <w:rPr>
          <w:rFonts w:hint="eastAsia"/>
          <w:b/>
          <w:bCs/>
          <w:sz w:val="24"/>
        </w:rPr>
        <w:t xml:space="preserve">29.</w:t>
      </w:r>
      <w:r>
        <w:rPr>
          <w:b/>
          <w:bCs/>
          <w:sz w:val="24"/>
        </w:rPr>
        <w:t xml:space="preserve">代理费</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29.1</w:t>
      </w:r>
      <w:r>
        <w:rPr>
          <w:sz w:val="24"/>
        </w:rPr>
        <w:t xml:space="preserve">收费对象、收费标准及缴纳时间见《投标人须知资料表》。由中标人支付的，中标人须一次性向采购代理机构缴纳代理费，投标报价应包含代理费用。</w:t>
      </w:r>
      <w:r/>
    </w:p>
    <w:p>
      <w:pPr>
        <w:ind w:left="360" w:firstLine="480"/>
        <w:spacing w:line="360" w:lineRule="auto"/>
        <w:tabs>
          <w:tab w:val="left" w:pos="360" w:leader="none"/>
          <w:tab w:val="left" w:pos="1080" w:leader="none"/>
        </w:tabs>
        <w:rPr>
          <w:sz w:val="24"/>
        </w:rPr>
      </w:pPr>
      <w:r>
        <w:rPr>
          <w:sz w:val="24"/>
        </w:rPr>
      </w:r>
      <w:r/>
    </w:p>
    <w:p>
      <w:pPr>
        <w:ind w:firstLine="480"/>
        <w:jc w:val="center"/>
        <w:spacing w:line="360" w:lineRule="auto"/>
        <w:rPr>
          <w:b/>
          <w:sz w:val="36"/>
          <w:szCs w:val="36"/>
        </w:rPr>
        <w:outlineLvl w:val="0"/>
      </w:pPr>
      <w:r/>
      <w:bookmarkStart w:id="713" w:name="_Toc353873664"/>
      <w:r/>
      <w:bookmarkStart w:id="714" w:name="_Toc353825544"/>
      <w:r/>
      <w:bookmarkStart w:id="715" w:name="_Toc305158822"/>
      <w:r/>
      <w:bookmarkStart w:id="716" w:name="_Toc150774759"/>
      <w:r/>
      <w:bookmarkStart w:id="717" w:name="_Toc127151554"/>
      <w:r/>
      <w:bookmarkStart w:id="718" w:name="_Toc264969244"/>
      <w:r/>
      <w:bookmarkStart w:id="719" w:name="_Toc265228392"/>
      <w:r/>
      <w:bookmarkStart w:id="720" w:name="_Toc353873934"/>
      <w:r/>
      <w:bookmarkStart w:id="721" w:name="_Toc305158896"/>
      <w:r/>
      <w:bookmarkStart w:id="722" w:name="_Toc226337250"/>
      <w:r/>
      <w:bookmarkStart w:id="723" w:name="_Toc150480792"/>
      <w:r/>
      <w:bookmarkStart w:id="724" w:name="_Toc142311056"/>
      <w:r/>
      <w:bookmarkStart w:id="725" w:name="_Toc226965827"/>
      <w:r>
        <w:rPr>
          <w:sz w:val="24"/>
        </w:rPr>
        <w:br w:type="page" w:clear="all"/>
      </w:r>
      <w:bookmarkStart w:id="726" w:name="_Toc99301421"/>
      <w:r/>
      <w:bookmarkStart w:id="727" w:name="_Toc30241"/>
      <w:r/>
      <w:bookmarkStart w:id="728" w:name="_Toc5683"/>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End w:id="727"/>
      <w:r/>
      <w:bookmarkEnd w:id="728"/>
      <w:r/>
      <w:bookmarkStart w:id="729" w:name="_Toc487900382"/>
      <w:r/>
      <w:r/>
    </w:p>
    <w:p>
      <w:pPr>
        <w:ind w:firstLine="482"/>
        <w:spacing w:line="360" w:lineRule="auto"/>
        <w:tabs>
          <w:tab w:val="left" w:pos="360" w:leader="none"/>
          <w:tab w:val="left" w:pos="900" w:leader="none"/>
        </w:tabs>
        <w:rPr>
          <w:b/>
          <w:sz w:val="24"/>
        </w:rPr>
        <w:outlineLvl w:val="1"/>
      </w:pPr>
      <w:r/>
      <w:bookmarkStart w:id="730" w:name="_Toc99301422"/>
      <w:r>
        <w:rPr>
          <w:b/>
          <w:sz w:val="24"/>
        </w:rPr>
        <w:t xml:space="preserve">一、资格审查程序</w:t>
      </w:r>
      <w:bookmarkEnd w:id="730"/>
      <w:r/>
      <w:r/>
    </w:p>
    <w:p>
      <w:pPr>
        <w:ind w:firstLine="480"/>
        <w:spacing w:line="360" w:lineRule="auto"/>
        <w:tabs>
          <w:tab w:val="left" w:pos="426" w:leader="none"/>
          <w:tab w:val="left" w:pos="851" w:leader="none"/>
        </w:tabs>
        <w:rPr>
          <w:sz w:val="24"/>
        </w:rPr>
        <w:outlineLvl w:val="1"/>
      </w:pPr>
      <w:r>
        <w:rPr>
          <w:rFonts w:hint="eastAsia"/>
          <w:sz w:val="24"/>
        </w:rPr>
        <w:t xml:space="preserve">1.</w:t>
      </w:r>
      <w:r>
        <w:rPr>
          <w:sz w:val="24"/>
        </w:rPr>
        <w:t xml:space="preserve">开标结束后，采购人将根据《资格审查要求》中的规定，对投标人进行资格审查，并形成资格审查结果。</w:t>
      </w:r>
      <w:r/>
    </w:p>
    <w:p>
      <w:pPr>
        <w:ind w:firstLine="480"/>
        <w:spacing w:line="360" w:lineRule="auto"/>
        <w:tabs>
          <w:tab w:val="left" w:pos="426" w:leader="none"/>
          <w:tab w:val="left" w:pos="851" w:leader="none"/>
        </w:tabs>
        <w:rPr>
          <w:sz w:val="24"/>
        </w:rPr>
        <w:outlineLvl w:val="1"/>
      </w:pPr>
      <w:r>
        <w:rPr>
          <w:rFonts w:hint="eastAsia"/>
          <w:sz w:val="24"/>
        </w:rPr>
        <w:t xml:space="preserve">2.</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rPr>
        <w:outlineLvl w:val="1"/>
      </w:pPr>
      <w:r>
        <w:rPr>
          <w:rFonts w:hint="eastAsia"/>
          <w:sz w:val="24"/>
        </w:rPr>
        <w:t xml:space="preserve">3.</w:t>
      </w:r>
      <w:r>
        <w:rPr>
          <w:sz w:val="24"/>
        </w:rPr>
        <w:t xml:space="preserve">投标人《资格证明文件》有任何一项不符合《资格审查要求》的，资格审查不合格，其</w:t>
      </w:r>
      <w:r>
        <w:rPr>
          <w:b/>
          <w:sz w:val="24"/>
        </w:rPr>
        <w:t xml:space="preserve">投标无效</w:t>
      </w:r>
      <w:r>
        <w:rPr>
          <w:sz w:val="24"/>
        </w:rPr>
        <w:t xml:space="preserve">。</w:t>
      </w:r>
      <w:r/>
    </w:p>
    <w:p>
      <w:pPr>
        <w:ind w:firstLine="480"/>
        <w:spacing w:line="360" w:lineRule="auto"/>
        <w:tabs>
          <w:tab w:val="left" w:pos="426" w:leader="none"/>
          <w:tab w:val="left" w:pos="851" w:leader="none"/>
        </w:tabs>
        <w:rPr>
          <w:sz w:val="24"/>
        </w:rPr>
        <w:outlineLvl w:val="1"/>
      </w:pPr>
      <w:r>
        <w:rPr>
          <w:rFonts w:hint="eastAsia"/>
          <w:sz w:val="24"/>
        </w:rPr>
        <w:t xml:space="preserve">4.</w:t>
      </w:r>
      <w:r>
        <w:rPr>
          <w:sz w:val="24"/>
        </w:rPr>
        <w:t xml:space="preserve">资格审查合格的投标人不足3家的，不进行评标。</w:t>
      </w:r>
      <w:r/>
    </w:p>
    <w:p>
      <w:pPr>
        <w:spacing w:line="360" w:lineRule="auto"/>
        <w:tabs>
          <w:tab w:val="left" w:pos="360" w:leader="none"/>
          <w:tab w:val="left" w:pos="900" w:leader="none"/>
        </w:tabs>
        <w:rPr>
          <w:b/>
          <w:sz w:val="24"/>
        </w:rPr>
        <w:outlineLvl w:val="1"/>
      </w:pPr>
      <w:r>
        <w:rPr>
          <w:b/>
          <w:sz w:val="24"/>
        </w:rPr>
        <w:t xml:space="preserve">二、资格审查要求</w:t>
      </w:r>
      <w:r/>
    </w:p>
    <w:tbl>
      <w:tblPr>
        <w:tblStyle w:val="9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1" w:name="_Hlt487972895"/>
            <w:r/>
            <w:bookmarkEnd w:id="731"/>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sz w:val="24"/>
              </w:rPr>
              <w:t xml:space="preserve">中小企业声明函</w:t>
            </w:r>
            <w:r>
              <w:rPr>
                <w:rFonts w:hint="eastAsia"/>
                <w:sz w:val="24"/>
              </w:rPr>
              <w:t xml:space="preserve">（如有）</w:t>
            </w:r>
            <w:r/>
          </w:p>
        </w:tc>
        <w:tc>
          <w:tcPr>
            <w:tcW w:w="2596" w:type="pct"/>
            <w:vAlign w:val="center"/>
            <w:textDirection w:val="lrTb"/>
            <w:noWrap w:val="false"/>
          </w:tcPr>
          <w:p>
            <w:pPr>
              <w:tabs>
                <w:tab w:val="left" w:pos="1080" w:leader="none"/>
              </w:tabs>
              <w:rPr>
                <w:sz w:val="24"/>
              </w:rPr>
            </w:pPr>
            <w:r>
              <w:rPr>
                <w:sz w:val="24"/>
              </w:rPr>
              <w:t xml:space="preserve">具体要求见第一章《投标</w:t>
            </w:r>
            <w:r>
              <w:rPr>
                <w:rFonts w:hint="eastAsia"/>
                <w:sz w:val="24"/>
                <w:lang w:val="en-US" w:eastAsia="zh-CN"/>
              </w:rPr>
              <w:t xml:space="preserve">人须知</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067" w:type="pct"/>
            <w:vAlign w:val="center"/>
            <w:textDirection w:val="lrTb"/>
            <w:noWrap w:val="false"/>
          </w:tcPr>
          <w:p>
            <w:pPr>
              <w:tabs>
                <w:tab w:val="left" w:pos="1080" w:leader="none"/>
              </w:tabs>
              <w:rPr>
                <w:sz w:val="24"/>
              </w:rPr>
            </w:pPr>
            <w:r>
              <w:rPr>
                <w:rFonts w:hint="eastAsia"/>
                <w:sz w:val="24"/>
                <w:lang w:eastAsia="zh-CN"/>
              </w:rPr>
              <w:t xml:space="preserve">其他</w:t>
            </w:r>
            <w:r>
              <w:rPr>
                <w:sz w:val="24"/>
              </w:rPr>
              <w:t xml:space="preserve">落实政府采购政策的资格要求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w:t>
            </w:r>
            <w:r>
              <w:rPr>
                <w:rFonts w:hint="eastAsia"/>
                <w:sz w:val="24"/>
              </w:rPr>
              <w:t xml:space="preserve">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spacing w:line="360" w:lineRule="auto"/>
              <w:rPr>
                <w:rFonts w:hint="eastAsia" w:eastAsia="宋体"/>
                <w:sz w:val="24"/>
                <w:lang w:eastAsia="zh-CN"/>
              </w:rPr>
            </w:pPr>
            <w:r>
              <w:rPr>
                <w:rFonts w:hint="eastAsia" w:ascii="宋体" w:hAnsi="宋体" w:cs="宋体"/>
                <w:b/>
                <w:bCs/>
                <w:sz w:val="24"/>
                <w:lang w:val="en-US" w:eastAsia="zh-CN"/>
              </w:rPr>
              <w:t xml:space="preserve">/</w:t>
            </w:r>
            <w:r/>
          </w:p>
        </w:tc>
        <w:tc>
          <w:tcPr>
            <w:tcW w:w="882" w:type="pct"/>
            <w:vAlign w:val="center"/>
            <w:textDirection w:val="lrTb"/>
            <w:noWrap w:val="false"/>
          </w:tcPr>
          <w:p>
            <w:pPr>
              <w:tabs>
                <w:tab w:val="left" w:pos="1080" w:leader="none"/>
              </w:tabs>
              <w:rPr>
                <w:sz w:val="24"/>
              </w:rPr>
            </w:pPr>
            <w:r>
              <w:rPr>
                <w:sz w:val="24"/>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9"/>
            <w:r/>
            <w:r/>
          </w:p>
        </w:tc>
      </w:tr>
    </w:tbl>
    <w:p>
      <w:pPr>
        <w:jc w:val="center"/>
        <w:widowControl/>
        <w:rPr>
          <w:b/>
          <w:sz w:val="36"/>
          <w:szCs w:val="36"/>
        </w:rPr>
        <w:outlineLvl w:val="0"/>
      </w:pPr>
      <w:r/>
      <w:bookmarkStart w:id="732" w:name="_Toc353825550"/>
      <w:r/>
      <w:bookmarkStart w:id="733" w:name="_Toc127151779"/>
      <w:r/>
      <w:bookmarkStart w:id="734" w:name="_Toc353873940"/>
      <w:r/>
      <w:bookmarkStart w:id="735" w:name="_Toc127161490"/>
      <w:r/>
      <w:bookmarkStart w:id="736" w:name="_Toc226965858"/>
      <w:r>
        <w:rPr>
          <w:sz w:val="24"/>
        </w:rPr>
        <w:br w:type="page" w:clear="all"/>
      </w:r>
      <w:bookmarkStart w:id="737" w:name="_Toc99301423"/>
      <w:r/>
      <w:bookmarkStart w:id="738" w:name="_Toc7612"/>
      <w:r>
        <w:rPr>
          <w:b/>
          <w:sz w:val="36"/>
          <w:szCs w:val="36"/>
        </w:rPr>
        <w:t xml:space="preserve">第四章   </w:t>
      </w:r>
      <w:bookmarkEnd w:id="732"/>
      <w:r/>
      <w:bookmarkEnd w:id="733"/>
      <w:r/>
      <w:bookmarkEnd w:id="734"/>
      <w:r/>
      <w:bookmarkEnd w:id="735"/>
      <w:r/>
      <w:bookmarkEnd w:id="736"/>
      <w:r/>
      <w:bookmarkStart w:id="739" w:name="_Hlt164229061"/>
      <w:r/>
      <w:bookmarkEnd w:id="739"/>
      <w:r>
        <w:rPr>
          <w:b/>
          <w:sz w:val="36"/>
          <w:szCs w:val="36"/>
        </w:rPr>
        <w:t xml:space="preserve">评标程序、评标方法和评标标准</w:t>
      </w:r>
      <w:bookmarkEnd w:id="737"/>
      <w:r/>
      <w:bookmarkEnd w:id="738"/>
      <w:r/>
      <w:r/>
    </w:p>
    <w:p>
      <w:pPr>
        <w:ind w:firstLine="482"/>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ind w:firstLine="482"/>
        <w:spacing w:line="360" w:lineRule="auto"/>
        <w:tabs>
          <w:tab w:val="left" w:pos="360" w:leader="none"/>
        </w:tabs>
        <w:rPr>
          <w:b/>
          <w:bCs/>
          <w:sz w:val="24"/>
        </w:rPr>
        <w:outlineLvl w:val="1"/>
      </w:pPr>
      <w:r/>
      <w:bookmarkStart w:id="740" w:name="_Toc127161455"/>
      <w:r/>
      <w:bookmarkStart w:id="741" w:name="_Toc151193929"/>
      <w:r/>
      <w:bookmarkStart w:id="742" w:name="_Toc265228379"/>
      <w:r/>
      <w:bookmarkStart w:id="743" w:name="_Toc164229236"/>
      <w:r/>
      <w:bookmarkStart w:id="744" w:name="_Toc164608655"/>
      <w:r/>
      <w:bookmarkStart w:id="745" w:name="_Toc150774641"/>
      <w:r/>
      <w:bookmarkStart w:id="746" w:name="_Toc226965731"/>
      <w:r/>
      <w:bookmarkStart w:id="747" w:name="_Toc151193855"/>
      <w:r/>
      <w:bookmarkStart w:id="748" w:name="_Toc195842906"/>
      <w:r/>
      <w:bookmarkStart w:id="749" w:name="_Toc127151742"/>
      <w:r/>
      <w:bookmarkStart w:id="750" w:name="_Toc149720834"/>
      <w:r/>
      <w:bookmarkStart w:id="751" w:name="_Toc151190168"/>
      <w:r/>
      <w:bookmarkStart w:id="752" w:name="_Toc226965814"/>
      <w:r/>
      <w:bookmarkStart w:id="753" w:name="_Toc151193783"/>
      <w:r/>
      <w:bookmarkStart w:id="754" w:name="_Toc305158883"/>
      <w:r/>
      <w:bookmarkStart w:id="755" w:name="_Toc264969231"/>
      <w:r/>
      <w:bookmarkStart w:id="756" w:name="_Toc164229382"/>
      <w:r/>
      <w:bookmarkStart w:id="757" w:name="_Toc226309785"/>
      <w:r/>
      <w:bookmarkStart w:id="758" w:name="_Toc142311043"/>
      <w:r/>
      <w:bookmarkStart w:id="759" w:name="_Toc150480779"/>
      <w:r/>
      <w:bookmarkStart w:id="760" w:name="_Toc150509292"/>
      <w:r/>
      <w:bookmarkStart w:id="761" w:name="_Toc151193711"/>
      <w:r/>
      <w:bookmarkStart w:id="762" w:name="_Toc164608810"/>
      <w:r/>
      <w:bookmarkStart w:id="763" w:name="_Toc305158809"/>
      <w:r/>
      <w:bookmarkStart w:id="764" w:name="_Toc164351635"/>
      <w:r/>
      <w:bookmarkStart w:id="765" w:name="_Toc150774746"/>
      <w:r/>
      <w:bookmarkStart w:id="766" w:name="_Toc127151541"/>
      <w:r/>
      <w:bookmarkStart w:id="767" w:name="_Toc226337237"/>
      <w:r/>
      <w:bookmarkStart w:id="768" w:name="_Toc151193639"/>
      <w:r/>
      <w:bookmarkStart w:id="769" w:name="_Toc353825551"/>
      <w:r/>
      <w:bookmarkStart w:id="770" w:name="_Toc353873941"/>
      <w:r/>
      <w:bookmarkStart w:id="771" w:name="_Toc305158897"/>
      <w:r/>
      <w:bookmarkStart w:id="772" w:name="_Toc264969245"/>
      <w:r/>
      <w:bookmarkStart w:id="773" w:name="_Toc353873665"/>
      <w:r/>
      <w:bookmarkStart w:id="774" w:name="_Toc353825545"/>
      <w:r/>
      <w:bookmarkStart w:id="775" w:name="_Toc353873935"/>
      <w:r/>
      <w:bookmarkStart w:id="776" w:name="_Toc226965828"/>
      <w:r/>
      <w:bookmarkStart w:id="777" w:name="_Toc195842920"/>
      <w:r/>
      <w:bookmarkStart w:id="778" w:name="_Toc150774760"/>
      <w:r/>
      <w:bookmarkStart w:id="779" w:name="_Toc226337251"/>
      <w:r/>
      <w:bookmarkStart w:id="780" w:name="_Toc127151555"/>
      <w:r/>
      <w:bookmarkStart w:id="781" w:name="_Toc142311057"/>
      <w:r/>
      <w:bookmarkStart w:id="782" w:name="_Toc150480793"/>
      <w:r/>
      <w:bookmarkStart w:id="783" w:name="_Toc305158823"/>
      <w:r/>
      <w:bookmarkStart w:id="784" w:name="_Toc265228393"/>
      <w:r>
        <w:rPr>
          <w:rFonts w:hint="eastAsia"/>
          <w:b/>
          <w:bCs/>
          <w:sz w:val="24"/>
        </w:rPr>
        <w:t xml:space="preserve">1.</w:t>
      </w:r>
      <w:r>
        <w:rPr>
          <w:b/>
          <w:bCs/>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ind w:firstLine="480"/>
        <w:spacing w:line="360" w:lineRule="auto"/>
        <w:tabs>
          <w:tab w:val="left" w:pos="1080" w:leader="none"/>
          <w:tab w:val="left" w:pos="1589" w:leader="none"/>
        </w:tabs>
        <w:rPr>
          <w:sz w:val="24"/>
        </w:rPr>
      </w:pPr>
      <w:r>
        <w:rPr>
          <w:rFonts w:hint="eastAsia"/>
          <w:sz w:val="24"/>
        </w:rPr>
        <w:t xml:space="preserve">1.1</w:t>
      </w:r>
      <w:r>
        <w:rPr>
          <w:sz w:val="24"/>
        </w:rPr>
        <w:t xml:space="preserve">评标委员会对资格审查合格的投标人的投标文件进行符合性审查，以确定其是否满足招标文件的实质性要求。</w:t>
      </w:r>
      <w:bookmarkStart w:id="785" w:name="_Toc520356167"/>
      <w:r/>
      <w:r/>
    </w:p>
    <w:p>
      <w:pPr>
        <w:ind w:firstLine="480"/>
        <w:spacing w:line="360" w:lineRule="auto"/>
        <w:tabs>
          <w:tab w:val="left" w:pos="1080" w:leader="none"/>
          <w:tab w:val="left" w:pos="1589" w:leader="none"/>
        </w:tabs>
        <w:rPr>
          <w:sz w:val="24"/>
        </w:rPr>
      </w:pPr>
      <w:r>
        <w:rPr>
          <w:rFonts w:hint="eastAsia"/>
          <w:sz w:val="24"/>
        </w:rPr>
        <w:t xml:space="preserve">1.2</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5"/>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tbl>
      <w:tblPr>
        <w:tblStyle w:val="9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color w:val="000000"/>
                <w:sz w:val="24"/>
              </w:rPr>
            </w:pPr>
            <w:r>
              <w:rPr>
                <w:b/>
                <w:color w:val="000000"/>
                <w:sz w:val="24"/>
              </w:rPr>
              <w:t xml:space="preserve">序号</w:t>
            </w:r>
            <w:r/>
          </w:p>
        </w:tc>
        <w:tc>
          <w:tcPr>
            <w:tcW w:w="976" w:type="pct"/>
            <w:vAlign w:val="center"/>
            <w:textDirection w:val="lrTb"/>
            <w:noWrap w:val="false"/>
          </w:tcPr>
          <w:p>
            <w:pPr>
              <w:jc w:val="center"/>
              <w:widowControl/>
              <w:rPr>
                <w:b/>
                <w:color w:val="000000"/>
                <w:sz w:val="24"/>
              </w:rPr>
            </w:pPr>
            <w:r>
              <w:rPr>
                <w:b/>
                <w:color w:val="000000"/>
                <w:sz w:val="24"/>
              </w:rPr>
              <w:t xml:space="preserve">审查因素</w:t>
            </w:r>
            <w:r/>
          </w:p>
        </w:tc>
        <w:tc>
          <w:tcPr>
            <w:tcW w:w="3620"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w:t>
            </w:r>
            <w:r/>
          </w:p>
        </w:tc>
        <w:tc>
          <w:tcPr>
            <w:tcW w:w="976" w:type="pct"/>
            <w:vAlign w:val="center"/>
            <w:textDirection w:val="lrTb"/>
            <w:noWrap w:val="false"/>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0"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2</w:t>
            </w:r>
            <w:r/>
          </w:p>
        </w:tc>
        <w:tc>
          <w:tcPr>
            <w:tcW w:w="976" w:type="pct"/>
            <w:vAlign w:val="center"/>
            <w:textDirection w:val="lrTb"/>
            <w:noWrap w:val="false"/>
          </w:tcPr>
          <w:p>
            <w:pPr>
              <w:jc w:val="left"/>
              <w:widowControl/>
              <w:rPr>
                <w:color w:val="000000"/>
                <w:sz w:val="24"/>
              </w:rPr>
            </w:pPr>
            <w:r>
              <w:rPr>
                <w:color w:val="000000"/>
                <w:sz w:val="24"/>
              </w:rPr>
              <w:t xml:space="preserve">投标完整性</w:t>
            </w:r>
            <w:r/>
          </w:p>
        </w:tc>
        <w:tc>
          <w:tcPr>
            <w:tcW w:w="3620"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3</w:t>
            </w:r>
            <w:r/>
          </w:p>
        </w:tc>
        <w:tc>
          <w:tcPr>
            <w:tcW w:w="976" w:type="pct"/>
            <w:vAlign w:val="center"/>
            <w:textDirection w:val="lrTb"/>
            <w:noWrap w:val="false"/>
          </w:tcPr>
          <w:p>
            <w:pPr>
              <w:jc w:val="left"/>
              <w:widowControl/>
              <w:rPr>
                <w:color w:val="000000"/>
                <w:sz w:val="24"/>
              </w:rPr>
            </w:pPr>
            <w:r>
              <w:rPr>
                <w:color w:val="000000"/>
                <w:sz w:val="24"/>
              </w:rPr>
              <w:t xml:space="preserve">投标报价</w:t>
            </w:r>
            <w:r/>
          </w:p>
        </w:tc>
        <w:tc>
          <w:tcPr>
            <w:tcW w:w="3620"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4</w:t>
            </w:r>
            <w:r/>
          </w:p>
        </w:tc>
        <w:tc>
          <w:tcPr>
            <w:tcW w:w="976" w:type="pct"/>
            <w:vAlign w:val="center"/>
            <w:textDirection w:val="lrTb"/>
            <w:noWrap w:val="false"/>
          </w:tcPr>
          <w:p>
            <w:pPr>
              <w:jc w:val="left"/>
              <w:widowControl/>
              <w:rPr>
                <w:color w:val="000000"/>
                <w:sz w:val="24"/>
              </w:rPr>
            </w:pPr>
            <w:r>
              <w:rPr>
                <w:color w:val="000000"/>
                <w:sz w:val="24"/>
              </w:rPr>
              <w:t xml:space="preserve">报价唯一性</w:t>
            </w:r>
            <w:r/>
          </w:p>
        </w:tc>
        <w:tc>
          <w:tcPr>
            <w:tcW w:w="3620"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5</w:t>
            </w:r>
            <w:r/>
          </w:p>
        </w:tc>
        <w:tc>
          <w:tcPr>
            <w:tcW w:w="976" w:type="pct"/>
            <w:vAlign w:val="center"/>
            <w:textDirection w:val="lrTb"/>
            <w:noWrap w:val="false"/>
          </w:tcPr>
          <w:p>
            <w:pPr>
              <w:jc w:val="left"/>
              <w:widowControl/>
              <w:rPr>
                <w:color w:val="000000"/>
                <w:sz w:val="24"/>
              </w:rPr>
            </w:pPr>
            <w:r>
              <w:rPr>
                <w:color w:val="000000"/>
                <w:sz w:val="24"/>
              </w:rPr>
              <w:t xml:space="preserve">投标有效期</w:t>
            </w:r>
            <w:r/>
          </w:p>
        </w:tc>
        <w:tc>
          <w:tcPr>
            <w:tcW w:w="3620"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6</w:t>
            </w:r>
            <w:r/>
          </w:p>
        </w:tc>
        <w:tc>
          <w:tcPr>
            <w:tcW w:w="976" w:type="pct"/>
            <w:vAlign w:val="center"/>
            <w:textDirection w:val="lrTb"/>
            <w:noWrap w:val="false"/>
          </w:tcPr>
          <w:p>
            <w:pPr>
              <w:jc w:val="left"/>
              <w:widowControl/>
              <w:rPr>
                <w:color w:val="000000"/>
                <w:sz w:val="24"/>
              </w:rPr>
            </w:pPr>
            <w:r>
              <w:rPr>
                <w:color w:val="000000"/>
                <w:sz w:val="24"/>
              </w:rPr>
              <w:t xml:space="preserve">签署、加盖公章</w:t>
            </w:r>
            <w:r/>
          </w:p>
        </w:tc>
        <w:tc>
          <w:tcPr>
            <w:tcW w:w="3620"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000000"/>
                <w:sz w:val="24"/>
              </w:rPr>
            </w:pPr>
            <w:r>
              <w:rPr>
                <w:rFonts w:hint="eastAsia"/>
                <w:color w:val="000000"/>
                <w:sz w:val="24"/>
              </w:rPr>
              <w:t xml:space="preserve">7</w:t>
            </w:r>
            <w:r/>
          </w:p>
        </w:tc>
        <w:tc>
          <w:tcPr>
            <w:tcW w:w="976"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0"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pct"/>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3620" w:type="pct"/>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9</w:t>
            </w:r>
            <w:r/>
          </w:p>
        </w:tc>
        <w:tc>
          <w:tcPr>
            <w:tcW w:w="976"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3620" w:type="pct"/>
            <w:vAlign w:val="center"/>
            <w:textDirection w:val="lrTb"/>
            <w:noWrap w:val="false"/>
          </w:tcPr>
          <w:p>
            <w:pPr>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10</w:t>
            </w:r>
            <w:r/>
          </w:p>
        </w:tc>
        <w:tc>
          <w:tcPr>
            <w:tcW w:w="976" w:type="pct"/>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620" w:type="pct"/>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11</w:t>
            </w:r>
            <w:r/>
          </w:p>
        </w:tc>
        <w:tc>
          <w:tcPr>
            <w:tcW w:w="976" w:type="pct"/>
            <w:vAlign w:val="center"/>
            <w:textDirection w:val="lrTb"/>
            <w:noWrap w:val="false"/>
          </w:tcPr>
          <w:p>
            <w:pPr>
              <w:jc w:val="left"/>
              <w:widowControl/>
              <w:rPr>
                <w:color w:val="000000"/>
                <w:sz w:val="24"/>
              </w:rPr>
            </w:pPr>
            <w:r>
              <w:rPr>
                <w:color w:val="000000"/>
                <w:sz w:val="24"/>
              </w:rPr>
              <w:t xml:space="preserve">报价的修正（如有）</w:t>
            </w:r>
            <w:r/>
          </w:p>
        </w:tc>
        <w:tc>
          <w:tcPr>
            <w:tcW w:w="3620"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12</w:t>
            </w:r>
            <w:r/>
          </w:p>
        </w:tc>
        <w:tc>
          <w:tcPr>
            <w:tcW w:w="976" w:type="pct"/>
            <w:vAlign w:val="center"/>
            <w:textDirection w:val="lrTb"/>
            <w:noWrap w:val="false"/>
          </w:tcPr>
          <w:p>
            <w:pPr>
              <w:jc w:val="left"/>
              <w:widowControl/>
              <w:rPr>
                <w:color w:val="000000"/>
                <w:sz w:val="24"/>
              </w:rPr>
            </w:pPr>
            <w:r>
              <w:rPr>
                <w:color w:val="000000"/>
                <w:sz w:val="24"/>
              </w:rPr>
              <w:t xml:space="preserve">报价合理性</w:t>
            </w:r>
            <w:r/>
          </w:p>
        </w:tc>
        <w:tc>
          <w:tcPr>
            <w:tcW w:w="3620" w:type="pct"/>
            <w:vAlign w:val="center"/>
            <w:textDirection w:val="lrTb"/>
            <w:noWrap w:val="false"/>
          </w:tcPr>
          <w:p>
            <w:pPr>
              <w:jc w:val="left"/>
              <w:widowControl/>
              <w:rPr>
                <w:color w:val="000000"/>
                <w:sz w:val="24"/>
              </w:rPr>
            </w:pPr>
            <w:r>
              <w:rPr>
                <w:rFonts w:hint="eastAsia" w:ascii="宋体" w:hAnsi="宋体" w:cs="宋体"/>
                <w:b/>
                <w:bCs/>
                <w:sz w:val="24"/>
              </w:rPr>
              <w:t xml:space="preserve">由评委审查，报价合理的予以通过。根据苏财购〔2025〕62号文件规定，评审中出现下列情形之一的，评标委员会（评审小组）应当启动异常低价投标（响应）审查程序：1）投标（响应）报价低于采购项目预</w:t>
            </w:r>
            <w:r>
              <w:rPr>
                <w:rFonts w:hint="eastAsia" w:ascii="宋体" w:hAnsi="宋体" w:cs="宋体"/>
                <w:b/>
                <w:bCs/>
                <w:sz w:val="24"/>
                <w:lang w:val="en-US" w:eastAsia="zh-CN"/>
              </w:rPr>
              <w:t xml:space="preserve">算</w:t>
            </w:r>
            <w:r>
              <w:rPr>
                <w:rFonts w:hint="eastAsia" w:ascii="宋体" w:hAnsi="宋体" w:cs="宋体"/>
                <w:b/>
                <w:bCs/>
                <w:sz w:val="24"/>
              </w:rPr>
              <w:t xml:space="preserve">50%的，即投标（响应）报价</w:t>
            </w:r>
            <w:r>
              <w:rPr>
                <w:rFonts w:hint="eastAsia" w:ascii="宋体" w:hAnsi="宋体" w:cs="宋体"/>
                <w:b/>
                <w:bCs/>
                <w:sz w:val="24"/>
                <w:lang w:val="en-US" w:eastAsia="zh-CN"/>
              </w:rPr>
              <w:t xml:space="preserve">[</w:t>
            </w:r>
            <w:r>
              <w:rPr>
                <w:rFonts w:hint="eastAsia" w:ascii="宋体" w:hAnsi="宋体" w:cs="宋体"/>
                <w:b/>
                <w:bCs/>
                <w:sz w:val="24"/>
              </w:rPr>
              <w:t xml:space="preserve">采购项目预算×50%</w:t>
            </w:r>
            <w:r>
              <w:rPr>
                <w:rFonts w:hint="eastAsia" w:ascii="宋体" w:hAnsi="宋体" w:cs="宋体"/>
                <w:b/>
                <w:bCs/>
                <w:sz w:val="24"/>
                <w:lang w:val="en-US" w:eastAsia="zh-CN"/>
              </w:rPr>
              <w:t xml:space="preserve">]</w:t>
            </w:r>
            <w:r>
              <w:rPr>
                <w:rFonts w:hint="eastAsia" w:ascii="宋体" w:hAnsi="宋体" w:cs="宋体"/>
                <w:b/>
                <w:bCs/>
                <w:sz w:val="24"/>
              </w:rPr>
              <w:t xml:space="preserve">；2）投标（响应）报价低于采购项目最高限价45%的，即投标（响应）报价</w:t>
            </w:r>
            <w:r>
              <w:rPr>
                <w:rFonts w:hint="eastAsia" w:ascii="宋体" w:hAnsi="宋体" w:cs="宋体"/>
                <w:b/>
                <w:bCs/>
                <w:sz w:val="24"/>
                <w:lang w:val="en-US" w:eastAsia="zh-CN"/>
              </w:rPr>
              <w:t xml:space="preserve">[</w:t>
            </w:r>
            <w:r>
              <w:rPr>
                <w:rFonts w:hint="eastAsia" w:ascii="宋体" w:hAnsi="宋体" w:cs="宋体"/>
                <w:b/>
                <w:bCs/>
                <w:sz w:val="24"/>
              </w:rPr>
              <w:t xml:space="preserve">采购项目最高限价×45%</w:t>
            </w:r>
            <w:r>
              <w:rPr>
                <w:rFonts w:hint="eastAsia" w:ascii="宋体" w:hAnsi="宋体" w:cs="宋体"/>
                <w:b/>
                <w:bCs/>
                <w:sz w:val="24"/>
                <w:lang w:val="en-US" w:eastAsia="zh-CN"/>
              </w:rPr>
              <w:t xml:space="preserve">]</w:t>
            </w:r>
            <w:r>
              <w:rPr>
                <w:rFonts w:hint="eastAsia" w:ascii="宋体" w:hAnsi="宋体" w:cs="宋体"/>
                <w:b/>
                <w:bCs/>
                <w:sz w:val="24"/>
              </w:rPr>
              <w:t xml:space="preserve">；3）评标委员会（评审小组）认定的供应商报价过低、有可能影响产品质量或者</w:t>
            </w:r>
            <w:r>
              <w:rPr>
                <w:rFonts w:hint="eastAsia" w:ascii="宋体" w:hAnsi="宋体" w:cs="宋体"/>
                <w:b/>
                <w:bCs/>
                <w:sz w:val="24"/>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13</w:t>
            </w:r>
            <w:r/>
          </w:p>
        </w:tc>
        <w:tc>
          <w:tcPr>
            <w:tcW w:w="976"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620"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14</w:t>
            </w:r>
            <w:r/>
          </w:p>
        </w:tc>
        <w:tc>
          <w:tcPr>
            <w:tcW w:w="976"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p>
          <w:p>
            <w:pPr>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p>
          <w:p>
            <w:pPr>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15</w:t>
            </w:r>
            <w:r/>
          </w:p>
        </w:tc>
        <w:tc>
          <w:tcPr>
            <w:tcW w:w="976" w:type="pct"/>
            <w:vAlign w:val="center"/>
            <w:textDirection w:val="lrTb"/>
            <w:noWrap w:val="false"/>
          </w:tcPr>
          <w:p>
            <w:pPr>
              <w:jc w:val="left"/>
              <w:widowControl/>
              <w:rPr>
                <w:color w:val="000000"/>
                <w:sz w:val="24"/>
              </w:rPr>
            </w:pPr>
            <w:r>
              <w:rPr>
                <w:color w:val="000000"/>
                <w:sz w:val="24"/>
              </w:rPr>
              <w:t xml:space="preserve">公平竞争</w:t>
            </w:r>
            <w:r/>
          </w:p>
        </w:tc>
        <w:tc>
          <w:tcPr>
            <w:tcW w:w="3620"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w:t>
            </w:r>
            <w:r>
              <w:rPr>
                <w:rFonts w:hint="eastAsia"/>
                <w:color w:val="000000"/>
                <w:sz w:val="24"/>
                <w:lang w:eastAsia="zh-CN"/>
              </w:rPr>
              <w:t xml:space="preserve">情形</w:t>
            </w:r>
            <w:r>
              <w:rPr>
                <w:color w:val="000000"/>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16</w:t>
            </w:r>
            <w:r/>
          </w:p>
        </w:tc>
        <w:tc>
          <w:tcPr>
            <w:tcW w:w="976" w:type="pct"/>
            <w:vAlign w:val="center"/>
            <w:textDirection w:val="lrTb"/>
            <w:noWrap w:val="false"/>
          </w:tcPr>
          <w:p>
            <w:pPr>
              <w:jc w:val="left"/>
              <w:widowControl/>
              <w:rPr>
                <w:color w:val="000000"/>
                <w:sz w:val="24"/>
              </w:rPr>
            </w:pPr>
            <w:r>
              <w:rPr>
                <w:color w:val="000000"/>
                <w:sz w:val="24"/>
              </w:rPr>
              <w:t xml:space="preserve">串通投标</w:t>
            </w:r>
            <w:r/>
          </w:p>
        </w:tc>
        <w:tc>
          <w:tcPr>
            <w:tcW w:w="3620"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r>
      <w:tr>
        <w:trPr>
          <w:jc w:val="center"/>
          <w:trHeight w:val="685"/>
        </w:trPr>
        <w:tc>
          <w:tcPr>
            <w:tcW w:w="404" w:type="pct"/>
            <w:vAlign w:val="center"/>
            <w:textDirection w:val="lrTb"/>
            <w:noWrap w:val="false"/>
          </w:tcPr>
          <w:p>
            <w:pPr>
              <w:jc w:val="center"/>
              <w:widowControl/>
              <w:rPr>
                <w:color w:val="000000"/>
                <w:sz w:val="24"/>
              </w:rPr>
            </w:pPr>
            <w:r>
              <w:rPr>
                <w:color w:val="000000"/>
                <w:sz w:val="24"/>
              </w:rPr>
              <w:t xml:space="preserve">17</w:t>
            </w:r>
            <w:r/>
          </w:p>
        </w:tc>
        <w:tc>
          <w:tcPr>
            <w:tcW w:w="976" w:type="pct"/>
            <w:vAlign w:val="center"/>
            <w:textDirection w:val="lrTb"/>
            <w:noWrap w:val="false"/>
          </w:tcPr>
          <w:p>
            <w:pPr>
              <w:jc w:val="left"/>
              <w:widowControl/>
              <w:rPr>
                <w:color w:val="000000"/>
                <w:sz w:val="24"/>
              </w:rPr>
            </w:pPr>
            <w:r>
              <w:rPr>
                <w:color w:val="000000"/>
                <w:sz w:val="24"/>
              </w:rPr>
              <w:t xml:space="preserve">附加条件</w:t>
            </w:r>
            <w:r/>
          </w:p>
        </w:tc>
        <w:tc>
          <w:tcPr>
            <w:tcW w:w="3620"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6" w:type="pct"/>
            <w:vAlign w:val="center"/>
            <w:textDirection w:val="lrTb"/>
            <w:noWrap w:val="false"/>
          </w:tcPr>
          <w:p>
            <w:pPr>
              <w:jc w:val="left"/>
              <w:widowControl/>
              <w:rPr>
                <w:color w:val="000000"/>
                <w:sz w:val="24"/>
              </w:rPr>
            </w:pPr>
            <w:r>
              <w:rPr>
                <w:color w:val="000000"/>
                <w:sz w:val="24"/>
              </w:rPr>
              <w:t xml:space="preserve">其他无效情形</w:t>
            </w:r>
            <w:r/>
          </w:p>
        </w:tc>
        <w:tc>
          <w:tcPr>
            <w:tcW w:w="3620"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p>
        </w:tc>
      </w:tr>
    </w:tbl>
    <w:p>
      <w:pPr>
        <w:numPr>
          <w:ilvl w:val="0"/>
          <w:numId w:val="8"/>
        </w:numPr>
        <w:spacing w:line="360" w:lineRule="auto"/>
        <w:tabs>
          <w:tab w:val="left" w:pos="1080" w:leader="none"/>
          <w:tab w:val="left" w:pos="1589" w:leader="none"/>
        </w:tabs>
        <w:rPr>
          <w:sz w:val="24"/>
        </w:rPr>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ind w:firstLine="482"/>
        <w:spacing w:line="360" w:lineRule="auto"/>
        <w:tabs>
          <w:tab w:val="left" w:pos="360" w:leader="none"/>
        </w:tabs>
        <w:rPr>
          <w:b/>
          <w:bCs/>
          <w:sz w:val="24"/>
        </w:rPr>
        <w:outlineLvl w:val="1"/>
      </w:pPr>
      <w:r>
        <w:rPr>
          <w:rFonts w:hint="eastAsia"/>
          <w:b/>
          <w:bCs/>
          <w:sz w:val="24"/>
        </w:rPr>
        <w:t xml:space="preserve">2.</w:t>
      </w:r>
      <w:r>
        <w:rPr>
          <w:b/>
          <w:bCs/>
          <w:sz w:val="24"/>
        </w:rPr>
        <w:t xml:space="preserve">投标文件有关事项的澄清或者说明</w:t>
      </w:r>
      <w:r/>
    </w:p>
    <w:p>
      <w:pPr>
        <w:ind w:firstLine="480"/>
        <w:spacing w:line="360" w:lineRule="auto"/>
        <w:tabs>
          <w:tab w:val="left" w:pos="1080" w:leader="none"/>
          <w:tab w:val="left" w:pos="1589" w:leader="none"/>
        </w:tabs>
        <w:rPr>
          <w:sz w:val="24"/>
        </w:rPr>
      </w:pPr>
      <w:r>
        <w:rPr>
          <w:rFonts w:hint="eastAsia"/>
          <w:sz w:val="24"/>
        </w:rPr>
        <w:t xml:space="preserve">2.1</w:t>
      </w:r>
      <w:r>
        <w:rPr>
          <w:sz w:val="24"/>
        </w:rPr>
        <w:t xml:space="preserve">评标过程中，评标委员会将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hint="eastAsia"/>
          <w:sz w:val="24"/>
        </w:rPr>
        <w:t xml:space="preserve">2.2</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2.3</w:t>
      </w: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2.4</w:t>
      </w:r>
      <w:r>
        <w:rPr>
          <w:sz w:val="24"/>
        </w:rPr>
        <w:t xml:space="preserve">投标文件报价出现前后不一致的，按照下列规定修正：</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2.4.1</w:t>
      </w:r>
      <w:r>
        <w:rPr>
          <w:sz w:val="24"/>
        </w:rPr>
        <w:t xml:space="preserve">招标文件</w:t>
      </w:r>
      <w:r>
        <w:rPr>
          <w:rFonts w:hint="eastAsia"/>
          <w:sz w:val="24"/>
          <w:lang w:eastAsia="zh-CN"/>
        </w:rPr>
        <w:t xml:space="preserve">对</w:t>
      </w:r>
      <w:r>
        <w:rPr>
          <w:sz w:val="24"/>
        </w:rPr>
        <w:t xml:space="preserve">报价修正是否另有规定：</w:t>
      </w:r>
      <w:r/>
    </w:p>
    <w:p>
      <w:pPr>
        <w:ind w:firstLine="480"/>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p>
    <w:p>
      <w:pPr>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2.5</w:t>
      </w:r>
      <w:r>
        <w:rPr>
          <w:sz w:val="24"/>
        </w:rPr>
        <w:t xml:space="preserve">落实政府采购政策的价格调整：只有符合第二章《投标人须知</w:t>
      </w:r>
      <w:r>
        <w:rPr>
          <w:rFonts w:hint="eastAsia"/>
          <w:sz w:val="24"/>
          <w:lang w:eastAsia="zh-CN"/>
        </w:rPr>
        <w:t xml:space="preserve">》第</w:t>
      </w:r>
      <w:r>
        <w:rPr>
          <w:sz w:val="24"/>
        </w:rPr>
        <w:t xml:space="preserve">5.2条规定情形的，可以享受中小企业扶持政策，用扣除后的价格参加评审；否则，评标时价格不予扣除。</w:t>
      </w:r>
      <w:r/>
    </w:p>
    <w:p>
      <w:pPr>
        <w:ind w:firstLine="480"/>
        <w:spacing w:line="360" w:lineRule="auto"/>
        <w:tabs>
          <w:tab w:val="left" w:pos="1080" w:leader="none"/>
          <w:tab w:val="left" w:pos="1589" w:leader="none"/>
          <w:tab w:val="left" w:pos="1980" w:leader="none"/>
          <w:tab w:val="left" w:pos="2035" w:leader="none"/>
        </w:tabs>
        <w:rPr>
          <w:rFonts w:hint="eastAsia"/>
          <w:sz w:val="24"/>
        </w:rPr>
      </w:pPr>
      <w:r>
        <w:rPr>
          <w:rFonts w:hint="eastAsia"/>
          <w:sz w:val="24"/>
        </w:rPr>
        <w:t xml:space="preserve">2.5.1</w:t>
      </w:r>
      <w:r>
        <w:rPr>
          <w:sz w:val="24"/>
        </w:rPr>
        <w:t xml:space="preserve">对于未预留份额专门面向中小企业采购的采购项目，以及预留份额项目中的非预留部分采购包，</w:t>
      </w:r>
      <w:r>
        <w:rPr>
          <w:rFonts w:hint="eastAsia"/>
          <w:sz w:val="24"/>
        </w:rPr>
        <w:t xml:space="preserve">政府采购货物和服务项目面向</w:t>
      </w:r>
      <w:r>
        <w:rPr>
          <w:rFonts w:hint="eastAsia"/>
          <w:b/>
          <w:sz w:val="24"/>
        </w:rPr>
        <w:t xml:space="preserve">小微企业</w:t>
      </w:r>
      <w:r>
        <w:rPr>
          <w:rFonts w:hint="eastAsia"/>
          <w:sz w:val="24"/>
        </w:rPr>
        <w:t xml:space="preserve">报价给予</w:t>
      </w:r>
      <w:r>
        <w:rPr>
          <w:sz w:val="24"/>
        </w:rPr>
        <w:t xml:space="preserve">20%</w:t>
      </w:r>
      <w:r>
        <w:rPr>
          <w:rFonts w:hint="eastAsia"/>
          <w:sz w:val="24"/>
        </w:rPr>
        <w:t xml:space="preserve">（工程项目为</w:t>
      </w:r>
      <w:r>
        <w:rPr>
          <w:sz w:val="24"/>
        </w:rPr>
        <w:t xml:space="preserve">5%</w:t>
      </w:r>
      <w:r>
        <w:rPr>
          <w:rFonts w:hint="eastAsia"/>
          <w:sz w:val="24"/>
        </w:rPr>
        <w:t xml:space="preserve">）的扣除，用扣除后的价格参加评审。</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color w:val="000000"/>
          <w:sz w:val="24"/>
        </w:rPr>
        <w:t xml:space="preserve">2.5.5</w:t>
      </w:r>
      <w:r>
        <w:rPr>
          <w:color w:val="000000"/>
          <w:sz w:val="24"/>
        </w:rPr>
        <w:t xml:space="preserve">中小企业参加政府采购活动，应当按照招标文件给定的格式出具《中小企业声明函》，否则不得享受相关中小企业扶持政策。</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ind w:firstLine="48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0"/>
          <w:numId w:val="0"/>
        </w:numPr>
        <w:ind w:left="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b/>
          <w:bCs/>
          <w:color w:val="000000"/>
          <w:sz w:val="24"/>
          <w:highlight w:val="none"/>
        </w:rPr>
      </w:pPr>
      <w:r>
        <w:rPr>
          <w:rFonts w:hint="default" w:ascii="宋体" w:hAnsi="宋体"/>
          <w:b/>
          <w:bCs/>
          <w:color w:val="000000"/>
          <w:sz w:val="24"/>
          <w:highlight w:val="none"/>
        </w:rPr>
        <w:t xml:space="preserve">2.6</w:t>
      </w:r>
      <w:r>
        <w:rPr>
          <w:rFonts w:hint="eastAsia" w:ascii="宋体" w:hAnsi="宋体"/>
          <w:b/>
          <w:bCs/>
          <w:color w:val="000000"/>
          <w:sz w:val="24"/>
          <w:highlight w:val="none"/>
        </w:rPr>
        <w:t xml:space="preserve">采购本国产品的支持政策</w:t>
      </w:r>
      <w:r/>
    </w:p>
    <w:p>
      <w:pPr>
        <w:ind w:firstLine="480"/>
        <w:spacing w:line="360" w:lineRule="auto"/>
        <w:tabs>
          <w:tab w:val="left" w:pos="1080" w:leader="none"/>
          <w:tab w:val="left" w:pos="1589" w:leader="none"/>
          <w:tab w:val="left" w:pos="1980" w:leader="none"/>
          <w:tab w:val="left" w:pos="2035" w:leader="none"/>
        </w:tabs>
        <w:rPr>
          <w:rFonts w:hint="eastAsia"/>
          <w:sz w:val="24"/>
          <w:highlight w:val="none"/>
        </w:rPr>
      </w:pPr>
      <w:r>
        <w:rPr>
          <w:rFonts w:hint="default"/>
          <w:sz w:val="24"/>
          <w:highlight w:val="none"/>
        </w:rPr>
        <w:t xml:space="preserve">2.6.1</w:t>
      </w:r>
      <w:r>
        <w:rPr>
          <w:rFonts w:hint="eastAsia"/>
          <w:sz w:val="24"/>
          <w:highlight w:val="none"/>
        </w:rPr>
        <w:t xml:space="preserve">本项目政府采购活动中既有本国产品又有非本国产品参与竞争的，依法对本国产品给予价格评审优惠，</w:t>
      </w:r>
      <w:r>
        <w:rPr>
          <w:rFonts w:hint="eastAsia"/>
          <w:b/>
          <w:bCs/>
          <w:color w:val="auto"/>
          <w:sz w:val="24"/>
          <w:highlight w:val="none"/>
        </w:rPr>
        <w:t xml:space="preserve">对本国产品的报价给予20%的价格扣除</w:t>
      </w:r>
      <w:r>
        <w:rPr>
          <w:rFonts w:hint="eastAsia"/>
          <w:sz w:val="24"/>
          <w:highlight w:val="none"/>
        </w:rPr>
        <w:t xml:space="preserve">，用扣除后的价格参与评审。</w:t>
      </w:r>
      <w:r/>
    </w:p>
    <w:p>
      <w:pPr>
        <w:ind w:firstLine="480"/>
        <w:spacing w:line="360" w:lineRule="auto"/>
        <w:tabs>
          <w:tab w:val="left" w:pos="1080" w:leader="none"/>
          <w:tab w:val="left" w:pos="1589" w:leader="none"/>
          <w:tab w:val="left" w:pos="1980" w:leader="none"/>
          <w:tab w:val="left" w:pos="2035" w:leader="none"/>
        </w:tabs>
        <w:rPr>
          <w:rFonts w:hint="eastAsia"/>
          <w:sz w:val="24"/>
          <w:highlight w:val="none"/>
        </w:rPr>
      </w:pPr>
      <w:r>
        <w:rPr>
          <w:rFonts w:hint="default"/>
          <w:sz w:val="24"/>
          <w:highlight w:val="none"/>
        </w:rPr>
        <w:t xml:space="preserve">2.6.2</w:t>
      </w:r>
      <w:r>
        <w:rPr>
          <w:rFonts w:hint="eastAsia"/>
          <w:sz w:val="24"/>
          <w:highlight w:val="none"/>
        </w:rPr>
        <w:t xml:space="preserve">当采购项目或者采购包中含有多种产品，</w:t>
      </w:r>
      <w:r>
        <w:rPr>
          <w:rFonts w:hint="eastAsia"/>
          <w:sz w:val="24"/>
          <w:highlight w:val="none"/>
          <w:lang w:eastAsia="zh-CN"/>
        </w:rPr>
        <w:t xml:space="preserve">投标人</w:t>
      </w:r>
      <w:r>
        <w:rPr>
          <w:rFonts w:hint="eastAsia"/>
          <w:sz w:val="24"/>
          <w:highlight w:val="none"/>
        </w:rPr>
        <w:t xml:space="preserve">为该采购项目或者采购包提供的符合本国产品标准的产品成本之和占该</w:t>
      </w:r>
      <w:r>
        <w:rPr>
          <w:rFonts w:hint="eastAsia"/>
          <w:sz w:val="24"/>
          <w:highlight w:val="none"/>
          <w:lang w:eastAsia="zh-CN"/>
        </w:rPr>
        <w:t xml:space="preserve">投标人</w:t>
      </w:r>
      <w:r>
        <w:rPr>
          <w:rFonts w:hint="eastAsia"/>
          <w:sz w:val="24"/>
          <w:highlight w:val="none"/>
        </w:rPr>
        <w:t xml:space="preserve">提供的全部产品成本之和的比例达到80%以上时（</w:t>
      </w:r>
      <w:r>
        <w:rPr>
          <w:rFonts w:hint="eastAsia"/>
          <w:sz w:val="24"/>
          <w:highlight w:val="none"/>
          <w:lang w:eastAsia="zh-CN"/>
        </w:rPr>
        <w:t xml:space="preserve">投标人</w:t>
      </w:r>
      <w:r>
        <w:rPr>
          <w:rFonts w:hint="eastAsia"/>
          <w:sz w:val="24"/>
          <w:highlight w:val="none"/>
        </w:rPr>
        <w:t xml:space="preserve">需在“第七章 投标文件格式”的“</w:t>
      </w:r>
      <w:r>
        <w:rPr>
          <w:rFonts w:hint="eastAsia"/>
          <w:color w:val="auto"/>
          <w:sz w:val="24"/>
          <w:highlight w:val="none"/>
          <w:lang w:val="en-US" w:eastAsia="zh-CN"/>
        </w:rPr>
        <w:t xml:space="preserve">6.</w:t>
      </w:r>
      <w:r>
        <w:rPr>
          <w:rFonts w:hint="eastAsia"/>
          <w:color w:val="auto"/>
          <w:sz w:val="24"/>
          <w:highlight w:val="none"/>
        </w:rPr>
        <w:t xml:space="preserve">投标分项报价表”</w:t>
      </w:r>
      <w:r>
        <w:rPr>
          <w:rFonts w:hint="eastAsia"/>
          <w:sz w:val="24"/>
          <w:highlight w:val="none"/>
        </w:rPr>
        <w:t xml:space="preserve">中填写比例数值），依法对该</w:t>
      </w:r>
      <w:r>
        <w:rPr>
          <w:rFonts w:hint="eastAsia"/>
          <w:sz w:val="24"/>
          <w:highlight w:val="none"/>
          <w:lang w:eastAsia="zh-CN"/>
        </w:rPr>
        <w:t xml:space="preserve">投标人</w:t>
      </w:r>
      <w:r>
        <w:rPr>
          <w:rFonts w:hint="eastAsia"/>
          <w:sz w:val="24"/>
          <w:highlight w:val="none"/>
        </w:rPr>
        <w:t xml:space="preserve">提供的全部产品给予价格评审优惠，即对该</w:t>
      </w:r>
      <w:r>
        <w:rPr>
          <w:rFonts w:hint="eastAsia"/>
          <w:sz w:val="24"/>
          <w:highlight w:val="none"/>
          <w:lang w:eastAsia="zh-CN"/>
        </w:rPr>
        <w:t xml:space="preserve">投标人</w:t>
      </w:r>
      <w:r>
        <w:rPr>
          <w:rFonts w:hint="eastAsia"/>
          <w:sz w:val="24"/>
          <w:highlight w:val="none"/>
        </w:rPr>
        <w:t xml:space="preserve">提供的全部产品的总报价给予20%的价格扣除，用扣除后的价格参与评审。</w:t>
      </w:r>
      <w:r>
        <w:rPr>
          <w:rFonts w:hint="eastAsia"/>
          <w:sz w:val="24"/>
          <w:highlight w:val="none"/>
          <w:lang w:eastAsia="zh-CN"/>
        </w:rPr>
        <w:t xml:space="preserve">投标人</w:t>
      </w:r>
      <w:r>
        <w:rPr>
          <w:rFonts w:hint="eastAsia"/>
          <w:sz w:val="24"/>
          <w:highlight w:val="none"/>
        </w:rPr>
        <w:t xml:space="preserve">未填写比例数值，或比例数值未达到80%的，将不享受</w:t>
      </w:r>
      <w:r>
        <w:rPr>
          <w:rFonts w:hint="eastAsia"/>
          <w:sz w:val="24"/>
          <w:highlight w:val="none"/>
          <w:lang w:eastAsia="zh-CN"/>
        </w:rPr>
        <w:t xml:space="preserve">本</w:t>
      </w:r>
      <w:r>
        <w:rPr>
          <w:rFonts w:hint="eastAsia"/>
          <w:sz w:val="24"/>
          <w:highlight w:val="none"/>
        </w:rPr>
        <w:t xml:space="preserve">产品价格评审优惠。</w:t>
      </w:r>
      <w:r/>
    </w:p>
    <w:p>
      <w:pPr>
        <w:numPr>
          <w:ilvl w:val="0"/>
          <w:numId w:val="0"/>
        </w:numPr>
        <w:ind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default" w:ascii="宋体" w:hAnsi="宋体"/>
          <w:color w:val="000000"/>
          <w:sz w:val="24"/>
          <w:highlight w:val="none"/>
          <w:lang w:eastAsia="zh-CN"/>
        </w:rPr>
        <w:t xml:space="preserve">2.6.3</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需按照招标文件的要求提供《关于符合本国产品标准的声明函》（以下简称《声明函》），如不提供将不享受本国产品价格评审优惠。</w:t>
      </w:r>
      <w:r/>
    </w:p>
    <w:p>
      <w:pPr>
        <w:numPr>
          <w:ilvl w:val="0"/>
          <w:numId w:val="0"/>
        </w:numPr>
        <w:ind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default" w:ascii="宋体" w:hAnsi="宋体"/>
          <w:color w:val="000000"/>
          <w:sz w:val="24"/>
          <w:highlight w:val="none"/>
          <w:lang w:eastAsia="zh-CN"/>
        </w:rPr>
        <w:t xml:space="preserve">2.6.4</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default" w:ascii="宋体" w:hAnsi="宋体"/>
          <w:color w:val="000000"/>
          <w:sz w:val="24"/>
          <w:highlight w:val="none"/>
        </w:rPr>
        <w:t xml:space="preserve">2.6.5</w:t>
      </w:r>
      <w:r>
        <w:rPr>
          <w:rFonts w:hint="eastAsia" w:ascii="宋体" w:hAnsi="宋体"/>
          <w:color w:val="000000"/>
          <w:sz w:val="24"/>
          <w:highlight w:val="none"/>
        </w:rPr>
        <w:t xml:space="preserve">评标过程中，如发现</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提供的相关产品视为不符合本国产品标准。</w:t>
      </w:r>
      <w:r/>
    </w:p>
    <w:p>
      <w:pPr>
        <w:numPr>
          <w:ilvl w:val="0"/>
          <w:numId w:val="0"/>
        </w:numPr>
        <w:ind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2.6.6</w:t>
      </w:r>
      <w:r>
        <w:rPr>
          <w:rFonts w:hint="eastAsia" w:ascii="宋体" w:hAnsi="宋体"/>
          <w:color w:val="000000"/>
          <w:sz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2.6.7</w:t>
      </w:r>
      <w:r>
        <w:rPr>
          <w:rFonts w:hint="eastAsia" w:ascii="宋体" w:hAnsi="宋体"/>
          <w:color w:val="000000"/>
          <w:sz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360" w:leader="none"/>
        </w:tabs>
        <w:rPr>
          <w:rFonts w:hint="eastAsia" w:ascii="宋体" w:hAnsi="宋体" w:cs="宋体"/>
          <w:b/>
          <w:bCs/>
          <w:sz w:val="24"/>
        </w:rPr>
        <w:outlineLvl w:val="1"/>
      </w:pPr>
      <w:r>
        <w:rPr>
          <w:rFonts w:hint="eastAsia" w:ascii="宋体" w:hAnsi="宋体" w:cs="宋体"/>
          <w:b/>
          <w:bCs/>
          <w:sz w:val="24"/>
        </w:rPr>
        <w:t xml:space="preserve">3.投标文件的比较和评价</w:t>
      </w:r>
      <w:bookmarkEnd w:id="769"/>
      <w:r/>
      <w:bookmarkEnd w:id="770"/>
      <w:r/>
      <w:r/>
    </w:p>
    <w:p>
      <w:pPr>
        <w:ind w:firstLine="480"/>
        <w:spacing w:line="360" w:lineRule="auto"/>
        <w:tabs>
          <w:tab w:val="left" w:pos="1080" w:leader="none"/>
          <w:tab w:val="left" w:pos="1589" w:leader="none"/>
        </w:tabs>
        <w:rPr>
          <w:sz w:val="24"/>
        </w:rPr>
      </w:pPr>
      <w:r>
        <w:rPr>
          <w:rFonts w:hint="eastAsia"/>
          <w:sz w:val="24"/>
        </w:rPr>
        <w:t xml:space="preserve">3.1</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hint="eastAsia"/>
          <w:sz w:val="24"/>
        </w:rPr>
        <w:t xml:space="preserve">3.2</w:t>
      </w:r>
      <w:r>
        <w:rPr>
          <w:sz w:val="24"/>
        </w:rPr>
        <w:t xml:space="preserve">评标方法和评标标准</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3.2.1</w:t>
      </w:r>
      <w:r>
        <w:rPr>
          <w:sz w:val="24"/>
        </w:rPr>
        <w:t xml:space="preserve">本项目采用的评标方法为：</w:t>
      </w:r>
      <w:r/>
    </w:p>
    <w:p>
      <w:pPr>
        <w:ind w:firstLine="480"/>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firstLine="480"/>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firstLine="480"/>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p>
    <w:p>
      <w:pPr>
        <w:ind w:firstLine="480"/>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 </w:t>
      </w:r>
      <w:r>
        <w:rPr>
          <w:sz w:val="24"/>
        </w:rPr>
        <w:t xml:space="preserve">。</w:t>
      </w:r>
      <w:r/>
    </w:p>
    <w:p>
      <w:pPr>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w:t>
      </w:r>
      <w:r>
        <w:rPr>
          <w:rFonts w:hint="eastAsia"/>
          <w:sz w:val="24"/>
          <w:u w:val="single"/>
        </w:rPr>
        <w:t xml:space="preserve"> / </w:t>
      </w:r>
      <w:r>
        <w:rPr>
          <w:sz w:val="24"/>
        </w:rPr>
        <w:t xml:space="preserve">。</w:t>
      </w:r>
      <w:r/>
    </w:p>
    <w:p>
      <w:pPr>
        <w:ind w:firstLine="482"/>
        <w:spacing w:line="360" w:lineRule="auto"/>
        <w:tabs>
          <w:tab w:val="left" w:pos="360" w:leader="none"/>
        </w:tabs>
        <w:rPr>
          <w:b/>
          <w:bCs/>
          <w:sz w:val="24"/>
        </w:rPr>
        <w:outlineLvl w:val="1"/>
      </w:pPr>
      <w:r>
        <w:rPr>
          <w:rFonts w:hint="eastAsia"/>
          <w:b/>
          <w:bCs/>
          <w:sz w:val="24"/>
        </w:rPr>
        <w:t xml:space="preserve">4.</w:t>
      </w:r>
      <w:r>
        <w:rPr>
          <w:b/>
          <w:bCs/>
          <w:sz w:val="24"/>
        </w:rPr>
        <w:t xml:space="preserve">确定</w:t>
      </w:r>
      <w:bookmarkStart w:id="786" w:name="_Toc226337242"/>
      <w:r/>
      <w:bookmarkStart w:id="787" w:name="_Toc164229241"/>
      <w:r/>
      <w:bookmarkStart w:id="788" w:name="_Toc265228384"/>
      <w:r/>
      <w:bookmarkStart w:id="789" w:name="_Toc127151546"/>
      <w:r/>
      <w:bookmarkStart w:id="790" w:name="_Toc164229387"/>
      <w:r/>
      <w:bookmarkStart w:id="791" w:name="_Toc226965819"/>
      <w:r/>
      <w:bookmarkStart w:id="792" w:name="_Toc151193716"/>
      <w:r/>
      <w:bookmarkStart w:id="793" w:name="_Toc151193860"/>
      <w:r/>
      <w:bookmarkStart w:id="794" w:name="_Toc164608660"/>
      <w:r/>
      <w:bookmarkStart w:id="795" w:name="_Toc151193934"/>
      <w:r/>
      <w:bookmarkStart w:id="796" w:name="_Toc151193644"/>
      <w:r/>
      <w:bookmarkStart w:id="797" w:name="_Toc151190173"/>
      <w:r/>
      <w:bookmarkStart w:id="798" w:name="_Toc150480784"/>
      <w:r/>
      <w:bookmarkStart w:id="799" w:name="_Toc151193788"/>
      <w:r/>
      <w:bookmarkStart w:id="800" w:name="_Toc264969236"/>
      <w:r/>
      <w:bookmarkStart w:id="801" w:name="_Toc305158888"/>
      <w:r/>
      <w:bookmarkStart w:id="802" w:name="_Toc150774751"/>
      <w:r/>
      <w:bookmarkStart w:id="803" w:name="_Toc164608815"/>
      <w:r/>
      <w:bookmarkStart w:id="804" w:name="_Toc149720839"/>
      <w:r/>
      <w:bookmarkStart w:id="805" w:name="_Toc226309790"/>
      <w:r/>
      <w:bookmarkStart w:id="806" w:name="_Toc164351640"/>
      <w:r/>
      <w:bookmarkStart w:id="807" w:name="_Toc226965736"/>
      <w:r/>
      <w:bookmarkStart w:id="808" w:name="_Toc127151747"/>
      <w:r/>
      <w:bookmarkStart w:id="809" w:name="_Ref467307010"/>
      <w:r/>
      <w:bookmarkStart w:id="810" w:name="_Toc305158814"/>
      <w:r/>
      <w:bookmarkStart w:id="811" w:name="_Toc150774646"/>
      <w:r/>
      <w:bookmarkStart w:id="812" w:name="_Toc142311048"/>
      <w:r/>
      <w:bookmarkStart w:id="813" w:name="_Toc127161460"/>
      <w:r/>
      <w:bookmarkStart w:id="814" w:name="_Toc195842911"/>
      <w:r/>
      <w:bookmarkStart w:id="815" w:name="_Toc520356170"/>
      <w:r/>
      <w:bookmarkStart w:id="816" w:name="_Toc150509297"/>
      <w:r>
        <w:rPr>
          <w:b/>
          <w:bCs/>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ind w:firstLine="480"/>
        <w:spacing w:line="360" w:lineRule="auto"/>
        <w:tabs>
          <w:tab w:val="left" w:pos="1080" w:leader="none"/>
          <w:tab w:val="left" w:pos="1589" w:leader="none"/>
        </w:tabs>
        <w:rPr>
          <w:sz w:val="24"/>
        </w:rPr>
      </w:pPr>
      <w:r>
        <w:rPr>
          <w:rFonts w:hint="eastAsia"/>
          <w:sz w:val="24"/>
        </w:rPr>
        <w:t xml:space="preserve">4.1</w:t>
      </w:r>
      <w:r>
        <w:rPr>
          <w:sz w:val="24"/>
        </w:rPr>
        <w:t xml:space="preserve">采用综合评分法时，提供相同品牌产品（单一产品或核心产品品牌相同）且通过资格审查、符合性审查的不同投标人参加同一合同项下投标的，按一家投标人计算，评审后得分最高的</w:t>
      </w:r>
      <w:r>
        <w:rPr>
          <w:rFonts w:hint="eastAsia"/>
          <w:sz w:val="24"/>
          <w:lang w:eastAsia="zh-CN"/>
        </w:rPr>
        <w:t xml:space="preserve">同一</w:t>
      </w:r>
      <w:r>
        <w:rPr>
          <w:sz w:val="24"/>
        </w:rPr>
        <w:t xml:space="preserve">品牌投标人获得中标人推荐资格；评审得分相同的，评标委员会按照下述规定确定一个投标人获得中标人推荐资格，其他同品牌投标人不作为中标候选人。</w:t>
      </w:r>
      <w:r/>
    </w:p>
    <w:p>
      <w:pPr>
        <w:pStyle w:val="953"/>
        <w:ind w:firstLine="480"/>
        <w:spacing w:line="360" w:lineRule="auto"/>
        <w:tabs>
          <w:tab w:val="left" w:pos="900" w:leader="none"/>
          <w:tab w:val="left" w:pos="2127" w:leader="none"/>
        </w:tabs>
        <w:rPr>
          <w:rFonts w:hint="default" w:ascii="Times New Roman" w:hAnsi="Times New Roman"/>
          <w:sz w:val="24"/>
          <w:szCs w:val="24"/>
        </w:rPr>
      </w:pPr>
      <w:r>
        <w:rPr>
          <w:sz w:val="24"/>
        </w:rPr>
        <w:t xml:space="preserve">■</w:t>
      </w:r>
      <w:r>
        <w:rPr>
          <w:rFonts w:hint="default" w:ascii="Times New Roman" w:hAnsi="Times New Roman"/>
          <w:sz w:val="24"/>
          <w:szCs w:val="24"/>
        </w:rPr>
        <w:t xml:space="preserve">随机抽取</w:t>
      </w:r>
      <w:r/>
    </w:p>
    <w:p>
      <w:pPr>
        <w:pStyle w:val="953"/>
        <w:ind w:firstLine="480"/>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□其他方式，具体要求：_____</w:t>
      </w:r>
      <w:r/>
    </w:p>
    <w:p>
      <w:pPr>
        <w:ind w:firstLine="480"/>
        <w:spacing w:line="360" w:lineRule="auto"/>
        <w:tabs>
          <w:tab w:val="left" w:pos="1080" w:leader="none"/>
          <w:tab w:val="left" w:pos="1589" w:leader="none"/>
        </w:tabs>
        <w:rPr>
          <w:sz w:val="24"/>
        </w:rPr>
      </w:pPr>
      <w:r>
        <w:rPr>
          <w:rFonts w:hint="eastAsia"/>
          <w:sz w:val="24"/>
        </w:rPr>
        <w:t xml:space="preserve">4.2</w:t>
      </w: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360" w:lineRule="auto"/>
        <w:tabs>
          <w:tab w:val="left" w:pos="1080" w:leader="none"/>
          <w:tab w:val="left" w:pos="1589" w:leader="none"/>
        </w:tabs>
        <w:rPr>
          <w:sz w:val="24"/>
        </w:rPr>
      </w:pPr>
      <w:r>
        <w:rPr>
          <w:rFonts w:hint="eastAsia"/>
          <w:sz w:val="24"/>
        </w:rPr>
        <w:t xml:space="preserve">4.3</w:t>
      </w: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360" w:lineRule="auto"/>
        <w:tabs>
          <w:tab w:val="left" w:pos="1080" w:leader="none"/>
          <w:tab w:val="left" w:pos="1589" w:leader="none"/>
        </w:tabs>
        <w:rPr>
          <w:sz w:val="24"/>
        </w:rPr>
      </w:pPr>
      <w:r>
        <w:rPr>
          <w:rFonts w:hint="eastAsia"/>
          <w:sz w:val="24"/>
        </w:rPr>
        <w:t xml:space="preserve">4.4</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hint="eastAsia"/>
          <w:sz w:val="24"/>
        </w:rPr>
        <w:t xml:space="preserve">4.5</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firstLine="482"/>
        <w:spacing w:line="360" w:lineRule="auto"/>
        <w:tabs>
          <w:tab w:val="left" w:pos="360" w:leader="none"/>
        </w:tabs>
        <w:rPr>
          <w:rFonts w:hint="eastAsia" w:ascii="宋体" w:hAnsi="宋体" w:cs="宋体"/>
          <w:b/>
          <w:bCs/>
          <w:sz w:val="24"/>
        </w:rPr>
        <w:outlineLvl w:val="1"/>
      </w:pPr>
      <w:r>
        <w:rPr>
          <w:rFonts w:hint="eastAsia" w:ascii="宋体" w:hAnsi="宋体" w:cs="宋体"/>
          <w:b/>
          <w:bCs/>
          <w:sz w:val="24"/>
        </w:rPr>
        <w:t xml:space="preserve">5.报告违法行为</w:t>
      </w:r>
      <w:r/>
    </w:p>
    <w:p>
      <w:pPr>
        <w:ind w:firstLine="480"/>
        <w:spacing w:line="360" w:lineRule="auto"/>
        <w:tabs>
          <w:tab w:val="left" w:pos="1080" w:leader="none"/>
          <w:tab w:val="left" w:pos="1589" w:leader="none"/>
        </w:tabs>
        <w:rPr>
          <w:sz w:val="24"/>
        </w:rPr>
      </w:pPr>
      <w:r>
        <w:rPr>
          <w:rFonts w:hint="eastAsia"/>
          <w:sz w:val="24"/>
        </w:rPr>
        <w:t xml:space="preserve">5.1</w:t>
      </w:r>
      <w:r>
        <w:rPr>
          <w:sz w:val="24"/>
        </w:rPr>
        <w:t xml:space="preserve">评标委员会在评标过程中发现投标人有行贿、提供虚假材料或者串通等违法行为时，有向采购人、采购代理机构或者有关部门报告的职责。</w:t>
      </w:r>
      <w:r/>
    </w:p>
    <w:p>
      <w:pPr>
        <w:spacing w:line="360" w:lineRule="auto"/>
        <w:widowControl/>
        <w:rPr>
          <w:b/>
        </w:rPr>
      </w:pPr>
      <w:r>
        <w:rPr>
          <w:b/>
          <w:sz w:val="24"/>
        </w:rPr>
        <w:t xml:space="preserve">二、评标标准</w:t>
      </w:r>
      <w:r/>
    </w:p>
    <w:p>
      <w:pPr>
        <w:spacing w:line="360" w:lineRule="auto"/>
        <w:rPr>
          <w:rFonts w:ascii="宋体" w:hAnsi="宋体" w:cs="宋体"/>
          <w:sz w:val="24"/>
        </w:rPr>
      </w:pPr>
      <w:r/>
      <w:bookmarkStart w:id="817" w:name="_Hlk113353773"/>
      <w:r/>
      <w:bookmarkStart w:id="818" w:name="_Toc99301424"/>
      <w:r>
        <w:rPr>
          <w:rFonts w:hint="eastAsia" w:ascii="宋体" w:hAnsi="宋体"/>
          <w:sz w:val="24"/>
        </w:rPr>
        <w:t xml:space="preserve">（一）</w:t>
      </w:r>
      <w:r>
        <w:rPr>
          <w:rFonts w:hint="eastAsia" w:ascii="宋体" w:hAnsi="宋体" w:cs="宋体"/>
          <w:sz w:val="24"/>
        </w:rPr>
        <w:t xml:space="preserve">评审办法</w:t>
      </w:r>
      <w:bookmarkEnd w:id="817"/>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1.本项目评标采用综合评分法，评标小组在投标文件最大限度地满足招标文件中实质性要求前提下，按照招标文件中规定的评标小组评分部分各项因素，独立对每个有效投标人的投标响应文件进行评审。</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审得分相同的，按照最终报价由低到高的顺序推荐。评审得分且最终报价相同的，按照技术指标优劣顺序推荐。响应文件满足招标文件全部实质性要求，且按照评审因素的量化指标评审得分最高的供应商为排名第一的成交候选人。</w:t>
      </w:r>
      <w:r/>
    </w:p>
    <w:tbl>
      <w:tblPr>
        <w:tblStyle w:val="939"/>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416"/>
        <w:gridCol w:w="800"/>
        <w:gridCol w:w="4850"/>
        <w:gridCol w:w="1664"/>
      </w:tblGrid>
      <w:tr>
        <w:trPr/>
        <w:tc>
          <w:tcPr>
            <w:tcW w:w="587" w:type="dxa"/>
            <w:vAlign w:val="center"/>
            <w:textDirection w:val="lrTb"/>
            <w:noWrap w:val="false"/>
          </w:tcPr>
          <w:p>
            <w:pPr>
              <w:jc w:val="center"/>
              <w:spacing w:line="288" w:lineRule="auto"/>
              <w:rPr>
                <w:rFonts w:ascii="Calibri" w:hAnsi="Calibri" w:eastAsia="宋体"/>
                <w:b/>
                <w:szCs w:val="21"/>
              </w:rPr>
            </w:pPr>
            <w:r>
              <w:rPr>
                <w:rFonts w:hint="eastAsia" w:ascii="宋体" w:hAnsi="宋体" w:eastAsia="宋体"/>
                <w:b/>
                <w:szCs w:val="21"/>
              </w:rPr>
              <w:t xml:space="preserve">序号</w:t>
            </w:r>
            <w:r/>
          </w:p>
        </w:tc>
        <w:tc>
          <w:tcPr>
            <w:tcW w:w="1416" w:type="dxa"/>
            <w:vAlign w:val="center"/>
            <w:textDirection w:val="lrTb"/>
            <w:noWrap w:val="false"/>
          </w:tcPr>
          <w:p>
            <w:pPr>
              <w:jc w:val="center"/>
              <w:spacing w:line="288" w:lineRule="auto"/>
              <w:rPr>
                <w:rFonts w:ascii="Calibri" w:hAnsi="Calibri" w:eastAsia="宋体"/>
                <w:b/>
                <w:szCs w:val="21"/>
              </w:rPr>
            </w:pPr>
            <w:r>
              <w:rPr>
                <w:rFonts w:hint="eastAsia" w:ascii="宋体" w:hAnsi="宋体" w:eastAsia="宋体"/>
                <w:b/>
                <w:szCs w:val="21"/>
              </w:rPr>
              <w:t xml:space="preserve">评分因素</w:t>
            </w:r>
            <w:r/>
          </w:p>
        </w:tc>
        <w:tc>
          <w:tcPr>
            <w:tcW w:w="800" w:type="dxa"/>
            <w:vAlign w:val="center"/>
            <w:textDirection w:val="lrTb"/>
            <w:noWrap w:val="false"/>
          </w:tcPr>
          <w:p>
            <w:pPr>
              <w:jc w:val="center"/>
              <w:spacing w:line="288" w:lineRule="auto"/>
              <w:rPr>
                <w:rFonts w:ascii="Calibri" w:hAnsi="Calibri" w:eastAsia="宋体"/>
                <w:b/>
                <w:szCs w:val="21"/>
              </w:rPr>
            </w:pPr>
            <w:r>
              <w:rPr>
                <w:rFonts w:hint="eastAsia" w:ascii="宋体" w:hAnsi="宋体" w:eastAsia="宋体"/>
                <w:b/>
                <w:szCs w:val="21"/>
              </w:rPr>
              <w:t xml:space="preserve">分值</w:t>
            </w:r>
            <w:r/>
          </w:p>
        </w:tc>
        <w:tc>
          <w:tcPr>
            <w:tcW w:w="4850" w:type="dxa"/>
            <w:vAlign w:val="center"/>
            <w:textDirection w:val="lrTb"/>
            <w:noWrap w:val="false"/>
          </w:tcPr>
          <w:p>
            <w:pPr>
              <w:jc w:val="center"/>
              <w:spacing w:line="288" w:lineRule="auto"/>
              <w:rPr>
                <w:rFonts w:ascii="Calibri" w:hAnsi="Calibri" w:eastAsia="宋体"/>
                <w:b/>
                <w:szCs w:val="21"/>
              </w:rPr>
            </w:pPr>
            <w:r>
              <w:rPr>
                <w:rFonts w:hint="eastAsia" w:ascii="宋体" w:hAnsi="宋体" w:eastAsia="宋体"/>
                <w:b/>
                <w:szCs w:val="21"/>
              </w:rPr>
              <w:t xml:space="preserve">评分标准</w:t>
            </w:r>
            <w:r/>
          </w:p>
        </w:tc>
        <w:tc>
          <w:tcPr>
            <w:tcW w:w="1664" w:type="dxa"/>
            <w:vAlign w:val="center"/>
            <w:textDirection w:val="lrTb"/>
            <w:noWrap w:val="false"/>
          </w:tcPr>
          <w:p>
            <w:pPr>
              <w:jc w:val="center"/>
              <w:spacing w:before="0" w:after="0" w:line="288" w:lineRule="auto"/>
              <w:widowControl/>
              <w:rPr>
                <w:rFonts w:ascii="Times New Roman" w:hAnsi="Times New Roman"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说明</w:t>
            </w:r>
            <w:r/>
          </w:p>
        </w:tc>
      </w:tr>
      <w:tr>
        <w:trPr>
          <w:trHeight w:val="631"/>
        </w:trPr>
        <w:tc>
          <w:tcPr>
            <w:tcW w:w="587" w:type="dxa"/>
            <w:vAlign w:val="center"/>
            <w:textDirection w:val="lrTb"/>
            <w:noWrap w:val="false"/>
          </w:tcPr>
          <w:p>
            <w:pPr>
              <w:jc w:val="center"/>
              <w:spacing w:line="288" w:lineRule="auto"/>
              <w:rPr>
                <w:rFonts w:ascii="Calibri" w:hAnsi="Calibri" w:eastAsia="宋体"/>
                <w:b/>
                <w:szCs w:val="21"/>
              </w:rPr>
            </w:pPr>
            <w:r>
              <w:rPr>
                <w:rFonts w:eastAsia="宋体"/>
                <w:b/>
                <w:szCs w:val="21"/>
              </w:rPr>
              <w:t xml:space="preserve">1</w:t>
            </w:r>
            <w:r/>
          </w:p>
        </w:tc>
        <w:tc>
          <w:tcPr>
            <w:tcW w:w="1416" w:type="dxa"/>
            <w:vAlign w:val="center"/>
            <w:textDirection w:val="lrTb"/>
            <w:noWrap w:val="false"/>
          </w:tcPr>
          <w:p>
            <w:pPr>
              <w:jc w:val="center"/>
              <w:spacing w:line="288" w:lineRule="auto"/>
              <w:rPr>
                <w:rFonts w:ascii="Calibri" w:hAnsi="Calibri" w:eastAsia="宋体"/>
                <w:b/>
                <w:szCs w:val="21"/>
              </w:rPr>
            </w:pPr>
            <w:r>
              <w:rPr>
                <w:rFonts w:hint="eastAsia" w:ascii="宋体" w:hAnsi="宋体" w:eastAsia="宋体"/>
                <w:b/>
                <w:szCs w:val="21"/>
              </w:rPr>
              <w:t xml:space="preserve">价格分</w:t>
            </w:r>
            <w:r/>
          </w:p>
        </w:tc>
        <w:tc>
          <w:tcPr>
            <w:tcW w:w="800" w:type="dxa"/>
            <w:vAlign w:val="center"/>
            <w:textDirection w:val="lrTb"/>
            <w:noWrap w:val="false"/>
          </w:tcPr>
          <w:p>
            <w:pPr>
              <w:jc w:val="center"/>
              <w:spacing w:line="288" w:lineRule="auto"/>
              <w:rPr>
                <w:rFonts w:ascii="Calibri" w:hAnsi="Calibri" w:eastAsia="宋体"/>
                <w:b/>
                <w:szCs w:val="21"/>
              </w:rPr>
            </w:pPr>
            <w:r>
              <w:rPr>
                <w:rFonts w:hint="eastAsia" w:eastAsia="宋体"/>
                <w:b/>
                <w:szCs w:val="21"/>
              </w:rPr>
              <w:t xml:space="preserve">1</w:t>
            </w:r>
            <w:r>
              <w:rPr>
                <w:rFonts w:eastAsia="宋体"/>
                <w:b/>
                <w:szCs w:val="21"/>
              </w:rPr>
              <w:t xml:space="preserve">0</w:t>
            </w:r>
            <w:r/>
          </w:p>
        </w:tc>
        <w:tc>
          <w:tcPr>
            <w:tcW w:w="4850" w:type="dxa"/>
            <w:vAlign w:val="center"/>
            <w:textDirection w:val="lrTb"/>
            <w:noWrap w:val="false"/>
          </w:tcPr>
          <w:p>
            <w:pPr>
              <w:spacing w:line="288" w:lineRule="auto"/>
              <w:rPr>
                <w:rFonts w:ascii="Calibri" w:hAnsi="Calibri" w:eastAsia="宋体"/>
                <w:szCs w:val="21"/>
              </w:rPr>
            </w:pPr>
            <w:r>
              <w:rPr>
                <w:rFonts w:hint="eastAsia" w:ascii="宋体" w:hAnsi="宋体" w:eastAsia="宋体"/>
                <w:szCs w:val="21"/>
              </w:rPr>
              <w:t xml:space="preserve">满足采购文件要求且投标价格最低的投标报价为评标基准价，其价格分为满分。其他投标人的价格分统一按照下列公式计算：投标报价得分=（评标基准价/投标报价）×10%×100</w:t>
            </w:r>
            <w:r>
              <w:rPr>
                <w:rFonts w:hint="eastAsia" w:ascii="宋体" w:hAnsi="宋体"/>
                <w:szCs w:val="21"/>
                <w:lang w:eastAsia="zh-CN"/>
              </w:rPr>
              <w:t xml:space="preserve">，</w:t>
            </w:r>
            <w:r>
              <w:rPr>
                <w:rFonts w:hint="eastAsia" w:ascii="宋体" w:hAnsi="宋体" w:eastAsia="宋体"/>
                <w:szCs w:val="21"/>
              </w:rPr>
              <w:t xml:space="preserve">投标报价等于基准报价得满分10分。</w:t>
            </w:r>
            <w:r/>
          </w:p>
        </w:tc>
        <w:tc>
          <w:tcPr>
            <w:tcW w:w="1664" w:type="dxa"/>
            <w:vAlign w:val="center"/>
            <w:textDirection w:val="lrTb"/>
            <w:noWrap w:val="false"/>
          </w:tcPr>
          <w:p>
            <w:pPr>
              <w:spacing w:line="288" w:lineRule="auto"/>
              <w:rPr>
                <w:rFonts w:ascii="Calibri" w:hAnsi="Calibri" w:eastAsia="宋体"/>
                <w:szCs w:val="21"/>
              </w:rPr>
            </w:pPr>
            <w:r>
              <w:rPr>
                <w:rFonts w:hint="eastAsia" w:ascii="宋体" w:hAnsi="宋体" w:eastAsia="宋体"/>
                <w:szCs w:val="21"/>
              </w:rPr>
              <w:t xml:space="preserve">此处投标报价指经过报价修正，及因落实政府采购政策进行价格调整后的报价。</w:t>
            </w:r>
            <w:r/>
          </w:p>
        </w:tc>
      </w:tr>
      <w:tr>
        <w:trPr/>
        <w:tc>
          <w:tcPr>
            <w:tcW w:w="587" w:type="dxa"/>
            <w:vAlign w:val="center"/>
            <w:textDirection w:val="lrTb"/>
            <w:noWrap w:val="false"/>
          </w:tcPr>
          <w:p>
            <w:pPr>
              <w:jc w:val="center"/>
              <w:spacing w:line="288" w:lineRule="auto"/>
              <w:rPr>
                <w:rFonts w:ascii="Calibri" w:hAnsi="Calibri" w:eastAsia="宋体"/>
                <w:b/>
                <w:bCs/>
                <w:szCs w:val="21"/>
              </w:rPr>
            </w:pPr>
            <w:r>
              <w:rPr>
                <w:rFonts w:eastAsia="宋体"/>
                <w:b/>
                <w:bCs/>
                <w:szCs w:val="21"/>
              </w:rPr>
              <w:t xml:space="preserve">2</w:t>
            </w:r>
            <w:r/>
          </w:p>
        </w:tc>
        <w:tc>
          <w:tcPr>
            <w:tcW w:w="1416" w:type="dxa"/>
            <w:vAlign w:val="center"/>
            <w:textDirection w:val="lrTb"/>
            <w:noWrap w:val="false"/>
          </w:tcPr>
          <w:p>
            <w:pPr>
              <w:jc w:val="center"/>
              <w:spacing w:line="288" w:lineRule="auto"/>
              <w:rPr>
                <w:rFonts w:ascii="Calibri" w:hAnsi="Calibri" w:eastAsia="宋体"/>
                <w:b/>
                <w:bCs/>
                <w:szCs w:val="21"/>
              </w:rPr>
            </w:pPr>
            <w:r>
              <w:rPr>
                <w:rFonts w:hint="eastAsia" w:ascii="宋体" w:hAnsi="宋体" w:eastAsia="宋体"/>
                <w:b/>
                <w:bCs/>
                <w:szCs w:val="21"/>
              </w:rPr>
              <w:t xml:space="preserve">主观分</w:t>
            </w:r>
            <w:r/>
          </w:p>
        </w:tc>
        <w:tc>
          <w:tcPr>
            <w:tcW w:w="800" w:type="dxa"/>
            <w:vAlign w:val="center"/>
            <w:textDirection w:val="lrTb"/>
            <w:noWrap w:val="false"/>
          </w:tcPr>
          <w:p>
            <w:pPr>
              <w:jc w:val="center"/>
              <w:spacing w:line="288" w:lineRule="auto"/>
              <w:rPr>
                <w:rFonts w:eastAsia="宋体"/>
                <w:b/>
                <w:bCs/>
                <w:szCs w:val="21"/>
              </w:rPr>
            </w:pPr>
            <w:r>
              <w:rPr>
                <w:rFonts w:hint="eastAsia" w:eastAsia="宋体"/>
                <w:b/>
                <w:bCs/>
                <w:szCs w:val="21"/>
              </w:rPr>
              <w:t xml:space="preserve">50</w:t>
            </w:r>
            <w:r/>
          </w:p>
        </w:tc>
        <w:tc>
          <w:tcPr>
            <w:tcW w:w="4850" w:type="dxa"/>
            <w:vAlign w:val="center"/>
            <w:textDirection w:val="lrTb"/>
            <w:noWrap w:val="false"/>
          </w:tcPr>
          <w:p>
            <w:pPr>
              <w:spacing w:line="288" w:lineRule="auto"/>
              <w:rPr>
                <w:rFonts w:ascii="Calibri" w:hAnsi="Calibri" w:eastAsia="宋体"/>
                <w:szCs w:val="21"/>
              </w:rPr>
            </w:pPr>
            <w:r>
              <w:rPr>
                <w:rFonts w:ascii="Calibri" w:hAnsi="Calibri" w:eastAsia="宋体"/>
                <w:szCs w:val="21"/>
              </w:rPr>
            </w:r>
            <w:r/>
          </w:p>
        </w:tc>
        <w:tc>
          <w:tcPr>
            <w:tcW w:w="1664" w:type="dxa"/>
            <w:vAlign w:val="center"/>
            <w:textDirection w:val="lrTb"/>
            <w:noWrap w:val="false"/>
          </w:tcPr>
          <w:p>
            <w:pP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ascii="Calibri" w:hAnsi="Calibri" w:eastAsia="宋体"/>
                <w:szCs w:val="21"/>
              </w:rPr>
            </w:pPr>
            <w:r>
              <w:rPr>
                <w:rFonts w:eastAsia="宋体"/>
                <w:szCs w:val="21"/>
              </w:rPr>
              <w:t xml:space="preserve">2.1</w:t>
            </w:r>
            <w:r/>
          </w:p>
        </w:tc>
        <w:tc>
          <w:tcPr>
            <w:tcW w:w="1416" w:type="dxa"/>
            <w:vAlign w:val="center"/>
            <w:textDirection w:val="lrTb"/>
            <w:noWrap w:val="false"/>
          </w:tcPr>
          <w:p>
            <w:pPr>
              <w:spacing w:line="288" w:lineRule="auto"/>
              <w:rPr>
                <w:rFonts w:ascii="Calibri" w:hAnsi="Calibri" w:eastAsia="宋体"/>
                <w:szCs w:val="21"/>
              </w:rPr>
            </w:pPr>
            <w:r>
              <w:rPr>
                <w:rFonts w:hint="eastAsia" w:ascii="Calibri" w:hAnsi="Calibri" w:eastAsia="宋体"/>
                <w:szCs w:val="21"/>
              </w:rPr>
              <w:t xml:space="preserve">整体建设方案</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10</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投标人需结合采购需求提供项目</w:t>
            </w:r>
            <w:bookmarkStart w:id="819" w:name="_Hlk205311548"/>
            <w:r>
              <w:rPr>
                <w:rFonts w:hint="eastAsia" w:ascii="宋体" w:hAnsi="宋体" w:eastAsia="宋体"/>
                <w:szCs w:val="21"/>
              </w:rPr>
              <w:t xml:space="preserve">建设背景</w:t>
            </w:r>
            <w:bookmarkEnd w:id="819"/>
            <w:r>
              <w:rPr>
                <w:rFonts w:hint="eastAsia" w:ascii="宋体" w:hAnsi="宋体" w:eastAsia="宋体"/>
                <w:szCs w:val="21"/>
              </w:rPr>
              <w:t xml:space="preserve">、</w:t>
            </w:r>
            <w:bookmarkStart w:id="820" w:name="_Hlk205311556"/>
            <w:r>
              <w:rPr>
                <w:rFonts w:hint="eastAsia" w:ascii="宋体" w:hAnsi="宋体" w:eastAsia="宋体"/>
                <w:szCs w:val="21"/>
              </w:rPr>
              <w:t xml:space="preserve">需求分析</w:t>
            </w:r>
            <w:bookmarkEnd w:id="820"/>
            <w:r>
              <w:rPr>
                <w:rFonts w:hint="eastAsia" w:ascii="宋体" w:hAnsi="宋体" w:eastAsia="宋体"/>
                <w:szCs w:val="21"/>
              </w:rPr>
              <w:t xml:space="preserve">、建设目标，对项目</w:t>
            </w:r>
            <w:bookmarkStart w:id="821" w:name="_Hlk205311568"/>
            <w:r>
              <w:rPr>
                <w:rFonts w:hint="eastAsia" w:ascii="宋体" w:hAnsi="宋体" w:eastAsia="宋体"/>
                <w:szCs w:val="21"/>
              </w:rPr>
              <w:t xml:space="preserve">总体架构</w:t>
            </w:r>
            <w:bookmarkEnd w:id="821"/>
            <w:r>
              <w:rPr>
                <w:rFonts w:hint="eastAsia" w:ascii="宋体" w:hAnsi="宋体" w:eastAsia="宋体"/>
                <w:szCs w:val="21"/>
              </w:rPr>
              <w:t xml:space="preserve">、</w:t>
            </w:r>
            <w:bookmarkStart w:id="822" w:name="_Hlk205311577"/>
            <w:r>
              <w:rPr>
                <w:rFonts w:hint="eastAsia" w:ascii="宋体" w:hAnsi="宋体" w:eastAsia="宋体"/>
                <w:szCs w:val="21"/>
              </w:rPr>
              <w:t xml:space="preserve">数据架构</w:t>
            </w:r>
            <w:bookmarkEnd w:id="822"/>
            <w:r>
              <w:rPr>
                <w:rFonts w:hint="eastAsia" w:ascii="宋体" w:hAnsi="宋体" w:eastAsia="宋体"/>
                <w:szCs w:val="21"/>
              </w:rPr>
              <w:t xml:space="preserve">、</w:t>
            </w:r>
            <w:bookmarkStart w:id="823" w:name="_Hlk205311587"/>
            <w:r>
              <w:rPr>
                <w:rFonts w:hint="eastAsia" w:ascii="宋体" w:hAnsi="宋体" w:eastAsia="宋体"/>
                <w:szCs w:val="21"/>
              </w:rPr>
              <w:t xml:space="preserve">网络架构</w:t>
            </w:r>
            <w:bookmarkEnd w:id="823"/>
            <w:r>
              <w:rPr>
                <w:rFonts w:hint="eastAsia" w:ascii="宋体" w:hAnsi="宋体" w:eastAsia="宋体"/>
                <w:szCs w:val="21"/>
              </w:rPr>
              <w:t xml:space="preserve">技术方案进行阐述。</w:t>
            </w:r>
            <w:r/>
          </w:p>
          <w:p>
            <w:pPr>
              <w:spacing w:line="288" w:lineRule="auto"/>
              <w:rPr>
                <w:rFonts w:hint="eastAsia" w:ascii="宋体" w:hAnsi="宋体" w:eastAsia="宋体"/>
                <w:szCs w:val="21"/>
              </w:rPr>
            </w:pPr>
            <w:r>
              <w:rPr>
                <w:rFonts w:hint="eastAsia" w:ascii="宋体" w:hAnsi="宋体" w:eastAsia="宋体"/>
                <w:szCs w:val="21"/>
              </w:rPr>
              <w:t xml:space="preserve">1.阐述全面、解决方案合理的，得10分；</w:t>
            </w:r>
            <w:r/>
          </w:p>
          <w:p>
            <w:pPr>
              <w:spacing w:line="288" w:lineRule="auto"/>
              <w:rPr>
                <w:rFonts w:hint="eastAsia" w:ascii="宋体" w:hAnsi="宋体" w:eastAsia="宋体"/>
                <w:szCs w:val="21"/>
              </w:rPr>
            </w:pPr>
            <w:r>
              <w:rPr>
                <w:rFonts w:hint="eastAsia" w:ascii="宋体" w:hAnsi="宋体" w:eastAsia="宋体"/>
                <w:szCs w:val="21"/>
              </w:rPr>
              <w:t xml:space="preserve">2.阐述较全面、解决方案较合理的，得7分；</w:t>
            </w:r>
            <w:r/>
          </w:p>
          <w:p>
            <w:pPr>
              <w:spacing w:line="288" w:lineRule="auto"/>
              <w:rPr>
                <w:rFonts w:hint="eastAsia" w:ascii="宋体" w:hAnsi="宋体" w:eastAsia="宋体"/>
                <w:szCs w:val="21"/>
              </w:rPr>
            </w:pPr>
            <w:r>
              <w:rPr>
                <w:rFonts w:hint="eastAsia" w:ascii="宋体" w:hAnsi="宋体" w:eastAsia="宋体"/>
                <w:szCs w:val="21"/>
              </w:rPr>
              <w:t xml:space="preserve">3.阐述和解决方案基本全面、合理的，得4分；</w:t>
            </w:r>
            <w:r/>
          </w:p>
          <w:p>
            <w:pPr>
              <w:spacing w:line="288" w:lineRule="auto"/>
              <w:rPr>
                <w:rFonts w:hint="eastAsia" w:ascii="宋体" w:hAnsi="宋体" w:eastAsia="宋体"/>
                <w:szCs w:val="21"/>
              </w:rPr>
            </w:pPr>
            <w:r>
              <w:rPr>
                <w:rFonts w:hint="eastAsia" w:ascii="宋体" w:hAnsi="宋体" w:eastAsia="宋体"/>
                <w:szCs w:val="21"/>
              </w:rPr>
              <w:t xml:space="preserve">4.阐述和解决方案不完整、合理性一般的，得1分；</w:t>
            </w:r>
            <w:r/>
          </w:p>
          <w:p>
            <w:pPr>
              <w:spacing w:line="288" w:lineRule="auto"/>
              <w:rPr>
                <w:rFonts w:hint="eastAsia" w:ascii="宋体" w:hAnsi="宋体" w:eastAsia="宋体"/>
                <w:szCs w:val="21"/>
              </w:rPr>
            </w:pPr>
            <w:r>
              <w:rPr>
                <w:rFonts w:hint="eastAsia" w:ascii="宋体" w:hAnsi="宋体" w:eastAsia="宋体"/>
                <w:szCs w:val="21"/>
              </w:rPr>
              <w:t xml:space="preserve">5.未提供不得分。</w:t>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eastAsia="宋体"/>
                <w:szCs w:val="21"/>
              </w:rPr>
            </w:pPr>
            <w:r>
              <w:rPr>
                <w:rFonts w:eastAsia="宋体"/>
                <w:szCs w:val="21"/>
              </w:rPr>
              <w:t xml:space="preserve">2.</w:t>
            </w:r>
            <w:r>
              <w:rPr>
                <w:rFonts w:hint="eastAsia" w:eastAsia="宋体"/>
                <w:szCs w:val="21"/>
              </w:rPr>
              <w:t xml:space="preserve">2</w:t>
            </w:r>
            <w:r/>
          </w:p>
        </w:tc>
        <w:tc>
          <w:tcPr>
            <w:tcW w:w="1416" w:type="dxa"/>
            <w:vAlign w:val="center"/>
            <w:textDirection w:val="lrTb"/>
            <w:noWrap w:val="false"/>
          </w:tcPr>
          <w:p>
            <w:pPr>
              <w:jc w:val="center"/>
              <w:spacing w:line="288" w:lineRule="auto"/>
              <w:rPr>
                <w:rFonts w:ascii="Calibri" w:hAnsi="Calibri" w:eastAsia="宋体"/>
                <w:szCs w:val="21"/>
              </w:rPr>
            </w:pPr>
            <w:r>
              <w:rPr>
                <w:rFonts w:hint="eastAsia" w:ascii="Calibri" w:hAnsi="Calibri" w:eastAsia="宋体"/>
                <w:szCs w:val="21"/>
              </w:rPr>
              <w:t xml:space="preserve">项目技术方案</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10</w:t>
            </w:r>
            <w:r/>
          </w:p>
        </w:tc>
        <w:tc>
          <w:tcPr>
            <w:tcW w:w="4850" w:type="dxa"/>
            <w:vAlign w:val="center"/>
            <w:textDirection w:val="lrTb"/>
            <w:noWrap w:val="false"/>
          </w:tcPr>
          <w:p>
            <w:pPr>
              <w:spacing w:line="288" w:lineRule="auto"/>
              <w:rPr>
                <w:rFonts w:hint="eastAsia" w:ascii="宋体" w:hAnsi="宋体" w:eastAsia="宋体"/>
                <w:szCs w:val="21"/>
                <w:highlight w:val="none"/>
              </w:rPr>
            </w:pPr>
            <w:r/>
            <w:bookmarkStart w:id="824" w:name="OLE_LINK5"/>
            <w:r>
              <w:rPr>
                <w:rFonts w:hint="eastAsia" w:ascii="宋体" w:hAnsi="宋体" w:eastAsia="宋体"/>
                <w:szCs w:val="21"/>
              </w:rPr>
              <w:t xml:space="preserve">投标人需结合采购需求提供详细的技术方案，</w:t>
            </w:r>
            <w:r>
              <w:rPr>
                <w:rFonts w:hint="eastAsia" w:ascii="宋体" w:hAnsi="宋体" w:eastAsia="宋体"/>
                <w:szCs w:val="21"/>
                <w:highlight w:val="none"/>
              </w:rPr>
              <w:t xml:space="preserve">需包含车辆配置及架构设计方案、自动驾驶能力、自动驾驶套件方案等内容。</w:t>
            </w:r>
            <w:r/>
          </w:p>
          <w:p>
            <w:pPr>
              <w:spacing w:line="288" w:lineRule="auto"/>
              <w:rPr>
                <w:rFonts w:hint="eastAsia" w:ascii="宋体" w:hAnsi="宋体" w:eastAsia="宋体"/>
                <w:szCs w:val="21"/>
              </w:rPr>
            </w:pPr>
            <w:r>
              <w:rPr>
                <w:rFonts w:hint="eastAsia" w:ascii="宋体" w:hAnsi="宋体" w:eastAsia="宋体"/>
                <w:szCs w:val="21"/>
              </w:rPr>
              <w:t xml:space="preserve">1.阐述全面、方案可行的，得10分；</w:t>
            </w:r>
            <w:r/>
          </w:p>
          <w:p>
            <w:pPr>
              <w:spacing w:line="288" w:lineRule="auto"/>
              <w:rPr>
                <w:rFonts w:hint="eastAsia" w:ascii="宋体" w:hAnsi="宋体" w:eastAsia="宋体"/>
                <w:szCs w:val="21"/>
              </w:rPr>
            </w:pPr>
            <w:r>
              <w:rPr>
                <w:rFonts w:hint="eastAsia" w:ascii="宋体" w:hAnsi="宋体" w:eastAsia="宋体"/>
                <w:szCs w:val="21"/>
              </w:rPr>
              <w:t xml:space="preserve">2.阐述较全面、方案较可行的，得7分；</w:t>
            </w:r>
            <w:r/>
          </w:p>
          <w:p>
            <w:pPr>
              <w:spacing w:line="288" w:lineRule="auto"/>
              <w:rPr>
                <w:rFonts w:hint="eastAsia" w:ascii="宋体" w:hAnsi="宋体" w:eastAsia="宋体"/>
                <w:szCs w:val="21"/>
              </w:rPr>
            </w:pPr>
            <w:r>
              <w:rPr>
                <w:rFonts w:hint="eastAsia" w:ascii="宋体" w:hAnsi="宋体" w:eastAsia="宋体"/>
                <w:szCs w:val="21"/>
              </w:rPr>
              <w:t xml:space="preserve">3.阐述基本全面、方案基本可行的，得4分；</w:t>
            </w:r>
            <w:r/>
          </w:p>
          <w:p>
            <w:pPr>
              <w:spacing w:line="288" w:lineRule="auto"/>
              <w:rPr>
                <w:rFonts w:hint="eastAsia" w:ascii="宋体" w:hAnsi="宋体" w:eastAsia="宋体"/>
                <w:szCs w:val="21"/>
              </w:rPr>
            </w:pPr>
            <w:r>
              <w:rPr>
                <w:rFonts w:hint="eastAsia" w:ascii="宋体" w:hAnsi="宋体" w:eastAsia="宋体"/>
                <w:szCs w:val="21"/>
              </w:rPr>
              <w:t xml:space="preserve">4.阐述不完整、方案可行性一般的，得1分；</w:t>
            </w:r>
            <w:r/>
          </w:p>
          <w:p>
            <w:pPr>
              <w:spacing w:line="288" w:lineRule="auto"/>
              <w:rPr>
                <w:rFonts w:hint="eastAsia" w:ascii="宋体" w:hAnsi="宋体" w:eastAsia="宋体"/>
                <w:szCs w:val="21"/>
              </w:rPr>
            </w:pPr>
            <w:r>
              <w:rPr>
                <w:rFonts w:hint="eastAsia" w:ascii="宋体" w:hAnsi="宋体" w:eastAsia="宋体"/>
                <w:szCs w:val="21"/>
              </w:rPr>
              <w:t xml:space="preserve">5.未提供不得分。</w:t>
            </w:r>
            <w:bookmarkEnd w:id="824"/>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ascii="Calibri" w:hAnsi="Calibri" w:eastAsia="宋体"/>
                <w:szCs w:val="21"/>
              </w:rPr>
            </w:pPr>
            <w:r>
              <w:rPr>
                <w:rFonts w:eastAsia="宋体"/>
                <w:szCs w:val="21"/>
              </w:rPr>
              <w:t xml:space="preserve">2.</w:t>
            </w:r>
            <w:r>
              <w:rPr>
                <w:rFonts w:hint="eastAsia" w:eastAsia="宋体"/>
                <w:szCs w:val="21"/>
              </w:rPr>
              <w:t xml:space="preserve">3</w:t>
            </w:r>
            <w:r/>
          </w:p>
        </w:tc>
        <w:tc>
          <w:tcPr>
            <w:tcW w:w="1416" w:type="dxa"/>
            <w:vAlign w:val="center"/>
            <w:textDirection w:val="lrTb"/>
            <w:noWrap w:val="false"/>
          </w:tcPr>
          <w:p>
            <w:pPr>
              <w:jc w:val="center"/>
              <w:spacing w:line="288" w:lineRule="auto"/>
              <w:rPr>
                <w:rFonts w:ascii="Calibri" w:hAnsi="Calibri" w:eastAsia="宋体"/>
                <w:szCs w:val="21"/>
              </w:rPr>
            </w:pPr>
            <w:r>
              <w:rPr>
                <w:rFonts w:hint="eastAsia" w:ascii="Calibri" w:hAnsi="Calibri" w:eastAsia="宋体"/>
                <w:szCs w:val="21"/>
              </w:rPr>
              <w:t xml:space="preserve">项目勘察及部署方案</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8</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投标人需根据项目要求自行完成勘察，需能够覆盖指定线路及场景，提供勘察记录及部署方案，包括场地评估、线路及站点设置、车辆部署、线路风险评估及解决方案等。</w:t>
            </w:r>
            <w:r/>
          </w:p>
          <w:p>
            <w:pPr>
              <w:spacing w:line="288" w:lineRule="auto"/>
              <w:rPr>
                <w:rFonts w:hint="eastAsia" w:ascii="宋体" w:hAnsi="宋体" w:eastAsia="宋体"/>
                <w:szCs w:val="21"/>
              </w:rPr>
            </w:pPr>
            <w:r>
              <w:rPr>
                <w:rFonts w:hint="eastAsia" w:ascii="宋体" w:hAnsi="宋体" w:eastAsia="宋体"/>
                <w:szCs w:val="21"/>
              </w:rPr>
              <w:t xml:space="preserve">1.勘察全面、方案合理的，得8分；</w:t>
            </w:r>
            <w:r/>
          </w:p>
          <w:p>
            <w:pPr>
              <w:spacing w:line="288" w:lineRule="auto"/>
              <w:rPr>
                <w:rFonts w:hint="eastAsia" w:ascii="宋体" w:hAnsi="宋体" w:eastAsia="宋体"/>
                <w:szCs w:val="21"/>
              </w:rPr>
            </w:pPr>
            <w:r>
              <w:rPr>
                <w:rFonts w:hint="eastAsia" w:ascii="宋体" w:hAnsi="宋体" w:eastAsia="宋体"/>
                <w:szCs w:val="21"/>
              </w:rPr>
              <w:t xml:space="preserve">2.勘察较全面、方案较合理的，得6分；</w:t>
            </w:r>
            <w:r/>
          </w:p>
          <w:p>
            <w:pPr>
              <w:spacing w:line="288" w:lineRule="auto"/>
              <w:rPr>
                <w:rFonts w:hint="eastAsia" w:ascii="宋体" w:hAnsi="宋体" w:eastAsia="宋体"/>
                <w:szCs w:val="21"/>
              </w:rPr>
            </w:pPr>
            <w:r>
              <w:rPr>
                <w:rFonts w:hint="eastAsia" w:ascii="宋体" w:hAnsi="宋体" w:eastAsia="宋体"/>
                <w:szCs w:val="21"/>
              </w:rPr>
              <w:t xml:space="preserve">3.勘察基本全面、方案基本合理的，得4分；</w:t>
            </w:r>
            <w:r/>
          </w:p>
          <w:p>
            <w:pPr>
              <w:spacing w:line="288" w:lineRule="auto"/>
              <w:rPr>
                <w:rFonts w:hint="eastAsia" w:ascii="宋体" w:hAnsi="宋体" w:eastAsia="宋体"/>
                <w:szCs w:val="21"/>
              </w:rPr>
            </w:pPr>
            <w:r>
              <w:rPr>
                <w:rFonts w:hint="eastAsia" w:ascii="宋体" w:hAnsi="宋体" w:eastAsia="宋体"/>
                <w:szCs w:val="21"/>
              </w:rPr>
              <w:t xml:space="preserve">4.勘察不全面、方案合理性一般的，得1分；</w:t>
            </w:r>
            <w:r/>
          </w:p>
          <w:p>
            <w:pPr>
              <w:spacing w:line="288" w:lineRule="auto"/>
              <w:rPr>
                <w:rFonts w:hint="eastAsia" w:ascii="宋体" w:hAnsi="宋体" w:eastAsia="宋体"/>
                <w:szCs w:val="21"/>
              </w:rPr>
            </w:pPr>
            <w:r>
              <w:rPr>
                <w:rFonts w:hint="eastAsia" w:ascii="宋体" w:hAnsi="宋体" w:eastAsia="宋体"/>
                <w:szCs w:val="21"/>
              </w:rPr>
              <w:t xml:space="preserve">5.未提供不得分。</w:t>
            </w:r>
            <w:r/>
          </w:p>
        </w:tc>
        <w:tc>
          <w:tcPr>
            <w:tcW w:w="1664" w:type="dxa"/>
            <w:vAlign w:val="center"/>
            <w:textDirection w:val="lrTb"/>
            <w:noWrap w:val="false"/>
          </w:tcPr>
          <w:p>
            <w:pPr>
              <w:jc w:val="center"/>
              <w:spacing w:line="288" w:lineRule="auto"/>
              <w:rPr>
                <w:rFonts w:eastAsia="宋体"/>
                <w:szCs w:val="21"/>
              </w:rPr>
            </w:pPr>
            <w:r>
              <w:rPr>
                <w:rFonts w:eastAsia="宋体"/>
                <w:szCs w:val="21"/>
              </w:rPr>
            </w:r>
            <w:r/>
          </w:p>
        </w:tc>
      </w:tr>
      <w:tr>
        <w:trPr/>
        <w:tc>
          <w:tcPr>
            <w:tcW w:w="587" w:type="dxa"/>
            <w:vAlign w:val="center"/>
            <w:textDirection w:val="lrTb"/>
            <w:noWrap w:val="false"/>
          </w:tcPr>
          <w:p>
            <w:pPr>
              <w:jc w:val="center"/>
              <w:spacing w:line="288" w:lineRule="auto"/>
              <w:rPr>
                <w:rFonts w:eastAsia="宋体"/>
                <w:szCs w:val="21"/>
              </w:rPr>
            </w:pPr>
            <w:r>
              <w:rPr>
                <w:rFonts w:eastAsia="宋体"/>
                <w:szCs w:val="21"/>
              </w:rPr>
              <w:t xml:space="preserve">2.</w:t>
            </w:r>
            <w:r>
              <w:rPr>
                <w:rFonts w:hint="eastAsia" w:eastAsia="宋体"/>
                <w:szCs w:val="21"/>
              </w:rPr>
              <w:t xml:space="preserve">4</w:t>
            </w:r>
            <w:r/>
          </w:p>
        </w:tc>
        <w:tc>
          <w:tcPr>
            <w:tcW w:w="1416" w:type="dxa"/>
            <w:vAlign w:val="center"/>
            <w:textDirection w:val="lrTb"/>
            <w:noWrap w:val="false"/>
          </w:tcPr>
          <w:p>
            <w:pPr>
              <w:jc w:val="center"/>
              <w:spacing w:line="288" w:lineRule="auto"/>
              <w:rPr>
                <w:rFonts w:ascii="Calibri" w:hAnsi="Calibri" w:eastAsia="宋体"/>
                <w:szCs w:val="21"/>
              </w:rPr>
            </w:pPr>
            <w:r/>
            <w:bookmarkStart w:id="825" w:name="_Hlk220416470"/>
            <w:r>
              <w:rPr>
                <w:rFonts w:hint="eastAsia" w:ascii="Calibri" w:hAnsi="Calibri" w:eastAsia="宋体"/>
                <w:szCs w:val="21"/>
              </w:rPr>
              <w:t xml:space="preserve">车辆运营方案</w:t>
            </w:r>
            <w:bookmarkEnd w:id="825"/>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6</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投标人需结合采购需求提供详细的车辆运营方案，需包含</w:t>
            </w:r>
            <w:bookmarkStart w:id="826" w:name="_Hlk220416517"/>
            <w:r>
              <w:rPr>
                <w:rFonts w:hint="eastAsia" w:ascii="宋体" w:hAnsi="宋体" w:eastAsia="宋体"/>
                <w:szCs w:val="21"/>
              </w:rPr>
              <w:t xml:space="preserve">车辆运营时间及排班、人员配备、安全管理</w:t>
            </w:r>
            <w:bookmarkEnd w:id="826"/>
            <w:r>
              <w:rPr>
                <w:rFonts w:hint="eastAsia" w:ascii="宋体" w:hAnsi="宋体" w:eastAsia="宋体"/>
                <w:szCs w:val="21"/>
              </w:rPr>
              <w:t xml:space="preserve">等内容。</w:t>
            </w:r>
            <w:r/>
          </w:p>
          <w:p>
            <w:pPr>
              <w:spacing w:line="288" w:lineRule="auto"/>
              <w:rPr>
                <w:rFonts w:hint="eastAsia" w:ascii="宋体" w:hAnsi="宋体" w:eastAsia="宋体"/>
                <w:szCs w:val="21"/>
              </w:rPr>
            </w:pPr>
            <w:r>
              <w:rPr>
                <w:rFonts w:hint="eastAsia" w:ascii="宋体" w:hAnsi="宋体" w:eastAsia="宋体"/>
                <w:szCs w:val="21"/>
              </w:rPr>
              <w:t xml:space="preserve">1.阐述全面、方案可行的，得6分；</w:t>
            </w:r>
            <w:r/>
          </w:p>
          <w:p>
            <w:pPr>
              <w:spacing w:line="288" w:lineRule="auto"/>
              <w:rPr>
                <w:rFonts w:hint="eastAsia" w:ascii="宋体" w:hAnsi="宋体" w:eastAsia="宋体"/>
                <w:szCs w:val="21"/>
              </w:rPr>
            </w:pPr>
            <w:r>
              <w:rPr>
                <w:rFonts w:hint="eastAsia" w:ascii="宋体" w:hAnsi="宋体" w:eastAsia="宋体"/>
                <w:szCs w:val="21"/>
              </w:rPr>
              <w:t xml:space="preserve">2.阐述较全面、方案较可行的，得4分；</w:t>
            </w:r>
            <w:r/>
          </w:p>
          <w:p>
            <w:pPr>
              <w:spacing w:line="288" w:lineRule="auto"/>
              <w:rPr>
                <w:rFonts w:hint="eastAsia" w:ascii="宋体" w:hAnsi="宋体" w:eastAsia="宋体"/>
                <w:szCs w:val="21"/>
              </w:rPr>
            </w:pPr>
            <w:r>
              <w:rPr>
                <w:rFonts w:hint="eastAsia" w:ascii="宋体" w:hAnsi="宋体" w:eastAsia="宋体"/>
                <w:szCs w:val="21"/>
              </w:rPr>
              <w:t xml:space="preserve">3.阐述基本全面、方案基本可行的，得2分；</w:t>
            </w:r>
            <w:r/>
          </w:p>
          <w:p>
            <w:pPr>
              <w:spacing w:line="288" w:lineRule="auto"/>
              <w:rPr>
                <w:rFonts w:hint="eastAsia" w:ascii="宋体" w:hAnsi="宋体" w:eastAsia="宋体"/>
                <w:szCs w:val="21"/>
              </w:rPr>
            </w:pPr>
            <w:r>
              <w:rPr>
                <w:rFonts w:hint="eastAsia" w:ascii="宋体" w:hAnsi="宋体" w:eastAsia="宋体"/>
                <w:szCs w:val="21"/>
              </w:rPr>
              <w:t xml:space="preserve">4.阐述不完整、方案可行性一般的，得1分；</w:t>
            </w:r>
            <w:r/>
          </w:p>
          <w:p>
            <w:pPr>
              <w:spacing w:line="288" w:lineRule="auto"/>
              <w:rPr>
                <w:rFonts w:hint="eastAsia" w:ascii="宋体" w:hAnsi="宋体" w:eastAsia="宋体"/>
                <w:szCs w:val="21"/>
              </w:rPr>
            </w:pPr>
            <w:r>
              <w:rPr>
                <w:rFonts w:hint="eastAsia" w:ascii="宋体" w:hAnsi="宋体" w:eastAsia="宋体"/>
                <w:szCs w:val="21"/>
              </w:rPr>
              <w:t xml:space="preserve">5.未提供不得分。</w:t>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eastAsia="宋体"/>
                <w:szCs w:val="21"/>
              </w:rPr>
            </w:pPr>
            <w:r>
              <w:rPr>
                <w:rFonts w:eastAsia="宋体"/>
                <w:szCs w:val="21"/>
              </w:rPr>
              <w:t xml:space="preserve">2.</w:t>
            </w:r>
            <w:r>
              <w:rPr>
                <w:rFonts w:hint="eastAsia" w:eastAsia="宋体"/>
                <w:szCs w:val="21"/>
              </w:rPr>
              <w:t xml:space="preserve">5</w:t>
            </w:r>
            <w:r/>
          </w:p>
        </w:tc>
        <w:tc>
          <w:tcPr>
            <w:tcW w:w="1416" w:type="dxa"/>
            <w:vAlign w:val="center"/>
            <w:textDirection w:val="lrTb"/>
            <w:noWrap w:val="false"/>
          </w:tcPr>
          <w:p>
            <w:pPr>
              <w:jc w:val="center"/>
              <w:spacing w:line="288" w:lineRule="auto"/>
              <w:rPr>
                <w:rFonts w:ascii="Calibri" w:hAnsi="Calibri" w:eastAsia="宋体"/>
                <w:szCs w:val="21"/>
              </w:rPr>
            </w:pPr>
            <w:r>
              <w:rPr>
                <w:rFonts w:hint="eastAsia" w:ascii="Calibri" w:hAnsi="Calibri" w:eastAsia="宋体"/>
                <w:szCs w:val="21"/>
              </w:rPr>
              <w:t xml:space="preserve">重难点分析</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4</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投标人需根据本次项目服务内容要求，对服务的重点和难点进行分析，并提出具体有效的解决方案。</w:t>
            </w:r>
            <w:r/>
          </w:p>
          <w:p>
            <w:pPr>
              <w:spacing w:line="288" w:lineRule="auto"/>
              <w:rPr>
                <w:rFonts w:hint="eastAsia" w:ascii="宋体" w:hAnsi="宋体" w:eastAsia="宋体"/>
                <w:szCs w:val="21"/>
              </w:rPr>
            </w:pPr>
            <w:r/>
            <w:bookmarkStart w:id="827" w:name="OLE_LINK2"/>
            <w:r>
              <w:rPr>
                <w:rFonts w:hint="eastAsia" w:ascii="宋体" w:hAnsi="宋体" w:eastAsia="宋体"/>
                <w:szCs w:val="21"/>
              </w:rPr>
              <w:t xml:space="preserve">1.</w:t>
            </w:r>
            <w:bookmarkEnd w:id="827"/>
            <w:r>
              <w:rPr>
                <w:rFonts w:hint="eastAsia" w:ascii="宋体" w:hAnsi="宋体" w:eastAsia="宋体"/>
                <w:szCs w:val="21"/>
              </w:rPr>
              <w:t xml:space="preserve">重点难点分析到位、解决方案科学可行的，得4分；</w:t>
            </w:r>
            <w:r/>
          </w:p>
          <w:p>
            <w:pPr>
              <w:spacing w:line="288" w:lineRule="auto"/>
              <w:rPr>
                <w:rFonts w:hint="eastAsia" w:ascii="宋体" w:hAnsi="宋体" w:eastAsia="宋体"/>
                <w:szCs w:val="21"/>
              </w:rPr>
            </w:pPr>
            <w:r>
              <w:rPr>
                <w:rFonts w:hint="eastAsia" w:ascii="宋体" w:hAnsi="宋体" w:eastAsia="宋体"/>
                <w:szCs w:val="21"/>
              </w:rPr>
              <w:t xml:space="preserve">2.重点难点分析较为到位、解决方案基本可行的，得3分；</w:t>
            </w:r>
            <w:r/>
          </w:p>
          <w:p>
            <w:pPr>
              <w:spacing w:line="288" w:lineRule="auto"/>
              <w:rPr>
                <w:rFonts w:hint="eastAsia" w:ascii="宋体" w:hAnsi="宋体" w:eastAsia="宋体"/>
                <w:szCs w:val="21"/>
              </w:rPr>
            </w:pPr>
            <w:r>
              <w:rPr>
                <w:rFonts w:hint="eastAsia" w:ascii="宋体" w:hAnsi="宋体" w:eastAsia="宋体"/>
                <w:szCs w:val="21"/>
              </w:rPr>
              <w:t xml:space="preserve">3.重点难点分析不够到位、解决方案可行性一般的，得1分；</w:t>
            </w:r>
            <w:r/>
          </w:p>
          <w:p>
            <w:pPr>
              <w:spacing w:line="288" w:lineRule="auto"/>
              <w:rPr>
                <w:rFonts w:hint="eastAsia" w:ascii="宋体" w:hAnsi="宋体" w:eastAsia="宋体"/>
                <w:szCs w:val="21"/>
              </w:rPr>
            </w:pPr>
            <w:r>
              <w:rPr>
                <w:rFonts w:hint="eastAsia" w:ascii="宋体" w:hAnsi="宋体" w:eastAsia="宋体"/>
                <w:szCs w:val="21"/>
              </w:rPr>
              <w:t xml:space="preserve">4.未提供不得分。</w:t>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ascii="Calibri" w:hAnsi="Calibri" w:eastAsia="宋体"/>
                <w:szCs w:val="21"/>
              </w:rPr>
            </w:pPr>
            <w:r>
              <w:rPr>
                <w:rFonts w:eastAsia="宋体"/>
                <w:szCs w:val="21"/>
              </w:rPr>
              <w:t xml:space="preserve">2.</w:t>
            </w:r>
            <w:r>
              <w:rPr>
                <w:rFonts w:hint="eastAsia" w:eastAsia="宋体"/>
                <w:szCs w:val="21"/>
              </w:rPr>
              <w:t xml:space="preserve">6</w:t>
            </w:r>
            <w:r/>
          </w:p>
        </w:tc>
        <w:tc>
          <w:tcPr>
            <w:tcW w:w="1416" w:type="dxa"/>
            <w:vAlign w:val="center"/>
            <w:textDirection w:val="lrTb"/>
            <w:noWrap w:val="false"/>
          </w:tcPr>
          <w:p>
            <w:pPr>
              <w:spacing w:line="288" w:lineRule="auto"/>
              <w:rPr>
                <w:rFonts w:ascii="Calibri" w:hAnsi="Calibri" w:eastAsia="宋体"/>
                <w:szCs w:val="21"/>
              </w:rPr>
            </w:pPr>
            <w:r>
              <w:rPr>
                <w:rFonts w:hint="eastAsia" w:ascii="Calibri" w:hAnsi="Calibri" w:eastAsia="宋体"/>
                <w:szCs w:val="21"/>
              </w:rPr>
              <w:t xml:space="preserve">组织实施方案</w:t>
            </w:r>
            <w:r/>
          </w:p>
        </w:tc>
        <w:tc>
          <w:tcPr>
            <w:tcW w:w="800" w:type="dxa"/>
            <w:vAlign w:val="center"/>
            <w:textDirection w:val="lrTb"/>
            <w:noWrap w:val="false"/>
          </w:tcPr>
          <w:p>
            <w:pPr>
              <w:jc w:val="center"/>
              <w:spacing w:line="288" w:lineRule="auto"/>
              <w:rPr>
                <w:rFonts w:ascii="Calibri" w:hAnsi="Calibri" w:eastAsia="宋体"/>
                <w:szCs w:val="21"/>
              </w:rPr>
            </w:pPr>
            <w:r>
              <w:rPr>
                <w:rFonts w:hint="eastAsia" w:eastAsia="宋体"/>
                <w:szCs w:val="21"/>
              </w:rPr>
              <w:t xml:space="preserve">4</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投标人需提供项目组织实施方案，包括项目管理方案（计划、人员、沟通、风险）、组织机构、工作进度、管理和协调方法以及为保障项目顺利实施而</w:t>
            </w:r>
            <w:r>
              <w:rPr>
                <w:rFonts w:hint="eastAsia" w:ascii="宋体" w:hAnsi="宋体"/>
                <w:szCs w:val="21"/>
                <w:lang w:eastAsia="zh-CN"/>
              </w:rPr>
              <w:t xml:space="preserve">制定</w:t>
            </w:r>
            <w:r>
              <w:rPr>
                <w:rFonts w:hint="eastAsia" w:ascii="宋体" w:hAnsi="宋体" w:eastAsia="宋体"/>
                <w:szCs w:val="21"/>
              </w:rPr>
              <w:t xml:space="preserve">的各项措施等。</w:t>
            </w:r>
            <w:r/>
          </w:p>
          <w:p>
            <w:pPr>
              <w:spacing w:line="288" w:lineRule="auto"/>
              <w:rPr>
                <w:rFonts w:hint="eastAsia" w:ascii="宋体" w:hAnsi="宋体" w:eastAsia="宋体"/>
                <w:szCs w:val="21"/>
              </w:rPr>
            </w:pPr>
            <w:r>
              <w:rPr>
                <w:rFonts w:hint="eastAsia" w:ascii="宋体" w:hAnsi="宋体" w:eastAsia="宋体"/>
                <w:szCs w:val="21"/>
              </w:rPr>
              <w:t xml:space="preserve">1.方案全面、合理，措施可行的</w:t>
            </w:r>
            <w:r>
              <w:rPr>
                <w:rFonts w:hint="eastAsia" w:ascii="宋体" w:hAnsi="宋体" w:eastAsia="宋体"/>
                <w:szCs w:val="21"/>
                <w:lang w:eastAsia="zh-CN"/>
              </w:rPr>
              <w:t xml:space="preserve">，</w:t>
            </w:r>
            <w:r>
              <w:rPr>
                <w:rFonts w:hint="eastAsia" w:ascii="宋体" w:hAnsi="宋体" w:eastAsia="宋体"/>
                <w:szCs w:val="21"/>
              </w:rPr>
              <w:t xml:space="preserve">得4分；</w:t>
            </w:r>
            <w:r/>
          </w:p>
          <w:p>
            <w:pPr>
              <w:spacing w:line="288" w:lineRule="auto"/>
              <w:rPr>
                <w:rFonts w:hint="eastAsia" w:ascii="宋体" w:hAnsi="宋体" w:eastAsia="宋体"/>
                <w:szCs w:val="21"/>
              </w:rPr>
            </w:pPr>
            <w:r>
              <w:rPr>
                <w:rFonts w:hint="eastAsia" w:ascii="宋体" w:hAnsi="宋体" w:eastAsia="宋体"/>
                <w:szCs w:val="21"/>
              </w:rPr>
              <w:t xml:space="preserve">2.方案基本全面、合理，措施基本可行的，得3分；</w:t>
            </w:r>
            <w:r/>
          </w:p>
          <w:p>
            <w:pPr>
              <w:spacing w:line="288" w:lineRule="auto"/>
              <w:rPr>
                <w:rFonts w:hint="eastAsia" w:ascii="宋体" w:hAnsi="宋体" w:eastAsia="宋体"/>
                <w:szCs w:val="21"/>
              </w:rPr>
            </w:pPr>
            <w:r>
              <w:rPr>
                <w:rFonts w:hint="eastAsia" w:ascii="宋体" w:hAnsi="宋体" w:eastAsia="宋体"/>
                <w:szCs w:val="21"/>
              </w:rPr>
              <w:t xml:space="preserve">3.方案欠全面、欠合理，措施欠可行的得1分；</w:t>
            </w:r>
            <w:r/>
          </w:p>
          <w:p>
            <w:pPr>
              <w:spacing w:line="288" w:lineRule="auto"/>
              <w:rPr>
                <w:rFonts w:hint="eastAsia" w:ascii="宋体" w:hAnsi="宋体" w:eastAsia="宋体"/>
                <w:szCs w:val="21"/>
              </w:rPr>
            </w:pPr>
            <w:r>
              <w:rPr>
                <w:rFonts w:hint="eastAsia" w:ascii="宋体" w:hAnsi="宋体" w:eastAsia="宋体"/>
                <w:szCs w:val="21"/>
              </w:rPr>
              <w:t xml:space="preserve">4.未提供不得分。</w:t>
            </w:r>
            <w:r/>
          </w:p>
        </w:tc>
        <w:tc>
          <w:tcPr>
            <w:tcW w:w="1664" w:type="dxa"/>
            <w:vAlign w:val="center"/>
            <w:textDirection w:val="lrTb"/>
            <w:noWrap w:val="false"/>
          </w:tcPr>
          <w:p>
            <w:pPr>
              <w:jc w:val="center"/>
              <w:spacing w:line="288" w:lineRule="auto"/>
              <w:rPr>
                <w:rFonts w:eastAsia="宋体"/>
                <w:szCs w:val="21"/>
              </w:rPr>
            </w:pPr>
            <w:r>
              <w:rPr>
                <w:rFonts w:eastAsia="宋体"/>
                <w:szCs w:val="21"/>
              </w:rPr>
            </w:r>
            <w:r/>
          </w:p>
        </w:tc>
      </w:tr>
      <w:tr>
        <w:trPr/>
        <w:tc>
          <w:tcPr>
            <w:tcW w:w="587" w:type="dxa"/>
            <w:vAlign w:val="center"/>
            <w:textDirection w:val="lrTb"/>
            <w:noWrap w:val="false"/>
          </w:tcPr>
          <w:p>
            <w:pPr>
              <w:jc w:val="center"/>
              <w:spacing w:line="288" w:lineRule="auto"/>
              <w:rPr>
                <w:rFonts w:eastAsia="宋体"/>
                <w:szCs w:val="21"/>
              </w:rPr>
            </w:pPr>
            <w:r>
              <w:rPr>
                <w:rFonts w:hint="eastAsia" w:eastAsia="宋体"/>
                <w:szCs w:val="21"/>
              </w:rPr>
              <w:t xml:space="preserve">2.7</w:t>
            </w:r>
            <w:r/>
          </w:p>
        </w:tc>
        <w:tc>
          <w:tcPr>
            <w:tcW w:w="1416" w:type="dxa"/>
            <w:vAlign w:val="center"/>
            <w:textDirection w:val="lrTb"/>
            <w:noWrap w:val="false"/>
          </w:tcPr>
          <w:p>
            <w:pPr>
              <w:spacing w:line="288" w:lineRule="auto"/>
              <w:rPr>
                <w:rFonts w:ascii="Calibri" w:hAnsi="Calibri" w:eastAsia="宋体"/>
                <w:szCs w:val="21"/>
              </w:rPr>
            </w:pPr>
            <w:r>
              <w:rPr>
                <w:rFonts w:hint="eastAsia" w:ascii="Calibri" w:hAnsi="Calibri" w:eastAsia="宋体"/>
                <w:szCs w:val="21"/>
              </w:rPr>
              <w:t xml:space="preserve">培训方案</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4</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投标人需提供本项目的培训方案，包含但不限于培训目标、培训计划、培训内容、培训方式等主要内容。</w:t>
            </w:r>
            <w:r/>
          </w:p>
          <w:p>
            <w:pPr>
              <w:spacing w:line="288" w:lineRule="auto"/>
              <w:rPr>
                <w:rFonts w:hint="eastAsia" w:ascii="宋体" w:hAnsi="宋体" w:eastAsia="宋体"/>
                <w:szCs w:val="21"/>
              </w:rPr>
            </w:pPr>
            <w:r>
              <w:rPr>
                <w:rFonts w:hint="eastAsia" w:ascii="宋体" w:hAnsi="宋体" w:eastAsia="宋体"/>
                <w:szCs w:val="21"/>
              </w:rPr>
              <w:t xml:space="preserve">1.方案内容完整、科学、详</w:t>
            </w:r>
            <w:r>
              <w:rPr>
                <w:rFonts w:hint="eastAsia" w:ascii="宋体" w:hAnsi="宋体" w:eastAsia="宋体"/>
                <w:szCs w:val="21"/>
                <w:lang w:val="en-US" w:eastAsia="zh-CN"/>
              </w:rPr>
              <w:t xml:space="preserve">细</w:t>
            </w:r>
            <w:r>
              <w:rPr>
                <w:rFonts w:hint="eastAsia" w:ascii="宋体" w:hAnsi="宋体" w:eastAsia="宋体"/>
                <w:szCs w:val="21"/>
              </w:rPr>
              <w:t xml:space="preserve">可行的，得4分；</w:t>
            </w:r>
            <w:r/>
          </w:p>
          <w:p>
            <w:pPr>
              <w:spacing w:line="288" w:lineRule="auto"/>
              <w:rPr>
                <w:rFonts w:hint="eastAsia" w:ascii="宋体" w:hAnsi="宋体" w:eastAsia="宋体"/>
                <w:szCs w:val="21"/>
              </w:rPr>
            </w:pPr>
            <w:r>
              <w:rPr>
                <w:rFonts w:hint="eastAsia" w:ascii="宋体" w:hAnsi="宋体" w:eastAsia="宋体"/>
                <w:szCs w:val="21"/>
              </w:rPr>
              <w:t xml:space="preserve">2.方案内容基本完整、合理、可行的，得3分；</w:t>
            </w:r>
            <w:r/>
          </w:p>
          <w:p>
            <w:pPr>
              <w:spacing w:line="288" w:lineRule="auto"/>
              <w:rPr>
                <w:rFonts w:hint="eastAsia" w:ascii="宋体" w:hAnsi="宋体" w:eastAsia="宋体"/>
                <w:szCs w:val="21"/>
              </w:rPr>
            </w:pPr>
            <w:r>
              <w:rPr>
                <w:rFonts w:hint="eastAsia" w:ascii="宋体" w:hAnsi="宋体" w:eastAsia="宋体"/>
                <w:szCs w:val="21"/>
              </w:rPr>
              <w:t xml:space="preserve">3.方案内容完整性、合理性一般的，得1分；</w:t>
            </w:r>
            <w:r/>
          </w:p>
          <w:p>
            <w:pPr>
              <w:jc w:val="both"/>
              <w:spacing w:before="0" w:line="288" w:lineRule="auto"/>
              <w:widowControl w:val="off"/>
              <w:tabs>
                <w:tab w:val="left" w:pos="567"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4.未提供不得分。</w:t>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c>
          <w:tcPr>
            <w:tcW w:w="587" w:type="dxa"/>
            <w:vAlign w:val="center"/>
            <w:textDirection w:val="lrTb"/>
            <w:noWrap w:val="false"/>
          </w:tcPr>
          <w:p>
            <w:pPr>
              <w:jc w:val="center"/>
              <w:spacing w:line="288" w:lineRule="auto"/>
              <w:rPr>
                <w:rFonts w:eastAsia="宋体"/>
                <w:szCs w:val="21"/>
              </w:rPr>
            </w:pPr>
            <w:r/>
            <w:bookmarkStart w:id="828" w:name="OLE_LINK9"/>
            <w:r>
              <w:rPr>
                <w:rFonts w:hint="eastAsia" w:eastAsia="宋体"/>
                <w:szCs w:val="21"/>
              </w:rPr>
              <w:t xml:space="preserve">2.8</w:t>
            </w:r>
            <w:bookmarkEnd w:id="828"/>
            <w:r/>
            <w:r/>
          </w:p>
        </w:tc>
        <w:tc>
          <w:tcPr>
            <w:tcW w:w="1416" w:type="dxa"/>
            <w:vAlign w:val="center"/>
            <w:textDirection w:val="lrTb"/>
            <w:noWrap w:val="false"/>
          </w:tcPr>
          <w:p>
            <w:pPr>
              <w:spacing w:line="288" w:lineRule="auto"/>
              <w:rPr>
                <w:rFonts w:ascii="Calibri" w:hAnsi="Calibri" w:eastAsia="宋体"/>
                <w:szCs w:val="21"/>
              </w:rPr>
            </w:pPr>
            <w:r>
              <w:rPr>
                <w:rFonts w:hint="eastAsia" w:ascii="Calibri" w:hAnsi="Calibri" w:eastAsia="宋体"/>
                <w:szCs w:val="21"/>
              </w:rPr>
              <w:t xml:space="preserve">售后服务方案</w:t>
            </w:r>
            <w:r/>
          </w:p>
        </w:tc>
        <w:tc>
          <w:tcPr>
            <w:tcW w:w="800" w:type="dxa"/>
            <w:vAlign w:val="center"/>
            <w:textDirection w:val="lrTb"/>
            <w:noWrap w:val="false"/>
          </w:tcPr>
          <w:p>
            <w:pPr>
              <w:jc w:val="center"/>
              <w:spacing w:line="288" w:lineRule="auto"/>
              <w:rPr>
                <w:rFonts w:eastAsia="宋体"/>
                <w:szCs w:val="21"/>
              </w:rPr>
            </w:pPr>
            <w:r>
              <w:rPr>
                <w:rFonts w:hint="eastAsia" w:eastAsia="宋体"/>
                <w:szCs w:val="21"/>
              </w:rPr>
              <w:t xml:space="preserve">4</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t xml:space="preserve">投标人需提供本项目的售后服务方案，包含但不限于售后技术、应急措施、运维服务、售后服务等内容。 </w:t>
            </w:r>
            <w:r/>
          </w:p>
          <w:p>
            <w:pPr>
              <w:spacing w:line="288" w:lineRule="auto"/>
              <w:rPr>
                <w:rFonts w:hint="eastAsia" w:ascii="宋体" w:hAnsi="宋体" w:eastAsia="宋体"/>
                <w:szCs w:val="21"/>
              </w:rPr>
            </w:pPr>
            <w:r>
              <w:rPr>
                <w:rFonts w:hint="eastAsia" w:ascii="宋体" w:hAnsi="宋体" w:eastAsia="宋体"/>
                <w:szCs w:val="21"/>
              </w:rPr>
              <w:t xml:space="preserve">1.投标人具备非常完善的售后服务体系，全面的服务内容、可行的故障解决方案、可靠的专业技术人员保障的，得4分； </w:t>
            </w:r>
            <w:r/>
          </w:p>
          <w:p>
            <w:pPr>
              <w:spacing w:line="288" w:lineRule="auto"/>
              <w:rPr>
                <w:rFonts w:hint="eastAsia" w:ascii="宋体" w:hAnsi="宋体" w:eastAsia="宋体"/>
                <w:szCs w:val="21"/>
              </w:rPr>
            </w:pPr>
            <w:r>
              <w:rPr>
                <w:rFonts w:hint="eastAsia" w:ascii="宋体" w:hAnsi="宋体" w:eastAsia="宋体"/>
                <w:szCs w:val="21"/>
              </w:rPr>
              <w:t xml:space="preserve">2.投标人具备较完善的服务体系、服务内容，较可行的故障解决方案、较可靠的专业技术人员保障的，得3分；</w:t>
            </w:r>
            <w:r/>
          </w:p>
          <w:p>
            <w:pPr>
              <w:spacing w:line="288" w:lineRule="auto"/>
              <w:rPr>
                <w:rFonts w:hint="eastAsia" w:ascii="宋体" w:hAnsi="宋体" w:eastAsia="宋体"/>
                <w:szCs w:val="21"/>
              </w:rPr>
            </w:pPr>
            <w:r>
              <w:rPr>
                <w:rFonts w:hint="eastAsia" w:ascii="宋体" w:hAnsi="宋体" w:eastAsia="宋体"/>
                <w:szCs w:val="21"/>
              </w:rPr>
              <w:t xml:space="preserve">3.服务保障体系不够完备，服务内容不够完善、专业技术人员业务能力一般的，得1分；</w:t>
            </w:r>
            <w:r/>
          </w:p>
          <w:p>
            <w:pPr>
              <w:spacing w:line="288" w:lineRule="auto"/>
              <w:rPr>
                <w:rFonts w:hint="eastAsia" w:ascii="宋体" w:hAnsi="宋体" w:eastAsia="宋体"/>
                <w:szCs w:val="21"/>
              </w:rPr>
            </w:pPr>
            <w:r>
              <w:rPr>
                <w:rFonts w:hint="eastAsia" w:ascii="宋体" w:hAnsi="宋体" w:eastAsia="宋体"/>
                <w:szCs w:val="21"/>
              </w:rPr>
              <w:t xml:space="preserve">4.未提供不得分。</w:t>
            </w:r>
            <w:r/>
          </w:p>
        </w:tc>
        <w:tc>
          <w:tcPr>
            <w:tcW w:w="1664" w:type="dxa"/>
            <w:vAlign w:val="center"/>
            <w:textDirection w:val="lrTb"/>
            <w:noWrap w:val="false"/>
          </w:tcPr>
          <w:p>
            <w:pPr>
              <w:jc w:val="center"/>
              <w:spacing w:line="288" w:lineRule="auto"/>
              <w:rPr>
                <w:rFonts w:ascii="Calibri" w:hAnsi="Calibri" w:eastAsia="宋体"/>
                <w:szCs w:val="21"/>
              </w:rPr>
            </w:pPr>
            <w:r>
              <w:rPr>
                <w:rFonts w:ascii="Calibri" w:hAnsi="Calibri" w:eastAsia="宋体"/>
                <w:szCs w:val="21"/>
              </w:rPr>
            </w:r>
            <w:r/>
          </w:p>
        </w:tc>
      </w:tr>
      <w:tr>
        <w:trPr>
          <w:trHeight w:val="556"/>
        </w:trPr>
        <w:tc>
          <w:tcPr>
            <w:tcW w:w="587" w:type="dxa"/>
            <w:vAlign w:val="center"/>
            <w:textDirection w:val="lrTb"/>
            <w:noWrap w:val="false"/>
          </w:tcPr>
          <w:p>
            <w:pPr>
              <w:jc w:val="center"/>
              <w:spacing w:line="288" w:lineRule="auto"/>
              <w:rPr>
                <w:rFonts w:ascii="Calibri" w:hAnsi="Calibri" w:eastAsia="宋体"/>
                <w:szCs w:val="21"/>
              </w:rPr>
            </w:pPr>
            <w:r>
              <w:rPr>
                <w:rFonts w:eastAsia="宋体"/>
                <w:szCs w:val="21"/>
              </w:rPr>
              <w:t xml:space="preserve">3</w:t>
            </w:r>
            <w:r/>
          </w:p>
        </w:tc>
        <w:tc>
          <w:tcPr>
            <w:tcW w:w="1416" w:type="dxa"/>
            <w:vAlign w:val="center"/>
            <w:textDirection w:val="lrTb"/>
            <w:noWrap w:val="false"/>
          </w:tcPr>
          <w:p>
            <w:pPr>
              <w:jc w:val="center"/>
              <w:spacing w:line="288" w:lineRule="auto"/>
              <w:rPr>
                <w:rFonts w:ascii="Calibri" w:hAnsi="Calibri" w:eastAsia="宋体"/>
                <w:szCs w:val="21"/>
              </w:rPr>
            </w:pPr>
            <w:r>
              <w:rPr>
                <w:rFonts w:hint="eastAsia" w:ascii="宋体" w:hAnsi="宋体" w:eastAsia="宋体"/>
                <w:szCs w:val="21"/>
              </w:rPr>
              <w:t xml:space="preserve">客观分</w:t>
            </w:r>
            <w:r/>
          </w:p>
        </w:tc>
        <w:tc>
          <w:tcPr>
            <w:tcW w:w="800" w:type="dxa"/>
            <w:vAlign w:val="center"/>
            <w:textDirection w:val="lrTb"/>
            <w:noWrap w:val="false"/>
          </w:tcPr>
          <w:p>
            <w:pPr>
              <w:jc w:val="center"/>
              <w:spacing w:line="288" w:lineRule="auto"/>
              <w:rPr>
                <w:rFonts w:eastAsia="宋体"/>
                <w:color w:val="000000"/>
                <w:szCs w:val="21"/>
                <w:highlight w:val="white"/>
              </w:rPr>
            </w:pPr>
            <w:r>
              <w:rPr>
                <w:rFonts w:hint="eastAsia" w:eastAsia="宋体"/>
                <w:color w:val="000000"/>
                <w:szCs w:val="21"/>
                <w:highlight w:val="white"/>
              </w:rPr>
              <w:t xml:space="preserve">40</w:t>
            </w:r>
            <w:r/>
          </w:p>
        </w:tc>
        <w:tc>
          <w:tcPr>
            <w:tcW w:w="4850" w:type="dxa"/>
            <w:vAlign w:val="center"/>
            <w:textDirection w:val="lrTb"/>
            <w:noWrap w:val="false"/>
          </w:tcPr>
          <w:p>
            <w:pPr>
              <w:spacing w:line="288" w:lineRule="auto"/>
              <w:rPr>
                <w:rFonts w:hint="eastAsia" w:ascii="宋体" w:hAnsi="宋体" w:eastAsia="宋体"/>
                <w:szCs w:val="21"/>
              </w:rPr>
            </w:pPr>
            <w:r>
              <w:rPr>
                <w:rFonts w:hint="eastAsia" w:ascii="宋体" w:hAnsi="宋体" w:eastAsia="宋体"/>
                <w:szCs w:val="21"/>
              </w:rPr>
            </w:r>
            <w:r/>
          </w:p>
        </w:tc>
        <w:tc>
          <w:tcPr>
            <w:tcW w:w="1664" w:type="dxa"/>
            <w:vAlign w:val="center"/>
            <w:textDirection w:val="lrTb"/>
            <w:noWrap w:val="false"/>
          </w:tcPr>
          <w:p>
            <w:pPr>
              <w:spacing w:line="288" w:lineRule="auto"/>
              <w:rPr>
                <w:rFonts w:ascii="Calibri" w:hAnsi="Calibri" w:eastAsia="宋体"/>
                <w:szCs w:val="21"/>
              </w:rPr>
            </w:pPr>
            <w:r>
              <w:rPr>
                <w:rFonts w:ascii="Calibri" w:hAnsi="Calibri" w:eastAsia="宋体"/>
                <w:szCs w:val="21"/>
              </w:rPr>
            </w:r>
            <w:r/>
          </w:p>
        </w:tc>
      </w:tr>
      <w:tr>
        <w:trPr>
          <w:trHeight w:val="2242"/>
        </w:trPr>
        <w:tc>
          <w:tcPr>
            <w:tcW w:w="587" w:type="dxa"/>
            <w:vAlign w:val="center"/>
            <w:textDirection w:val="lrTb"/>
            <w:noWrap w:val="false"/>
          </w:tcPr>
          <w:p>
            <w:pPr>
              <w:jc w:val="center"/>
              <w:spacing w:line="288" w:lineRule="auto"/>
              <w:rPr>
                <w:rFonts w:eastAsia="宋体"/>
                <w:szCs w:val="21"/>
              </w:rPr>
            </w:pPr>
            <w:r/>
            <w:bookmarkStart w:id="829" w:name="OLE_LINK4"/>
            <w:r>
              <w:rPr>
                <w:rFonts w:hint="eastAsia" w:eastAsia="宋体"/>
                <w:szCs w:val="21"/>
              </w:rPr>
              <w:t xml:space="preserve">3.1</w:t>
            </w:r>
            <w:bookmarkEnd w:id="829"/>
            <w:r/>
            <w:r/>
          </w:p>
        </w:tc>
        <w:tc>
          <w:tcPr>
            <w:tcW w:w="1416" w:type="dxa"/>
            <w:vAlign w:val="center"/>
            <w:textDirection w:val="lrTb"/>
            <w:noWrap w:val="false"/>
          </w:tcPr>
          <w:p>
            <w:pPr>
              <w:jc w:val="center"/>
              <w:spacing w:line="288" w:lineRule="auto"/>
              <w:rPr>
                <w:rFonts w:hint="eastAsia" w:ascii="宋体" w:hAnsi="宋体" w:eastAsia="宋体"/>
                <w:bCs/>
                <w:szCs w:val="21"/>
              </w:rPr>
            </w:pPr>
            <w:r>
              <w:rPr>
                <w:rFonts w:hint="eastAsia" w:ascii="宋体" w:hAnsi="宋体" w:eastAsia="宋体"/>
                <w:bCs/>
                <w:szCs w:val="21"/>
              </w:rPr>
              <w:t xml:space="preserve">企业实力</w:t>
            </w:r>
            <w:r/>
          </w:p>
        </w:tc>
        <w:tc>
          <w:tcPr>
            <w:tcW w:w="800" w:type="dxa"/>
            <w:vAlign w:val="center"/>
            <w:textDirection w:val="lrTb"/>
            <w:noWrap w:val="false"/>
          </w:tcPr>
          <w:p>
            <w:pPr>
              <w:jc w:val="center"/>
              <w:spacing w:line="288" w:lineRule="auto"/>
              <w:rPr>
                <w:rFonts w:eastAsia="宋体"/>
                <w:color w:val="000000"/>
                <w:szCs w:val="21"/>
                <w:highlight w:val="white"/>
              </w:rPr>
            </w:pPr>
            <w:r>
              <w:rPr>
                <w:rFonts w:hint="eastAsia" w:eastAsia="宋体"/>
                <w:color w:val="000000"/>
                <w:szCs w:val="21"/>
                <w:highlight w:val="white"/>
              </w:rPr>
              <w:t xml:space="preserve">4</w:t>
            </w:r>
            <w:r/>
          </w:p>
        </w:tc>
        <w:tc>
          <w:tcPr>
            <w:tcW w:w="4850" w:type="dxa"/>
            <w:vAlign w:val="center"/>
            <w:textDirection w:val="lrTb"/>
            <w:noWrap w:val="false"/>
          </w:tcPr>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投标人需获得质量管理体系认证证书、环境管理体系认证证书、职业健康安全管理体系认证证书、知识产权管理体系认证证书，每提供一个有效证书得1分，最高得4分；</w:t>
            </w:r>
            <w:r/>
          </w:p>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注：需提供证书扫描件材料加盖投标人公章，否则不得分。</w:t>
            </w:r>
            <w:r/>
          </w:p>
        </w:tc>
        <w:tc>
          <w:tcPr>
            <w:tcW w:w="1664" w:type="dxa"/>
            <w:vAlign w:val="center"/>
            <w:textDirection w:val="lrTb"/>
            <w:noWrap w:val="false"/>
          </w:tcPr>
          <w:p>
            <w:pPr>
              <w:spacing w:line="288" w:lineRule="auto"/>
              <w:rPr>
                <w:rFonts w:hint="eastAsia" w:ascii="宋体" w:hAnsi="宋体" w:eastAsia="宋体"/>
                <w:bCs/>
                <w:szCs w:val="21"/>
              </w:rPr>
            </w:pPr>
            <w:r>
              <w:rPr>
                <w:rFonts w:hint="eastAsia" w:ascii="宋体" w:hAnsi="宋体" w:eastAsia="宋体"/>
                <w:bCs/>
                <w:szCs w:val="21"/>
              </w:rPr>
            </w:r>
            <w:r/>
          </w:p>
        </w:tc>
      </w:tr>
      <w:tr>
        <w:trPr>
          <w:trHeight w:val="2782"/>
        </w:trPr>
        <w:tc>
          <w:tcPr>
            <w:tcW w:w="587" w:type="dxa"/>
            <w:vAlign w:val="center"/>
            <w:textDirection w:val="lrTb"/>
            <w:noWrap w:val="false"/>
          </w:tcPr>
          <w:p>
            <w:pPr>
              <w:jc w:val="center"/>
              <w:spacing w:line="288" w:lineRule="auto"/>
              <w:rPr>
                <w:rFonts w:eastAsia="宋体"/>
                <w:szCs w:val="21"/>
              </w:rPr>
            </w:pPr>
            <w:r>
              <w:rPr>
                <w:rFonts w:hint="eastAsia" w:eastAsia="宋体"/>
                <w:szCs w:val="21"/>
              </w:rPr>
              <w:t xml:space="preserve">3.2</w:t>
            </w:r>
            <w:r/>
          </w:p>
        </w:tc>
        <w:tc>
          <w:tcPr>
            <w:tcW w:w="1416" w:type="dxa"/>
            <w:vAlign w:val="center"/>
            <w:textDirection w:val="lrTb"/>
            <w:noWrap w:val="false"/>
          </w:tcPr>
          <w:p>
            <w:pPr>
              <w:jc w:val="center"/>
              <w:spacing w:line="288" w:lineRule="auto"/>
              <w:rPr>
                <w:rFonts w:hint="eastAsia" w:ascii="宋体" w:hAnsi="宋体" w:eastAsia="宋体"/>
                <w:bCs/>
                <w:szCs w:val="21"/>
              </w:rPr>
            </w:pPr>
            <w:r>
              <w:rPr>
                <w:rFonts w:hint="eastAsia" w:ascii="宋体" w:hAnsi="宋体" w:eastAsia="宋体"/>
                <w:bCs/>
                <w:szCs w:val="21"/>
              </w:rPr>
              <w:t xml:space="preserve">企业团队</w:t>
            </w:r>
            <w:r/>
          </w:p>
        </w:tc>
        <w:tc>
          <w:tcPr>
            <w:tcW w:w="800" w:type="dxa"/>
            <w:vAlign w:val="center"/>
            <w:textDirection w:val="lrTb"/>
            <w:noWrap w:val="false"/>
          </w:tcPr>
          <w:p>
            <w:pPr>
              <w:jc w:val="center"/>
              <w:spacing w:line="288" w:lineRule="auto"/>
              <w:rPr>
                <w:rFonts w:eastAsia="宋体"/>
                <w:color w:val="000000"/>
                <w:szCs w:val="21"/>
                <w:highlight w:val="white"/>
              </w:rPr>
            </w:pPr>
            <w:r>
              <w:rPr>
                <w:rFonts w:hint="eastAsia" w:eastAsia="宋体"/>
                <w:szCs w:val="21"/>
              </w:rPr>
              <w:t xml:space="preserve">6</w:t>
            </w:r>
            <w:r/>
          </w:p>
        </w:tc>
        <w:tc>
          <w:tcPr>
            <w:tcW w:w="4850" w:type="dxa"/>
            <w:vAlign w:val="center"/>
            <w:textDirection w:val="lrTb"/>
            <w:noWrap w:val="false"/>
          </w:tcPr>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拟投入本项目的项目组成员具有人工智能、汽车相关专业的高级及以上工程师职称证书的，每提供一个得3分，一人多证的仅按一证计取，本项最高得6分。</w:t>
            </w:r>
            <w:r/>
          </w:p>
        </w:tc>
        <w:tc>
          <w:tcPr>
            <w:tcW w:w="1664" w:type="dxa"/>
            <w:vAlign w:val="center"/>
            <w:textDirection w:val="lrTb"/>
            <w:noWrap w:val="false"/>
          </w:tcPr>
          <w:p>
            <w:pPr>
              <w:spacing w:line="288" w:lineRule="auto"/>
              <w:rPr>
                <w:rFonts w:hint="eastAsia" w:ascii="宋体" w:hAnsi="宋体" w:eastAsia="宋体"/>
                <w:bCs/>
                <w:szCs w:val="21"/>
              </w:rPr>
            </w:pPr>
            <w:r>
              <w:rPr>
                <w:rFonts w:hint="eastAsia" w:ascii="宋体" w:hAnsi="宋体" w:eastAsia="宋体"/>
                <w:b/>
                <w:bCs/>
                <w:szCs w:val="21"/>
              </w:rPr>
              <w:t xml:space="preserve">须提供职称证书及近三个月（不含开标</w:t>
            </w:r>
            <w:r>
              <w:rPr>
                <w:rFonts w:hint="eastAsia" w:ascii="宋体" w:hAnsi="宋体"/>
                <w:b/>
                <w:bCs/>
                <w:szCs w:val="21"/>
                <w:lang w:val="en-US" w:eastAsia="zh-CN"/>
              </w:rPr>
              <w:t xml:space="preserve">当</w:t>
            </w:r>
            <w:r>
              <w:rPr>
                <w:rFonts w:hint="eastAsia" w:ascii="宋体" w:hAnsi="宋体" w:eastAsia="宋体"/>
                <w:b/>
                <w:bCs/>
                <w:szCs w:val="21"/>
              </w:rPr>
              <w:t xml:space="preserve">月）中任意一个月的社保缴纳证明的扫描件加盖公章或电子证照，提供不全或未提供不得分。</w:t>
            </w:r>
            <w:r/>
          </w:p>
        </w:tc>
      </w:tr>
      <w:tr>
        <w:trPr>
          <w:trHeight w:val="2782"/>
        </w:trPr>
        <w:tc>
          <w:tcPr>
            <w:tcW w:w="587" w:type="dxa"/>
            <w:vAlign w:val="center"/>
            <w:textDirection w:val="lrTb"/>
            <w:noWrap w:val="false"/>
          </w:tcPr>
          <w:p>
            <w:pPr>
              <w:jc w:val="center"/>
              <w:spacing w:line="288" w:lineRule="auto"/>
              <w:rPr>
                <w:rFonts w:eastAsia="宋体"/>
                <w:szCs w:val="21"/>
              </w:rPr>
            </w:pPr>
            <w:r>
              <w:rPr>
                <w:rFonts w:hint="eastAsia" w:eastAsia="宋体"/>
                <w:szCs w:val="21"/>
              </w:rPr>
              <w:t xml:space="preserve">3.3</w:t>
            </w:r>
            <w:r/>
          </w:p>
        </w:tc>
        <w:tc>
          <w:tcPr>
            <w:tcW w:w="1416" w:type="dxa"/>
            <w:vAlign w:val="center"/>
            <w:textDirection w:val="lrTb"/>
            <w:noWrap w:val="false"/>
          </w:tcPr>
          <w:p>
            <w:pPr>
              <w:jc w:val="center"/>
              <w:spacing w:line="288" w:lineRule="auto"/>
              <w:rPr>
                <w:rFonts w:hint="eastAsia" w:ascii="宋体" w:hAnsi="宋体" w:eastAsia="宋体"/>
                <w:bCs/>
                <w:szCs w:val="21"/>
              </w:rPr>
            </w:pPr>
            <w:r>
              <w:rPr>
                <w:rFonts w:hint="eastAsia" w:ascii="宋体" w:hAnsi="宋体" w:eastAsia="宋体"/>
                <w:bCs/>
                <w:szCs w:val="21"/>
              </w:rPr>
              <w:t xml:space="preserve">企业业绩</w:t>
            </w:r>
            <w:r/>
          </w:p>
        </w:tc>
        <w:tc>
          <w:tcPr>
            <w:tcW w:w="800" w:type="dxa"/>
            <w:vAlign w:val="center"/>
            <w:textDirection w:val="lrTb"/>
            <w:noWrap w:val="false"/>
          </w:tcPr>
          <w:p>
            <w:pPr>
              <w:jc w:val="center"/>
              <w:spacing w:line="288" w:lineRule="auto"/>
              <w:rPr>
                <w:rFonts w:eastAsia="宋体"/>
                <w:color w:val="000000"/>
                <w:szCs w:val="21"/>
                <w:highlight w:val="white"/>
              </w:rPr>
            </w:pPr>
            <w:r>
              <w:rPr>
                <w:rFonts w:hint="eastAsia" w:ascii="宋体" w:hAnsi="宋体" w:eastAsia="宋体"/>
                <w:bCs/>
                <w:szCs w:val="21"/>
              </w:rPr>
              <w:t xml:space="preserve">6</w:t>
            </w:r>
            <w:r/>
          </w:p>
        </w:tc>
        <w:tc>
          <w:tcPr>
            <w:tcW w:w="4850" w:type="dxa"/>
            <w:vAlign w:val="center"/>
            <w:textDirection w:val="lrTb"/>
            <w:noWrap w:val="false"/>
          </w:tcPr>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投标人自2023年1月1日至今（以已完工验收单时间为准）承接过类似项目，每提供一</w:t>
            </w:r>
            <w:r>
              <w:rPr>
                <w:rFonts w:hint="eastAsia" w:ascii="宋体" w:hAnsi="宋体"/>
                <w:szCs w:val="21"/>
                <w:lang w:eastAsia="zh-CN"/>
              </w:rPr>
              <w:t xml:space="preserve">辆</w:t>
            </w:r>
            <w:r>
              <w:rPr>
                <w:rFonts w:hint="eastAsia" w:ascii="宋体" w:hAnsi="宋体" w:eastAsia="宋体"/>
                <w:szCs w:val="21"/>
              </w:rPr>
              <w:t xml:space="preserve">自动驾驶公交车的有效业绩（项目类型需为自动驾驶公交车的售卖或服务，且合同清单中包含自动驾驶公交车）得3分，最高得3分；每提供一个自动驾驶洒水车的有效业绩（项目类型需为自动驾驶洒水车的售卖或服务，且合同清单中包含自动驾驶洒水车）得3分，最高得3分；本项总共最高得6分。</w:t>
            </w:r>
            <w:r/>
          </w:p>
        </w:tc>
        <w:tc>
          <w:tcPr>
            <w:tcW w:w="1664" w:type="dxa"/>
            <w:vAlign w:val="center"/>
            <w:textDirection w:val="lrTb"/>
            <w:noWrap w:val="false"/>
          </w:tcPr>
          <w:p>
            <w:pPr>
              <w:spacing w:line="288" w:lineRule="auto"/>
              <w:rPr>
                <w:rFonts w:hint="eastAsia" w:ascii="宋体" w:hAnsi="宋体" w:eastAsia="宋体"/>
                <w:bCs/>
                <w:szCs w:val="21"/>
              </w:rPr>
            </w:pPr>
            <w:r>
              <w:rPr>
                <w:rFonts w:hint="eastAsia" w:ascii="宋体" w:hAnsi="宋体" w:eastAsia="宋体"/>
                <w:b/>
                <w:bCs/>
                <w:szCs w:val="21"/>
              </w:rPr>
              <w:t xml:space="preserve">须提供合同、项目完工验收证明材料（需加盖甲方公章）原件扫描件，提供不全或未提供不得分。</w:t>
            </w:r>
            <w:r/>
          </w:p>
        </w:tc>
      </w:tr>
      <w:tr>
        <w:trPr>
          <w:trHeight w:val="2258"/>
        </w:trPr>
        <w:tc>
          <w:tcPr>
            <w:tcW w:w="587" w:type="dxa"/>
            <w:vAlign w:val="center"/>
            <w:textDirection w:val="lrTb"/>
            <w:noWrap w:val="false"/>
          </w:tcPr>
          <w:p>
            <w:pPr>
              <w:jc w:val="center"/>
              <w:spacing w:line="288" w:lineRule="auto"/>
              <w:rPr>
                <w:rFonts w:eastAsia="宋体"/>
                <w:szCs w:val="21"/>
              </w:rPr>
            </w:pPr>
            <w:r>
              <w:rPr>
                <w:rFonts w:hint="eastAsia" w:eastAsia="宋体"/>
                <w:szCs w:val="21"/>
              </w:rPr>
              <w:t xml:space="preserve">3.4</w:t>
            </w:r>
            <w:r/>
          </w:p>
        </w:tc>
        <w:tc>
          <w:tcPr>
            <w:tcW w:w="1416" w:type="dxa"/>
            <w:vAlign w:val="center"/>
            <w:textDirection w:val="lrTb"/>
            <w:noWrap w:val="false"/>
          </w:tcPr>
          <w:p>
            <w:pPr>
              <w:jc w:val="center"/>
              <w:spacing w:line="288" w:lineRule="auto"/>
              <w:rPr>
                <w:rFonts w:hint="eastAsia" w:ascii="宋体" w:hAnsi="宋体" w:eastAsia="宋体"/>
                <w:bCs/>
                <w:szCs w:val="21"/>
              </w:rPr>
            </w:pPr>
            <w:r>
              <w:rPr>
                <w:rFonts w:hint="eastAsia" w:ascii="宋体" w:hAnsi="宋体" w:eastAsia="宋体"/>
                <w:bCs/>
                <w:szCs w:val="21"/>
              </w:rPr>
              <w:t xml:space="preserve">技术指标</w:t>
            </w:r>
            <w:r/>
          </w:p>
        </w:tc>
        <w:tc>
          <w:tcPr>
            <w:tcW w:w="800" w:type="dxa"/>
            <w:vAlign w:val="center"/>
            <w:textDirection w:val="lrTb"/>
            <w:noWrap w:val="false"/>
          </w:tcPr>
          <w:p>
            <w:pPr>
              <w:jc w:val="center"/>
              <w:spacing w:line="288" w:lineRule="auto"/>
              <w:rPr>
                <w:rFonts w:eastAsia="宋体"/>
                <w:color w:val="000000"/>
                <w:szCs w:val="21"/>
              </w:rPr>
            </w:pPr>
            <w:r>
              <w:rPr>
                <w:rFonts w:hint="eastAsia" w:eastAsia="宋体"/>
                <w:color w:val="000000"/>
                <w:szCs w:val="21"/>
              </w:rPr>
              <w:t xml:space="preserve">12</w:t>
            </w:r>
            <w:r/>
          </w:p>
        </w:tc>
        <w:tc>
          <w:tcPr>
            <w:tcW w:w="4850" w:type="dxa"/>
            <w:vAlign w:val="center"/>
            <w:textDirection w:val="lrTb"/>
            <w:noWrap w:val="false"/>
          </w:tcPr>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（1）采购需求技术要求中标注“▲”的内容为重要参数，重要参数负偏离或缺漏的，每项扣2分，扣完为止；</w:t>
            </w:r>
            <w:r/>
          </w:p>
          <w:p>
            <w:pPr>
              <w:jc w:val="left"/>
              <w:spacing w:line="288" w:lineRule="auto"/>
              <w:widowControl/>
              <w:rPr>
                <w:rFonts w:hint="eastAsia" w:ascii="宋体" w:hAnsi="宋体" w:eastAsia="宋体"/>
                <w:szCs w:val="21"/>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（2）采购需求技术要求中未标注“▲”的内容，出现负偏离或缺漏的每项扣1分，扣完为止。</w:t>
            </w:r>
            <w:r/>
          </w:p>
        </w:tc>
        <w:tc>
          <w:tcPr>
            <w:tcW w:w="1664" w:type="dxa"/>
            <w:vAlign w:val="center"/>
            <w:textDirection w:val="lrTb"/>
            <w:noWrap w:val="false"/>
          </w:tcPr>
          <w:p>
            <w:pPr>
              <w:spacing w:line="288" w:lineRule="auto"/>
              <w:rPr>
                <w:rFonts w:hint="default" w:ascii="宋体" w:hAnsi="宋体" w:eastAsia="宋体"/>
                <w:b/>
                <w:szCs w:val="21"/>
                <w:lang w:val="en-US" w:eastAsia="zh-CN"/>
              </w:rPr>
            </w:pPr>
            <w:r>
              <w:rPr>
                <w:rFonts w:hint="eastAsia" w:ascii="宋体" w:hAnsi="宋体"/>
                <w:b/>
                <w:szCs w:val="21"/>
                <w:lang w:val="en-US" w:eastAsia="zh-CN"/>
              </w:rPr>
              <w:t xml:space="preserve">提供采购需求偏离表</w:t>
            </w:r>
            <w:r/>
          </w:p>
        </w:tc>
      </w:tr>
      <w:tr>
        <w:trPr>
          <w:trHeight w:val="1430"/>
        </w:trPr>
        <w:tc>
          <w:tcPr>
            <w:tcW w:w="587" w:type="dxa"/>
            <w:vAlign w:val="center"/>
            <w:textDirection w:val="lrTb"/>
            <w:noWrap w:val="false"/>
          </w:tcPr>
          <w:p>
            <w:pPr>
              <w:jc w:val="center"/>
              <w:spacing w:line="288" w:lineRule="auto"/>
              <w:rPr>
                <w:rFonts w:eastAsia="宋体"/>
                <w:szCs w:val="21"/>
              </w:rPr>
            </w:pPr>
            <w:r>
              <w:rPr>
                <w:rFonts w:hint="eastAsia" w:eastAsia="宋体"/>
                <w:szCs w:val="21"/>
              </w:rPr>
              <w:t xml:space="preserve">3.5</w:t>
            </w:r>
            <w:r/>
          </w:p>
        </w:tc>
        <w:tc>
          <w:tcPr>
            <w:tcW w:w="1416" w:type="dxa"/>
            <w:vAlign w:val="center"/>
            <w:textDirection w:val="lrTb"/>
            <w:noWrap w:val="false"/>
          </w:tcPr>
          <w:p>
            <w:pPr>
              <w:spacing w:line="288" w:lineRule="auto"/>
              <w:rPr>
                <w:rFonts w:hint="eastAsia" w:ascii="宋体" w:hAnsi="宋体" w:eastAsia="宋体"/>
                <w:bCs/>
                <w:szCs w:val="21"/>
              </w:rPr>
            </w:pPr>
            <w:r>
              <w:rPr>
                <w:rFonts w:hint="eastAsia" w:ascii="宋体" w:hAnsi="宋体" w:eastAsia="宋体"/>
                <w:bCs/>
                <w:szCs w:val="21"/>
              </w:rPr>
              <w:t xml:space="preserve">自动驾驶服务能力</w:t>
            </w:r>
            <w:r/>
          </w:p>
        </w:tc>
        <w:tc>
          <w:tcPr>
            <w:tcW w:w="800" w:type="dxa"/>
            <w:vAlign w:val="center"/>
            <w:textDirection w:val="lrTb"/>
            <w:noWrap w:val="false"/>
          </w:tcPr>
          <w:p>
            <w:pPr>
              <w:jc w:val="center"/>
              <w:spacing w:line="288" w:lineRule="auto"/>
              <w:rPr>
                <w:rFonts w:eastAsia="宋体"/>
                <w:color w:val="000000"/>
                <w:szCs w:val="21"/>
                <w:highlight w:val="white"/>
              </w:rPr>
            </w:pPr>
            <w:r>
              <w:rPr>
                <w:rFonts w:hint="eastAsia" w:eastAsia="宋体"/>
                <w:color w:val="000000"/>
                <w:szCs w:val="21"/>
                <w:highlight w:val="white"/>
              </w:rPr>
              <w:t xml:space="preserve">12</w:t>
            </w:r>
            <w:r/>
          </w:p>
        </w:tc>
        <w:tc>
          <w:tcPr>
            <w:tcW w:w="4850" w:type="dxa"/>
            <w:vAlign w:val="center"/>
            <w:textDirection w:val="lrTb"/>
            <w:noWrap w:val="false"/>
          </w:tcPr>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投标人具备</w:t>
            </w:r>
            <w:r>
              <w:rPr>
                <w:rFonts w:hint="eastAsia" w:ascii="宋体" w:hAnsi="宋体" w:eastAsia="宋体"/>
                <w:color w:val="000000"/>
                <w:szCs w:val="21"/>
              </w:rPr>
              <w:t xml:space="preserve">自动驾驶（无人驾驶）、</w:t>
            </w:r>
            <w:bookmarkStart w:id="830" w:name="OLE_LINK11"/>
            <w:r>
              <w:rPr>
                <w:rFonts w:hint="eastAsia" w:ascii="宋体" w:hAnsi="宋体" w:eastAsia="宋体"/>
                <w:color w:val="000000"/>
                <w:szCs w:val="21"/>
              </w:rPr>
              <w:t xml:space="preserve">高精度地图</w:t>
            </w:r>
            <w:bookmarkEnd w:id="830"/>
            <w:r>
              <w:rPr>
                <w:rFonts w:hint="eastAsia" w:ascii="宋体" w:hAnsi="宋体" w:eastAsia="宋体"/>
                <w:color w:val="000000"/>
                <w:szCs w:val="21"/>
              </w:rPr>
              <w:t xml:space="preserve">、高精度定位、</w:t>
            </w:r>
            <w:bookmarkStart w:id="831" w:name="OLE_LINK10"/>
            <w:r>
              <w:rPr>
                <w:rFonts w:hint="eastAsia" w:ascii="宋体" w:hAnsi="宋体" w:eastAsia="宋体"/>
                <w:color w:val="000000"/>
                <w:szCs w:val="21"/>
              </w:rPr>
              <w:t xml:space="preserve">车路协同</w:t>
            </w:r>
            <w:bookmarkEnd w:id="831"/>
            <w:r>
              <w:rPr>
                <w:rFonts w:hint="eastAsia" w:ascii="宋体" w:hAnsi="宋体" w:eastAsia="宋体"/>
                <w:color w:val="000000"/>
                <w:szCs w:val="21"/>
              </w:rPr>
              <w:t xml:space="preserve">、</w:t>
            </w:r>
            <w:r>
              <w:rPr>
                <w:rFonts w:hint="eastAsia" w:ascii="宋体" w:hAnsi="宋体" w:eastAsia="宋体"/>
                <w:szCs w:val="21"/>
              </w:rPr>
              <w:t xml:space="preserve">安全管理系统、车队（车辆）管理系统、运营监控平台、调控系统的相关发明专利或软件著作权证书的，每提供一类发明专利得2分，每提供一类软件著作权证书得1分，最多得12分；</w:t>
            </w:r>
            <w:r/>
          </w:p>
          <w:p>
            <w:pPr>
              <w:jc w:val="left"/>
              <w:spacing w:line="288" w:lineRule="auto"/>
              <w:widowControl/>
              <w:rPr>
                <w:rFonts w:hint="eastAsia" w:ascii="宋体" w:hAnsi="宋体" w:eastAsia="宋体"/>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szCs w:val="21"/>
              </w:rPr>
              <w:t xml:space="preserve">注：（1）发明专利、软件著作权证书获得时间须在采购公告发布之日前；（2）每类发明专利、软件著作权证书有多项的不重复计算，最多只计1次；（3）发明专利、软件著作权关键字不同，但内容与采购标的相符的，提供相关证明材料，由评标委员会判定；（4）投标人需提供相关发明专利、软件著作权登记证书扫描件并加盖投标人公章，否则不得分。</w:t>
            </w:r>
            <w:r/>
          </w:p>
        </w:tc>
        <w:tc>
          <w:tcPr>
            <w:tcW w:w="1664" w:type="dxa"/>
            <w:vAlign w:val="center"/>
            <w:textDirection w:val="lrTb"/>
            <w:noWrap w:val="false"/>
          </w:tcPr>
          <w:p>
            <w:pPr>
              <w:spacing w:line="288" w:lineRule="auto"/>
              <w:rPr>
                <w:rFonts w:hint="eastAsia" w:ascii="宋体" w:hAnsi="宋体" w:eastAsia="宋体"/>
                <w:b/>
                <w:bCs/>
                <w:szCs w:val="21"/>
              </w:rPr>
            </w:pPr>
            <w:r>
              <w:rPr>
                <w:rFonts w:hint="eastAsia" w:ascii="宋体" w:hAnsi="宋体" w:eastAsia="宋体"/>
                <w:b/>
                <w:bCs/>
                <w:szCs w:val="21"/>
              </w:rPr>
            </w:r>
            <w:r/>
          </w:p>
        </w:tc>
      </w:tr>
      <w:tr>
        <w:trPr/>
        <w:tc>
          <w:tcPr>
            <w:gridSpan w:val="2"/>
            <w:tcW w:w="2003" w:type="dxa"/>
            <w:vAlign w:val="center"/>
            <w:textDirection w:val="lrTb"/>
            <w:noWrap w:val="false"/>
          </w:tcPr>
          <w:p>
            <w:pPr>
              <w:jc w:val="center"/>
              <w:spacing w:line="288" w:lineRule="auto"/>
              <w:rPr>
                <w:rFonts w:ascii="Calibri" w:hAnsi="Calibri" w:eastAsia="宋体"/>
                <w:szCs w:val="21"/>
              </w:rPr>
            </w:pPr>
            <w:r>
              <w:rPr>
                <w:rFonts w:hint="eastAsia" w:ascii="宋体" w:hAnsi="宋体" w:eastAsia="宋体"/>
                <w:szCs w:val="21"/>
              </w:rPr>
              <w:t xml:space="preserve">合计</w:t>
            </w:r>
            <w:r/>
          </w:p>
        </w:tc>
        <w:tc>
          <w:tcPr>
            <w:tcW w:w="800" w:type="dxa"/>
            <w:vAlign w:val="center"/>
            <w:textDirection w:val="lrTb"/>
            <w:noWrap w:val="false"/>
          </w:tcPr>
          <w:p>
            <w:pPr>
              <w:jc w:val="center"/>
              <w:spacing w:line="288" w:lineRule="auto"/>
              <w:rPr>
                <w:rFonts w:ascii="Calibri" w:hAnsi="Calibri" w:eastAsia="宋体"/>
                <w:szCs w:val="21"/>
              </w:rPr>
            </w:pPr>
            <w:r>
              <w:rPr>
                <w:rFonts w:eastAsia="宋体"/>
                <w:szCs w:val="21"/>
              </w:rPr>
              <w:t xml:space="preserve">100</w:t>
            </w:r>
            <w:r/>
          </w:p>
        </w:tc>
        <w:tc>
          <w:tcPr>
            <w:gridSpan w:val="2"/>
            <w:tcW w:w="6514" w:type="dxa"/>
            <w:vAlign w:val="center"/>
            <w:textDirection w:val="lrTb"/>
            <w:noWrap w:val="false"/>
          </w:tcPr>
          <w:p>
            <w:pPr>
              <w:spacing w:line="288" w:lineRule="auto"/>
              <w:rPr>
                <w:rFonts w:ascii="Calibri" w:hAnsi="Calibri" w:eastAsia="宋体"/>
                <w:szCs w:val="21"/>
              </w:rPr>
            </w:pPr>
            <w:r>
              <w:rPr>
                <w:rFonts w:ascii="Calibri" w:hAnsi="Calibri" w:eastAsia="宋体"/>
                <w:szCs w:val="21"/>
              </w:rPr>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注：1.若相关证照为电子证书的，须符合发证部门的使用要求。</w:t>
      </w:r>
      <w:r/>
    </w:p>
    <w:p>
      <w:pPr>
        <w:ind w:firstLine="840"/>
        <w:spacing w:line="360" w:lineRule="auto"/>
        <w:rPr>
          <w:rFonts w:ascii="宋体" w:hAnsi="宋体" w:cs="宋体"/>
          <w:szCs w:val="21"/>
        </w:rPr>
      </w:pPr>
      <w:r>
        <w:rPr>
          <w:rFonts w:hint="eastAsia" w:ascii="宋体" w:hAnsi="宋体" w:cs="宋体"/>
          <w:color w:val="000000"/>
          <w:szCs w:val="21"/>
        </w:rPr>
        <w:t xml:space="preserve">2.评分细则中要求提供的证明文件及资料等在</w:t>
      </w:r>
      <w:r>
        <w:rPr>
          <w:rFonts w:hint="eastAsia" w:ascii="宋体" w:hAnsi="宋体" w:cs="宋体"/>
          <w:color w:val="000000"/>
          <w:szCs w:val="21"/>
          <w:lang w:val="en-US" w:eastAsia="zh-CN"/>
        </w:rPr>
        <w:t xml:space="preserve">招标</w:t>
      </w:r>
      <w:r>
        <w:rPr>
          <w:rFonts w:hint="eastAsia" w:ascii="宋体" w:hAnsi="宋体" w:cs="宋体"/>
          <w:color w:val="000000"/>
          <w:szCs w:val="21"/>
        </w:rPr>
        <w:t xml:space="preserve">文件中提供扫描件并加盖公章，否则不得分。 </w:t>
      </w:r>
      <w:r/>
    </w:p>
    <w:p>
      <w:pPr>
        <w:ind w:firstLine="482"/>
        <w:spacing w:line="360" w:lineRule="auto"/>
        <w:rPr>
          <w:rFonts w:hint="eastAsia" w:ascii="宋体" w:hAnsi="宋体"/>
          <w:b/>
          <w:sz w:val="24"/>
        </w:rPr>
      </w:pPr>
      <w:r>
        <w:rPr>
          <w:rFonts w:hint="eastAsia" w:ascii="宋体" w:hAnsi="宋体"/>
          <w:b/>
          <w:sz w:val="24"/>
        </w:rPr>
      </w:r>
      <w:r/>
    </w:p>
    <w:p>
      <w:pPr>
        <w:jc w:val="center"/>
        <w:spacing w:line="360" w:lineRule="auto"/>
        <w:rPr>
          <w:rFonts w:hint="eastAsia" w:ascii="宋体" w:hAnsi="宋体" w:cs="宋体"/>
          <w:b/>
          <w:color w:val="000000"/>
          <w:sz w:val="24"/>
        </w:rPr>
        <w:outlineLvl w:val="0"/>
      </w:pPr>
      <w:r>
        <w:rPr>
          <w:rFonts w:hint="eastAsia" w:ascii="宋体" w:hAnsi="宋体" w:cs="宋体"/>
          <w:b/>
          <w:color w:val="000000"/>
          <w:sz w:val="24"/>
        </w:rPr>
      </w:r>
      <w:r/>
    </w:p>
    <w:p>
      <w:pPr>
        <w:jc w:val="center"/>
        <w:spacing w:line="360" w:lineRule="auto"/>
        <w:rPr>
          <w:rFonts w:hint="eastAsia"/>
          <w:b/>
          <w:sz w:val="36"/>
          <w:szCs w:val="36"/>
        </w:rPr>
        <w:outlineLvl w:val="0"/>
      </w:pPr>
      <w:r>
        <w:rPr>
          <w:rFonts w:hint="eastAsia"/>
          <w:b/>
          <w:sz w:val="36"/>
          <w:szCs w:val="36"/>
        </w:rPr>
      </w:r>
      <w:r/>
    </w:p>
    <w:p>
      <w:pPr>
        <w:jc w:val="center"/>
        <w:spacing w:line="360" w:lineRule="auto"/>
        <w:rPr>
          <w:rFonts w:hint="eastAsia"/>
          <w:b/>
          <w:sz w:val="36"/>
          <w:szCs w:val="36"/>
        </w:rPr>
        <w:outlineLvl w:val="0"/>
      </w:pPr>
      <w:r>
        <w:rPr>
          <w:rFonts w:hint="eastAsia"/>
          <w:b/>
          <w:sz w:val="36"/>
          <w:szCs w:val="36"/>
        </w:rPr>
      </w:r>
      <w:r/>
    </w:p>
    <w:p>
      <w:pPr>
        <w:jc w:val="center"/>
        <w:spacing w:line="360" w:lineRule="auto"/>
        <w:rPr>
          <w:rFonts w:hint="eastAsia"/>
          <w:b/>
          <w:sz w:val="36"/>
          <w:szCs w:val="36"/>
        </w:rPr>
        <w:outlineLvl w:val="0"/>
      </w:pPr>
      <w:r>
        <w:rPr>
          <w:rFonts w:hint="eastAsia"/>
          <w:b/>
          <w:sz w:val="36"/>
          <w:szCs w:val="36"/>
        </w:rPr>
      </w:r>
      <w:r/>
    </w:p>
    <w:p>
      <w:pPr>
        <w:jc w:val="center"/>
        <w:spacing w:line="360" w:lineRule="auto"/>
        <w:rPr>
          <w:rFonts w:hint="eastAsia"/>
          <w:b/>
          <w:sz w:val="36"/>
          <w:szCs w:val="36"/>
        </w:rPr>
        <w:outlineLvl w:val="0"/>
      </w:pPr>
      <w:r>
        <w:rPr>
          <w:rFonts w:hint="eastAsia"/>
          <w:b/>
          <w:sz w:val="36"/>
          <w:szCs w:val="36"/>
        </w:rPr>
      </w:r>
      <w:r/>
    </w:p>
    <w:p>
      <w:pPr>
        <w:jc w:val="center"/>
        <w:spacing w:line="360" w:lineRule="auto"/>
        <w:rPr>
          <w:rFonts w:hint="eastAsia"/>
          <w:b/>
          <w:sz w:val="36"/>
          <w:szCs w:val="36"/>
        </w:rPr>
        <w:outlineLvl w:val="0"/>
      </w:pPr>
      <w:r>
        <w:rPr>
          <w:rFonts w:hint="eastAsia"/>
          <w:b/>
          <w:sz w:val="36"/>
          <w:szCs w:val="36"/>
        </w:rPr>
      </w:r>
      <w:r/>
    </w:p>
    <w:p>
      <w:pPr>
        <w:pStyle w:val="972"/>
        <w:rPr>
          <w:rFonts w:hint="eastAsia"/>
          <w:b/>
          <w:bCs/>
          <w:sz w:val="36"/>
          <w:szCs w:val="36"/>
        </w:rPr>
      </w:pPr>
      <w:r>
        <w:rPr>
          <w:rFonts w:hint="eastAsia"/>
          <w:b/>
          <w:sz w:val="36"/>
          <w:szCs w:val="36"/>
        </w:rPr>
      </w:r>
      <w:r>
        <w:rPr>
          <w:rFonts w:hint="eastAsia"/>
          <w:b/>
          <w:sz w:val="36"/>
          <w:szCs w:val="36"/>
        </w:rPr>
      </w:r>
      <w:r/>
    </w:p>
    <w:p>
      <w:pPr>
        <w:pStyle w:val="972"/>
        <w:rPr>
          <w:rFonts w:hint="eastAsia"/>
          <w:b/>
          <w:bCs/>
          <w:sz w:val="36"/>
          <w:szCs w:val="36"/>
        </w:rPr>
      </w:pPr>
      <w:r>
        <w:rPr>
          <w:rFonts w:hint="eastAsia"/>
          <w:b/>
          <w:sz w:val="36"/>
          <w:szCs w:val="36"/>
        </w:rPr>
      </w:r>
      <w:r/>
    </w:p>
    <w:p>
      <w:pPr>
        <w:jc w:val="center"/>
        <w:spacing w:line="360" w:lineRule="auto"/>
        <w:rPr>
          <w:b/>
          <w:sz w:val="36"/>
          <w:szCs w:val="36"/>
        </w:rPr>
        <w:outlineLvl w:val="0"/>
      </w:pPr>
      <w:r/>
      <w:bookmarkStart w:id="832" w:name="_Toc8773"/>
      <w:r/>
      <w:bookmarkStart w:id="833" w:name="_Toc22495"/>
      <w:r>
        <w:rPr>
          <w:b/>
          <w:sz w:val="36"/>
          <w:szCs w:val="36"/>
        </w:rPr>
        <w:t xml:space="preserve">第五章   采购需求</w:t>
      </w:r>
      <w:bookmarkEnd w:id="818"/>
      <w:r/>
      <w:bookmarkEnd w:id="832"/>
      <w:r/>
      <w:bookmarkEnd w:id="833"/>
      <w:r/>
      <w:r/>
    </w:p>
    <w:p>
      <w:pPr>
        <w:numPr>
          <w:ilvl w:val="0"/>
          <w:numId w:val="9"/>
        </w:numPr>
        <w:contextualSpacing/>
        <w:ind w:left="982" w:hanging="500"/>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t xml:space="preserve">采购标的</w:t>
      </w:r>
      <w:r/>
    </w:p>
    <w:p>
      <w:pPr>
        <w:ind w:firstLine="480"/>
        <w:rPr>
          <w:rFonts w:eastAsia="宋体"/>
        </w:rPr>
        <w:pBdr>
          <w:top w:val="none" w:color="auto" w:sz="0" w:space="0"/>
          <w:left w:val="none" w:color="auto" w:sz="0" w:space="0"/>
          <w:bottom w:val="none" w:color="auto" w:sz="0" w:space="0"/>
          <w:right w:val="none" w:color="auto" w:sz="0" w:space="0"/>
        </w:pBdr>
      </w:pPr>
      <w:r>
        <w:rPr>
          <w:rFonts w:eastAsia="Times New Roman"/>
          <w:color w:val="000000"/>
          <w:sz w:val="24"/>
        </w:rPr>
        <w:t xml:space="preserve">1.</w:t>
      </w:r>
      <w:r>
        <w:rPr>
          <w:rFonts w:ascii="宋体" w:hAnsi="宋体" w:eastAsia="宋体" w:cs="宋体"/>
          <w:color w:val="000000"/>
          <w:sz w:val="24"/>
        </w:rPr>
        <w:t xml:space="preserve">项目名称：</w:t>
      </w:r>
      <w:r>
        <w:rPr>
          <w:rFonts w:hint="eastAsia" w:ascii="宋体" w:hAnsi="宋体" w:eastAsia="宋体" w:cs="宋体"/>
          <w:color w:val="000000"/>
          <w:sz w:val="24"/>
        </w:rPr>
        <w:t xml:space="preserve">钟楼区新型城市智慧交通示范项目自动驾驶车辆公共服务项目。 </w:t>
      </w:r>
      <w:r/>
    </w:p>
    <w:p>
      <w:pPr>
        <w:ind w:firstLine="480"/>
        <w:jc w:val="left"/>
        <w:spacing w:line="400" w:lineRule="exact"/>
        <w:rPr>
          <w:rFonts w:hint="eastAsia" w:ascii="宋体" w:hAnsi="宋体" w:eastAsia="宋体" w:cs="宋体"/>
          <w:bCs/>
          <w:sz w:val="24"/>
        </w:rPr>
      </w:pPr>
      <w:r>
        <w:rPr>
          <w:rFonts w:hint="eastAsia" w:eastAsia="宋体"/>
          <w:bCs/>
          <w:sz w:val="24"/>
        </w:rPr>
        <w:t xml:space="preserve">2</w:t>
      </w:r>
      <w:r>
        <w:rPr>
          <w:rFonts w:hint="eastAsia" w:ascii="宋体" w:hAnsi="宋体" w:eastAsia="宋体" w:cs="宋体"/>
          <w:bCs/>
          <w:sz w:val="24"/>
        </w:rPr>
        <w:t xml:space="preserve">.项目背景、项目概述：</w:t>
      </w:r>
      <w:bookmarkStart w:id="926" w:name="_GoBack"/>
      <w:r/>
      <w:bookmarkEnd w:id="926"/>
      <w:r/>
      <w:r/>
    </w:p>
    <w:p>
      <w:pPr>
        <w:ind w:firstLine="480"/>
        <w:jc w:val="both"/>
        <w:spacing w:after="5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拟在钟楼区玉兰路、海棠路、星港路、童子河东路、龙江路、棕榈路、茶花路等道路进行自动驾驶公交车及自动驾驶洒水车示范应用，充分利用现有公交站台设置自动驾驶公交停靠站，赋能城市公交出行服务及城市环卫保洁智能化提升。 </w:t>
      </w:r>
      <w:r/>
    </w:p>
    <w:p>
      <w:pPr>
        <w:ind w:firstLine="480"/>
        <w:jc w:val="both"/>
        <w:spacing w:after="5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通过开展“人工智能+智慧公交”及“人工智能+智慧环卫”运营试点，探索适合L4级自动驾驶车辆的运营管理模式，为未来大规模推广积累经验；并通过示范项目的实施，带动上下游产业链聚集发展，促进产业转型升级，打造区域智能网联汽车产业高地。</w:t>
      </w:r>
      <w:r/>
    </w:p>
    <w:p>
      <w:pPr>
        <w:ind w:firstLine="480"/>
        <w:spacing w:line="360" w:lineRule="auto"/>
        <w:rPr>
          <w:rFonts w:eastAsia="宋体"/>
          <w:sz w:val="24"/>
        </w:rPr>
      </w:pPr>
      <w:r>
        <w:rPr>
          <w:rFonts w:hint="eastAsia" w:eastAsia="宋体" w:cs="宋体"/>
          <w:sz w:val="24"/>
          <w:lang w:val="en-US" w:eastAsia="zh-CN"/>
        </w:rPr>
        <w:t xml:space="preserve">3</w:t>
      </w:r>
      <w:r>
        <w:rPr>
          <w:rFonts w:hint="eastAsia" w:eastAsia="宋体" w:cs="宋体"/>
          <w:sz w:val="24"/>
        </w:rPr>
        <w:t xml:space="preserve">.</w:t>
      </w:r>
      <w:r>
        <w:rPr>
          <w:rFonts w:hint="eastAsia" w:eastAsia="宋体"/>
          <w:sz w:val="24"/>
        </w:rPr>
        <w:t xml:space="preserve">预算金额：652万元，最高限价：652万元。</w:t>
      </w:r>
      <w:r/>
    </w:p>
    <w:p>
      <w:pPr>
        <w:ind w:firstLine="48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.采购清单：</w:t>
      </w:r>
      <w:r/>
    </w:p>
    <w:tbl>
      <w:tblPr>
        <w:tblStyle w:val="93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78"/>
        <w:gridCol w:w="2349"/>
        <w:gridCol w:w="5205"/>
        <w:gridCol w:w="578"/>
        <w:gridCol w:w="578"/>
      </w:tblGrid>
      <w:tr>
        <w:trPr>
          <w:trHeight w:val="500"/>
        </w:trPr>
        <w:tc>
          <w:tcPr>
            <w:tcBorders>
              <w:top w:val="single" w:color="auto"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序号</w:t>
            </w:r>
            <w:r/>
          </w:p>
        </w:tc>
        <w:tc>
          <w:tcPr>
            <w:tcBorders>
              <w:top w:val="single" w:color="auto"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采购内容</w:t>
            </w:r>
            <w:r/>
          </w:p>
        </w:tc>
        <w:tc>
          <w:tcPr>
            <w:tcBorders>
              <w:top w:val="single" w:color="auto" w:sz="4" w:space="0"/>
              <w:left w:val="none" w:color="000000" w:sz="4" w:space="0"/>
              <w:bottom w:val="single" w:color="auto" w:sz="4" w:space="0"/>
              <w:right w:val="single" w:color="auto" w:sz="4" w:space="0"/>
            </w:tcBorders>
            <w:tcW w:w="2842"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性能要求</w:t>
            </w:r>
            <w:r/>
          </w:p>
        </w:tc>
        <w:tc>
          <w:tcPr>
            <w:tcBorders>
              <w:top w:val="single" w:color="auto" w:sz="4" w:space="0"/>
              <w:left w:val="none" w:color="000000" w:sz="4" w:space="0"/>
              <w:bottom w:val="single" w:color="auto" w:sz="4" w:space="0"/>
              <w:right w:val="single" w:color="auto" w:sz="4" w:space="0"/>
            </w:tcBorders>
            <w:tcW w:w="20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单位</w:t>
            </w:r>
            <w:r/>
          </w:p>
        </w:tc>
        <w:tc>
          <w:tcPr>
            <w:tcBorders>
              <w:top w:val="single" w:color="auto" w:sz="4" w:space="0"/>
              <w:left w:val="none" w:color="000000" w:sz="4" w:space="0"/>
              <w:bottom w:val="single" w:color="auto" w:sz="4" w:space="0"/>
              <w:right w:val="single" w:color="auto" w:sz="4" w:space="0"/>
            </w:tcBorders>
            <w:tcW w:w="31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数量</w:t>
            </w:r>
            <w:r/>
          </w:p>
        </w:tc>
      </w:tr>
      <w:tr>
        <w:trPr>
          <w:trHeight w:val="5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一</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自动驾驶公交车服务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r>
      <w:tr>
        <w:trPr>
          <w:trHeight w:val="455"/>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自动驾驶公交车车辆服务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ind w:left="0" w:firstLine="0"/>
              <w:jc w:val="left"/>
              <w:widowControl/>
              <w:rPr>
                <w:rFonts w:hint="eastAsia" w:ascii="宋体" w:hAnsi="宋体" w:eastAsia="宋体" w:cs="宋体"/>
                <w:sz w:val="20"/>
                <w:szCs w:val="20"/>
              </w:rPr>
            </w:pPr>
            <w:r>
              <w:rPr>
                <w:rFonts w:hint="eastAsia" w:ascii="宋体" w:hAnsi="宋体" w:eastAsia="宋体" w:cs="宋体"/>
                <w:sz w:val="20"/>
                <w:szCs w:val="20"/>
              </w:rPr>
              <w:t xml:space="preserve">需提供自动驾驶公交车车辆服务，提供的车辆需满足以下要求：</w:t>
            </w:r>
            <w:r>
              <w:rPr>
                <w:rFonts w:hint="eastAsia" w:ascii="宋体" w:hAnsi="宋体" w:eastAsia="宋体" w:cs="宋体"/>
                <w:sz w:val="20"/>
                <w:szCs w:val="20"/>
              </w:rPr>
              <w:br/>
            </w:r>
            <w:r>
              <w:rPr>
                <w:rFonts w:hint="eastAsia" w:ascii="宋体" w:hAnsi="宋体" w:eastAsia="宋体" w:cs="宋体"/>
                <w:sz w:val="20"/>
                <w:szCs w:val="20"/>
              </w:rPr>
              <w:t xml:space="preserve">1、车型要求：具备L4级自动驾驶功能的纯电动公交车；</w:t>
            </w:r>
            <w:r/>
          </w:p>
          <w:p>
            <w:pPr>
              <w:ind w:left="0" w:firstLine="0"/>
              <w:jc w:val="left"/>
              <w:widowControl/>
              <w:rPr>
                <w:rFonts w:ascii="宋体" w:hAnsi="宋体" w:eastAsia="宋体" w:cs="宋体"/>
                <w:sz w:val="20"/>
                <w:szCs w:val="20"/>
              </w:rPr>
            </w:pPr>
            <w:r>
              <w:rPr>
                <w:rFonts w:hint="eastAsia" w:ascii="宋体" w:hAnsi="宋体" w:cs="宋体"/>
                <w:sz w:val="20"/>
                <w:szCs w:val="20"/>
                <w:lang w:eastAsia="zh-CN"/>
              </w:rPr>
              <w:t xml:space="preserve">2.</w:t>
            </w:r>
            <w:r>
              <w:rPr>
                <w:rFonts w:hint="eastAsia" w:ascii="宋体" w:hAnsi="宋体" w:eastAsia="宋体" w:cs="宋体"/>
                <w:sz w:val="20"/>
                <w:szCs w:val="20"/>
              </w:rPr>
              <w:t xml:space="preserve">外形尺寸：车长5700</w:t>
            </w:r>
            <w:r>
              <w:rPr>
                <w:rFonts w:hint="eastAsia" w:ascii="宋体" w:hAnsi="宋体" w:cs="宋体"/>
                <w:sz w:val="20"/>
                <w:szCs w:val="20"/>
                <w:lang w:eastAsia="zh-CN"/>
              </w:rPr>
              <w:t xml:space="preserve">—</w:t>
            </w:r>
            <w:r>
              <w:rPr>
                <w:rFonts w:hint="eastAsia" w:ascii="宋体" w:hAnsi="宋体" w:eastAsia="宋体" w:cs="宋体"/>
                <w:sz w:val="20"/>
                <w:szCs w:val="20"/>
              </w:rPr>
              <w:t xml:space="preserve">6100mm ；车宽 1900-2200 mm ；车高 2600-2900 mm；</w:t>
            </w:r>
            <w:r>
              <w:rPr>
                <w:rFonts w:hint="eastAsia" w:ascii="宋体" w:hAnsi="宋体" w:eastAsia="宋体" w:cs="宋体"/>
                <w:sz w:val="20"/>
                <w:szCs w:val="20"/>
              </w:rPr>
              <w:br/>
            </w:r>
            <w:r>
              <w:rPr>
                <w:rFonts w:hint="eastAsia" w:ascii="宋体" w:hAnsi="宋体" w:eastAsia="宋体" w:cs="宋体"/>
                <w:sz w:val="20"/>
                <w:szCs w:val="20"/>
              </w:rPr>
              <w:t xml:space="preserve">3、座位数（座）≥11+1；</w:t>
            </w:r>
            <w:r>
              <w:rPr>
                <w:rFonts w:hint="eastAsia" w:ascii="宋体" w:hAnsi="宋体" w:eastAsia="宋体" w:cs="宋体"/>
                <w:sz w:val="20"/>
                <w:szCs w:val="20"/>
              </w:rPr>
              <w:br/>
            </w:r>
            <w:r>
              <w:rPr>
                <w:rFonts w:hint="eastAsia" w:ascii="宋体" w:hAnsi="宋体" w:eastAsia="宋体" w:cs="宋体"/>
                <w:sz w:val="20"/>
                <w:szCs w:val="20"/>
              </w:rPr>
              <w:t xml:space="preserve">4、最高设计车速（km/h）≥69；</w:t>
            </w:r>
            <w:r>
              <w:rPr>
                <w:rFonts w:hint="eastAsia" w:ascii="宋体" w:hAnsi="宋体" w:eastAsia="宋体" w:cs="宋体"/>
                <w:sz w:val="20"/>
                <w:szCs w:val="20"/>
              </w:rPr>
              <w:br/>
            </w:r>
            <w:r>
              <w:rPr>
                <w:rFonts w:hint="eastAsia" w:ascii="宋体" w:hAnsi="宋体" w:eastAsia="宋体" w:cs="宋体"/>
                <w:sz w:val="20"/>
                <w:szCs w:val="20"/>
              </w:rPr>
              <w:t xml:space="preserve">5、自动驾驶最高车速（km/h）≥40；</w:t>
            </w:r>
            <w:r>
              <w:rPr>
                <w:rFonts w:hint="eastAsia" w:ascii="宋体" w:hAnsi="宋体" w:eastAsia="宋体" w:cs="宋体"/>
                <w:sz w:val="20"/>
                <w:szCs w:val="20"/>
              </w:rPr>
              <w:br/>
            </w:r>
            <w:r>
              <w:rPr>
                <w:rFonts w:hint="eastAsia" w:ascii="宋体" w:hAnsi="宋体" w:eastAsia="宋体" w:cs="宋体"/>
                <w:sz w:val="20"/>
                <w:szCs w:val="20"/>
              </w:rPr>
              <w:t xml:space="preserve">6、最大爬坡度（%）≥15；</w:t>
            </w:r>
            <w:r>
              <w:rPr>
                <w:rFonts w:hint="eastAsia" w:ascii="宋体" w:hAnsi="宋体" w:eastAsia="宋体" w:cs="宋体"/>
                <w:sz w:val="20"/>
                <w:szCs w:val="20"/>
              </w:rPr>
              <w:br/>
            </w:r>
            <w:r>
              <w:rPr>
                <w:rFonts w:hint="eastAsia" w:ascii="宋体" w:hAnsi="宋体" w:eastAsia="宋体" w:cs="宋体"/>
                <w:sz w:val="20"/>
                <w:szCs w:val="20"/>
              </w:rPr>
              <w:t xml:space="preserve">7、动力电池电量（kwh）≥90；额定电压（V）≥500；续航里程（km）≥160；</w:t>
            </w:r>
            <w:r/>
          </w:p>
          <w:p>
            <w:pPr>
              <w:ind w:left="0" w:firstLine="0"/>
              <w:jc w:val="left"/>
              <w:widowControl/>
              <w:rPr>
                <w:rFonts w:hint="eastAsia" w:ascii="宋体" w:hAnsi="宋体" w:eastAsia="宋体" w:cs="宋体"/>
                <w:sz w:val="20"/>
                <w:szCs w:val="20"/>
              </w:rPr>
            </w:pPr>
            <w:r>
              <w:rPr>
                <w:rFonts w:hint="eastAsia" w:ascii="宋体" w:hAnsi="宋体" w:cs="宋体"/>
                <w:sz w:val="20"/>
                <w:szCs w:val="20"/>
                <w:lang w:eastAsia="zh-CN"/>
              </w:rPr>
              <w:t xml:space="preserve">8.</w:t>
            </w:r>
            <w:bookmarkStart w:id="834" w:name="OLE_LINK19"/>
            <w:r>
              <w:rPr>
                <w:rFonts w:hint="eastAsia" w:ascii="宋体" w:hAnsi="宋体" w:eastAsia="宋体" w:cs="宋体"/>
                <w:sz w:val="20"/>
                <w:szCs w:val="20"/>
              </w:rPr>
              <w:t xml:space="preserve">电机额定功率（kw）≥ 50；电机峰值功率（kw） ≥ 100； </w:t>
            </w:r>
            <w:bookmarkEnd w:id="834"/>
            <w:r>
              <w:rPr>
                <w:rFonts w:hint="eastAsia" w:ascii="宋体" w:hAnsi="宋体" w:eastAsia="宋体" w:cs="宋体"/>
                <w:sz w:val="20"/>
                <w:szCs w:val="20"/>
              </w:rPr>
              <w:br/>
            </w:r>
            <w:r>
              <w:rPr>
                <w:rFonts w:hint="eastAsia" w:ascii="宋体" w:hAnsi="宋体" w:eastAsia="宋体" w:cs="宋体"/>
                <w:sz w:val="20"/>
                <w:szCs w:val="20"/>
              </w:rPr>
              <w:t xml:space="preserve">9、最小转弯半径（m）：≤8； </w:t>
            </w:r>
            <w:r>
              <w:rPr>
                <w:rFonts w:hint="eastAsia" w:ascii="宋体" w:hAnsi="宋体" w:eastAsia="宋体" w:cs="宋体"/>
                <w:sz w:val="20"/>
                <w:szCs w:val="20"/>
              </w:rPr>
              <w:br/>
            </w:r>
            <w:r>
              <w:rPr>
                <w:rFonts w:hint="eastAsia" w:ascii="宋体" w:hAnsi="宋体" w:eastAsia="宋体" w:cs="宋体"/>
                <w:sz w:val="20"/>
                <w:szCs w:val="20"/>
              </w:rPr>
              <w:t xml:space="preserve">10、自动驾驶套件：自动驾驶域控制器≥1套，激光雷达≥4个，毫米波雷达≥2个，相机≥7个，定位设备≥1套；</w:t>
            </w:r>
            <w:r>
              <w:rPr>
                <w:rFonts w:hint="eastAsia" w:ascii="宋体" w:hAnsi="宋体" w:eastAsia="宋体" w:cs="宋体"/>
                <w:sz w:val="20"/>
                <w:szCs w:val="20"/>
              </w:rPr>
              <w:br/>
            </w:r>
            <w:r>
              <w:rPr>
                <w:rFonts w:hint="eastAsia" w:ascii="宋体" w:hAnsi="宋体" w:cs="宋体"/>
                <w:sz w:val="20"/>
                <w:szCs w:val="20"/>
              </w:rPr>
              <w:t xml:space="preserve">11、</w:t>
            </w:r>
            <w:r>
              <w:rPr>
                <w:rFonts w:hint="eastAsia" w:ascii="宋体" w:hAnsi="宋体" w:cs="宋体"/>
                <w:sz w:val="20"/>
                <w:szCs w:val="20"/>
                <w:lang w:eastAsia="zh-CN"/>
              </w:rPr>
              <w:t xml:space="preserve">须具备</w:t>
            </w:r>
            <w:r>
              <w:rPr>
                <w:rFonts w:hint="eastAsia" w:ascii="宋体" w:hAnsi="宋体" w:cs="宋体"/>
                <w:sz w:val="20"/>
                <w:szCs w:val="20"/>
              </w:rPr>
              <w:t xml:space="preserve">司机屏PAD不少于1块，乘客屏不少于1块，车外屏不少于2块；</w:t>
            </w:r>
            <w:r>
              <w:rPr>
                <w:rFonts w:hint="eastAsia" w:ascii="宋体" w:hAnsi="宋体" w:cs="宋体"/>
                <w:sz w:val="20"/>
                <w:szCs w:val="20"/>
              </w:rPr>
              <w:br/>
            </w:r>
            <w:r>
              <w:rPr>
                <w:rFonts w:hint="eastAsia" w:ascii="宋体" w:hAnsi="宋体" w:cs="宋体"/>
                <w:sz w:val="20"/>
                <w:szCs w:val="20"/>
              </w:rPr>
              <w:t xml:space="preserve">12、车辆</w:t>
            </w:r>
            <w:r>
              <w:rPr>
                <w:rFonts w:hint="eastAsia" w:ascii="宋体" w:hAnsi="宋体" w:cs="宋体"/>
                <w:sz w:val="20"/>
                <w:szCs w:val="20"/>
                <w:lang w:eastAsia="zh-CN"/>
              </w:rPr>
              <w:t xml:space="preserve">须具备</w:t>
            </w:r>
            <w:r>
              <w:rPr>
                <w:rFonts w:hint="eastAsia" w:ascii="宋体" w:hAnsi="宋体" w:cs="宋体"/>
                <w:sz w:val="20"/>
                <w:szCs w:val="20"/>
              </w:rPr>
              <w:t xml:space="preserve">L4级自动驾驶能力，具备路线规划、自主进/出站、自主跟车、并道行驶、交叉路口通行、礼让行人、自主绕障、会车、自主超车、紧急制动、环境感知、高精定位等功能；</w:t>
            </w:r>
            <w:r>
              <w:rPr>
                <w:rFonts w:hint="eastAsia" w:ascii="宋体" w:hAnsi="宋体" w:cs="宋体"/>
                <w:sz w:val="20"/>
                <w:szCs w:val="20"/>
              </w:rPr>
              <w:br/>
            </w:r>
            <w:r>
              <w:rPr>
                <w:rFonts w:hint="eastAsia" w:ascii="宋体" w:hAnsi="宋体" w:cs="宋体"/>
                <w:sz w:val="20"/>
                <w:szCs w:val="20"/>
              </w:rPr>
              <w:t xml:space="preserve">13、车辆</w:t>
            </w:r>
            <w:r>
              <w:rPr>
                <w:rFonts w:hint="eastAsia" w:ascii="宋体" w:hAnsi="宋体" w:cs="宋体"/>
                <w:sz w:val="20"/>
                <w:szCs w:val="20"/>
                <w:lang w:eastAsia="zh-CN"/>
              </w:rPr>
              <w:t xml:space="preserve">须具备</w:t>
            </w:r>
            <w:r>
              <w:rPr>
                <w:rFonts w:hint="eastAsia" w:ascii="宋体" w:hAnsi="宋体" w:cs="宋体"/>
                <w:sz w:val="20"/>
                <w:szCs w:val="20"/>
              </w:rPr>
              <w:t xml:space="preserve">车路协同能力，支持闯红灯预警、前向碰撞预警、前方拥堵提醒、变道预警、交叉路口碰撞预警、弱势交通参与者碰撞预警等车路协同场景；</w:t>
            </w:r>
            <w:r>
              <w:rPr>
                <w:rFonts w:hint="eastAsia" w:ascii="宋体" w:hAnsi="宋体" w:cs="宋体"/>
                <w:sz w:val="20"/>
                <w:szCs w:val="20"/>
              </w:rPr>
              <w:br/>
            </w:r>
            <w:r>
              <w:rPr>
                <w:rFonts w:hint="eastAsia" w:ascii="宋体" w:hAnsi="宋体" w:cs="宋体"/>
                <w:sz w:val="20"/>
                <w:szCs w:val="20"/>
              </w:rPr>
              <w:t xml:space="preserve">14、运行环境：适应风速&lt;10.7m/s；适应小雨、轻微雾天等天气；能见度：≥1km；光照度：模型适应夜晚（有路灯）等暗光场景。</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91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自动驾驶车辆测试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车辆需按照《常州市智能网联汽车道路测试与示范应用管理实施细则（试行）》（常工信产业〔2021〕340号）相关规定进行智能网联汽车自动驾驶功能检测及道路测试，获取示范应用牌照。</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71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车辆部署调试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需包含场地评估、路线及站点设计，车辆调试标定、环境数据采集，车辆与场景线路的适配调试。</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76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高精度地图服务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需提供高精度地图的采集制作服务，为自动驾驶车辆提供高</w:t>
            </w:r>
            <w:r>
              <w:rPr>
                <w:rFonts w:hint="eastAsia" w:ascii="宋体" w:hAnsi="宋体" w:eastAsia="宋体" w:cs="宋体"/>
                <w:color w:val="000000"/>
                <w:sz w:val="20"/>
                <w:szCs w:val="20"/>
                <w:lang w:eastAsia="zh-CN"/>
              </w:rPr>
              <w:t xml:space="preserve">精度</w:t>
            </w:r>
            <w:r>
              <w:rPr>
                <w:rFonts w:hint="eastAsia" w:ascii="宋体" w:hAnsi="宋体" w:eastAsia="宋体" w:cs="宋体"/>
                <w:color w:val="000000"/>
                <w:sz w:val="20"/>
                <w:szCs w:val="20"/>
              </w:rPr>
              <w:t xml:space="preserve">地图服务。</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19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安全员培训</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自动驾驶技术实操培训、安全员理论培训。理论培训包含但不限于：自动驾驶概论、自动驾驶车辆相关管理规定、自动驾驶车辆安全管理规定及相关纪律、安全员考核管理等；实操培训包含但不限于：车辆安全员基础操作及相关技能培训、车辆设备的操作流程培训、其他相关操作手册的培训。</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72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需包含1.OTA服务：云服务、自动驾驶套件升级维护、自动驾驶道路解决方案更新；2.车辆技术服务：车辆基础信息维护、车辆在线故障申报和处理。</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76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需提供符合《常州市智能网联汽车道路测试与示范应用管理实施细则（试行）》（常工信产业〔2021〕340号）要求的车辆保险。</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126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自动驾驶公交车管理平台服务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需提供自动驾驶公交车管理平台服务，包含资源管理（车辆管理、安全员管理、站点管理、区域管理、路线管理、班次管理等）、任务管理、车辆运维、车辆运营、系统配置等功能。</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841"/>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提供的车载终端服务（OBU</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需满足以下要求：</w:t>
            </w:r>
            <w:r>
              <w:rPr>
                <w:rFonts w:hint="eastAsia" w:ascii="宋体" w:hAnsi="宋体" w:eastAsia="宋体" w:cs="宋体"/>
                <w:sz w:val="20"/>
                <w:szCs w:val="20"/>
              </w:rPr>
              <w:br/>
            </w:r>
            <w:r>
              <w:rPr>
                <w:rFonts w:hint="eastAsia" w:ascii="宋体" w:hAnsi="宋体" w:eastAsia="宋体" w:cs="宋体"/>
                <w:sz w:val="20"/>
                <w:szCs w:val="20"/>
              </w:rPr>
              <w:t xml:space="preserve">1.</w:t>
            </w:r>
            <w:r>
              <w:rPr>
                <w:rFonts w:hint="eastAsia" w:ascii="宋体" w:hAnsi="宋体" w:eastAsia="宋体" w:cs="宋体"/>
                <w:sz w:val="20"/>
                <w:szCs w:val="20"/>
                <w:lang w:eastAsia="zh-CN"/>
              </w:rPr>
              <w:t xml:space="preserve">须具备</w:t>
            </w:r>
            <w:r>
              <w:rPr>
                <w:rFonts w:hint="eastAsia" w:ascii="宋体" w:hAnsi="宋体" w:eastAsia="宋体" w:cs="宋体"/>
                <w:sz w:val="20"/>
                <w:szCs w:val="20"/>
              </w:rPr>
              <w:t xml:space="preserve">C-V2X</w:t>
            </w:r>
            <w:r>
              <w:rPr>
                <w:rFonts w:hint="eastAsia" w:ascii="宋体" w:hAnsi="宋体" w:cs="宋体"/>
                <w:sz w:val="20"/>
                <w:szCs w:val="20"/>
                <w:lang w:eastAsia="zh-CN"/>
              </w:rPr>
              <w:t xml:space="preserve">（</w:t>
            </w:r>
            <w:r>
              <w:rPr>
                <w:rFonts w:hint="eastAsia" w:ascii="宋体" w:hAnsi="宋体" w:eastAsia="宋体" w:cs="宋体"/>
                <w:sz w:val="20"/>
                <w:szCs w:val="20"/>
              </w:rPr>
              <w:t xml:space="preserve">PC5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连接功能，同时支持</w:t>
            </w:r>
            <w:r>
              <w:rPr>
                <w:rFonts w:hint="eastAsia" w:ascii="宋体" w:hAnsi="宋体" w:cs="宋体"/>
                <w:sz w:val="20"/>
                <w:szCs w:val="20"/>
                <w:lang w:eastAsia="zh-CN"/>
              </w:rPr>
              <w:t xml:space="preserve">Wi-Fi</w:t>
            </w:r>
            <w:r>
              <w:rPr>
                <w:rFonts w:hint="eastAsia" w:ascii="宋体" w:hAnsi="宋体" w:eastAsia="宋体" w:cs="宋体"/>
                <w:sz w:val="20"/>
                <w:szCs w:val="20"/>
              </w:rPr>
              <w:t xml:space="preserve">、GNSS、4G等通信功能；</w:t>
            </w:r>
            <w:r>
              <w:rPr>
                <w:rFonts w:hint="eastAsia" w:ascii="宋体" w:hAnsi="宋体" w:eastAsia="宋体" w:cs="宋体"/>
                <w:sz w:val="20"/>
                <w:szCs w:val="20"/>
              </w:rPr>
              <w:br/>
            </w:r>
            <w:r>
              <w:rPr>
                <w:rFonts w:hint="eastAsia" w:ascii="宋体" w:hAnsi="宋体" w:eastAsia="宋体" w:cs="宋体"/>
                <w:sz w:val="20"/>
                <w:szCs w:val="20"/>
              </w:rPr>
              <w:t xml:space="preserve">2.通信距离：无遮挡情况下不小于 500 米；</w:t>
            </w:r>
            <w:r>
              <w:rPr>
                <w:rFonts w:hint="eastAsia" w:ascii="宋体" w:hAnsi="宋体" w:eastAsia="宋体" w:cs="宋体"/>
                <w:sz w:val="20"/>
                <w:szCs w:val="20"/>
              </w:rPr>
              <w:br/>
            </w:r>
            <w:r>
              <w:rPr>
                <w:rFonts w:hint="eastAsia" w:ascii="宋体" w:hAnsi="宋体" w:eastAsia="宋体" w:cs="宋体"/>
                <w:sz w:val="20"/>
                <w:szCs w:val="20"/>
              </w:rPr>
              <w:t xml:space="preserve">3.通信安全：支持国密算法与国际商用密码算法；</w:t>
            </w:r>
            <w:r>
              <w:rPr>
                <w:rFonts w:hint="eastAsia" w:ascii="宋体" w:hAnsi="宋体" w:eastAsia="宋体" w:cs="宋体"/>
                <w:sz w:val="20"/>
                <w:szCs w:val="20"/>
              </w:rPr>
              <w:br/>
            </w:r>
            <w:r>
              <w:rPr>
                <w:rFonts w:hint="eastAsia" w:ascii="宋体" w:hAnsi="宋体" w:eastAsia="宋体" w:cs="宋体"/>
                <w:sz w:val="20"/>
                <w:szCs w:val="20"/>
              </w:rPr>
              <w:t xml:space="preserve">4.定位性能：支持BeiDou/GPS/GLONASS/Galileo高精度定位；</w:t>
            </w:r>
            <w:r>
              <w:rPr>
                <w:rFonts w:hint="eastAsia" w:ascii="宋体" w:hAnsi="宋体" w:eastAsia="宋体" w:cs="宋体"/>
                <w:sz w:val="20"/>
                <w:szCs w:val="20"/>
              </w:rPr>
              <w:br/>
            </w:r>
            <w:r>
              <w:rPr>
                <w:rFonts w:hint="eastAsia" w:ascii="宋体" w:hAnsi="宋体" w:eastAsia="宋体" w:cs="宋体"/>
                <w:sz w:val="20"/>
                <w:szCs w:val="20"/>
              </w:rPr>
              <w:t xml:space="preserve">5.PC5通信指标：工作频段：5905-5925MHz；工作带宽：10MHz /20MHz；</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12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车路协同场景开发及联调，需支持闯红灯预警、前向碰撞预警、前方拥堵提醒、变道预警、交叉路口碰撞预警、弱势交通参与者碰撞预警等车路协同场景。</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01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车云接口开发及联调，需支持车辆实时状态信息上传，包括车辆准静态参数、运行状态信息、自动驾驶系统数据、车辆导航路径数据、车辆故障状态数据、车辆定位数据等。</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225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车辆调度服务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sz w:val="20"/>
                <w:szCs w:val="20"/>
              </w:rPr>
            </w:pPr>
            <w:r>
              <w:rPr>
                <w:rFonts w:hint="eastAsia" w:ascii="宋体" w:hAnsi="宋体" w:eastAsia="宋体" w:cs="宋体"/>
                <w:sz w:val="20"/>
                <w:szCs w:val="20"/>
              </w:rPr>
              <w:t xml:space="preserve">需支持将车辆数据接入现有常州市公交调度平台，包含但不限于车辆基础数据、车辆运行数据、车辆轨迹信息、线路站点信息，实现车辆的统一调度管理服务。</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15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需包含1.车辆日常巡检、自动驾驶套件及车辆维修、车辆运行维护、软件系统维护；2.车辆年检、保养；3.车辆故障处理服务。</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r>
      <w:tr>
        <w:trPr>
          <w:trHeight w:val="5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示范应用服务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需包含车辆示范应用的人员接待、技术讲解等服务内容。</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5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二</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自动驾驶洒水车服务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　</w:t>
            </w:r>
            <w:r/>
          </w:p>
        </w:tc>
      </w:tr>
      <w:tr>
        <w:trPr>
          <w:trHeight w:val="283"/>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自动驾驶洒水车车辆服务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color w:val="000000"/>
                <w:sz w:val="20"/>
                <w:szCs w:val="20"/>
              </w:rPr>
              <w:t xml:space="preserve">需提供自动驾驶洒水车车辆服务，提供的车辆需满足以下要求：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 车型要求：具备L4级自动驾驶功能的18吨纯电动洒水车；</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 整车满载质量：18吨；</w:t>
            </w:r>
            <w:r>
              <w:rPr>
                <w:rFonts w:hint="eastAsia" w:ascii="宋体" w:hAnsi="宋体" w:eastAsia="宋体" w:cs="宋体"/>
                <w:color w:val="000000"/>
                <w:sz w:val="20"/>
                <w:szCs w:val="20"/>
              </w:rPr>
              <w:br/>
            </w:r>
            <w:r>
              <w:rPr>
                <w:rFonts w:hint="eastAsia" w:ascii="宋体" w:hAnsi="宋体" w:eastAsia="宋体" w:cs="宋体"/>
                <w:sz w:val="20"/>
                <w:szCs w:val="20"/>
              </w:rPr>
              <w:t xml:space="preserve">3. 车辆尺寸：长 7800</w:t>
            </w:r>
            <w:r>
              <w:rPr>
                <w:rFonts w:hint="eastAsia" w:ascii="宋体" w:hAnsi="宋体" w:cs="宋体"/>
                <w:sz w:val="20"/>
                <w:szCs w:val="20"/>
                <w:lang w:eastAsia="zh-CN"/>
              </w:rPr>
              <w:t xml:space="preserve">—</w:t>
            </w:r>
            <w:r>
              <w:rPr>
                <w:rFonts w:hint="eastAsia" w:ascii="宋体" w:hAnsi="宋体" w:eastAsia="宋体" w:cs="宋体"/>
                <w:sz w:val="20"/>
                <w:szCs w:val="20"/>
              </w:rPr>
              <w:t xml:space="preserve">8100mm，宽2200</w:t>
            </w:r>
            <w:r>
              <w:rPr>
                <w:rFonts w:hint="eastAsia" w:ascii="宋体" w:hAnsi="宋体" w:cs="宋体"/>
                <w:sz w:val="20"/>
                <w:szCs w:val="20"/>
                <w:lang w:eastAsia="zh-CN"/>
              </w:rPr>
              <w:t xml:space="preserve">—</w:t>
            </w:r>
            <w:r>
              <w:rPr>
                <w:rFonts w:hint="eastAsia" w:ascii="宋体" w:hAnsi="宋体" w:eastAsia="宋体" w:cs="宋体"/>
                <w:sz w:val="20"/>
                <w:szCs w:val="20"/>
              </w:rPr>
              <w:t xml:space="preserve">2500mm，高 2700</w:t>
            </w:r>
            <w:r>
              <w:rPr>
                <w:rFonts w:hint="eastAsia" w:ascii="宋体" w:hAnsi="宋体" w:cs="宋体"/>
                <w:sz w:val="20"/>
                <w:szCs w:val="20"/>
                <w:lang w:eastAsia="zh-CN"/>
              </w:rPr>
              <w:t xml:space="preserve">—</w:t>
            </w:r>
            <w:r>
              <w:rPr>
                <w:rFonts w:hint="eastAsia" w:ascii="宋体" w:hAnsi="宋体" w:eastAsia="宋体" w:cs="宋体"/>
                <w:sz w:val="20"/>
                <w:szCs w:val="20"/>
              </w:rPr>
              <w:t xml:space="preserve">3000mm；</w:t>
            </w:r>
            <w:r>
              <w:rPr>
                <w:rFonts w:hint="eastAsia" w:ascii="宋体" w:hAnsi="宋体" w:eastAsia="宋体" w:cs="宋体"/>
                <w:sz w:val="20"/>
                <w:szCs w:val="20"/>
              </w:rPr>
              <w:br/>
            </w:r>
            <w:r>
              <w:rPr>
                <w:rFonts w:hint="eastAsia" w:ascii="宋体" w:hAnsi="宋体" w:eastAsia="宋体" w:cs="宋体"/>
                <w:sz w:val="20"/>
                <w:szCs w:val="20"/>
              </w:rPr>
              <w:t xml:space="preserve">4. 最高车速（km/h）：≥80；</w:t>
            </w:r>
            <w:r>
              <w:rPr>
                <w:rFonts w:hint="eastAsia" w:ascii="宋体" w:hAnsi="宋体" w:eastAsia="宋体" w:cs="宋体"/>
                <w:sz w:val="20"/>
                <w:szCs w:val="20"/>
              </w:rPr>
              <w:br/>
            </w:r>
            <w:r>
              <w:rPr>
                <w:rFonts w:hint="eastAsia" w:ascii="宋体" w:hAnsi="宋体" w:eastAsia="宋体" w:cs="宋体"/>
                <w:sz w:val="20"/>
                <w:szCs w:val="20"/>
              </w:rPr>
              <w:t xml:space="preserve">5. 最大爬坡度（%）：≥14；</w:t>
            </w:r>
            <w:r>
              <w:rPr>
                <w:rFonts w:hint="eastAsia" w:ascii="宋体" w:hAnsi="宋体" w:eastAsia="宋体" w:cs="宋体"/>
                <w:sz w:val="20"/>
                <w:szCs w:val="20"/>
              </w:rPr>
              <w:br/>
            </w:r>
            <w:r>
              <w:rPr>
                <w:rFonts w:hint="eastAsia" w:ascii="宋体" w:hAnsi="宋体" w:eastAsia="宋体" w:cs="宋体"/>
                <w:sz w:val="20"/>
                <w:szCs w:val="20"/>
              </w:rPr>
              <w:t xml:space="preserve">6.</w:t>
            </w:r>
            <w:bookmarkStart w:id="835" w:name="OLE_LINK15"/>
            <w:r>
              <w:rPr>
                <w:rFonts w:hint="eastAsia" w:ascii="宋体" w:hAnsi="宋体" w:eastAsia="宋体" w:cs="宋体"/>
                <w:sz w:val="20"/>
                <w:szCs w:val="20"/>
              </w:rPr>
              <w:t xml:space="preserve">动力电池电量（kwh）：≥200</w:t>
            </w:r>
            <w:bookmarkEnd w:id="835"/>
            <w:r>
              <w:rPr>
                <w:rFonts w:hint="eastAsia" w:ascii="宋体" w:hAnsi="宋体" w:eastAsia="宋体" w:cs="宋体"/>
                <w:sz w:val="20"/>
                <w:szCs w:val="20"/>
              </w:rPr>
              <w:t xml:space="preserve">；额定电压（V）≥540；续驶里程（km）：≥200；</w:t>
            </w:r>
            <w:r/>
          </w:p>
          <w:p>
            <w:pPr>
              <w:numPr>
                <w:ilvl w:val="0"/>
                <w:numId w:val="10"/>
              </w:numPr>
              <w:jc w:val="left"/>
              <w:widowControl/>
              <w:rPr>
                <w:rFonts w:hint="eastAsia" w:ascii="宋体" w:hAnsi="宋体" w:eastAsia="宋体" w:cs="宋体"/>
                <w:color w:val="000000"/>
                <w:sz w:val="20"/>
                <w:szCs w:val="20"/>
              </w:rPr>
            </w:pPr>
            <w:r>
              <w:rPr>
                <w:rFonts w:hint="eastAsia" w:ascii="宋体" w:hAnsi="宋体" w:eastAsia="宋体" w:cs="宋体"/>
                <w:sz w:val="20"/>
                <w:szCs w:val="20"/>
              </w:rPr>
              <w:t xml:space="preserve">电机额定功率（kw）≥90；电机峰值功率（kw）≥ 170；</w:t>
            </w:r>
            <w:r>
              <w:rPr>
                <w:rFonts w:hint="eastAsia" w:ascii="宋体" w:hAnsi="宋体" w:eastAsia="宋体" w:cs="宋体"/>
                <w:sz w:val="20"/>
                <w:szCs w:val="20"/>
              </w:rPr>
              <w:br/>
            </w:r>
            <w:r>
              <w:rPr>
                <w:rFonts w:hint="eastAsia" w:ascii="宋体" w:hAnsi="宋体" w:eastAsia="宋体" w:cs="宋体"/>
                <w:color w:val="000000"/>
                <w:sz w:val="20"/>
                <w:szCs w:val="20"/>
              </w:rPr>
              <w:t xml:space="preserve">8. 自动驾驶套件：自动驾驶域控制器</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1套、激光雷达</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3个、毫米波雷达</w:t>
            </w:r>
            <w:bookmarkStart w:id="836" w:name="OLE_LINK6"/>
            <w:r>
              <w:rPr>
                <w:rFonts w:hint="eastAsia" w:ascii="宋体" w:hAnsi="宋体" w:eastAsia="宋体" w:cs="宋体"/>
                <w:sz w:val="20"/>
                <w:szCs w:val="20"/>
              </w:rPr>
              <w:t xml:space="preserve">≥</w:t>
            </w:r>
            <w:bookmarkEnd w:id="836"/>
            <w:r>
              <w:rPr>
                <w:rFonts w:hint="eastAsia" w:ascii="宋体" w:hAnsi="宋体" w:eastAsia="宋体" w:cs="宋体"/>
                <w:color w:val="000000"/>
                <w:sz w:val="20"/>
                <w:szCs w:val="20"/>
              </w:rPr>
              <w:t xml:space="preserve">1个、摄像头</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6个、组合惯导</w:t>
            </w:r>
            <w:r>
              <w:rPr>
                <w:rFonts w:hint="eastAsia" w:ascii="宋体" w:hAnsi="宋体" w:eastAsia="宋体" w:cs="宋体"/>
                <w:sz w:val="20"/>
                <w:szCs w:val="20"/>
              </w:rPr>
              <w:t xml:space="preserve">≥</w:t>
            </w:r>
            <w:r>
              <w:rPr>
                <w:rFonts w:hint="eastAsia" w:ascii="宋体" w:hAnsi="宋体" w:eastAsia="宋体" w:cs="宋体"/>
                <w:color w:val="000000"/>
                <w:sz w:val="20"/>
                <w:szCs w:val="20"/>
              </w:rPr>
              <w:t xml:space="preserve">1套。</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 </w:t>
            </w:r>
            <w:r>
              <w:rPr>
                <w:rFonts w:hint="eastAsia" w:ascii="宋体" w:hAnsi="宋体" w:cs="宋体"/>
                <w:color w:val="000000"/>
                <w:sz w:val="20"/>
                <w:szCs w:val="20"/>
                <w:lang w:eastAsia="zh-CN"/>
              </w:rPr>
              <w:t xml:space="preserve">须具备</w:t>
            </w:r>
            <w:r>
              <w:rPr>
                <w:rFonts w:hint="eastAsia" w:ascii="宋体" w:hAnsi="宋体" w:eastAsia="宋体" w:cs="宋体"/>
                <w:color w:val="000000"/>
                <w:sz w:val="20"/>
                <w:szCs w:val="20"/>
              </w:rPr>
              <w:t xml:space="preserve">任务规划功能：车辆可根据后台作业目标指令，自主规划作业任务实施方案；</w:t>
            </w:r>
            <w:r/>
          </w:p>
          <w:p>
            <w:pPr>
              <w:numPr>
                <w:ilvl w:val="-1"/>
                <w:numId w:val="0"/>
              </w:numPr>
              <w:jc w:val="left"/>
              <w:widowControl/>
              <w:rPr>
                <w:rFonts w:hint="eastAsia" w:ascii="宋体" w:hAnsi="宋体" w:eastAsia="宋体" w:cs="宋体"/>
                <w:color w:val="000000"/>
                <w:sz w:val="20"/>
                <w:szCs w:val="20"/>
              </w:rPr>
            </w:pPr>
            <w:r>
              <w:rPr>
                <w:rFonts w:hint="eastAsia" w:ascii="宋体" w:hAnsi="宋体" w:cs="宋体"/>
                <w:color w:val="000000"/>
                <w:sz w:val="20"/>
                <w:szCs w:val="20"/>
              </w:rPr>
              <w:t xml:space="preserve">10.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自动起步功能：车辆具备自动起步行车功能；</w:t>
            </w:r>
            <w:r>
              <w:rPr>
                <w:rFonts w:hint="eastAsia" w:ascii="宋体" w:hAnsi="宋体" w:cs="宋体"/>
                <w:color w:val="000000"/>
                <w:sz w:val="20"/>
                <w:szCs w:val="20"/>
              </w:rPr>
              <w:br/>
            </w:r>
            <w:r>
              <w:rPr>
                <w:rFonts w:hint="eastAsia" w:ascii="宋体" w:hAnsi="宋体" w:cs="宋体"/>
                <w:color w:val="000000"/>
                <w:sz w:val="20"/>
                <w:szCs w:val="20"/>
              </w:rPr>
              <w:t xml:space="preserve">11.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自动作业功能：车辆可根据任务指令进行自动多功能、多模式作业；</w:t>
            </w:r>
            <w:r>
              <w:rPr>
                <w:rFonts w:hint="eastAsia" w:ascii="宋体" w:hAnsi="宋体" w:cs="宋体"/>
                <w:color w:val="000000"/>
                <w:sz w:val="20"/>
                <w:szCs w:val="20"/>
              </w:rPr>
              <w:br/>
            </w:r>
            <w:r>
              <w:rPr>
                <w:rFonts w:hint="eastAsia" w:ascii="宋体" w:hAnsi="宋体" w:cs="宋体"/>
                <w:color w:val="000000"/>
                <w:sz w:val="20"/>
                <w:szCs w:val="20"/>
              </w:rPr>
              <w:t xml:space="preserve">12.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环境感知功能：车辆可识别周边障碍物、地面标志线、交通信号灯等环境信息；</w:t>
            </w:r>
            <w:r>
              <w:rPr>
                <w:rFonts w:hint="eastAsia" w:ascii="宋体" w:hAnsi="宋体" w:cs="宋体"/>
                <w:color w:val="000000"/>
                <w:sz w:val="20"/>
                <w:szCs w:val="20"/>
              </w:rPr>
              <w:br/>
            </w:r>
            <w:r>
              <w:rPr>
                <w:rFonts w:hint="eastAsia" w:ascii="宋体" w:hAnsi="宋体" w:cs="宋体"/>
                <w:color w:val="000000"/>
                <w:sz w:val="20"/>
                <w:szCs w:val="20"/>
              </w:rPr>
              <w:t xml:space="preserve">13.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避障行驶功能：检测到行驶轨迹上存在障碍物时，车辆可在同车道内降速停止等待或变车道绕行避障；</w:t>
            </w:r>
            <w:r>
              <w:rPr>
                <w:rFonts w:hint="eastAsia" w:ascii="宋体" w:hAnsi="宋体" w:cs="宋体"/>
                <w:color w:val="000000"/>
                <w:sz w:val="20"/>
                <w:szCs w:val="20"/>
              </w:rPr>
              <w:br/>
            </w:r>
            <w:r>
              <w:rPr>
                <w:rFonts w:hint="eastAsia" w:ascii="宋体" w:hAnsi="宋体" w:cs="宋体"/>
                <w:color w:val="000000"/>
                <w:sz w:val="20"/>
                <w:szCs w:val="20"/>
              </w:rPr>
              <w:t xml:space="preserve">14.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人工/自动驾驶双模式：车辆具备人工驾驶和自动驾驶两种驾驶模式，并可按需进行切换；</w:t>
            </w:r>
            <w:r>
              <w:rPr>
                <w:rFonts w:hint="eastAsia" w:ascii="宋体" w:hAnsi="宋体" w:cs="宋体"/>
                <w:color w:val="000000"/>
                <w:sz w:val="20"/>
                <w:szCs w:val="20"/>
              </w:rPr>
              <w:br/>
            </w:r>
            <w:r>
              <w:rPr>
                <w:rFonts w:hint="eastAsia" w:ascii="宋体" w:hAnsi="宋体" w:cs="宋体"/>
                <w:color w:val="000000"/>
                <w:sz w:val="20"/>
                <w:szCs w:val="20"/>
              </w:rPr>
              <w:t xml:space="preserve">15.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状态识别及处理：监控车辆状态信息，提前识别电池电量及其它影响作业的车辆信息；</w:t>
            </w:r>
            <w:r>
              <w:rPr>
                <w:rFonts w:hint="eastAsia" w:ascii="宋体" w:hAnsi="宋体" w:cs="宋体"/>
                <w:color w:val="000000"/>
                <w:sz w:val="20"/>
                <w:szCs w:val="20"/>
              </w:rPr>
              <w:br/>
            </w:r>
            <w:r>
              <w:rPr>
                <w:rFonts w:hint="eastAsia" w:ascii="宋体" w:hAnsi="宋体" w:cs="宋体"/>
                <w:color w:val="000000"/>
                <w:sz w:val="20"/>
                <w:szCs w:val="20"/>
              </w:rPr>
              <w:t xml:space="preserve">16.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故障监测功能：实时检测车辆有无故障及故障类别，并将故障上传至后台；</w:t>
            </w:r>
            <w:r>
              <w:rPr>
                <w:rFonts w:hint="eastAsia" w:ascii="宋体" w:hAnsi="宋体" w:cs="宋体"/>
                <w:color w:val="000000"/>
                <w:sz w:val="20"/>
                <w:szCs w:val="20"/>
              </w:rPr>
              <w:br/>
            </w:r>
            <w:r>
              <w:rPr>
                <w:rFonts w:hint="eastAsia" w:ascii="宋体" w:hAnsi="宋体" w:cs="宋体"/>
                <w:color w:val="000000"/>
                <w:sz w:val="20"/>
                <w:szCs w:val="20"/>
              </w:rPr>
              <w:t xml:space="preserve">17. </w:t>
            </w:r>
            <w:r>
              <w:rPr>
                <w:rFonts w:hint="eastAsia" w:ascii="宋体" w:hAnsi="宋体" w:cs="宋体"/>
                <w:color w:val="000000"/>
                <w:sz w:val="20"/>
                <w:szCs w:val="20"/>
                <w:lang w:eastAsia="zh-CN"/>
              </w:rPr>
              <w:t xml:space="preserve">须具备</w:t>
            </w:r>
            <w:r>
              <w:rPr>
                <w:rFonts w:hint="eastAsia" w:ascii="宋体" w:hAnsi="宋体" w:cs="宋体"/>
                <w:color w:val="000000"/>
                <w:sz w:val="20"/>
                <w:szCs w:val="20"/>
              </w:rPr>
              <w:t xml:space="preserve">自动归位功能：作业结束后，车辆自动回到停车区待命；</w:t>
            </w:r>
            <w:r>
              <w:rPr>
                <w:rFonts w:hint="eastAsia" w:ascii="宋体" w:hAnsi="宋体" w:cs="宋体"/>
                <w:color w:val="000000"/>
                <w:sz w:val="20"/>
                <w:szCs w:val="20"/>
              </w:rPr>
              <w:br/>
            </w:r>
            <w:r>
              <w:rPr>
                <w:rFonts w:hint="eastAsia" w:ascii="宋体" w:hAnsi="宋体" w:cs="宋体"/>
                <w:color w:val="000000"/>
                <w:sz w:val="20"/>
                <w:szCs w:val="20"/>
              </w:rPr>
              <w:t xml:space="preserve">18. 需支持车路协同功能：可接收路侧RSU提供的环境信息与交通信息，支持车辆与路侧的信息交互。</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08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自动驾驶车辆测试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车辆需按照《常州市智能网联汽车道路测试与示范应用管理实施细则（试行）》（常工信产业〔2021〕340号）相关规定进行智能网联汽车自动驾驶功能检测及道路测试，获取示范应用牌照。</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6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车辆部署调试</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需包含场地评估、路线设计，车辆调试标定、环境数据采集，车辆与场景线路的适配调试。</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5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高精度地图服务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需提供高精度地图的采集制作服务，为自动驾驶车辆提供高</w:t>
            </w:r>
            <w:r>
              <w:rPr>
                <w:rFonts w:hint="eastAsia" w:ascii="宋体" w:hAnsi="宋体" w:eastAsia="宋体" w:cs="宋体"/>
                <w:color w:val="000000"/>
                <w:sz w:val="20"/>
                <w:szCs w:val="20"/>
                <w:lang w:eastAsia="zh-CN"/>
              </w:rPr>
              <w:t xml:space="preserve">精度</w:t>
            </w:r>
            <w:r>
              <w:rPr>
                <w:rFonts w:hint="eastAsia" w:ascii="宋体" w:hAnsi="宋体" w:eastAsia="宋体" w:cs="宋体"/>
                <w:color w:val="000000"/>
                <w:sz w:val="20"/>
                <w:szCs w:val="20"/>
              </w:rPr>
              <w:t xml:space="preserve">地图服务。</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24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安全员培训</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自动驾驶技术实操培训、安全员理论培训。理论培训包含但不限于：自动驾驶概论、自动驾驶车辆相关管理规定、自动驾驶车辆安全管理规定及相关纪律、安全员考核管理等；实操培训包含但不限于：车辆安全员基础操作及相关技能培训、车辆设备的操作流程培训、其他相关操作手册的培训。</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72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需包含1.OTA服务：云服务、自动驾驶套件升级维护、自动驾驶道路解决方案更新；2.车辆技术服务：车辆基础信息维护、车辆在线故障申报和处理。</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61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需提供符合《常州市智能网联汽车道路测试与示范应用管理实施细则（试行）》（常工信产业〔2021〕340号）要求的车辆保险。</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74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自动驾驶洒水车管理平台服务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需提供自动驾驶洒水车管理平台服务，需包含车辆管理、安全员管理、作业管理、任务管理、车辆运维、运营管理等功能。</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97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提供的车载终端服务（OBU</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需满足以下要求：</w:t>
            </w:r>
            <w:r>
              <w:rPr>
                <w:rFonts w:hint="eastAsia" w:ascii="宋体" w:hAnsi="宋体" w:eastAsia="宋体" w:cs="宋体"/>
                <w:sz w:val="20"/>
                <w:szCs w:val="20"/>
              </w:rPr>
              <w:br/>
            </w:r>
            <w:r>
              <w:rPr>
                <w:rFonts w:hint="eastAsia" w:ascii="宋体" w:hAnsi="宋体" w:eastAsia="宋体" w:cs="宋体"/>
                <w:sz w:val="20"/>
                <w:szCs w:val="20"/>
              </w:rPr>
              <w:t xml:space="preserve">1.</w:t>
            </w:r>
            <w:r>
              <w:rPr>
                <w:rFonts w:hint="eastAsia" w:ascii="宋体" w:hAnsi="宋体" w:eastAsia="宋体" w:cs="宋体"/>
                <w:sz w:val="20"/>
                <w:szCs w:val="20"/>
                <w:lang w:eastAsia="zh-CN"/>
              </w:rPr>
              <w:t xml:space="preserve">须具备</w:t>
            </w:r>
            <w:r>
              <w:rPr>
                <w:rFonts w:hint="eastAsia" w:ascii="宋体" w:hAnsi="宋体" w:eastAsia="宋体" w:cs="宋体"/>
                <w:sz w:val="20"/>
                <w:szCs w:val="20"/>
              </w:rPr>
              <w:t xml:space="preserve">C-V2X</w:t>
            </w:r>
            <w:r>
              <w:rPr>
                <w:rFonts w:hint="eastAsia" w:ascii="宋体" w:hAnsi="宋体" w:cs="宋体"/>
                <w:sz w:val="20"/>
                <w:szCs w:val="20"/>
                <w:lang w:eastAsia="zh-CN"/>
              </w:rPr>
              <w:t xml:space="preserve">（</w:t>
            </w:r>
            <w:r>
              <w:rPr>
                <w:rFonts w:hint="eastAsia" w:ascii="宋体" w:hAnsi="宋体" w:eastAsia="宋体" w:cs="宋体"/>
                <w:sz w:val="20"/>
                <w:szCs w:val="20"/>
              </w:rPr>
              <w:t xml:space="preserve">PC5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连接功能，同时支持</w:t>
            </w:r>
            <w:r>
              <w:rPr>
                <w:rFonts w:hint="eastAsia" w:ascii="宋体" w:hAnsi="宋体" w:cs="宋体"/>
                <w:sz w:val="20"/>
                <w:szCs w:val="20"/>
                <w:lang w:eastAsia="zh-CN"/>
              </w:rPr>
              <w:t xml:space="preserve">Wi-Fi</w:t>
            </w:r>
            <w:r>
              <w:rPr>
                <w:rFonts w:hint="eastAsia" w:ascii="宋体" w:hAnsi="宋体" w:eastAsia="宋体" w:cs="宋体"/>
                <w:sz w:val="20"/>
                <w:szCs w:val="20"/>
              </w:rPr>
              <w:t xml:space="preserve">、GNSS、4G等通信功能；</w:t>
            </w:r>
            <w:r>
              <w:rPr>
                <w:rFonts w:hint="eastAsia" w:ascii="宋体" w:hAnsi="宋体" w:eastAsia="宋体" w:cs="宋体"/>
                <w:sz w:val="20"/>
                <w:szCs w:val="20"/>
              </w:rPr>
              <w:br/>
            </w:r>
            <w:r>
              <w:rPr>
                <w:rFonts w:hint="eastAsia" w:ascii="宋体" w:hAnsi="宋体" w:eastAsia="宋体" w:cs="宋体"/>
                <w:sz w:val="20"/>
                <w:szCs w:val="20"/>
              </w:rPr>
              <w:t xml:space="preserve">2.通信距离：无遮挡情况下不小于 500 米；</w:t>
            </w:r>
            <w:r>
              <w:rPr>
                <w:rFonts w:hint="eastAsia" w:ascii="宋体" w:hAnsi="宋体" w:eastAsia="宋体" w:cs="宋体"/>
                <w:sz w:val="20"/>
                <w:szCs w:val="20"/>
              </w:rPr>
              <w:br/>
            </w:r>
            <w:r>
              <w:rPr>
                <w:rFonts w:hint="eastAsia" w:ascii="宋体" w:hAnsi="宋体" w:eastAsia="宋体" w:cs="宋体"/>
                <w:sz w:val="20"/>
                <w:szCs w:val="20"/>
              </w:rPr>
              <w:t xml:space="preserve">3.通信安全：支持国密算法与国际商用密码算法；</w:t>
            </w:r>
            <w:r>
              <w:rPr>
                <w:rFonts w:hint="eastAsia" w:ascii="宋体" w:hAnsi="宋体" w:eastAsia="宋体" w:cs="宋体"/>
                <w:sz w:val="20"/>
                <w:szCs w:val="20"/>
              </w:rPr>
              <w:br/>
            </w:r>
            <w:r>
              <w:rPr>
                <w:rFonts w:hint="eastAsia" w:ascii="宋体" w:hAnsi="宋体" w:eastAsia="宋体" w:cs="宋体"/>
                <w:sz w:val="20"/>
                <w:szCs w:val="20"/>
              </w:rPr>
              <w:t xml:space="preserve">4.定位性能：支持BeiDou/GPS/GLONASS/Galileo高精度定位；</w:t>
            </w:r>
            <w:r>
              <w:rPr>
                <w:rFonts w:hint="eastAsia" w:ascii="宋体" w:hAnsi="宋体" w:eastAsia="宋体" w:cs="宋体"/>
                <w:sz w:val="20"/>
                <w:szCs w:val="20"/>
              </w:rPr>
              <w:br/>
            </w:r>
            <w:r>
              <w:rPr>
                <w:rFonts w:hint="eastAsia" w:ascii="宋体" w:hAnsi="宋体" w:eastAsia="宋体" w:cs="宋体"/>
                <w:sz w:val="20"/>
                <w:szCs w:val="20"/>
              </w:rPr>
              <w:t xml:space="preserve">5.PC5通信指标：工作频段：5905-5925MHz；工作带宽：10MHz /20MHz；</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2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车路协同场景服务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车路协同场景开发及联调，需支持闯红灯预警、前向碰撞预警、前方拥堵提醒、变道提醒、交叉路口碰撞预警、弱势交通参与者碰撞预警等车路协同场景。</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139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车云接口开发联调，需支持车辆实时状态信息上传，包括车辆准静态参数、运行状态信息、自动驾驶系统数据、车辆导航路径数据、车辆故障状态数据、车辆定位数据等。</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57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需包含1.车辆日常巡检、自动驾驶套件及车辆维修、车辆运行维护、软件系统维护；2.车辆年检、保养；3.车辆故障处理服务。</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5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示范应用服务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需包含车辆示范应用的人员接待、技术讲解等服务内容。</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r>
        <w:trPr>
          <w:trHeight w:val="600"/>
        </w:trPr>
        <w:tc>
          <w:tcPr>
            <w:tcBorders>
              <w:top w:val="none" w:color="000000" w:sz="4" w:space="0"/>
              <w:left w:val="single" w:color="auto" w:sz="4" w:space="0"/>
              <w:bottom w:val="single" w:color="auto" w:sz="4" w:space="0"/>
              <w:right w:val="single" w:color="auto" w:sz="4" w:space="0"/>
            </w:tcBorders>
            <w:tcW w:w="320"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车辆场地服务</w:t>
            </w:r>
            <w:r/>
          </w:p>
        </w:tc>
        <w:tc>
          <w:tcPr>
            <w:tcBorders>
              <w:top w:val="none" w:color="000000" w:sz="4" w:space="0"/>
              <w:left w:val="none" w:color="000000" w:sz="4" w:space="0"/>
              <w:bottom w:val="single" w:color="auto" w:sz="4" w:space="0"/>
              <w:right w:val="single" w:color="auto" w:sz="4" w:space="0"/>
            </w:tcBorders>
            <w:tcW w:w="2842" w:type="pct"/>
            <w:vAlign w:val="center"/>
            <w:textDirection w:val="lrTb"/>
            <w:noWrap w:val="false"/>
          </w:tcPr>
          <w:p>
            <w:pPr>
              <w:widowControl/>
              <w:rPr>
                <w:rFonts w:hint="eastAsia" w:ascii="宋体" w:hAnsi="宋体" w:eastAsia="宋体" w:cs="宋体"/>
                <w:color w:val="000000"/>
                <w:sz w:val="20"/>
                <w:szCs w:val="20"/>
              </w:rPr>
            </w:pPr>
            <w:r>
              <w:rPr>
                <w:rFonts w:hint="eastAsia" w:ascii="宋体" w:hAnsi="宋体" w:cs="宋体"/>
                <w:color w:val="000000"/>
                <w:sz w:val="20"/>
                <w:szCs w:val="20"/>
              </w:rPr>
              <w:t xml:space="preserve">需提供服务期期间的车辆停放及充电场地，承担车辆停放及充电产生的费用。</w:t>
            </w:r>
            <w:r/>
          </w:p>
        </w:tc>
        <w:tc>
          <w:tcPr>
            <w:tcBorders>
              <w:top w:val="none" w:color="000000" w:sz="4" w:space="0"/>
              <w:left w:val="none" w:color="000000" w:sz="4" w:space="0"/>
              <w:bottom w:val="single" w:color="auto" w:sz="4" w:space="0"/>
              <w:right w:val="single" w:color="auto" w:sz="4" w:space="0"/>
            </w:tcBorders>
            <w:tcW w:w="20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Borders>
              <w:top w:val="none" w:color="000000" w:sz="4" w:space="0"/>
              <w:left w:val="none" w:color="000000" w:sz="4" w:space="0"/>
              <w:bottom w:val="single" w:color="auto" w:sz="4" w:space="0"/>
              <w:right w:val="single" w:color="auto" w:sz="4" w:space="0"/>
            </w:tcBorders>
            <w:tcW w:w="31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r>
    </w:tbl>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firstLine="482"/>
        <w:spacing w:line="360" w:lineRule="auto"/>
        <w:rPr>
          <w:rFonts w:eastAsia="宋体"/>
          <w:b/>
          <w:sz w:val="24"/>
        </w:rPr>
      </w:pPr>
      <w:r>
        <w:rPr>
          <w:rFonts w:hint="eastAsia" w:eastAsia="宋体"/>
          <w:b/>
          <w:sz w:val="24"/>
        </w:rPr>
        <w:t xml:space="preserve">二、技术要求</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（一）主要服务内容</w:t>
      </w:r>
      <w:r/>
    </w:p>
    <w:p>
      <w:pPr>
        <w:ind w:firstLine="480"/>
        <w:spacing w:line="360" w:lineRule="auto"/>
        <w:rPr>
          <w:rFonts w:hint="eastAsia" w:ascii="宋体" w:hAnsi="宋体" w:eastAsia="宋体"/>
          <w:sz w:val="24"/>
        </w:rPr>
      </w:pPr>
      <w:r>
        <w:rPr>
          <w:rFonts w:hint="eastAsia" w:ascii="宋体" w:hAnsi="宋体" w:eastAsia="宋体"/>
          <w:sz w:val="24"/>
        </w:rPr>
        <w:t xml:space="preserve">采购人向中标人采购3年的自动驾驶车辆服务，采购人对中标人在服务范围内的相关工作事宜要求主要包括:</w:t>
      </w:r>
      <w:r/>
    </w:p>
    <w:p>
      <w:pPr>
        <w:ind w:firstLine="480"/>
        <w:spacing w:line="360" w:lineRule="auto"/>
        <w:rPr>
          <w:rFonts w:hint="eastAsia" w:ascii="宋体" w:hAnsi="宋体" w:eastAsia="宋体"/>
          <w:sz w:val="24"/>
        </w:rPr>
      </w:pPr>
      <w:r>
        <w:rPr>
          <w:rFonts w:hint="eastAsia" w:ascii="宋体" w:hAnsi="宋体" w:eastAsia="宋体"/>
          <w:sz w:val="24"/>
        </w:rPr>
        <w:t xml:space="preserve">1.中标人负责投入2台自动驾驶公交车、1台自动驾驶洒水车开展服务工作；</w:t>
      </w:r>
      <w:r/>
    </w:p>
    <w:p>
      <w:pPr>
        <w:ind w:firstLine="480"/>
        <w:spacing w:line="360" w:lineRule="auto"/>
        <w:rPr>
          <w:rFonts w:hint="eastAsia" w:ascii="宋体" w:hAnsi="宋体" w:eastAsia="宋体"/>
          <w:sz w:val="24"/>
        </w:rPr>
      </w:pPr>
      <w:r>
        <w:rPr>
          <w:rFonts w:hint="eastAsia" w:ascii="宋体" w:hAnsi="宋体" w:eastAsia="宋体"/>
          <w:sz w:val="24"/>
        </w:rPr>
        <w:t xml:space="preserve">2.中标人负责结合实际踏勘情况深化公交线路及环卫洒水路线的生产作业计划，包括各线路的总站及途经站点、线路服务时间、发车间隔等；</w:t>
      </w:r>
      <w:r/>
    </w:p>
    <w:p>
      <w:pPr>
        <w:ind w:firstLine="480"/>
        <w:spacing w:line="360" w:lineRule="auto"/>
        <w:rPr>
          <w:rFonts w:hint="eastAsia" w:ascii="宋体" w:hAnsi="宋体" w:eastAsia="宋体"/>
          <w:sz w:val="24"/>
        </w:rPr>
      </w:pPr>
      <w:r>
        <w:rPr>
          <w:rFonts w:hint="eastAsia" w:ascii="宋体" w:hAnsi="宋体" w:eastAsia="宋体"/>
          <w:sz w:val="24"/>
        </w:rPr>
        <w:t xml:space="preserve">3.中标人负责明确线路的运营服务要求及应急措施，对随车安全员进行车辆操作及应急处置培训，提供安全保障服务；</w:t>
      </w:r>
      <w:r/>
    </w:p>
    <w:p>
      <w:pPr>
        <w:ind w:firstLine="480"/>
        <w:spacing w:line="360" w:lineRule="auto"/>
        <w:rPr>
          <w:rFonts w:hint="eastAsia" w:ascii="宋体" w:hAnsi="宋体" w:eastAsia="宋体"/>
          <w:sz w:val="24"/>
        </w:rPr>
      </w:pPr>
      <w:r>
        <w:rPr>
          <w:rFonts w:hint="eastAsia" w:ascii="宋体" w:hAnsi="宋体" w:eastAsia="宋体"/>
          <w:sz w:val="24"/>
        </w:rPr>
        <w:t xml:space="preserve">4.中标人负责向常州市智能网联汽车道路测试与示范应用管理联席工作小组申请智能网联汽车牌照、开通示范应用线路。</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（二）自动驾驶车辆要求</w:t>
      </w:r>
      <w:r/>
    </w:p>
    <w:p>
      <w:pPr>
        <w:ind w:firstLine="480"/>
        <w:spacing w:line="360" w:lineRule="auto"/>
        <w:rPr>
          <w:rFonts w:hint="eastAsia" w:ascii="宋体" w:hAnsi="宋体" w:eastAsia="宋体"/>
          <w:b/>
          <w:bCs/>
          <w:sz w:val="24"/>
        </w:rPr>
      </w:pPr>
      <w:r>
        <w:rPr>
          <w:rFonts w:ascii="Segoe UI Symbol" w:hAnsi="Segoe UI Symbol" w:eastAsia="宋体" w:cs="Segoe UI Symbol"/>
          <w:b/>
          <w:bCs/>
          <w:sz w:val="24"/>
        </w:rPr>
        <w:t xml:space="preserve">★</w:t>
      </w:r>
      <w:r>
        <w:rPr>
          <w:rFonts w:hint="eastAsia" w:ascii="宋体" w:hAnsi="宋体" w:eastAsia="宋体"/>
          <w:b/>
          <w:bCs/>
          <w:sz w:val="24"/>
        </w:rPr>
        <w:t xml:space="preserve">1.自动驾驶公交车车辆要求</w:t>
      </w:r>
      <w:r>
        <w:rPr>
          <w:b/>
          <w:bCs/>
        </w:rPr>
      </w:r>
      <w:r/>
    </w:p>
    <w:p>
      <w:pPr>
        <w:ind w:firstLine="480"/>
        <w:spacing w:line="360" w:lineRule="auto"/>
        <w:rPr>
          <w:rFonts w:ascii="宋体" w:hAnsi="宋体" w:eastAsia="宋体"/>
          <w:b/>
          <w:bCs/>
          <w:sz w:val="24"/>
        </w:rPr>
      </w:pPr>
      <w:r>
        <w:rPr>
          <w:b/>
          <w:bCs/>
        </w:rPr>
      </w:r>
      <w:bookmarkStart w:id="837" w:name="OLE_LINK12"/>
      <w:r>
        <w:rPr>
          <w:rFonts w:hint="eastAsia" w:ascii="宋体" w:hAnsi="宋体" w:eastAsia="宋体"/>
          <w:b/>
          <w:bCs/>
          <w:sz w:val="24"/>
        </w:rPr>
        <w:t xml:space="preserve">（1）</w:t>
      </w:r>
      <w:bookmarkEnd w:id="837"/>
      <w:r>
        <w:rPr>
          <w:rFonts w:hint="eastAsia" w:ascii="宋体" w:hAnsi="宋体" w:eastAsia="宋体"/>
          <w:b/>
          <w:bCs/>
          <w:sz w:val="24"/>
        </w:rPr>
        <w:t xml:space="preserve">车型要求：具备L4级自动驾驶功能的纯电动公交车；</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（2）外形尺寸：车长5700</w:t>
      </w:r>
      <w:r>
        <w:rPr>
          <w:rFonts w:hint="eastAsia" w:ascii="宋体" w:hAnsi="宋体"/>
          <w:b/>
          <w:bCs/>
          <w:sz w:val="24"/>
          <w:lang w:eastAsia="zh-CN"/>
        </w:rPr>
        <w:t xml:space="preserve">—</w:t>
      </w:r>
      <w:r>
        <w:rPr>
          <w:rFonts w:hint="eastAsia" w:ascii="宋体" w:hAnsi="宋体" w:eastAsia="宋体"/>
          <w:b/>
          <w:bCs/>
          <w:sz w:val="24"/>
        </w:rPr>
        <w:t xml:space="preserve">6100mm ；车宽1900-2200 mm ；车高2600-2900 mm；</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（3）座位数（座）≥11+1；</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（4）最高设计车速（km/h）≥69；</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（5）自动驾驶最高车速（km/h）≥40；</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（6）最大爬坡度（%）≥15；</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（7）动力电池电量（kwh）≥90；额定电压（V）≥500；续航里程（km）≥160；</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（8）电机额定功率（kw）≥ 50；电机峰值功率（kw） ≥ 100；</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（9）最小转弯半径（m）：≤8；</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（10）自动驾驶套件：自动驾驶域控制器≥1套，激光雷达</w:t>
      </w:r>
      <w:bookmarkStart w:id="838" w:name="OLE_LINK8"/>
      <w:r>
        <w:rPr>
          <w:rFonts w:hint="eastAsia" w:ascii="宋体" w:hAnsi="宋体" w:eastAsia="宋体"/>
          <w:b/>
          <w:bCs/>
          <w:sz w:val="24"/>
        </w:rPr>
        <w:t xml:space="preserve">≥</w:t>
      </w:r>
      <w:bookmarkEnd w:id="838"/>
      <w:r>
        <w:rPr>
          <w:rFonts w:hint="eastAsia" w:ascii="宋体" w:hAnsi="宋体" w:eastAsia="宋体"/>
          <w:b/>
          <w:bCs/>
          <w:sz w:val="24"/>
        </w:rPr>
        <w:t xml:space="preserve">4个，毫米波雷达≥2个，相机≥7个，定位设备≥1套；</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（11）</w:t>
      </w:r>
      <w:r>
        <w:rPr>
          <w:rFonts w:hint="eastAsia" w:ascii="宋体" w:hAnsi="宋体"/>
          <w:b/>
          <w:bCs/>
          <w:sz w:val="24"/>
          <w:lang w:eastAsia="zh-CN"/>
        </w:rPr>
        <w:t xml:space="preserve">须具备</w:t>
      </w:r>
      <w:r>
        <w:rPr>
          <w:rFonts w:hint="eastAsia" w:ascii="宋体" w:hAnsi="宋体" w:eastAsia="宋体"/>
          <w:b/>
          <w:bCs/>
          <w:sz w:val="24"/>
        </w:rPr>
        <w:t xml:space="preserve">司机屏PAD不少于1块，乘客屏不少于1块，车外屏不少于2块；</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（12）车辆</w:t>
      </w:r>
      <w:r>
        <w:rPr>
          <w:rFonts w:hint="eastAsia" w:ascii="宋体" w:hAnsi="宋体"/>
          <w:b/>
          <w:bCs/>
          <w:sz w:val="24"/>
          <w:lang w:eastAsia="zh-CN"/>
        </w:rPr>
        <w:t xml:space="preserve">须具备</w:t>
      </w:r>
      <w:r>
        <w:rPr>
          <w:rFonts w:hint="eastAsia" w:ascii="宋体" w:hAnsi="宋体" w:eastAsia="宋体"/>
          <w:b/>
          <w:bCs/>
          <w:sz w:val="24"/>
        </w:rPr>
        <w:t xml:space="preserve">L4级自动驾驶能力，具备路线规划、自主进/出站、自主跟车、并道行驶、交叉路口通行、礼让行人、自主绕障、会车、自主超车、紧急制动、环境感知、高精定位等功能；</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（13）车辆</w:t>
      </w:r>
      <w:r>
        <w:rPr>
          <w:rFonts w:hint="eastAsia" w:ascii="宋体" w:hAnsi="宋体"/>
          <w:b/>
          <w:bCs/>
          <w:sz w:val="24"/>
          <w:lang w:eastAsia="zh-CN"/>
        </w:rPr>
        <w:t xml:space="preserve">须具备</w:t>
      </w:r>
      <w:r>
        <w:rPr>
          <w:rFonts w:hint="eastAsia" w:ascii="宋体" w:hAnsi="宋体" w:eastAsia="宋体"/>
          <w:b/>
          <w:bCs/>
          <w:sz w:val="24"/>
        </w:rPr>
        <w:t xml:space="preserve">车路协同能力，支持闯红灯预警、前向碰撞预警、前方拥堵提醒、变道预警、交叉路口碰撞预警、弱势交通参与者碰撞预警等车路协同场景；</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（14）运行环境：适应风速&lt;10.7m/s；适应小雨、轻微雾天等天气；能见度：≥1km；光照度：模型适应夜晚（有路灯）等暗光场景。</w:t>
      </w:r>
      <w:r>
        <w:rPr>
          <w:b/>
          <w:bCs/>
        </w:rPr>
      </w:r>
      <w:r/>
    </w:p>
    <w:p>
      <w:pPr>
        <w:ind w:firstLine="480"/>
        <w:spacing w:line="360" w:lineRule="auto"/>
        <w:rPr>
          <w:rFonts w:hint="eastAsia" w:ascii="宋体" w:hAnsi="宋体" w:eastAsia="宋体"/>
          <w:b/>
          <w:bCs/>
          <w:sz w:val="24"/>
        </w:rPr>
      </w:pPr>
      <w:r>
        <w:rPr>
          <w:rFonts w:ascii="Segoe UI Symbol" w:hAnsi="Segoe UI Symbol" w:eastAsia="宋体" w:cs="Segoe UI Symbol"/>
          <w:b/>
          <w:bCs/>
          <w:sz w:val="24"/>
        </w:rPr>
        <w:t xml:space="preserve">★</w:t>
      </w:r>
      <w:r>
        <w:rPr>
          <w:rFonts w:hint="eastAsia" w:ascii="宋体" w:hAnsi="宋体" w:eastAsia="宋体"/>
          <w:b/>
          <w:bCs/>
          <w:sz w:val="24"/>
        </w:rPr>
        <w:t xml:space="preserve">2.自动驾驶洒水车车辆要求</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（1）车型要求：具备L4级自动驾驶功能的18吨纯电动洒水车；</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（2）整车满载质量：18吨；</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（3）车辆尺寸：长 7800</w:t>
      </w:r>
      <w:r>
        <w:rPr>
          <w:rFonts w:hint="eastAsia" w:ascii="宋体" w:hAnsi="宋体"/>
          <w:b/>
          <w:bCs/>
          <w:sz w:val="24"/>
          <w:lang w:eastAsia="zh-CN"/>
        </w:rPr>
        <w:t xml:space="preserve">—</w:t>
      </w:r>
      <w:r>
        <w:rPr>
          <w:rFonts w:hint="eastAsia" w:ascii="宋体" w:hAnsi="宋体" w:eastAsia="宋体"/>
          <w:b/>
          <w:bCs/>
          <w:sz w:val="24"/>
        </w:rPr>
        <w:t xml:space="preserve">8100mm，宽2200</w:t>
      </w:r>
      <w:r>
        <w:rPr>
          <w:rFonts w:hint="eastAsia" w:ascii="宋体" w:hAnsi="宋体"/>
          <w:b/>
          <w:bCs/>
          <w:sz w:val="24"/>
          <w:lang w:eastAsia="zh-CN"/>
        </w:rPr>
        <w:t xml:space="preserve">—</w:t>
      </w:r>
      <w:r>
        <w:rPr>
          <w:rFonts w:hint="eastAsia" w:ascii="宋体" w:hAnsi="宋体" w:eastAsia="宋体"/>
          <w:b/>
          <w:bCs/>
          <w:sz w:val="24"/>
        </w:rPr>
        <w:t xml:space="preserve">2500mm，高 2700</w:t>
      </w:r>
      <w:r>
        <w:rPr>
          <w:rFonts w:hint="eastAsia" w:ascii="宋体" w:hAnsi="宋体"/>
          <w:b/>
          <w:bCs/>
          <w:sz w:val="24"/>
          <w:lang w:eastAsia="zh-CN"/>
        </w:rPr>
        <w:t xml:space="preserve">—</w:t>
      </w:r>
      <w:r>
        <w:rPr>
          <w:rFonts w:hint="eastAsia" w:ascii="宋体" w:hAnsi="宋体" w:eastAsia="宋体"/>
          <w:b/>
          <w:bCs/>
          <w:sz w:val="24"/>
        </w:rPr>
        <w:t xml:space="preserve">3000mm；</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（4）最高车速（km/h）：≥80；</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（5）最大爬坡度（%）：≥14；</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（6）动力电池电量（kwh）：≥200，额定电压（V）≥540，续驶里程（km）：≥200；</w:t>
      </w:r>
      <w:r>
        <w:rPr>
          <w:b/>
          <w:bCs/>
        </w:rPr>
      </w:r>
      <w:r/>
    </w:p>
    <w:p>
      <w:pPr>
        <w:ind w:firstLine="480"/>
        <w:spacing w:line="360" w:lineRule="auto"/>
        <w:rPr>
          <w:rFonts w:ascii="宋体" w:hAnsi="宋体" w:eastAsia="宋体"/>
          <w:b/>
          <w:bCs/>
          <w:sz w:val="24"/>
        </w:rPr>
      </w:pPr>
      <w:r>
        <w:rPr>
          <w:rFonts w:hint="eastAsia" w:ascii="宋体" w:hAnsi="宋体" w:eastAsia="宋体"/>
          <w:b/>
          <w:bCs/>
          <w:sz w:val="24"/>
        </w:rPr>
        <w:t xml:space="preserve">（7）电机额定功率（kw）≥90；电机峰值功率（kw）≥ 170；</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（8）自动驾驶套件：自动驾驶域控制器≥1套、激光雷达≥3个、毫米波雷达≥1个、摄像头≥6个、组合惯导≥1套。</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（9）</w:t>
      </w:r>
      <w:r>
        <w:rPr>
          <w:rFonts w:hint="eastAsia" w:ascii="宋体" w:hAnsi="宋体"/>
          <w:b/>
          <w:bCs/>
          <w:sz w:val="24"/>
          <w:lang w:eastAsia="zh-CN"/>
        </w:rPr>
        <w:t xml:space="preserve">须具备</w:t>
      </w:r>
      <w:r>
        <w:rPr>
          <w:rFonts w:hint="eastAsia" w:ascii="宋体" w:hAnsi="宋体" w:eastAsia="宋体"/>
          <w:b/>
          <w:bCs/>
          <w:sz w:val="24"/>
        </w:rPr>
        <w:t xml:space="preserve">任务规划功能：车辆可根据后台作业目标指令，自主规划作业任务实施方案；</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（10）</w:t>
      </w:r>
      <w:r>
        <w:rPr>
          <w:rFonts w:hint="eastAsia" w:ascii="宋体" w:hAnsi="宋体"/>
          <w:b/>
          <w:bCs/>
          <w:sz w:val="24"/>
          <w:lang w:eastAsia="zh-CN"/>
        </w:rPr>
        <w:t xml:space="preserve">须具备</w:t>
      </w:r>
      <w:r>
        <w:rPr>
          <w:rFonts w:hint="eastAsia" w:ascii="宋体" w:hAnsi="宋体" w:eastAsia="宋体"/>
          <w:b/>
          <w:bCs/>
          <w:sz w:val="24"/>
        </w:rPr>
        <w:t xml:space="preserve">自动起步功能：车辆具备自动起步行车功能；</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（11）</w:t>
      </w:r>
      <w:r>
        <w:rPr>
          <w:rFonts w:hint="eastAsia" w:ascii="宋体" w:hAnsi="宋体"/>
          <w:b/>
          <w:bCs/>
          <w:sz w:val="24"/>
          <w:lang w:eastAsia="zh-CN"/>
        </w:rPr>
        <w:t xml:space="preserve">须具备</w:t>
      </w:r>
      <w:r>
        <w:rPr>
          <w:rFonts w:hint="eastAsia" w:ascii="宋体" w:hAnsi="宋体" w:eastAsia="宋体"/>
          <w:b/>
          <w:bCs/>
          <w:sz w:val="24"/>
        </w:rPr>
        <w:t xml:space="preserve">自动作业功能：车辆可根据任务指令进行自动多功能、多模式作业；</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（12）</w:t>
      </w:r>
      <w:r>
        <w:rPr>
          <w:rFonts w:hint="eastAsia" w:ascii="宋体" w:hAnsi="宋体"/>
          <w:b/>
          <w:bCs/>
          <w:sz w:val="24"/>
          <w:lang w:eastAsia="zh-CN"/>
        </w:rPr>
        <w:t xml:space="preserve">须具备</w:t>
      </w:r>
      <w:r>
        <w:rPr>
          <w:rFonts w:hint="eastAsia" w:ascii="宋体" w:hAnsi="宋体" w:eastAsia="宋体"/>
          <w:b/>
          <w:bCs/>
          <w:sz w:val="24"/>
        </w:rPr>
        <w:t xml:space="preserve">环境感知功能：车辆可识别周边障碍物、地面标志线、交通信号灯等环境信息；</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（13）</w:t>
      </w:r>
      <w:r>
        <w:rPr>
          <w:rFonts w:hint="eastAsia" w:ascii="宋体" w:hAnsi="宋体"/>
          <w:b/>
          <w:bCs/>
          <w:sz w:val="24"/>
          <w:lang w:eastAsia="zh-CN"/>
        </w:rPr>
        <w:t xml:space="preserve">须具备</w:t>
      </w:r>
      <w:r>
        <w:rPr>
          <w:rFonts w:hint="eastAsia" w:ascii="宋体" w:hAnsi="宋体" w:eastAsia="宋体"/>
          <w:b/>
          <w:bCs/>
          <w:sz w:val="24"/>
        </w:rPr>
        <w:t xml:space="preserve">避障行驶功能：检测到行驶轨迹上存在障碍物时，车辆可在同车道内降速停止等待或变车道绕行避障；</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（14）</w:t>
      </w:r>
      <w:r>
        <w:rPr>
          <w:rFonts w:hint="eastAsia" w:ascii="宋体" w:hAnsi="宋体"/>
          <w:b/>
          <w:bCs/>
          <w:sz w:val="24"/>
          <w:lang w:eastAsia="zh-CN"/>
        </w:rPr>
        <w:t xml:space="preserve">须具备</w:t>
      </w:r>
      <w:r>
        <w:rPr>
          <w:rFonts w:hint="eastAsia" w:ascii="宋体" w:hAnsi="宋体" w:eastAsia="宋体"/>
          <w:b/>
          <w:bCs/>
          <w:sz w:val="24"/>
        </w:rPr>
        <w:t xml:space="preserve">人工/自动驾驶双模式：车辆具备人工驾驶和自动驾驶两种驾驶模式，并可按需进行切换；</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（15）</w:t>
      </w:r>
      <w:r>
        <w:rPr>
          <w:rFonts w:hint="eastAsia" w:ascii="宋体" w:hAnsi="宋体"/>
          <w:b/>
          <w:bCs/>
          <w:sz w:val="24"/>
          <w:lang w:eastAsia="zh-CN"/>
        </w:rPr>
        <w:t xml:space="preserve">须具备</w:t>
      </w:r>
      <w:r>
        <w:rPr>
          <w:rFonts w:hint="eastAsia" w:ascii="宋体" w:hAnsi="宋体" w:eastAsia="宋体"/>
          <w:b/>
          <w:bCs/>
          <w:sz w:val="24"/>
        </w:rPr>
        <w:t xml:space="preserve">状态识别及处理：监控车辆状态信息，提前识别电池电量及其它影响作业的车辆信息；</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（16）</w:t>
      </w:r>
      <w:r>
        <w:rPr>
          <w:rFonts w:hint="eastAsia" w:ascii="宋体" w:hAnsi="宋体"/>
          <w:b/>
          <w:bCs/>
          <w:sz w:val="24"/>
          <w:lang w:eastAsia="zh-CN"/>
        </w:rPr>
        <w:t xml:space="preserve">须具备</w:t>
      </w:r>
      <w:r>
        <w:rPr>
          <w:rFonts w:hint="eastAsia" w:ascii="宋体" w:hAnsi="宋体" w:eastAsia="宋体"/>
          <w:b/>
          <w:bCs/>
          <w:sz w:val="24"/>
        </w:rPr>
        <w:t xml:space="preserve">故障监测功能：</w:t>
      </w:r>
      <w:r>
        <w:rPr>
          <w:rFonts w:hint="eastAsia" w:ascii="宋体" w:hAnsi="宋体"/>
          <w:b/>
          <w:bCs/>
          <w:sz w:val="24"/>
          <w:lang w:eastAsia="zh-CN"/>
        </w:rPr>
        <w:t xml:space="preserve">实时</w:t>
      </w:r>
      <w:r>
        <w:rPr>
          <w:rFonts w:hint="eastAsia" w:ascii="宋体" w:hAnsi="宋体" w:eastAsia="宋体"/>
          <w:b/>
          <w:bCs/>
          <w:sz w:val="24"/>
        </w:rPr>
        <w:t xml:space="preserve">检测车辆有无故障及故障类别，并将故障上传至后台；</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（17）</w:t>
      </w:r>
      <w:r>
        <w:rPr>
          <w:rFonts w:hint="eastAsia" w:ascii="宋体" w:hAnsi="宋体"/>
          <w:b/>
          <w:bCs/>
          <w:sz w:val="24"/>
          <w:lang w:eastAsia="zh-CN"/>
        </w:rPr>
        <w:t xml:space="preserve">须具备</w:t>
      </w:r>
      <w:r>
        <w:rPr>
          <w:rFonts w:hint="eastAsia" w:ascii="宋体" w:hAnsi="宋体" w:eastAsia="宋体"/>
          <w:b/>
          <w:bCs/>
          <w:sz w:val="24"/>
        </w:rPr>
        <w:t xml:space="preserve">自动归位功能：作业结束后，车辆自动回到停车区待命；</w:t>
      </w:r>
      <w:r>
        <w:rPr>
          <w:b/>
          <w:bCs/>
        </w:rPr>
      </w:r>
      <w:r/>
    </w:p>
    <w:p>
      <w:pPr>
        <w:ind w:firstLine="480"/>
        <w:spacing w:line="360" w:lineRule="auto"/>
        <w:rPr>
          <w:rFonts w:hint="eastAsia" w:ascii="宋体" w:hAnsi="宋体" w:eastAsia="宋体"/>
          <w:b/>
          <w:bCs/>
          <w:sz w:val="24"/>
        </w:rPr>
      </w:pPr>
      <w:r>
        <w:rPr>
          <w:rFonts w:hint="eastAsia" w:ascii="宋体" w:hAnsi="宋体" w:eastAsia="宋体"/>
          <w:b/>
          <w:bCs/>
          <w:sz w:val="24"/>
        </w:rPr>
        <w:t xml:space="preserve">（18）需支持车路协同功能：可接收路侧RSU提供的环境信息与交通信息，支持车辆与路侧的信息交互。</w:t>
      </w:r>
      <w:r>
        <w:rPr>
          <w:b/>
          <w:bCs/>
        </w:rPr>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（三）示范应用要求</w:t>
      </w:r>
      <w:r/>
    </w:p>
    <w:p>
      <w:pPr>
        <w:ind w:firstLine="480"/>
        <w:spacing w:line="360" w:lineRule="auto"/>
        <w:rPr>
          <w:rFonts w:hint="eastAsia" w:ascii="宋体" w:hAnsi="宋体" w:eastAsia="宋体"/>
          <w:b/>
          <w:bCs/>
          <w:sz w:val="24"/>
        </w:rPr>
      </w:pPr>
      <w:r>
        <w:rPr>
          <w:b/>
          <w:bCs/>
        </w:rPr>
      </w:r>
      <w:bookmarkStart w:id="839" w:name="OLE_LINK7"/>
      <w:r>
        <w:rPr>
          <w:rFonts w:ascii="Segoe UI Symbol" w:hAnsi="Segoe UI Symbol" w:eastAsia="宋体" w:cs="Segoe UI Symbol"/>
          <w:b/>
          <w:bCs/>
          <w:sz w:val="24"/>
        </w:rPr>
        <w:t xml:space="preserve">★</w:t>
      </w:r>
      <w:bookmarkEnd w:id="839"/>
      <w:r>
        <w:rPr>
          <w:rFonts w:hint="eastAsia" w:ascii="宋体" w:hAnsi="宋体" w:eastAsia="宋体"/>
          <w:b/>
          <w:bCs/>
          <w:sz w:val="24"/>
        </w:rPr>
        <w:t xml:space="preserve">1.中标人负责申请总计3张在项目区域内的常州市智能网联汽车示范应用牌照；</w:t>
      </w:r>
      <w:r>
        <w:rPr>
          <w:b/>
          <w:bCs/>
        </w:rPr>
      </w:r>
      <w:r/>
    </w:p>
    <w:p>
      <w:pPr>
        <w:ind w:firstLine="480"/>
        <w:spacing w:line="360" w:lineRule="auto"/>
        <w:rPr>
          <w:rFonts w:hint="eastAsia" w:ascii="宋体" w:hAnsi="宋体" w:eastAsia="宋体"/>
          <w:b/>
          <w:bCs/>
          <w:sz w:val="24"/>
        </w:rPr>
      </w:pPr>
      <w:r>
        <w:rPr>
          <w:rFonts w:ascii="Segoe UI Symbol" w:hAnsi="Segoe UI Symbol" w:eastAsia="宋体" w:cs="Segoe UI Symbol"/>
          <w:b/>
          <w:bCs/>
          <w:sz w:val="24"/>
        </w:rPr>
        <w:t xml:space="preserve">★</w:t>
      </w:r>
      <w:r>
        <w:rPr>
          <w:rFonts w:hint="eastAsia" w:ascii="宋体" w:hAnsi="宋体" w:eastAsia="宋体"/>
          <w:b/>
          <w:bCs/>
          <w:sz w:val="24"/>
        </w:rPr>
        <w:t xml:space="preserve">2.</w:t>
      </w:r>
      <w:bookmarkStart w:id="840" w:name="OLE_LINK3"/>
      <w:r>
        <w:rPr>
          <w:rFonts w:hint="eastAsia" w:ascii="宋体" w:hAnsi="宋体" w:eastAsia="宋体"/>
          <w:b/>
          <w:bCs/>
          <w:sz w:val="24"/>
        </w:rPr>
        <w:t xml:space="preserve">中标人</w:t>
      </w:r>
      <w:bookmarkEnd w:id="840"/>
      <w:r>
        <w:rPr>
          <w:rFonts w:hint="eastAsia" w:ascii="宋体" w:hAnsi="宋体" w:eastAsia="宋体"/>
          <w:b/>
          <w:bCs/>
          <w:sz w:val="24"/>
        </w:rPr>
        <w:t xml:space="preserve">负责按常州市智能网联汽车政策规定要求，在服务期内缴纳足额保险，包括交通事故责任强制险凭证以及每车不低于500万元人民币的交通事故责任保险凭证或不少于500万元人民币的自动驾驶道路测试事故赔偿保函；并按照载人示范应用的要求，提供每车每座位不低于200万元人民币的人员座位险或者每人不低于200万元人民币的人身意外险。</w:t>
      </w:r>
      <w:r>
        <w:rPr>
          <w:b/>
          <w:bCs/>
        </w:rPr>
      </w:r>
      <w:r/>
    </w:p>
    <w:p>
      <w:pPr>
        <w:ind w:firstLine="480"/>
        <w:spacing w:line="360" w:lineRule="auto"/>
        <w:rPr>
          <w:rFonts w:hint="eastAsia" w:ascii="宋体" w:hAnsi="宋体" w:eastAsia="宋体"/>
          <w:sz w:val="24"/>
        </w:rPr>
      </w:pPr>
      <w:r>
        <w:rPr>
          <w:rFonts w:hint="eastAsia" w:ascii="宋体" w:hAnsi="宋体" w:eastAsia="宋体"/>
          <w:sz w:val="24"/>
        </w:rPr>
        <w:t xml:space="preserve">3.投标人所投车辆的车体应符合国家规定的生产、制造等相关标准。</w:t>
      </w:r>
      <w:r/>
    </w:p>
    <w:p>
      <w:pPr>
        <w:ind w:firstLine="480"/>
        <w:spacing w:line="360" w:lineRule="auto"/>
        <w:rPr>
          <w:rFonts w:hint="eastAsia" w:ascii="宋体" w:hAnsi="宋体" w:eastAsia="宋体"/>
          <w:sz w:val="24"/>
        </w:rPr>
      </w:pPr>
      <w:r>
        <w:rPr>
          <w:rFonts w:hint="eastAsia" w:ascii="宋体" w:hAnsi="宋体" w:eastAsia="宋体"/>
          <w:sz w:val="24"/>
        </w:rPr>
        <w:t xml:space="preserve">4.中标人所投入车辆须按照《常州市智能网联汽车道路测试与示范应用管理实施细则（试行）》及相关法律法规中的道路测试、示范应用等相关条款要求，测试、申请、办理上路载人示范应用牌照后，方可开展自动驾驶公交车、自动驾驶洒水车运营服务。</w:t>
      </w:r>
      <w:r/>
    </w:p>
    <w:p>
      <w:pPr>
        <w:spacing w:line="360" w:lineRule="auto"/>
        <w:rPr>
          <w:rFonts w:hint="default" w:eastAsia="宋体"/>
          <w:lang w:val="en-US" w:eastAsia="zh-CN"/>
        </w:rPr>
      </w:pPr>
      <w:r>
        <w:rPr>
          <w:rFonts w:hint="eastAsia" w:ascii="宋体" w:hAnsi="宋体" w:eastAsia="宋体"/>
          <w:sz w:val="24"/>
          <w:lang w:val="en-US" w:eastAsia="zh-CN"/>
        </w:rPr>
        <w:t xml:space="preserve">  </w:t>
      </w:r>
      <w:r>
        <w:rPr>
          <w:rFonts w:hint="eastAsia" w:ascii="宋体" w:hAnsi="宋体" w:eastAsia="宋体"/>
          <w:b/>
          <w:bCs/>
          <w:sz w:val="24"/>
        </w:rPr>
        <w:t xml:space="preserve">（四）车辆部署要求</w:t>
      </w:r>
      <w:r/>
    </w:p>
    <w:p>
      <w:pPr>
        <w:ind w:firstLine="480"/>
        <w:spacing w:line="360" w:lineRule="auto"/>
        <w:rPr>
          <w:rFonts w:hint="eastAsia" w:ascii="宋体" w:hAnsi="宋体" w:eastAsia="宋体"/>
          <w:sz w:val="24"/>
        </w:rPr>
      </w:pPr>
      <w:r>
        <w:rPr>
          <w:rFonts w:hint="eastAsia" w:ascii="宋体" w:hAnsi="宋体" w:eastAsia="宋体"/>
          <w:sz w:val="24"/>
        </w:rPr>
        <w:t xml:space="preserve">1.</w:t>
      </w:r>
      <w:bookmarkStart w:id="841" w:name="OLE_LINK1"/>
      <w:r>
        <w:rPr>
          <w:rFonts w:hint="eastAsia" w:ascii="宋体" w:hAnsi="宋体" w:eastAsia="宋体"/>
          <w:sz w:val="24"/>
        </w:rPr>
        <w:t xml:space="preserve">中标人</w:t>
      </w:r>
      <w:bookmarkEnd w:id="841"/>
      <w:r>
        <w:rPr>
          <w:rFonts w:hint="eastAsia" w:ascii="宋体" w:hAnsi="宋体" w:eastAsia="宋体"/>
          <w:sz w:val="24"/>
        </w:rPr>
        <w:t xml:space="preserve">需提供车辆部署调试，包含场地评估、路线及站点设计，车辆调试标定、环境数据采集，车辆与场景线路的适配调试；需提供高精度地图的采集制作服务，为自动驾驶车辆提供高</w:t>
      </w:r>
      <w:r>
        <w:rPr>
          <w:rFonts w:hint="eastAsia" w:ascii="宋体" w:hAnsi="宋体"/>
          <w:sz w:val="24"/>
          <w:lang w:eastAsia="zh-CN"/>
        </w:rPr>
        <w:t xml:space="preserve">精度</w:t>
      </w:r>
      <w:r>
        <w:rPr>
          <w:rFonts w:hint="eastAsia" w:ascii="宋体" w:hAnsi="宋体" w:eastAsia="宋体"/>
          <w:sz w:val="24"/>
        </w:rPr>
        <w:t xml:space="preserve">地图服务。</w:t>
      </w:r>
      <w:r/>
    </w:p>
    <w:p>
      <w:pPr>
        <w:ind w:firstLine="420"/>
        <w:spacing w:line="360" w:lineRule="auto"/>
        <w:rPr>
          <w:rFonts w:hint="eastAsia" w:ascii="宋体" w:hAnsi="宋体" w:eastAsia="宋体"/>
          <w:b/>
          <w:bCs/>
          <w:sz w:val="24"/>
        </w:rPr>
      </w:pPr>
      <w:r>
        <w:rPr>
          <w:rFonts w:hint="eastAsia" w:ascii="宋体" w:hAnsi="宋体" w:eastAsia="宋体"/>
          <w:b/>
          <w:bCs/>
          <w:szCs w:val="21"/>
        </w:rPr>
        <w:t xml:space="preserve">▲</w:t>
      </w:r>
      <w:r>
        <w:rPr>
          <w:rFonts w:hint="eastAsia" w:ascii="宋体" w:hAnsi="宋体" w:eastAsia="宋体"/>
          <w:b/>
          <w:bCs/>
          <w:sz w:val="24"/>
        </w:rPr>
        <w:t xml:space="preserve">2.中标人需提供自动驾驶管理平台服务，能够实时监控车辆运行数据、车辆位置、车辆状态等动静态信息，对车辆进行实时监管。</w:t>
      </w:r>
      <w:r>
        <w:rPr>
          <w:b/>
          <w:bCs/>
        </w:rPr>
      </w:r>
      <w:r/>
    </w:p>
    <w:p>
      <w:pPr>
        <w:ind w:firstLine="420"/>
        <w:spacing w:line="360" w:lineRule="auto"/>
        <w:rPr>
          <w:rFonts w:hint="eastAsia" w:ascii="宋体" w:hAnsi="宋体" w:eastAsia="宋体"/>
          <w:b/>
          <w:bCs/>
          <w:sz w:val="24"/>
        </w:rPr>
      </w:pPr>
      <w:r>
        <w:rPr>
          <w:rFonts w:hint="eastAsia" w:ascii="宋体" w:hAnsi="宋体" w:eastAsia="宋体"/>
          <w:b/>
          <w:bCs/>
          <w:szCs w:val="21"/>
        </w:rPr>
        <w:t xml:space="preserve">▲</w:t>
      </w:r>
      <w:r>
        <w:rPr>
          <w:rFonts w:hint="eastAsia" w:ascii="宋体" w:hAnsi="宋体" w:eastAsia="宋体"/>
          <w:b/>
          <w:bCs/>
          <w:sz w:val="24"/>
        </w:rPr>
        <w:t xml:space="preserve">3.中标人需支持将自动驾驶公交车车辆数据接入现有公交调度平台，包含但不限于车辆基础数据、车辆运行数据、车辆轨迹信息、路线基础信息、线路站点信息等，实现车辆的统一调度管理服务。</w:t>
      </w:r>
      <w:r>
        <w:rPr>
          <w:b/>
          <w:bCs/>
        </w:rPr>
      </w:r>
      <w:r/>
    </w:p>
    <w:p>
      <w:pPr>
        <w:ind w:firstLine="420"/>
        <w:spacing w:line="360" w:lineRule="auto"/>
        <w:rPr>
          <w:rFonts w:hint="eastAsia" w:ascii="宋体" w:hAnsi="宋体" w:eastAsia="宋体"/>
          <w:b/>
          <w:bCs/>
          <w:sz w:val="24"/>
        </w:rPr>
      </w:pPr>
      <w:r>
        <w:rPr>
          <w:rFonts w:hint="eastAsia" w:ascii="宋体" w:hAnsi="宋体" w:eastAsia="宋体"/>
          <w:b/>
          <w:bCs/>
          <w:szCs w:val="21"/>
        </w:rPr>
        <w:t xml:space="preserve">▲</w:t>
      </w:r>
      <w:r>
        <w:rPr>
          <w:rFonts w:hint="eastAsia" w:ascii="宋体" w:hAnsi="宋体" w:eastAsia="宋体"/>
          <w:b/>
          <w:bCs/>
          <w:sz w:val="24"/>
        </w:rPr>
        <w:t xml:space="preserve">4.车辆需支持与智能网联路侧设备、智能网联云控平台进行信息交互，需支持闯红灯预警、前向碰撞预警、前方拥堵提醒、变道提醒、交叉路口碰撞预警、弱势交通参与者碰撞预警等车路协同场景，支持车辆准静态参数、运行状态信息、自动驾驶系统数据、车辆导航路径数据、车辆故障状态数据、车辆定位数据等上传至云控平台。</w:t>
      </w:r>
      <w:r>
        <w:rPr>
          <w:b/>
          <w:bCs/>
        </w:rPr>
      </w:r>
      <w:r/>
    </w:p>
    <w:p>
      <w:pPr>
        <w:ind w:firstLine="480"/>
        <w:spacing w:line="360" w:lineRule="auto"/>
        <w:rPr>
          <w:rFonts w:hint="eastAsia" w:ascii="宋体" w:hAnsi="宋体" w:eastAsia="宋体"/>
          <w:sz w:val="24"/>
        </w:rPr>
      </w:pPr>
      <w:r>
        <w:rPr>
          <w:rFonts w:hint="eastAsia" w:ascii="宋体" w:hAnsi="宋体" w:eastAsia="宋体"/>
          <w:sz w:val="24"/>
        </w:rPr>
        <w:t xml:space="preserve">5.投标人应当提供自动驾驶公交车、自动驾驶洒水车运营服务的风险分析及应对方案，须具备网络安全及数据安全保障能力，针对车辆网络及数据安全具备相应的管理制度和保障机制。</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（五）运营线路要求</w:t>
      </w:r>
      <w:r/>
    </w:p>
    <w:p>
      <w:pPr>
        <w:ind w:firstLine="480"/>
        <w:spacing w:line="360" w:lineRule="auto"/>
        <w:rPr>
          <w:rFonts w:hint="eastAsia" w:ascii="宋体" w:hAnsi="宋体" w:eastAsia="宋体"/>
          <w:sz w:val="24"/>
        </w:rPr>
      </w:pPr>
      <w:r>
        <w:rPr>
          <w:rFonts w:hint="eastAsia" w:ascii="宋体" w:hAnsi="宋体" w:eastAsia="宋体"/>
          <w:sz w:val="24"/>
        </w:rPr>
        <w:t xml:space="preserve">1.自动驾驶公交车运行线路</w:t>
      </w:r>
      <w:r/>
    </w:p>
    <w:p>
      <w:pPr>
        <w:ind w:firstLine="480"/>
        <w:spacing w:line="360" w:lineRule="auto"/>
        <w:rPr>
          <w:rFonts w:hint="eastAsia" w:ascii="宋体" w:hAnsi="宋体" w:eastAsia="宋体"/>
          <w:sz w:val="24"/>
        </w:rPr>
      </w:pPr>
      <w:r>
        <w:rPr>
          <w:rFonts w:hint="eastAsia" w:ascii="宋体" w:hAnsi="宋体" w:eastAsia="宋体"/>
          <w:sz w:val="24"/>
        </w:rPr>
        <w:t xml:space="preserve">投入2台自动驾驶公交车，以钟楼公交中心站为起终点，沿玉兰路、海棠路、星港路、童子河东路全长5.5公里，共设置9个普通站牌，2个智慧站台，线路示意图如下：</w:t>
      </w:r>
      <w:r/>
    </w:p>
    <w:p>
      <w:pPr>
        <w:jc w:val="center"/>
        <w:spacing w:line="360" w:lineRule="auto"/>
        <w:rPr>
          <w:rFonts w:hint="eastAsia" w:ascii="宋体" w:hAnsi="宋体" w:eastAsia="宋体"/>
          <w:sz w:val="24"/>
        </w:rPr>
      </w:pPr>
      <w:r>
        <w:rPr>
          <w:rFonts w:hint="eastAsia" w:ascii="宋体" w:hAnsi="宋体" w:eastAsia="宋体"/>
          <w:sz w:val="24"/>
        </w:rPr>
        <mc:AlternateContent>
          <mc:Choice Requires="wpg">
            <w:drawing>
              <wp:inline xmlns:wp="http://schemas.openxmlformats.org/drawingml/2006/wordprocessingDrawing" distT="0" distB="0" distL="0" distR="0">
                <wp:extent cx="3994150" cy="3048635"/>
                <wp:effectExtent l="0" t="0" r="635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51508" name="图片 1"/>
                        <pic:cNvPicPr>
                          <a:picLocks noChangeAspect="1"/>
                        </pic:cNvPicPr>
                        <pic:nvPr/>
                      </pic:nvPicPr>
                      <pic:blipFill>
                        <a:blip r:embed="rId19"/>
                        <a:stretch/>
                      </pic:blipFill>
                      <pic:spPr bwMode="auto">
                        <a:xfrm>
                          <a:off x="0" y="0"/>
                          <a:ext cx="3996289" cy="305016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4.5pt;height:240.0pt;mso-wrap-distance-left:0.0pt;mso-wrap-distance-top:0.0pt;mso-wrap-distance-right:0.0pt;mso-wrap-distance-bottom:0.0pt;" stroked="false">
                <v:path textboxrect="0,0,0,0"/>
                <v:imagedata r:id="rId19" o:title=""/>
              </v:shape>
            </w:pict>
          </mc:Fallback>
        </mc:AlternateContent>
      </w:r>
      <w:r/>
    </w:p>
    <w:p>
      <w:pPr>
        <w:jc w:val="center"/>
        <w:spacing w:line="360" w:lineRule="auto"/>
        <w:rPr>
          <w:rFonts w:hint="eastAsia" w:ascii="宋体" w:hAnsi="宋体" w:eastAsia="宋体"/>
          <w:szCs w:val="21"/>
        </w:rPr>
      </w:pPr>
      <w:r>
        <w:rPr>
          <w:rFonts w:hint="eastAsia" w:ascii="宋体" w:hAnsi="宋体" w:eastAsia="宋体"/>
          <w:szCs w:val="21"/>
        </w:rPr>
        <w:t xml:space="preserve">自动驾驶公交车运行线路示意图</w:t>
      </w:r>
      <w:r/>
    </w:p>
    <w:p>
      <w:pPr>
        <w:ind w:firstLine="480"/>
        <w:spacing w:line="360" w:lineRule="auto"/>
        <w:rPr>
          <w:rFonts w:hint="eastAsia" w:ascii="宋体" w:hAnsi="宋体" w:eastAsia="宋体"/>
          <w:sz w:val="24"/>
        </w:rPr>
      </w:pPr>
      <w:r>
        <w:rPr>
          <w:rFonts w:hint="eastAsia" w:ascii="宋体" w:hAnsi="宋体" w:eastAsia="宋体"/>
          <w:sz w:val="24"/>
          <w:lang w:eastAsia="zh-CN"/>
        </w:rPr>
        <w:t xml:space="preserve">2.</w:t>
      </w:r>
      <w:r>
        <w:rPr>
          <w:rFonts w:hint="eastAsia" w:ascii="宋体" w:hAnsi="宋体" w:eastAsia="宋体"/>
          <w:sz w:val="24"/>
        </w:rPr>
        <w:t xml:space="preserve">自动驾驶洒水车作业线路</w:t>
      </w:r>
      <w:r/>
    </w:p>
    <w:p>
      <w:pPr>
        <w:ind w:firstLine="480"/>
        <w:spacing w:line="360" w:lineRule="auto"/>
        <w:rPr>
          <w:rFonts w:hint="eastAsia" w:ascii="宋体" w:hAnsi="宋体" w:eastAsia="宋体"/>
          <w:sz w:val="24"/>
        </w:rPr>
      </w:pPr>
      <w:r>
        <w:rPr>
          <w:rFonts w:hint="eastAsia" w:ascii="宋体" w:hAnsi="宋体" w:eastAsia="宋体"/>
          <w:sz w:val="24"/>
        </w:rPr>
        <w:t xml:space="preserve">投入1台自动驾驶洒水车，在星港路，龙江路、棕榈路、茶花路等全长6.4km道路投放自动驾驶洒水车，开展洒水环卫作业，线路示意图如下：</w:t>
      </w:r>
      <w:r/>
    </w:p>
    <w:p>
      <w:pPr>
        <w:jc w:val="center"/>
        <w:spacing w:line="360" w:lineRule="auto"/>
        <w:rPr>
          <w:rFonts w:hint="eastAsia" w:ascii="宋体" w:hAnsi="宋体" w:eastAsia="宋体"/>
          <w:sz w:val="24"/>
        </w:rPr>
      </w:pPr>
      <w:r>
        <w:rPr>
          <w:rFonts w:hint="eastAsia" w:ascii="宋体" w:hAnsi="宋体" w:eastAsia="宋体"/>
          <w:sz w:val="24"/>
        </w:rPr>
        <mc:AlternateContent>
          <mc:Choice Requires="wpg">
            <w:drawing>
              <wp:inline xmlns:wp="http://schemas.openxmlformats.org/drawingml/2006/wordprocessingDrawing" distT="0" distB="0" distL="0" distR="0">
                <wp:extent cx="3257550" cy="2991485"/>
                <wp:effectExtent l="0" t="0" r="0" b="889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962" name="图片 3"/>
                        <pic:cNvPicPr>
                          <a:picLocks noChangeAspect="1"/>
                        </pic:cNvPicPr>
                        <pic:nvPr/>
                      </pic:nvPicPr>
                      <pic:blipFill>
                        <a:blip r:embed="rId20"/>
                        <a:stretch/>
                      </pic:blipFill>
                      <pic:spPr bwMode="auto">
                        <a:xfrm>
                          <a:off x="0" y="0"/>
                          <a:ext cx="3264612" cy="299819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5pt;height:235.5pt;mso-wrap-distance-left:0.0pt;mso-wrap-distance-top:0.0pt;mso-wrap-distance-right:0.0pt;mso-wrap-distance-bottom:0.0pt;" stroked="false">
                <v:path textboxrect="0,0,0,0"/>
                <v:imagedata r:id="rId20" o:title=""/>
              </v:shape>
            </w:pict>
          </mc:Fallback>
        </mc:AlternateContent>
      </w:r>
      <w:r/>
    </w:p>
    <w:p>
      <w:pPr>
        <w:jc w:val="center"/>
        <w:spacing w:line="360" w:lineRule="auto"/>
        <w:rPr>
          <w:rFonts w:hint="eastAsia" w:ascii="宋体" w:hAnsi="宋体" w:eastAsia="宋体"/>
          <w:szCs w:val="21"/>
        </w:rPr>
      </w:pPr>
      <w:r>
        <w:rPr>
          <w:rFonts w:hint="eastAsia" w:ascii="宋体" w:hAnsi="宋体" w:eastAsia="宋体"/>
          <w:szCs w:val="21"/>
        </w:rPr>
        <w:t xml:space="preserve">自动驾驶洒水车运行线路示意图</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（六）技术运营服务要求</w:t>
      </w:r>
      <w:r/>
    </w:p>
    <w:p>
      <w:pPr>
        <w:ind w:firstLine="480"/>
        <w:spacing w:line="360" w:lineRule="auto"/>
        <w:rPr>
          <w:rFonts w:hint="eastAsia" w:ascii="宋体" w:hAnsi="宋体" w:eastAsia="宋体"/>
          <w:sz w:val="24"/>
        </w:rPr>
      </w:pPr>
      <w:r>
        <w:rPr>
          <w:rFonts w:hint="eastAsia" w:ascii="宋体" w:hAnsi="宋体" w:eastAsia="宋体"/>
          <w:sz w:val="24"/>
        </w:rPr>
        <w:t xml:space="preserve">1.需提供安全员培训，包含自动驾驶技术实操培训、安全员理论培训。理论培训包含但不限于：自动驾驶概论、自动驾驶车辆相关管理规定、自动驾驶车辆安全管理规定及相关纪律、安全员考核管理等；实操培训包含但不限于：车辆安全员基础操作及相关技能培训、车辆设备的操作流程培训、其他相关操作手册的培训。</w:t>
      </w:r>
      <w:r/>
    </w:p>
    <w:p>
      <w:pPr>
        <w:ind w:firstLine="480"/>
        <w:spacing w:line="360" w:lineRule="auto"/>
        <w:rPr>
          <w:rFonts w:hint="eastAsia" w:ascii="宋体" w:hAnsi="宋体" w:eastAsia="宋体"/>
          <w:sz w:val="24"/>
        </w:rPr>
      </w:pPr>
      <w:r>
        <w:rPr>
          <w:rFonts w:hint="eastAsia" w:ascii="宋体" w:hAnsi="宋体" w:eastAsia="宋体"/>
          <w:sz w:val="24"/>
        </w:rPr>
        <w:t xml:space="preserve">2.需提供服务期的车辆技术服务，包含OTA服务：云服务、自动驾驶套件升级维护、自动驾驶道路解决方案更新；车辆技术服务：车辆基础信息维护、车辆在线故障申报和处理。</w:t>
      </w:r>
      <w:r/>
    </w:p>
    <w:p>
      <w:pPr>
        <w:ind w:firstLine="420"/>
        <w:spacing w:line="360" w:lineRule="auto"/>
        <w:rPr>
          <w:rFonts w:hint="eastAsia" w:ascii="宋体" w:hAnsi="宋体" w:eastAsia="宋体"/>
          <w:b/>
          <w:bCs/>
          <w:sz w:val="24"/>
        </w:rPr>
      </w:pPr>
      <w:r>
        <w:rPr>
          <w:rFonts w:hint="eastAsia" w:ascii="宋体" w:hAnsi="宋体" w:eastAsia="宋体"/>
          <w:b/>
          <w:bCs/>
          <w:szCs w:val="21"/>
        </w:rPr>
        <w:t xml:space="preserve">▲</w:t>
      </w:r>
      <w:r>
        <w:rPr>
          <w:rFonts w:hint="eastAsia" w:ascii="宋体" w:hAnsi="宋体" w:eastAsia="宋体"/>
          <w:b/>
          <w:bCs/>
          <w:sz w:val="24"/>
        </w:rPr>
        <w:t xml:space="preserve">3.为满足项目运营服务要求，投标人应在当地组建技术服务团队，接到通知后2小时内响应并到场，一般性故障在24小时内提供解决方案，复杂性问题在7天内提供解决方案并指派专人至现场解决。</w:t>
      </w:r>
      <w:r>
        <w:rPr>
          <w:b/>
          <w:bCs/>
        </w:rPr>
      </w:r>
      <w:r/>
    </w:p>
    <w:p>
      <w:pPr>
        <w:pStyle w:val="940"/>
        <w:ind w:firstLine="482"/>
        <w:spacing w:line="360" w:lineRule="auto"/>
        <w:rPr>
          <w:rFonts w:hint="default" w:eastAsia="宋体"/>
          <w:lang w:val="en-US" w:eastAsia="zh-CN"/>
        </w:rPr>
      </w:pPr>
      <w:r>
        <w:rPr>
          <w:rFonts w:hint="eastAsia"/>
          <w:b/>
          <w:bCs/>
          <w:sz w:val="24"/>
          <w:lang w:val="en-US" w:eastAsia="zh-CN"/>
        </w:rPr>
        <w:t xml:space="preserve">以上打“</w:t>
      </w:r>
      <w:r>
        <w:rPr>
          <w:rFonts w:ascii="Segoe UI Symbol" w:hAnsi="Segoe UI Symbol" w:cs="Segoe UI Symbol"/>
          <w:b/>
          <w:bCs/>
          <w:sz w:val="24"/>
        </w:rPr>
        <w:t xml:space="preserve">★</w:t>
      </w:r>
      <w:r>
        <w:rPr>
          <w:rFonts w:hint="eastAsia"/>
          <w:b/>
          <w:bCs/>
          <w:sz w:val="24"/>
          <w:lang w:val="en-US" w:eastAsia="zh-CN"/>
        </w:rPr>
        <w:t xml:space="preserve">”条款为实质性条款，投标人需提供承诺函（格式自拟）响应，未提供或提供不全视为无效标。</w:t>
      </w:r>
      <w:r/>
    </w:p>
    <w:p>
      <w:pPr>
        <w:ind w:firstLine="482"/>
        <w:spacing w:line="360" w:lineRule="auto"/>
        <w:rPr>
          <w:rFonts w:eastAsia="宋体"/>
          <w:b/>
          <w:sz w:val="24"/>
        </w:rPr>
      </w:pPr>
      <w:r>
        <w:rPr>
          <w:rFonts w:hint="eastAsia" w:eastAsia="宋体"/>
          <w:b/>
          <w:sz w:val="24"/>
        </w:rPr>
        <w:t xml:space="preserve">三、</w:t>
      </w:r>
      <w:r>
        <w:rPr>
          <w:rFonts w:eastAsia="宋体"/>
          <w:b/>
          <w:sz w:val="24"/>
        </w:rPr>
        <w:t xml:space="preserve">商务要求</w:t>
      </w:r>
      <w:r/>
    </w:p>
    <w:p>
      <w:pPr>
        <w:ind w:firstLine="482"/>
        <w:spacing w:line="360" w:lineRule="auto"/>
        <w:rPr>
          <w:rFonts w:hint="eastAsia" w:ascii="宋体" w:hAnsi="宋体" w:eastAsia="宋体"/>
          <w:bCs/>
          <w:sz w:val="24"/>
        </w:rPr>
      </w:pPr>
      <w:r>
        <w:rPr>
          <w:rFonts w:hint="eastAsia" w:eastAsia="宋体"/>
          <w:b/>
          <w:bCs/>
          <w:sz w:val="24"/>
        </w:rPr>
        <w:t xml:space="preserve">1.</w:t>
      </w:r>
      <w:r>
        <w:rPr>
          <w:rFonts w:hint="eastAsia" w:eastAsia="宋体"/>
          <w:b/>
          <w:sz w:val="24"/>
        </w:rPr>
        <w:t xml:space="preserve">交货时间</w:t>
      </w:r>
      <w:r>
        <w:rPr>
          <w:rFonts w:hint="eastAsia" w:eastAsia="宋体"/>
          <w:b/>
          <w:bCs/>
          <w:sz w:val="24"/>
        </w:rPr>
        <w:t xml:space="preserve">：</w:t>
      </w:r>
      <w:r>
        <w:rPr>
          <w:rFonts w:hint="eastAsia" w:ascii="宋体" w:hAnsi="宋体" w:eastAsia="宋体"/>
          <w:bCs/>
          <w:sz w:val="24"/>
        </w:rPr>
        <w:t xml:space="preserve">120日历天。（从合同签订之日起，至车辆获得智能网联汽车示范应用牌照的时间）</w:t>
      </w:r>
      <w:r/>
    </w:p>
    <w:p>
      <w:pPr>
        <w:ind w:firstLine="482"/>
        <w:spacing w:line="360" w:lineRule="auto"/>
        <w:rPr>
          <w:rFonts w:eastAsia="宋体"/>
          <w:b/>
          <w:sz w:val="24"/>
        </w:rPr>
      </w:pPr>
      <w:r>
        <w:rPr>
          <w:rFonts w:hint="eastAsia" w:eastAsia="宋体"/>
          <w:b/>
          <w:sz w:val="24"/>
        </w:rPr>
        <w:t xml:space="preserve">2.服务期：</w:t>
      </w:r>
      <w:r>
        <w:rPr>
          <w:rFonts w:hint="eastAsia" w:eastAsia="宋体"/>
          <w:bCs/>
          <w:sz w:val="24"/>
        </w:rPr>
        <w:t xml:space="preserve">3年。（</w:t>
      </w:r>
      <w:r>
        <w:rPr>
          <w:rFonts w:hint="eastAsia" w:ascii="宋体" w:hAnsi="宋体" w:eastAsia="宋体"/>
          <w:bCs/>
          <w:sz w:val="24"/>
        </w:rPr>
        <w:t xml:space="preserve">从合同签订之日起，提供3年自动驾驶车辆服务）</w:t>
      </w:r>
      <w:r/>
    </w:p>
    <w:p>
      <w:pPr>
        <w:contextualSpacing/>
        <w:ind w:firstLine="482"/>
        <w:spacing w:line="360" w:lineRule="auto"/>
        <w:rPr>
          <w:rFonts w:hint="eastAsia" w:ascii="宋体" w:hAnsi="宋体" w:eastAsia="宋体"/>
          <w:bCs/>
          <w:sz w:val="24"/>
        </w:rPr>
      </w:pPr>
      <w:r>
        <w:rPr>
          <w:rFonts w:hint="eastAsia" w:eastAsia="宋体"/>
          <w:b/>
          <w:bCs/>
          <w:sz w:val="24"/>
        </w:rPr>
        <w:t xml:space="preserve">3.</w:t>
      </w:r>
      <w:r>
        <w:rPr>
          <w:rFonts w:hint="eastAsia" w:ascii="宋体" w:hAnsi="宋体" w:eastAsia="宋体"/>
          <w:b/>
          <w:iCs/>
          <w:sz w:val="24"/>
        </w:rPr>
        <w:t xml:space="preserve">交货地点：</w:t>
      </w:r>
      <w:r>
        <w:rPr>
          <w:rFonts w:hint="eastAsia" w:ascii="宋体" w:hAnsi="宋体" w:eastAsia="宋体"/>
          <w:bCs/>
          <w:sz w:val="24"/>
        </w:rPr>
        <w:t xml:space="preserve">供应商负责将货物运到采购人指定地点，由供应商负责办理运输和装卸等，费用由供应商负责，由采购人组织验收，检验不合格或不符合质量要求，供应商除无条件退货、返工外，工期延误由供应商负责。</w:t>
      </w:r>
      <w:r/>
    </w:p>
    <w:p>
      <w:pPr>
        <w:contextualSpacing/>
        <w:ind w:firstLine="482"/>
        <w:spacing w:line="360" w:lineRule="auto"/>
        <w:rPr>
          <w:rFonts w:eastAsia="宋体"/>
          <w:b/>
          <w:sz w:val="24"/>
        </w:rPr>
      </w:pPr>
      <w:r>
        <w:rPr>
          <w:rFonts w:hint="eastAsia" w:eastAsia="宋体"/>
          <w:b/>
          <w:sz w:val="24"/>
          <w:lang w:eastAsia="zh-CN"/>
        </w:rPr>
        <w:t xml:space="preserve">4.</w:t>
      </w:r>
      <w:r>
        <w:rPr>
          <w:rFonts w:hint="eastAsia" w:eastAsia="宋体"/>
          <w:b/>
          <w:sz w:val="24"/>
        </w:rPr>
        <w:t xml:space="preserve">报价方式</w:t>
      </w:r>
      <w:r/>
    </w:p>
    <w:p>
      <w:pPr>
        <w:ind w:firstLine="480"/>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b/>
          <w:bCs/>
          <w:sz w:val="24"/>
        </w:rPr>
        <w:t xml:space="preserve">本项目投标报价为总价报价，最终结算按分项报价表按实结算</w:t>
      </w:r>
      <w:r>
        <w:rPr>
          <w:rFonts w:hint="eastAsia" w:ascii="宋体" w:hAnsi="宋体" w:eastAsia="宋体"/>
          <w:sz w:val="24"/>
        </w:rPr>
        <w:t xml:space="preserve">。投标报价应包括招标文件所确定的招标范围相应货物和服务的供货、包装、运输、保险、辅助设备、安装调试、管理、维护（包括且不限于质保期内的一切维修、保养、更换零部件、人工等）、劳务、培训、验收、办公设备、设备、工具、耗材、运送工具及耗材、利润、风险、税金及政策性文件规定等各项应有费用，以及为完成该项货物或者服务项目所</w:t>
      </w:r>
      <w:r>
        <w:rPr>
          <w:rFonts w:hint="eastAsia" w:ascii="宋体" w:hAnsi="宋体" w:eastAsia="宋体"/>
          <w:sz w:val="24"/>
          <w:lang w:eastAsia="zh-CN"/>
        </w:rPr>
        <w:t xml:space="preserve">涉及</w:t>
      </w:r>
      <w:r>
        <w:rPr>
          <w:rFonts w:hint="eastAsia" w:ascii="宋体" w:hAnsi="宋体" w:eastAsia="宋体"/>
          <w:sz w:val="24"/>
        </w:rPr>
        <w:t xml:space="preserve">的一切相关费用。</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（2）投标报价中需要分三年对各相关分项进行报价（详见第七章投标分项报价表）。</w:t>
      </w:r>
      <w:r/>
    </w:p>
    <w:p>
      <w:pPr>
        <w:ind w:firstLine="482"/>
        <w:spacing w:line="360" w:lineRule="auto"/>
        <w:rPr>
          <w:rFonts w:eastAsia="宋体"/>
          <w:b/>
          <w:bCs/>
          <w:sz w:val="24"/>
        </w:rPr>
      </w:pPr>
      <w:r>
        <w:rPr>
          <w:rFonts w:hint="eastAsia" w:eastAsia="宋体"/>
          <w:b/>
          <w:bCs/>
          <w:sz w:val="24"/>
          <w:lang w:eastAsia="zh-CN"/>
        </w:rPr>
        <w:t xml:space="preserve">5.</w:t>
      </w:r>
      <w:r>
        <w:rPr>
          <w:rFonts w:eastAsia="宋体"/>
          <w:b/>
          <w:bCs/>
          <w:sz w:val="24"/>
        </w:rPr>
        <w:t xml:space="preserve">付款</w:t>
      </w:r>
      <w:r>
        <w:rPr>
          <w:rFonts w:hint="eastAsia" w:eastAsia="宋体"/>
          <w:b/>
          <w:bCs/>
          <w:sz w:val="24"/>
        </w:rPr>
        <w:t xml:space="preserve">方式</w:t>
      </w:r>
      <w:r/>
    </w:p>
    <w:p>
      <w:pPr>
        <w:ind w:firstLine="480"/>
        <w:spacing w:line="360" w:lineRule="auto"/>
        <w:rPr>
          <w:rFonts w:eastAsia="宋体"/>
          <w:bCs/>
          <w:sz w:val="24"/>
          <w:szCs w:val="21"/>
        </w:rPr>
      </w:pPr>
      <w:r>
        <w:rPr>
          <w:rFonts w:hint="eastAsia" w:eastAsia="宋体"/>
          <w:bCs/>
          <w:sz w:val="24"/>
          <w:szCs w:val="21"/>
        </w:rPr>
        <w:t xml:space="preserve">（1）第一年服务费</w:t>
      </w:r>
      <w:r/>
    </w:p>
    <w:p>
      <w:pPr>
        <w:ind w:firstLine="480"/>
        <w:spacing w:line="360" w:lineRule="auto"/>
        <w:rPr>
          <w:rFonts w:eastAsia="宋体"/>
          <w:bCs/>
          <w:sz w:val="24"/>
          <w:szCs w:val="21"/>
        </w:rPr>
      </w:pPr>
      <w:r>
        <w:rPr>
          <w:rFonts w:hint="eastAsia" w:eastAsia="宋体"/>
          <w:bCs/>
          <w:sz w:val="24"/>
          <w:szCs w:val="21"/>
        </w:rPr>
        <w:t xml:space="preserve">1）合同签订后，采购人收到供应商发票后10个工作日内支付合同价款中第一年服务费用总额的70%；</w:t>
      </w:r>
      <w:r/>
    </w:p>
    <w:p>
      <w:pPr>
        <w:ind w:firstLine="480"/>
        <w:spacing w:line="360" w:lineRule="auto"/>
        <w:rPr>
          <w:rFonts w:eastAsia="宋体"/>
          <w:bCs/>
          <w:sz w:val="24"/>
          <w:szCs w:val="21"/>
        </w:rPr>
      </w:pPr>
      <w:r>
        <w:rPr>
          <w:rFonts w:hint="eastAsia" w:eastAsia="宋体"/>
          <w:bCs/>
          <w:sz w:val="24"/>
          <w:szCs w:val="21"/>
        </w:rPr>
        <w:t xml:space="preserve">2）车辆按照《常州市智能网联汽车道路测试与示范应用管理实施细则（试行）》（常工信产业〔2021〕340号）要求完成功能测试及道路测试，获取示范应用许可并完成部署后，采购人收到发票后10个工作日内支付至合同价款中第一年服务费用总额的90%；</w:t>
      </w:r>
      <w:r/>
    </w:p>
    <w:p>
      <w:pPr>
        <w:ind w:firstLine="480"/>
        <w:spacing w:line="360" w:lineRule="auto"/>
        <w:rPr>
          <w:rFonts w:eastAsia="宋体"/>
          <w:bCs/>
          <w:sz w:val="24"/>
          <w:szCs w:val="21"/>
        </w:rPr>
      </w:pPr>
      <w:r>
        <w:rPr>
          <w:rFonts w:hint="eastAsia" w:eastAsia="宋体"/>
          <w:bCs/>
          <w:sz w:val="24"/>
          <w:szCs w:val="21"/>
        </w:rPr>
        <w:t xml:space="preserve">3）从合同签订之日起算，服务期满一年，采购人收到发票后10个工作日内支付至合同价款中第一年服务费用总额的100%。</w:t>
      </w:r>
      <w:r/>
    </w:p>
    <w:p>
      <w:pPr>
        <w:ind w:firstLine="480"/>
        <w:spacing w:line="360" w:lineRule="auto"/>
        <w:rPr>
          <w:rFonts w:eastAsia="宋体"/>
          <w:bCs/>
          <w:sz w:val="24"/>
          <w:szCs w:val="21"/>
        </w:rPr>
      </w:pPr>
      <w:r>
        <w:rPr>
          <w:rFonts w:hint="eastAsia" w:eastAsia="宋体"/>
          <w:bCs/>
          <w:sz w:val="24"/>
          <w:szCs w:val="21"/>
        </w:rPr>
        <w:t xml:space="preserve">（2）第二年服务费</w:t>
      </w:r>
      <w:r/>
    </w:p>
    <w:p>
      <w:pPr>
        <w:ind w:firstLine="480"/>
        <w:spacing w:line="360" w:lineRule="auto"/>
        <w:rPr>
          <w:rFonts w:eastAsia="宋体"/>
          <w:bCs/>
          <w:sz w:val="24"/>
          <w:szCs w:val="21"/>
        </w:rPr>
      </w:pPr>
      <w:r>
        <w:rPr>
          <w:rFonts w:hint="eastAsia" w:eastAsia="宋体"/>
          <w:bCs/>
          <w:sz w:val="24"/>
          <w:szCs w:val="21"/>
        </w:rPr>
        <w:t xml:space="preserve">1）根据合同规定的服务期时间，第二年服务期开始时，采购人收到供应商发票后10个工作日内支付合同价款中第二年服务费用总额的70%；</w:t>
      </w:r>
      <w:r/>
    </w:p>
    <w:p>
      <w:pPr>
        <w:ind w:firstLine="480"/>
        <w:spacing w:line="360" w:lineRule="auto"/>
        <w:rPr>
          <w:rFonts w:eastAsia="宋体"/>
          <w:bCs/>
          <w:sz w:val="24"/>
          <w:szCs w:val="21"/>
        </w:rPr>
      </w:pPr>
      <w:r>
        <w:rPr>
          <w:rFonts w:hint="eastAsia" w:eastAsia="宋体"/>
          <w:bCs/>
          <w:sz w:val="24"/>
          <w:szCs w:val="21"/>
        </w:rPr>
        <w:t xml:space="preserve">2）根据合同规定的服务期时间，第二年服务期结束时，采购人收到发票后10个工作日内支付至合同价款中第二年服务费用总额的100%。</w:t>
      </w:r>
      <w:r/>
    </w:p>
    <w:p>
      <w:pPr>
        <w:ind w:firstLine="480"/>
        <w:spacing w:line="360" w:lineRule="auto"/>
        <w:rPr>
          <w:rFonts w:eastAsia="宋体"/>
          <w:bCs/>
          <w:sz w:val="24"/>
          <w:szCs w:val="21"/>
        </w:rPr>
      </w:pPr>
      <w:r>
        <w:rPr>
          <w:rFonts w:hint="eastAsia" w:eastAsia="宋体"/>
          <w:bCs/>
          <w:sz w:val="24"/>
          <w:szCs w:val="21"/>
        </w:rPr>
        <w:t xml:space="preserve">（3）第三年服务费</w:t>
      </w:r>
      <w:r/>
    </w:p>
    <w:p>
      <w:pPr>
        <w:ind w:firstLine="480"/>
        <w:spacing w:line="360" w:lineRule="auto"/>
        <w:rPr>
          <w:rFonts w:eastAsia="宋体"/>
          <w:bCs/>
          <w:sz w:val="24"/>
          <w:szCs w:val="21"/>
        </w:rPr>
      </w:pPr>
      <w:r>
        <w:rPr>
          <w:rFonts w:hint="eastAsia" w:eastAsia="宋体"/>
          <w:bCs/>
          <w:sz w:val="24"/>
          <w:szCs w:val="21"/>
        </w:rPr>
        <w:t xml:space="preserve">1）根据合同规定的服务期时间，第三年服务期开始时，采购人收到供应商发票后10个工作日内支付合同价款中第三年服务费用总额的70%；</w:t>
      </w:r>
      <w:r/>
    </w:p>
    <w:p>
      <w:pPr>
        <w:ind w:firstLine="480"/>
        <w:spacing w:line="360" w:lineRule="auto"/>
        <w:rPr>
          <w:rFonts w:eastAsia="宋体"/>
          <w:bCs/>
          <w:sz w:val="24"/>
          <w:szCs w:val="21"/>
        </w:rPr>
      </w:pPr>
      <w:r>
        <w:rPr>
          <w:rFonts w:hint="eastAsia" w:eastAsia="宋体"/>
          <w:bCs/>
          <w:sz w:val="24"/>
          <w:szCs w:val="21"/>
        </w:rPr>
        <w:t xml:space="preserve">2）根据合同规定的服务期时间，第三年服务期结束时，采购人收到发票后10个工作日内支付至合同价款中第三年服务费用总额的100%。</w:t>
      </w:r>
      <w:r/>
    </w:p>
    <w:p>
      <w:pPr>
        <w:ind w:firstLine="480"/>
        <w:spacing w:line="360" w:lineRule="auto"/>
        <w:rPr>
          <w:rFonts w:eastAsia="宋体"/>
          <w:bCs/>
          <w:sz w:val="24"/>
          <w:szCs w:val="21"/>
        </w:rPr>
      </w:pPr>
      <w:r>
        <w:rPr>
          <w:rFonts w:hint="eastAsia" w:eastAsia="宋体"/>
          <w:bCs/>
          <w:sz w:val="24"/>
          <w:szCs w:val="21"/>
        </w:rPr>
        <w:t xml:space="preserve">供应商在申报款项时应提供合规的税务发票。供应商未按约提供发票的，采购人有权拒绝付款，直至供应商向采购人提供合规的税务发票。</w:t>
      </w:r>
      <w:r/>
    </w:p>
    <w:p>
      <w:pPr>
        <w:ind w:firstLine="480"/>
        <w:jc w:val="left"/>
        <w:spacing w:line="360" w:lineRule="auto"/>
        <w:rPr>
          <w:rFonts w:eastAsia="宋体"/>
          <w:b/>
          <w:sz w:val="24"/>
          <w:szCs w:val="21"/>
        </w:rPr>
      </w:pPr>
      <w:r>
        <w:rPr>
          <w:rFonts w:hint="eastAsia" w:eastAsia="宋体"/>
          <w:b/>
          <w:sz w:val="24"/>
          <w:szCs w:val="21"/>
        </w:rPr>
        <w:t xml:space="preserve">6.验收标准</w:t>
      </w:r>
      <w:r/>
    </w:p>
    <w:p>
      <w:pPr>
        <w:ind w:firstLine="480"/>
        <w:spacing w:line="360" w:lineRule="auto"/>
        <w:rPr>
          <w:rFonts w:eastAsia="宋体"/>
          <w:bCs/>
          <w:sz w:val="24"/>
          <w:szCs w:val="21"/>
        </w:rPr>
      </w:pPr>
      <w:r>
        <w:rPr>
          <w:rFonts w:hint="eastAsia" w:eastAsia="宋体"/>
          <w:bCs/>
          <w:sz w:val="24"/>
          <w:szCs w:val="21"/>
        </w:rPr>
        <w:t xml:space="preserve">中标人完成本项目所有服务内容后，中标人向采购人提交验收申请，采购人按照验收流程和服务要求对项目进行验收。验收流程如下：</w:t>
      </w:r>
      <w:r/>
    </w:p>
    <w:p>
      <w:pPr>
        <w:ind w:firstLine="480"/>
        <w:spacing w:line="360" w:lineRule="auto"/>
        <w:rPr>
          <w:rFonts w:eastAsia="宋体"/>
          <w:bCs/>
          <w:sz w:val="24"/>
          <w:szCs w:val="21"/>
        </w:rPr>
      </w:pPr>
      <w:r>
        <w:rPr>
          <w:rFonts w:hint="eastAsia" w:eastAsia="宋体"/>
          <w:bCs/>
          <w:sz w:val="24"/>
          <w:szCs w:val="21"/>
        </w:rPr>
        <w:t xml:space="preserve">（1）中标人按采购人要求提交3个年度运营服务报告作为服务成果交付及验收依据；</w:t>
      </w:r>
      <w:r/>
    </w:p>
    <w:p>
      <w:pPr>
        <w:ind w:firstLine="480"/>
        <w:spacing w:line="360" w:lineRule="auto"/>
        <w:rPr>
          <w:rFonts w:eastAsia="宋体"/>
          <w:bCs/>
          <w:sz w:val="24"/>
          <w:szCs w:val="21"/>
        </w:rPr>
      </w:pPr>
      <w:r>
        <w:rPr>
          <w:rFonts w:hint="eastAsia" w:eastAsia="宋体"/>
          <w:bCs/>
          <w:sz w:val="24"/>
          <w:szCs w:val="21"/>
        </w:rPr>
        <w:t xml:space="preserve">（2）采购人收到中标人验收申请材料后10个工作日内组织评审，评审合格后，签署验收报告；</w:t>
      </w:r>
      <w:r/>
    </w:p>
    <w:p>
      <w:pPr>
        <w:ind w:firstLine="480"/>
        <w:spacing w:line="360" w:lineRule="auto"/>
        <w:rPr>
          <w:rFonts w:eastAsia="宋体"/>
          <w:bCs/>
          <w:sz w:val="24"/>
          <w:szCs w:val="21"/>
        </w:rPr>
      </w:pPr>
      <w:r>
        <w:rPr>
          <w:rFonts w:hint="eastAsia" w:eastAsia="宋体"/>
          <w:bCs/>
          <w:sz w:val="24"/>
          <w:szCs w:val="21"/>
        </w:rPr>
        <w:t xml:space="preserve">（3）若评审不合格，中标人根据评审意见进行整改，并重新递交验收申请。</w:t>
      </w:r>
      <w:r/>
    </w:p>
    <w:p>
      <w:pPr>
        <w:numPr>
          <w:ilvl w:val="0"/>
          <w:numId w:val="0"/>
        </w:numPr>
        <w:jc w:val="center"/>
        <w:spacing w:line="360" w:lineRule="auto"/>
        <w:rPr>
          <w:b/>
          <w:sz w:val="36"/>
          <w:szCs w:val="36"/>
        </w:rPr>
        <w:outlineLvl w:val="0"/>
      </w:pPr>
      <w:r/>
      <w:bookmarkStart w:id="843" w:name="_Toc5419"/>
      <w:r>
        <w:rPr>
          <w:b/>
          <w:sz w:val="36"/>
          <w:szCs w:val="36"/>
        </w:rPr>
        <w:t xml:space="preserve">第</w:t>
      </w:r>
      <w:r>
        <w:rPr>
          <w:rFonts w:hint="eastAsia"/>
          <w:b/>
          <w:sz w:val="36"/>
          <w:szCs w:val="36"/>
        </w:rPr>
        <w:t xml:space="preserve">六</w:t>
      </w:r>
      <w:r>
        <w:rPr>
          <w:b/>
          <w:sz w:val="36"/>
          <w:szCs w:val="36"/>
        </w:rPr>
        <w:t xml:space="preserve">章   合同草案条款</w:t>
      </w:r>
      <w:bookmarkEnd w:id="843"/>
      <w:r/>
      <w:r/>
    </w:p>
    <w:p>
      <w:pPr>
        <w:spacing w:line="360" w:lineRule="auto"/>
        <w:tabs>
          <w:tab w:val="left" w:pos="900" w:leader="none"/>
          <w:tab w:val="left" w:pos="1080" w:leader="none"/>
        </w:tabs>
        <w:rPr>
          <w:sz w:val="18"/>
          <w:szCs w:val="18"/>
        </w:rPr>
      </w:pPr>
      <w:r>
        <w:rPr>
          <w:sz w:val="18"/>
          <w:szCs w:val="18"/>
        </w:rPr>
      </w:r>
      <w:r/>
    </w:p>
    <w:p>
      <w:pPr>
        <w:jc w:val="center"/>
        <w:spacing w:line="460" w:lineRule="exact"/>
        <w:rPr>
          <w:rFonts w:hint="eastAsia" w:ascii="宋体" w:hAnsi="宋体" w:eastAsia="宋体" w:cs="宋体"/>
          <w:b/>
          <w:bCs/>
          <w:color w:val="000000"/>
          <w:sz w:val="32"/>
          <w:szCs w:val="32"/>
        </w:rPr>
      </w:pPr>
      <w:r>
        <w:rPr>
          <w:rFonts w:hint="eastAsia" w:ascii="宋体" w:hAnsi="宋体" w:eastAsia="宋体" w:cs="宋体"/>
          <w:b/>
          <w:bCs/>
          <w:sz w:val="32"/>
          <w:szCs w:val="32"/>
        </w:rPr>
        <w:t xml:space="preserve">采购合同</w:t>
      </w:r>
      <w:r>
        <w:rPr>
          <w:rFonts w:hint="eastAsia" w:ascii="宋体" w:hAnsi="宋体" w:eastAsia="宋体" w:cs="宋体"/>
          <w:b/>
          <w:bCs/>
          <w:color w:val="000000"/>
          <w:sz w:val="32"/>
          <w:szCs w:val="32"/>
        </w:rPr>
        <w:t xml:space="preserve">（范本）</w:t>
      </w:r>
      <w:r/>
    </w:p>
    <w:p>
      <w:pPr>
        <w:ind w:firstLine="200"/>
        <w:jc w:val="center"/>
        <w:spacing w:line="360" w:lineRule="auto"/>
        <w:rPr>
          <w:rFonts w:hint="eastAsia" w:ascii="宋体" w:hAnsi="宋体" w:eastAsia="宋体" w:cs="宋体"/>
          <w:sz w:val="24"/>
        </w:rPr>
      </w:pPr>
      <w:r>
        <w:rPr>
          <w:rFonts w:hint="eastAsia" w:ascii="宋体" w:hAnsi="宋体" w:eastAsia="宋体" w:cs="宋体"/>
          <w:sz w:val="24"/>
        </w:rPr>
        <w:t xml:space="preserve">  （具体文本以实际签署的为准）</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项目名称：                                    项目编号：</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甲方：（采购人）</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乙方：（中标人）</w:t>
      </w:r>
      <w:r/>
    </w:p>
    <w:p>
      <w:pPr>
        <w:spacing w:before="120" w:after="120" w:line="360" w:lineRule="auto"/>
        <w:rPr>
          <w:rFonts w:hint="eastAsia" w:ascii="宋体" w:hAnsi="宋体" w:eastAsia="宋体" w:cs="宋体"/>
          <w:sz w:val="24"/>
        </w:rPr>
      </w:pPr>
      <w:r>
        <w:rPr>
          <w:rFonts w:hint="eastAsia" w:ascii="宋体" w:hAnsi="宋体" w:eastAsia="宋体" w:cs="宋体"/>
          <w:sz w:val="24"/>
        </w:rPr>
        <w:t xml:space="preserve">签订日期：      年     月     日</w:t>
      </w:r>
      <w:r/>
    </w:p>
    <w:p>
      <w:pPr>
        <w:numPr>
          <w:ilvl w:val="0"/>
          <w:numId w:val="11"/>
        </w:num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乙双方根据《中华人民共和国政府采购法</w:t>
      </w:r>
      <w:r>
        <w:rPr>
          <w:rFonts w:hint="eastAsia" w:ascii="宋体" w:hAnsi="宋体" w:cs="宋体"/>
          <w:sz w:val="24"/>
          <w:lang w:eastAsia="zh-CN"/>
        </w:rPr>
        <w:t xml:space="preserve">》《</w:t>
      </w:r>
      <w:r>
        <w:rPr>
          <w:rFonts w:hint="eastAsia" w:ascii="宋体" w:hAnsi="宋体" w:eastAsia="宋体" w:cs="宋体"/>
          <w:sz w:val="24"/>
        </w:rPr>
        <w:t xml:space="preserve">中华人民共和国民法典</w:t>
      </w:r>
      <w:r>
        <w:rPr>
          <w:rFonts w:hint="eastAsia" w:ascii="宋体" w:hAnsi="宋体" w:cs="宋体"/>
          <w:sz w:val="24"/>
          <w:lang w:eastAsia="zh-CN"/>
        </w:rPr>
        <w:t xml:space="preserve">》《</w:t>
      </w:r>
      <w:r>
        <w:rPr>
          <w:rFonts w:hint="eastAsia" w:ascii="宋体" w:hAnsi="宋体" w:eastAsia="宋体" w:cs="宋体"/>
          <w:sz w:val="24"/>
        </w:rPr>
        <w:t xml:space="preserve">中华人民共和国产品质量法》等有关法律法规的规定，同时在平等、公平、诚实和信用的原则下，经双方协商一致，订立本合同。</w:t>
      </w:r>
      <w:r/>
    </w:p>
    <w:p>
      <w:pPr>
        <w:jc w:val="left"/>
        <w:keepLines/>
        <w:keepNext/>
        <w:spacing w:line="360" w:lineRule="auto"/>
        <w:tabs>
          <w:tab w:val="left" w:pos="576" w:leader="none"/>
        </w:tabs>
        <w:rPr>
          <w:rFonts w:ascii="宋体" w:hAnsi="宋体" w:eastAsia="宋体" w:cs="宋体"/>
          <w:b/>
          <w:sz w:val="24"/>
        </w:rPr>
        <w:outlineLvl w:val="1"/>
      </w:pPr>
      <w:r>
        <w:rPr>
          <w:rFonts w:hint="eastAsia" w:ascii="宋体" w:hAnsi="宋体" w:eastAsia="宋体" w:cs="宋体"/>
          <w:b/>
          <w:sz w:val="24"/>
        </w:rPr>
        <w:t xml:space="preserve">一、合同标的</w:t>
      </w:r>
      <w:r/>
    </w:p>
    <w:p>
      <w:pPr>
        <w:ind w:firstLine="480"/>
        <w:spacing w:line="360" w:lineRule="auto"/>
        <w:rPr>
          <w:rFonts w:hint="eastAsia" w:ascii="宋体" w:hAnsi="宋体" w:eastAsia="宋体" w:cs="Times New Roman"/>
          <w:sz w:val="24"/>
        </w:rPr>
      </w:pPr>
      <w:r>
        <w:rPr>
          <w:rFonts w:hint="eastAsia" w:ascii="宋体" w:hAnsi="宋体" w:eastAsia="宋体" w:cs="宋体"/>
          <w:sz w:val="24"/>
        </w:rPr>
        <w:t xml:space="preserve"> </w:t>
      </w:r>
      <w:r>
        <w:rPr>
          <w:rFonts w:hint="eastAsia" w:ascii="宋体" w:hAnsi="宋体" w:eastAsia="宋体" w:cs="Times New Roman"/>
          <w:sz w:val="24"/>
        </w:rPr>
        <w:t xml:space="preserve">甲方向乙方采购为期3年的自动驾驶</w:t>
      </w:r>
      <w:r>
        <w:rPr>
          <w:rFonts w:hint="eastAsia" w:ascii="宋体" w:hAnsi="宋体" w:eastAsia="宋体" w:cs="Times New Roman"/>
          <w:sz w:val="24"/>
          <w:lang w:eastAsia="zh-CN"/>
        </w:rPr>
        <w:t xml:space="preserve">公共</w:t>
      </w:r>
      <w:r>
        <w:rPr>
          <w:rFonts w:hint="eastAsia" w:ascii="宋体" w:hAnsi="宋体" w:eastAsia="宋体" w:cs="Times New Roman"/>
          <w:sz w:val="24"/>
        </w:rPr>
        <w:t xml:space="preserve">服务，甲方对乙方在服务范围内的相关工作事宜要求主要包括:</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1.乙方负责投入2台自动驾驶公交车、1台自动驾驶洒水车开展服务工作；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2.乙方负责结合实际踏勘情况深化公交线路及环卫洒水路线的生产作业计划，包括各线路的总站及途经站点、线路服务时间、发车间隔等；</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3.乙方负责明确线路的运营服务要求及应急措施，对随车安全员进行车辆操作及应急处置培训，提供安全保障服务；</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4.乙方负责向常州市智能网联汽车道路测试与示范应用管理联席工作小组申请智能网联汽车牌照、开通示范应用线路。</w:t>
      </w:r>
      <w:r/>
    </w:p>
    <w:p>
      <w:pPr>
        <w:jc w:val="left"/>
        <w:keepLines/>
        <w:keepNext/>
        <w:spacing w:line="360" w:lineRule="auto"/>
        <w:tabs>
          <w:tab w:val="left" w:pos="576" w:leader="none"/>
        </w:tabs>
        <w:rPr>
          <w:rFonts w:ascii="宋体" w:hAnsi="宋体" w:eastAsia="宋体" w:cs="宋体"/>
          <w:b/>
          <w:sz w:val="24"/>
        </w:rPr>
        <w:outlineLvl w:val="1"/>
      </w:pPr>
      <w:r>
        <w:rPr>
          <w:rFonts w:hint="eastAsia" w:ascii="宋体" w:hAnsi="宋体" w:eastAsia="宋体" w:cs="宋体"/>
          <w:b/>
          <w:sz w:val="24"/>
        </w:rPr>
        <w:t xml:space="preserve">二、合同金额</w:t>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本合同含税金额为（大写）：_____________元（￥_________元）人民币。</w:t>
      </w:r>
      <w:r/>
    </w:p>
    <w:p>
      <w:pPr>
        <w:ind w:firstLine="482"/>
        <w:spacing w:line="360" w:lineRule="auto"/>
        <w:rPr>
          <w:rFonts w:hint="eastAsia" w:ascii="宋体" w:hAnsi="宋体" w:eastAsia="宋体" w:cs="Times New Roman"/>
          <w:sz w:val="24"/>
        </w:rPr>
      </w:pPr>
      <w:r>
        <w:rPr>
          <w:rFonts w:hint="eastAsia" w:ascii="宋体" w:hAnsi="宋体" w:eastAsia="宋体" w:cs="Times New Roman"/>
          <w:b/>
          <w:bCs/>
          <w:sz w:val="24"/>
        </w:rPr>
        <w:t xml:space="preserve">1.本项目投标报价为总价报价，最终结算按分项报价表按实结算</w:t>
      </w:r>
      <w:r>
        <w:rPr>
          <w:rFonts w:hint="eastAsia" w:ascii="宋体" w:hAnsi="宋体" w:eastAsia="宋体" w:cs="Times New Roman"/>
          <w:sz w:val="24"/>
        </w:rPr>
        <w:t xml:space="preserve">。投标报价应包括招标文件所确定的招标范围相应货物和服务的供货、包装、运输、保险、辅助设备、安装调试、管理、维护（包括且不限于质保期内的一切维修、保养、更换零部件、人工等）、劳务、培训、验收、办公设备、设备、工具、耗材、运送工具及耗材、利润、风险、税金及政策性文件规定等各项应有费用，以及为完成该项货物或者服务项目所</w:t>
      </w:r>
      <w:r>
        <w:rPr>
          <w:rFonts w:hint="eastAsia" w:ascii="宋体" w:hAnsi="宋体" w:cs="Times New Roman"/>
          <w:sz w:val="24"/>
          <w:lang w:eastAsia="zh-CN"/>
        </w:rPr>
        <w:t xml:space="preserve">涉及</w:t>
      </w:r>
      <w:r>
        <w:rPr>
          <w:rFonts w:hint="eastAsia" w:ascii="宋体" w:hAnsi="宋体" w:eastAsia="宋体" w:cs="Times New Roman"/>
          <w:sz w:val="24"/>
        </w:rPr>
        <w:t xml:space="preserve">的一切相关费用。</w:t>
      </w:r>
      <w:r/>
    </w:p>
    <w:p>
      <w:pPr>
        <w:ind w:firstLine="482"/>
        <w:spacing w:line="360" w:lineRule="auto"/>
        <w:rPr>
          <w:rFonts w:hint="eastAsia" w:ascii="Calibri" w:hAnsi="Calibri" w:eastAsia="宋体" w:cs="Times New Roman"/>
        </w:rPr>
      </w:pPr>
      <w:r>
        <w:rPr>
          <w:rFonts w:hint="eastAsia" w:ascii="宋体" w:hAnsi="宋体" w:eastAsia="宋体" w:cs="Times New Roman"/>
          <w:b/>
          <w:bCs/>
          <w:sz w:val="24"/>
        </w:rPr>
        <w:t xml:space="preserve">2.附：投标报价分项表</w:t>
      </w:r>
      <w:r/>
    </w:p>
    <w:p>
      <w:pPr>
        <w:jc w:val="left"/>
        <w:keepLines/>
        <w:keepNext/>
        <w:spacing w:line="360" w:lineRule="auto"/>
        <w:tabs>
          <w:tab w:val="left" w:pos="576" w:leader="none"/>
        </w:tabs>
        <w:rPr>
          <w:rFonts w:ascii="宋体" w:hAnsi="宋体" w:eastAsia="宋体" w:cs="宋体"/>
          <w:b/>
          <w:sz w:val="24"/>
        </w:rPr>
        <w:outlineLvl w:val="1"/>
      </w:pPr>
      <w:r>
        <w:rPr>
          <w:rFonts w:hint="eastAsia" w:ascii="宋体" w:hAnsi="宋体" w:eastAsia="宋体" w:cs="宋体"/>
          <w:b/>
          <w:sz w:val="24"/>
        </w:rPr>
        <w:t xml:space="preserve">三、项目内容及服务期限</w:t>
      </w:r>
      <w:r/>
    </w:p>
    <w:p>
      <w:pPr>
        <w:ind w:firstLine="480"/>
        <w:spacing w:line="360" w:lineRule="auto"/>
        <w:rPr>
          <w:rFonts w:ascii="宋体" w:hAnsi="宋体" w:eastAsia="宋体" w:cs="宋体"/>
          <w:sz w:val="24"/>
          <w:szCs w:val="22"/>
        </w:rPr>
      </w:pPr>
      <w:r>
        <w:rPr>
          <w:rFonts w:hint="eastAsia" w:ascii="宋体" w:hAnsi="宋体" w:eastAsia="宋体" w:cs="宋体"/>
          <w:sz w:val="24"/>
          <w:szCs w:val="22"/>
        </w:rPr>
        <w:t xml:space="preserve">1.项目内容：钟楼区新型城市智慧交通示范项目自动驾驶公共服务项目采购磋商文件及响应文件的全部内容。</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2.交货时间：120日历天。（从合同签订之日起，至车辆获得智能网联汽车示范应用牌照的时间）</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3.服务期：3年。（从合同签订之日起，提供3年自动驾驶</w:t>
      </w:r>
      <w:r>
        <w:rPr>
          <w:rFonts w:hint="eastAsia" w:ascii="宋体" w:hAnsi="宋体" w:eastAsia="宋体" w:cs="宋体"/>
          <w:sz w:val="24"/>
          <w:szCs w:val="22"/>
          <w:lang w:eastAsia="zh-CN"/>
        </w:rPr>
        <w:t xml:space="preserve">公共</w:t>
      </w:r>
      <w:r>
        <w:rPr>
          <w:rFonts w:hint="eastAsia" w:ascii="宋体" w:hAnsi="宋体" w:eastAsia="宋体" w:cs="宋体"/>
          <w:sz w:val="24"/>
          <w:szCs w:val="22"/>
        </w:rPr>
        <w:t xml:space="preserve">服务）</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4.交货地点：供应商负责将货物运到采购人指定地点，由供应商负责办理运输和装卸等，费用由供应商负责，由采购人组织验收，检验不合格或不符合质量要求，供应商除无条件退货、返工外，工期延误由供应商负责。</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四、项目人员</w:t>
      </w:r>
      <w:r/>
    </w:p>
    <w:p>
      <w:pPr>
        <w:ind w:firstLine="480"/>
        <w:jc w:val="left"/>
        <w:spacing w:after="160" w:line="360" w:lineRule="auto"/>
        <w:rPr>
          <w:rFonts w:hint="eastAsia"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 </w:t>
      </w:r>
      <w:r>
        <w:rPr>
          <w:rFonts w:hint="eastAsia" w:ascii="宋体" w:hAnsi="宋体" w:cs="Times New Roman"/>
          <w:iCs/>
          <w:color w:val="000000"/>
          <w:sz w:val="24"/>
          <w:szCs w:val="21"/>
          <w:lang w:eastAsia="zh-CN"/>
        </w:rPr>
        <w:t xml:space="preserve">1.</w:t>
      </w:r>
      <w:r>
        <w:rPr>
          <w:rFonts w:hint="eastAsia" w:ascii="宋体" w:hAnsi="宋体" w:eastAsia="宋体" w:cs="Times New Roman"/>
          <w:iCs/>
          <w:color w:val="000000"/>
          <w:sz w:val="24"/>
          <w:szCs w:val="21"/>
        </w:rPr>
        <w:t xml:space="preserve">签署合同后，甲方应确定项目负责人</w:t>
      </w:r>
      <w:r>
        <w:rPr>
          <w:rFonts w:hint="eastAsia" w:ascii="宋体" w:hAnsi="宋体" w:eastAsia="宋体" w:cs="Times New Roman"/>
          <w:iCs/>
          <w:color w:val="000000"/>
          <w:sz w:val="24"/>
          <w:szCs w:val="21"/>
          <w:u w:val="single"/>
        </w:rPr>
        <w:t xml:space="preserve">         </w:t>
      </w:r>
      <w:r>
        <w:rPr>
          <w:rFonts w:hint="eastAsia" w:ascii="宋体" w:hAnsi="宋体" w:eastAsia="宋体" w:cs="Times New Roman"/>
          <w:iCs/>
          <w:color w:val="000000"/>
          <w:sz w:val="24"/>
          <w:szCs w:val="21"/>
        </w:rPr>
        <w:t xml:space="preserve">，负责与本合同有关的事务。甲方有权对乙方的履约行为进行检查，并及时确认乙方提交的事项。甲方应当配合乙方完成相关项目实施工作。</w:t>
      </w:r>
      <w:r/>
    </w:p>
    <w:p>
      <w:pPr>
        <w:ind w:firstLine="480"/>
        <w:jc w:val="left"/>
        <w:spacing w:after="160" w:line="360" w:lineRule="auto"/>
        <w:rPr>
          <w:rFonts w:ascii="宋体" w:hAnsi="宋体" w:eastAsia="宋体" w:cs="宋体"/>
          <w:b/>
          <w:sz w:val="24"/>
        </w:rPr>
      </w:pPr>
      <w:r>
        <w:rPr>
          <w:rFonts w:hint="eastAsia" w:ascii="宋体" w:hAnsi="宋体" w:eastAsia="宋体" w:cs="Times New Roman"/>
          <w:iCs/>
          <w:color w:val="000000"/>
          <w:sz w:val="24"/>
          <w:szCs w:val="21"/>
        </w:rPr>
        <w:t xml:space="preserve"> </w:t>
      </w:r>
      <w:r>
        <w:rPr>
          <w:rFonts w:hint="eastAsia" w:ascii="宋体" w:hAnsi="宋体" w:cs="Times New Roman"/>
          <w:iCs/>
          <w:color w:val="000000"/>
          <w:sz w:val="24"/>
          <w:szCs w:val="21"/>
          <w:lang w:eastAsia="zh-CN"/>
        </w:rPr>
        <w:t xml:space="preserve">2.</w:t>
      </w:r>
      <w:r>
        <w:rPr>
          <w:rFonts w:hint="eastAsia" w:ascii="宋体" w:hAnsi="宋体" w:eastAsia="宋体" w:cs="Times New Roman"/>
          <w:iCs/>
          <w:color w:val="000000"/>
          <w:sz w:val="24"/>
          <w:szCs w:val="21"/>
        </w:rPr>
        <w:t xml:space="preserve">签署合同后，乙方应确定项目负责人</w:t>
      </w:r>
      <w:r>
        <w:rPr>
          <w:rFonts w:hint="eastAsia" w:ascii="宋体" w:hAnsi="宋体" w:eastAsia="宋体" w:cs="Times New Roman"/>
          <w:iCs/>
          <w:color w:val="000000"/>
          <w:sz w:val="24"/>
          <w:szCs w:val="21"/>
          <w:u w:val="single"/>
        </w:rPr>
        <w:t xml:space="preserve">              </w:t>
      </w:r>
      <w:r>
        <w:rPr>
          <w:rFonts w:hint="eastAsia" w:ascii="宋体" w:hAnsi="宋体" w:eastAsia="宋体" w:cs="Times New Roman"/>
          <w:iCs/>
          <w:color w:val="000000"/>
          <w:sz w:val="24"/>
          <w:szCs w:val="21"/>
        </w:rPr>
        <w:t xml:space="preserve">，负责与本合同有关的事务。乙方应</w:t>
      </w:r>
      <w:r>
        <w:rPr>
          <w:rFonts w:ascii="宋体" w:hAnsi="宋体" w:eastAsia="宋体" w:cs="宋体"/>
          <w:sz w:val="24"/>
        </w:rPr>
        <w:t xml:space="preserve">提交履约计划与基础资料供甲方审核</w:t>
      </w:r>
      <w:r>
        <w:rPr>
          <w:rFonts w:hint="eastAsia" w:ascii="宋体" w:hAnsi="宋体" w:eastAsia="宋体" w:cs="宋体"/>
          <w:sz w:val="24"/>
        </w:rPr>
        <w:t xml:space="preserve">，</w:t>
      </w:r>
      <w:r>
        <w:rPr>
          <w:rFonts w:ascii="宋体" w:hAnsi="宋体" w:eastAsia="宋体" w:cs="宋体"/>
          <w:sz w:val="24"/>
        </w:rPr>
        <w:t xml:space="preserve">配合甲方的全程履约监督与检查</w:t>
      </w:r>
      <w:r>
        <w:rPr>
          <w:rFonts w:hint="eastAsia" w:ascii="宋体" w:hAnsi="宋体" w:eastAsia="宋体" w:cs="宋体"/>
          <w:sz w:val="24"/>
        </w:rPr>
        <w:t xml:space="preserve">并</w:t>
      </w:r>
      <w:r>
        <w:rPr>
          <w:rFonts w:ascii="宋体" w:hAnsi="宋体" w:eastAsia="宋体" w:cs="宋体"/>
          <w:sz w:val="24"/>
        </w:rPr>
        <w:t xml:space="preserve">按时提交</w:t>
      </w:r>
      <w:r>
        <w:rPr>
          <w:rFonts w:hint="eastAsia" w:ascii="宋体" w:hAnsi="宋体" w:cs="宋体"/>
          <w:sz w:val="24"/>
          <w:lang w:eastAsia="zh-CN"/>
        </w:rPr>
        <w:t xml:space="preserve">需要</w:t>
      </w:r>
      <w:r>
        <w:rPr>
          <w:rFonts w:ascii="宋体" w:hAnsi="宋体" w:eastAsia="宋体" w:cs="宋体"/>
          <w:sz w:val="24"/>
        </w:rPr>
        <w:t xml:space="preserve">甲方确认的事项并跟进反馈</w:t>
      </w:r>
      <w:r>
        <w:rPr>
          <w:rFonts w:hint="eastAsia" w:ascii="宋体" w:hAnsi="宋体" w:eastAsia="宋体" w:cs="宋体"/>
          <w:sz w:val="24"/>
        </w:rPr>
        <w:t xml:space="preserve">。</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五、履约保证金</w:t>
      </w:r>
      <w:r/>
    </w:p>
    <w:p>
      <w:pPr>
        <w:ind w:firstLine="480"/>
        <w:jc w:val="left"/>
        <w:spacing w:after="160" w:line="360" w:lineRule="auto"/>
        <w:rPr>
          <w:rFonts w:hint="eastAsia" w:ascii="宋体" w:hAnsi="宋体" w:eastAsia="宋体" w:cs="Times New Roman"/>
          <w:iCs/>
          <w:color w:val="000000"/>
          <w:sz w:val="24"/>
          <w:szCs w:val="21"/>
        </w:rPr>
      </w:pPr>
      <w:r>
        <w:rPr>
          <w:rFonts w:hint="eastAsia" w:ascii="宋体" w:hAnsi="宋体" w:cs="宋体"/>
          <w:sz w:val="24"/>
          <w:lang w:eastAsia="zh-CN"/>
        </w:rPr>
        <w:t xml:space="preserve">1.</w:t>
      </w:r>
      <w:r>
        <w:rPr>
          <w:rFonts w:hint="eastAsia" w:ascii="宋体" w:hAnsi="宋体" w:eastAsia="宋体" w:cs="Times New Roman"/>
          <w:iCs/>
          <w:color w:val="000000"/>
          <w:sz w:val="24"/>
          <w:szCs w:val="21"/>
        </w:rPr>
        <w:t xml:space="preserve">履约保证金金额</w:t>
      </w:r>
      <w:r>
        <w:rPr>
          <w:rFonts w:hint="eastAsia" w:ascii="宋体" w:hAnsi="宋体" w:cs="Times New Roman"/>
          <w:iCs/>
          <w:color w:val="000000"/>
          <w:sz w:val="24"/>
          <w:szCs w:val="21"/>
          <w:lang w:eastAsia="zh-CN"/>
        </w:rPr>
        <w:t xml:space="preserve">：</w:t>
      </w:r>
      <w:r/>
    </w:p>
    <w:p>
      <w:pPr>
        <w:ind w:firstLine="480"/>
        <w:jc w:val="left"/>
        <w:spacing w:after="160" w:line="360" w:lineRule="auto"/>
        <w:rPr>
          <w:rFonts w:hint="eastAsia"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2.</w:t>
      </w:r>
      <w:r>
        <w:rPr>
          <w:rFonts w:hint="eastAsia" w:ascii="宋体" w:hAnsi="宋体" w:eastAsia="宋体" w:cs="Times New Roman"/>
          <w:iCs/>
          <w:color w:val="000000"/>
          <w:sz w:val="24"/>
          <w:szCs w:val="21"/>
        </w:rPr>
        <w:t xml:space="preserve">履约保证金形式</w:t>
      </w:r>
      <w:r>
        <w:rPr>
          <w:rFonts w:hint="eastAsia" w:ascii="宋体" w:hAnsi="宋体" w:cs="Times New Roman"/>
          <w:iCs/>
          <w:color w:val="000000"/>
          <w:sz w:val="24"/>
          <w:szCs w:val="21"/>
          <w:lang w:eastAsia="zh-CN"/>
        </w:rPr>
        <w:t xml:space="preserve">：</w:t>
      </w:r>
      <w:r/>
    </w:p>
    <w:p>
      <w:pPr>
        <w:ind w:firstLine="480"/>
        <w:jc w:val="left"/>
        <w:spacing w:after="160" w:line="360" w:lineRule="auto"/>
        <w:rPr>
          <w:rFonts w:hint="eastAsia"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3.</w:t>
      </w:r>
      <w:r>
        <w:rPr>
          <w:rFonts w:hint="eastAsia" w:ascii="宋体" w:hAnsi="宋体" w:eastAsia="宋体" w:cs="Times New Roman"/>
          <w:iCs/>
          <w:color w:val="000000"/>
          <w:sz w:val="24"/>
          <w:szCs w:val="21"/>
        </w:rPr>
        <w:t xml:space="preserve">履约保证金的提交时间</w:t>
      </w:r>
      <w:r>
        <w:rPr>
          <w:rFonts w:hint="eastAsia" w:ascii="宋体" w:hAnsi="宋体" w:cs="Times New Roman"/>
          <w:iCs/>
          <w:color w:val="000000"/>
          <w:sz w:val="24"/>
          <w:szCs w:val="21"/>
          <w:lang w:eastAsia="zh-CN"/>
        </w:rPr>
        <w:t xml:space="preserve">：</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4.</w:t>
      </w:r>
      <w:r>
        <w:rPr>
          <w:rFonts w:hint="eastAsia" w:ascii="宋体" w:hAnsi="宋体" w:eastAsia="宋体" w:cs="Times New Roman"/>
          <w:iCs/>
          <w:color w:val="000000"/>
          <w:sz w:val="24"/>
          <w:szCs w:val="21"/>
        </w:rPr>
        <w:t xml:space="preserve">履约保证金退还方式</w:t>
      </w:r>
      <w:r>
        <w:rPr>
          <w:rFonts w:hint="eastAsia" w:ascii="宋体" w:hAnsi="宋体" w:cs="Times New Roman"/>
          <w:iCs/>
          <w:color w:val="000000"/>
          <w:sz w:val="24"/>
          <w:szCs w:val="21"/>
          <w:lang w:eastAsia="zh-CN"/>
        </w:rPr>
        <w:t xml:space="preserve">：</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5.</w:t>
      </w:r>
      <w:r>
        <w:rPr>
          <w:rFonts w:hint="eastAsia" w:ascii="宋体" w:hAnsi="宋体" w:eastAsia="宋体" w:cs="Times New Roman"/>
          <w:iCs/>
          <w:color w:val="000000"/>
          <w:sz w:val="24"/>
          <w:szCs w:val="21"/>
        </w:rPr>
        <w:t xml:space="preserve">履约保证金退还时间</w:t>
      </w:r>
      <w:r>
        <w:rPr>
          <w:rFonts w:hint="eastAsia" w:ascii="宋体" w:hAnsi="宋体" w:cs="Times New Roman"/>
          <w:iCs/>
          <w:color w:val="000000"/>
          <w:sz w:val="24"/>
          <w:szCs w:val="21"/>
          <w:lang w:eastAsia="zh-CN"/>
        </w:rPr>
        <w:t xml:space="preserve">：</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6.</w:t>
      </w:r>
      <w:r>
        <w:rPr>
          <w:rFonts w:hint="eastAsia" w:ascii="宋体" w:hAnsi="宋体" w:eastAsia="宋体" w:cs="Times New Roman"/>
          <w:iCs/>
          <w:color w:val="000000"/>
          <w:sz w:val="24"/>
          <w:szCs w:val="21"/>
        </w:rPr>
        <w:t xml:space="preserve">履约保证金不予退还的情形</w:t>
      </w:r>
      <w:r>
        <w:rPr>
          <w:rFonts w:hint="eastAsia" w:ascii="宋体" w:hAnsi="宋体" w:cs="Times New Roman"/>
          <w:iCs/>
          <w:color w:val="000000"/>
          <w:sz w:val="24"/>
          <w:szCs w:val="21"/>
          <w:lang w:eastAsia="zh-CN"/>
        </w:rPr>
        <w:t xml:space="preserve">：</w:t>
      </w:r>
      <w:r/>
    </w:p>
    <w:p>
      <w:pPr>
        <w:rPr>
          <w:rFonts w:hint="eastAsia" w:ascii="宋体" w:hAnsi="宋体" w:eastAsia="宋体" w:cs="宋体"/>
          <w:sz w:val="24"/>
        </w:rPr>
      </w:pPr>
      <w:r>
        <w:rPr>
          <w:rFonts w:hint="eastAsia" w:ascii="宋体" w:hAnsi="宋体" w:eastAsia="宋体" w:cs="宋体"/>
          <w:sz w:val="24"/>
        </w:rPr>
      </w:r>
      <w:r/>
    </w:p>
    <w:p>
      <w:pPr>
        <w:numPr>
          <w:ilvl w:val="0"/>
          <w:numId w:val="12"/>
        </w:numPr>
        <w:spacing w:before="120" w:after="120" w:line="360" w:lineRule="auto"/>
        <w:rPr>
          <w:rFonts w:hint="eastAsia" w:ascii="宋体" w:hAnsi="宋体" w:eastAsia="宋体" w:cs="宋体"/>
          <w:b/>
          <w:sz w:val="24"/>
        </w:rPr>
      </w:pPr>
      <w:r>
        <w:rPr>
          <w:rFonts w:hint="eastAsia" w:ascii="宋体" w:hAnsi="宋体" w:eastAsia="宋体" w:cs="宋体"/>
          <w:b/>
          <w:sz w:val="24"/>
        </w:rPr>
        <w:t xml:space="preserve">支付方式</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（1）第一年服务费</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1）合同签订后，采购人收到供应商发票后10个工作日内支付合同价款中第一年服务费用总额的70%；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车辆按照《常州市智能网联汽车道路测试与示范应用管理实施细则（试行）》（常工信产业〔2021〕340号）要求完成功能测试及道路测试，获取示范应用许可并完成部署后，采购人收到发票后10个工作日内支付至合同价款中第一年服务费用总额的90%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3）从合同签订之日起算，服务期满一年，采购人收到发票后10个工作日内支付至合同价款中第一年服务费用总额的100%。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（2）第二年服务费</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1）根据合同规定的服务期时间，第二年服务期开始时，采购人收到供应商发票后10个工作日内支付合同价款中第二年服务费用总额的70%；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2）根据合同规定的服务期时间，第二年服务期结束时，采购人收到发票后10个工作日内支付至合同价款中第二年服务费用总额的100%。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（3）第三年服务费</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1）根据合同规定的服务期时间，第三年服务期开始时，采购人收到供应商发票后10个工作日内支付合同价款中第三年服务费用总额的70%；</w:t>
      </w:r>
      <w:r/>
    </w:p>
    <w:p>
      <w:pPr>
        <w:ind w:firstLine="480"/>
        <w:spacing w:line="360" w:lineRule="auto"/>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2）根据合同规定的服务期时间，第三年服务期结束时，采购人收到发票后10个工作日内支付至合同价款中第三年服务费用总额的100%。</w:t>
      </w:r>
      <w:r/>
    </w:p>
    <w:p>
      <w:pPr>
        <w:ind w:firstLine="480"/>
        <w:spacing w:line="360" w:lineRule="auto"/>
        <w:rPr>
          <w:rFonts w:ascii="宋体" w:hAnsi="宋体" w:eastAsia="宋体" w:cs="宋体"/>
          <w:b/>
          <w:sz w:val="24"/>
        </w:rPr>
      </w:pPr>
      <w:r>
        <w:rPr>
          <w:rFonts w:hint="eastAsia" w:ascii="Times New Roman" w:hAnsi="Times New Roman" w:eastAsia="宋体" w:cs="Times New Roman"/>
          <w:bCs/>
          <w:sz w:val="24"/>
          <w:szCs w:val="21"/>
        </w:rPr>
        <w:t xml:space="preserve">供应商在申报款项时应提供合规的税务发票。供应商未按约提供发票的，采购人有权拒绝付款，直至供应商向采购人提供合规的税务发票。</w:t>
      </w:r>
      <w:r/>
    </w:p>
    <w:p>
      <w:pPr>
        <w:jc w:val="left"/>
        <w:spacing w:before="120" w:after="120"/>
        <w:rPr>
          <w:rFonts w:hint="eastAsia" w:ascii="宋体" w:hAnsi="宋体" w:eastAsia="宋体" w:cs="宋体"/>
          <w:b/>
          <w:bCs/>
          <w:caps/>
          <w:sz w:val="24"/>
        </w:rPr>
      </w:pPr>
      <w:r>
        <w:rPr>
          <w:rFonts w:hint="eastAsia" w:ascii="宋体" w:hAnsi="宋体" w:eastAsia="宋体" w:cs="宋体"/>
          <w:b/>
          <w:bCs/>
          <w:caps/>
          <w:sz w:val="24"/>
        </w:rPr>
        <w:t xml:space="preserve">七、质量要求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（1）车辆要达到国家相关法律法规规定的生产、制造、验收合格标准，具有国家认可及具备国家车辆检测资质的第三方机构出具的检测报告。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（2）拟落地开展的车辆必须按照国家相关法律法规规定购买符合保额要求的机动车交通事故责任强制保险、商业保险及驾乘人员补充意外伤害保险等。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（3）制定科学、合理、可操作的安全驾驶规范、车辆维保规范、传感器摄像头清洁规范、安全员管理规范。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（4）乙方保证所开展的运营服务满足安全、可靠运营的要求，所提供的技术文件等材料应是完整的、清晰易读的、准确无误的，能够满足运营服务交付成果的运营需要。</w:t>
      </w:r>
      <w:r/>
    </w:p>
    <w:p>
      <w:pPr>
        <w:jc w:val="left"/>
        <w:spacing w:before="120" w:after="120"/>
        <w:rPr>
          <w:rFonts w:hint="eastAsia" w:ascii="宋体" w:hAnsi="宋体" w:eastAsia="宋体" w:cs="宋体"/>
          <w:b/>
          <w:bCs/>
          <w:caps/>
          <w:sz w:val="24"/>
        </w:rPr>
      </w:pPr>
      <w:r>
        <w:rPr>
          <w:rFonts w:hint="eastAsia" w:ascii="宋体" w:hAnsi="宋体" w:eastAsia="宋体" w:cs="宋体"/>
          <w:b/>
          <w:bCs/>
          <w:caps/>
          <w:sz w:val="24"/>
        </w:rPr>
        <w:t xml:space="preserve">八、知识产权及保密要求</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（1）乙方承诺提供的数据、资料、信息和文件已获得合法授权且未侵犯其他任何第三方的知识产权及其他合法权益。</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（2）在本项目执行过程当中，供需双方各自独立获取的数据归属各自所有。</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（3）乙方必须严格遵循甲方品牌管理制度，未经甲方的书面授权，不得利用甲方的品牌从事与本项目服务事项无关的其他任何业务。</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4）乙方需对以下信息进行保密，具体包括：运营方案、业务数据（静态数据、动态数据）、技术指标、操作手册、技术资料等；保密信息存储介质包括但不限于纸质文档、电子文档、光盘、优盘、服务器及存放的文档资料等。</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5）乙方组建的运行服务人员及安全员在筹备、运营、售后服务期间，必须遵守需求方规定的任何成文的保密规章制度，履行与其工作岗位相应的保密职责，不得向不承担相应保密义务的任何第三人披露需求方的商业秘密。</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（6）乙方承诺项目执行期间，如有人员离开本项目团队，须立即删除或销毁所使用数据信息存储媒介中所有相关的需求方数据信息。不保留需求方数据信息，也不将其应用到与甲方无关的项目中。</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九、质保期及售后技术服务要求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（1）整车免费质保3年（含整车软硬件、整车电机电控、电池等核心部件以及自动驾驶相关软硬件），自车辆到场之日起计算。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（2）质保期内出现故障（含交通事故），乙方应在2小时内到达现场，</w:t>
      </w:r>
      <w:r>
        <w:rPr>
          <w:rFonts w:hint="eastAsia" w:ascii="宋体" w:hAnsi="宋体" w:eastAsia="宋体" w:cs="Times New Roman"/>
          <w:sz w:val="24"/>
        </w:rPr>
        <w:t xml:space="preserve">一般性故障在24小时内提供解决方案，复杂性问题在7天内提供解决方案并指派专人至现场解决。</w:t>
      </w:r>
      <w:r>
        <w:rPr>
          <w:rFonts w:hint="eastAsia" w:ascii="宋体" w:hAnsi="宋体" w:eastAsia="宋体" w:cs="宋体"/>
          <w:sz w:val="24"/>
        </w:rPr>
        <w:t xml:space="preserve">若在上述约定时限内无法修复的，则乙方应提供解决方案，相应费用由乙方承担；质保期内的维修应包含拖车等必要维修工具的使用费用；质保期内车辆保养等费用均应包含在响应报价中。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车辆关键零部件在质保期内出现故障、破损或其他质量问题的，乙方应响应按甲方的要求在承诺期限内修复、更换。若不作响应的，则甲方有权安排其他维修单位进行维修、更换，其产生的所有费用由乙方承担，并在结算款中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（4）质保期内，因质量问题需更换车辆零配件的，必须为工厂原装配件，发生以次充好等问题的，甲方有权安排其他维修单位进行维修、更换，其产生的所有费用由乙方承担，并在结算款中扣除。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（5）乙方必须履行质保承诺，若在质保期内不</w:t>
      </w:r>
      <w:r>
        <w:rPr>
          <w:rFonts w:hint="eastAsia" w:ascii="宋体" w:hAnsi="宋体" w:cs="宋体"/>
          <w:sz w:val="24"/>
          <w:lang w:eastAsia="zh-CN"/>
        </w:rPr>
        <w:t xml:space="preserve">做</w:t>
      </w:r>
      <w:r>
        <w:rPr>
          <w:rFonts w:hint="eastAsia" w:ascii="宋体" w:hAnsi="宋体" w:eastAsia="宋体" w:cs="宋体"/>
          <w:sz w:val="24"/>
        </w:rPr>
        <w:t xml:space="preserve">响应的，则甲方有权自行安排其他单位进行质保，所产生的所有费用与损失由乙方承担，并在结算款中扣除，造成严重后果的，将通过法律途径维权。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（6）车辆质保期内造成事故，经第三方鉴定为车辆本身质量问题的（鉴定费用由中标人承担），乙方须承担所有损失。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（7）随车提供使用说明书和维修手册1套/车；</w:t>
      </w:r>
      <w:r/>
    </w:p>
    <w:p>
      <w:pPr>
        <w:ind w:firstLine="480"/>
        <w:spacing w:line="360" w:lineRule="auto"/>
        <w:rPr>
          <w:rFonts w:hint="eastAsia" w:ascii="宋体" w:hAnsi="宋体" w:eastAsia="宋体" w:cs="Times New Roman"/>
          <w:sz w:val="24"/>
        </w:rPr>
      </w:pPr>
      <w:r>
        <w:rPr>
          <w:rFonts w:hint="eastAsia" w:ascii="宋体" w:hAnsi="宋体" w:eastAsia="宋体" w:cs="宋体"/>
          <w:sz w:val="24"/>
        </w:rPr>
        <w:t xml:space="preserve">（8）乙方</w:t>
      </w:r>
      <w:r>
        <w:rPr>
          <w:rFonts w:hint="eastAsia" w:ascii="宋体" w:hAnsi="宋体" w:eastAsia="宋体" w:cs="Times New Roman"/>
          <w:sz w:val="24"/>
        </w:rPr>
        <w:t xml:space="preserve">提供安全员培训，包含自动驾驶技术实操培训、安全员理论培训。理论培训包含但不限于：自动驾驶概论、自动驾驶车辆相关管理规定、自动驾驶车辆安全管理规定及相关纪律、安全员考核管理等；实操培训包含但不限于：车辆安全员基础操作及相关技能培训、车辆设备的操作流程培训、其他相关操作手册的培训。</w:t>
      </w:r>
      <w:r/>
    </w:p>
    <w:p>
      <w:pPr>
        <w:ind w:firstLine="480"/>
        <w:spacing w:line="360" w:lineRule="auto"/>
        <w:rPr>
          <w:rFonts w:ascii="Calibri" w:hAnsi="Calibri" w:eastAsia="宋体" w:cs="Times New Roman"/>
        </w:rPr>
      </w:pPr>
      <w:r>
        <w:rPr>
          <w:rFonts w:hint="eastAsia" w:ascii="宋体" w:hAnsi="宋体" w:eastAsia="宋体" w:cs="Times New Roman"/>
          <w:sz w:val="24"/>
        </w:rPr>
        <w:t xml:space="preserve">（9）乙方提供服务期的车辆技术服务，包含OTA服务：云服务、自动驾驶套件升级维护、自动驾驶道路解决方案更新；车辆技术服务：车辆基础信息维护、车辆在线故障申报和处理。</w:t>
      </w:r>
      <w:r/>
    </w:p>
    <w:p>
      <w:pPr>
        <w:spacing w:line="360" w:lineRule="auto"/>
        <w:rPr>
          <w:rFonts w:ascii="宋体" w:hAnsi="宋体" w:eastAsia="宋体" w:cs="宋体"/>
          <w:b/>
          <w:bCs/>
          <w:sz w:val="24"/>
        </w:rPr>
      </w:pPr>
      <w:r>
        <w:rPr>
          <w:rFonts w:hint="eastAsia" w:ascii="宋体" w:hAnsi="宋体" w:eastAsia="宋体" w:cs="宋体"/>
          <w:b/>
          <w:bCs/>
          <w:sz w:val="24"/>
        </w:rPr>
        <w:t xml:space="preserve">十、交付及验收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（1）乙方在合同签订后120日历天内将车辆交付至甲方指定地点。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车辆交接当场验收，甲方应对所购车辆外观、基本使用功能、证件资料（保修手册、使用说明书、合格证、服务网点通讯录等）等进行认真检查、确认。如发现数量不足或有质量、技术等问题，乙方应负责按照磋商文件要求与投标承诺采取补足或更换等处理措施，并承担由此发生的一切损失和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（3）项目车辆交付验收之后，乙方应在服务期限内向甲方提供特定服务（含落地部署、车辆维护及平台类服务）。</w:t>
      </w:r>
      <w:r/>
    </w:p>
    <w:p>
      <w:pPr>
        <w:numPr>
          <w:ilvl w:val="0"/>
          <w:numId w:val="13"/>
        </w:numPr>
        <w:spacing w:before="120" w:after="120" w:line="360" w:lineRule="auto"/>
        <w:rPr>
          <w:rFonts w:hint="eastAsia" w:ascii="宋体" w:hAnsi="宋体" w:eastAsia="宋体" w:cs="宋体"/>
          <w:b/>
          <w:sz w:val="24"/>
        </w:rPr>
      </w:pPr>
      <w:r>
        <w:rPr>
          <w:rFonts w:hint="eastAsia" w:ascii="宋体" w:hAnsi="宋体" w:eastAsia="宋体" w:cs="宋体"/>
          <w:b/>
          <w:sz w:val="24"/>
        </w:rPr>
        <w:t xml:space="preserve">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因自身原因未按时交付车辆的，应向甲方支付违约金；违约金从逾期交付车辆之日起至实际交付日止每日1000元计算。逾期交付车辆超过20天的，甲方有权解除合同。如甲方已交付定金的，乙方应双倍返还定金；甲方未交付定金的，乙方应按车款的5%支付违约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甲方未按约定支付车价款的，应向乙方支付违约金，违约金从逾期付款之日起至实际付清之日止按应付款项的每日万分之五计算。逾期付款超过30天的，乙方有权解除合同，并有权在不通知甲方的情况下将甲方原订购车辆另行出售。如甲方已交付定金的，定金不予退还；甲方未交付定金的，应按车款的5%向乙方支付违约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甲方在使用后就车辆质量问题与乙方发生争议纠纷的，经具有法定资质的汽车检验机构鉴定或甲方所在法院裁定，车辆确实存在设计、制造缺陷，由此缺陷造成的人身和财产损害，甲方有权选择要求乙方或生产厂商赔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（4）一方无正当理由单方解除合同的，应按车价的百分之五的标准向对方支付违约金或适用定金条款。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（5）本项目高精地图采集数据使用权归甲方所有。乙方在完成测绘服务后，不得以任何形式使用、披露或公开这些数据，除非得到甲方的明确书面同意。</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十二、不可抗力事件处理</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（1）任何一方遇到以下不可抗力：</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1）自然灾害如水灾、风灾、暴风雪、地震等恶劣灾情；</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2）社会动乱、政府禁令或重大事故等社会异常事件；</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3）政府行为包括征收征用，法律、政策等方面的调整造成的部分或全部不能履行的，不承担违约责任。</w:t>
      </w:r>
      <w:r/>
    </w:p>
    <w:p>
      <w:pPr>
        <w:ind w:firstLine="480"/>
        <w:spacing w:before="120" w:after="120" w:line="360" w:lineRule="auto"/>
        <w:rPr>
          <w:rFonts w:hint="eastAsia" w:ascii="宋体" w:hAnsi="宋体" w:eastAsia="宋体" w:cs="宋体"/>
          <w:sz w:val="24"/>
        </w:rPr>
      </w:pPr>
      <w:r>
        <w:rPr>
          <w:rFonts w:hint="eastAsia" w:ascii="宋体" w:hAnsi="宋体" w:eastAsia="宋体" w:cs="宋体"/>
          <w:sz w:val="24"/>
        </w:rPr>
        <w:t xml:space="preserve">（2）遇有不可抗力的一方，应在三日内将事件的情况以书面形式通知另一方，并在事件发生后十日内，向另一方提交合同不能履行或部分不能履行或需要延期履行理由的说明。</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十三、解决争议的方法</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1.</w:t>
      </w:r>
      <w:r>
        <w:rPr>
          <w:rFonts w:hint="eastAsia" w:ascii="宋体" w:hAnsi="宋体" w:eastAsia="宋体" w:cs="Times New Roman"/>
          <w:iCs/>
          <w:color w:val="000000"/>
          <w:sz w:val="24"/>
          <w:szCs w:val="21"/>
        </w:rPr>
        <w:t xml:space="preserve">因车辆的质量问题发生争议的，应当邀请国家认可的质量检测机构对货物质量进行鉴定。车辆符合标准的，鉴定费由甲方承担；车辆不符合质量标准的，鉴定费由乙方承担。</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2.</w:t>
      </w:r>
      <w:r>
        <w:rPr>
          <w:rFonts w:hint="eastAsia" w:ascii="宋体" w:hAnsi="宋体" w:eastAsia="宋体" w:cs="Times New Roman"/>
          <w:iCs/>
          <w:color w:val="000000"/>
          <w:sz w:val="24"/>
          <w:szCs w:val="21"/>
        </w:rPr>
        <w:t xml:space="preserve">因履行本合同引起的或与本合同有关的争议，甲、乙双方应首先通过友好协商解决，如果协商不能解决争议，则采取以下第（1）种方式解决争议：</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（1）向甲方所在地人民法院提起诉讼；</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（2）向甲方所在地仲裁委员会按其仲裁规则申请仲裁。</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如没有约定，默认采取第 1 种方式解决争议。</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3.</w:t>
      </w:r>
      <w:r>
        <w:rPr>
          <w:rFonts w:hint="eastAsia" w:ascii="宋体" w:hAnsi="宋体" w:eastAsia="宋体" w:cs="Times New Roman"/>
          <w:iCs/>
          <w:color w:val="000000"/>
          <w:sz w:val="24"/>
          <w:szCs w:val="21"/>
        </w:rPr>
        <w:t xml:space="preserve">在法院审理和仲裁期间，除有争议部分外，本合同其他部分应继续履行。</w:t>
      </w:r>
      <w:r/>
    </w:p>
    <w:p>
      <w:pPr>
        <w:spacing w:before="120" w:after="120" w:line="360" w:lineRule="auto"/>
        <w:rPr>
          <w:rFonts w:hint="eastAsia" w:ascii="宋体" w:hAnsi="宋体" w:eastAsia="宋体" w:cs="宋体"/>
          <w:b/>
          <w:sz w:val="24"/>
        </w:rPr>
      </w:pPr>
      <w:r>
        <w:rPr>
          <w:rFonts w:hint="eastAsia" w:ascii="宋体" w:hAnsi="宋体" w:eastAsia="宋体" w:cs="宋体"/>
          <w:b/>
          <w:sz w:val="24"/>
        </w:rPr>
        <w:t xml:space="preserve">十四、合同生效及其它</w:t>
      </w:r>
      <w:r/>
    </w:p>
    <w:p>
      <w:pPr>
        <w:ind w:firstLine="480"/>
        <w:jc w:val="left"/>
        <w:spacing w:after="160" w:line="360" w:lineRule="auto"/>
        <w:rPr>
          <w:rFonts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1.</w:t>
      </w:r>
      <w:r>
        <w:rPr>
          <w:rFonts w:hint="eastAsia" w:ascii="宋体" w:hAnsi="宋体" w:eastAsia="宋体" w:cs="Times New Roman"/>
          <w:iCs/>
          <w:color w:val="000000"/>
          <w:sz w:val="24"/>
          <w:szCs w:val="21"/>
        </w:rPr>
        <w:t xml:space="preserve">本合同自双方代表签字或单位盖章后生效。如尚有未尽事宜，另行签订书面协议进行补充。</w:t>
      </w:r>
      <w:r/>
    </w:p>
    <w:p>
      <w:pPr>
        <w:ind w:firstLine="480"/>
        <w:jc w:val="left"/>
        <w:spacing w:after="160" w:line="360" w:lineRule="auto"/>
        <w:rPr>
          <w:rFonts w:hint="eastAsia" w:ascii="宋体" w:hAnsi="宋体" w:eastAsia="宋体" w:cs="Times New Roman"/>
          <w:iCs/>
          <w:color w:val="000000"/>
          <w:sz w:val="24"/>
          <w:szCs w:val="21"/>
        </w:rPr>
      </w:pPr>
      <w:r>
        <w:rPr>
          <w:rFonts w:hint="eastAsia" w:ascii="宋体" w:hAnsi="宋体" w:cs="Times New Roman"/>
          <w:iCs/>
          <w:color w:val="000000"/>
          <w:sz w:val="24"/>
          <w:szCs w:val="21"/>
          <w:lang w:eastAsia="zh-CN"/>
        </w:rPr>
        <w:t xml:space="preserve">2.</w:t>
      </w:r>
      <w:r>
        <w:rPr>
          <w:rFonts w:hint="eastAsia" w:ascii="宋体" w:hAnsi="宋体" w:eastAsia="宋体" w:cs="Times New Roman"/>
          <w:iCs/>
          <w:color w:val="000000"/>
          <w:sz w:val="24"/>
          <w:szCs w:val="21"/>
        </w:rPr>
        <w:t xml:space="preserve">本合同一式</w:t>
      </w:r>
      <w:r>
        <w:rPr>
          <w:rFonts w:hint="eastAsia" w:ascii="宋体" w:hAnsi="宋体" w:eastAsia="宋体" w:cs="Times New Roman"/>
          <w:iCs/>
          <w:color w:val="000000"/>
          <w:sz w:val="24"/>
          <w:szCs w:val="21"/>
          <w:u w:val="single"/>
        </w:rPr>
        <w:t xml:space="preserve"> </w:t>
      </w:r>
      <w:r>
        <w:rPr>
          <w:rFonts w:hint="eastAsia" w:ascii="宋体" w:hAnsi="宋体" w:cs="Times New Roman"/>
          <w:iCs/>
          <w:color w:val="000000"/>
          <w:sz w:val="24"/>
          <w:szCs w:val="21"/>
          <w:u w:val="single"/>
          <w:lang w:val="en-US" w:eastAsia="zh-CN"/>
        </w:rPr>
        <w:t xml:space="preserve">陆</w:t>
      </w:r>
      <w:r>
        <w:rPr>
          <w:rFonts w:hint="eastAsia" w:ascii="宋体" w:hAnsi="宋体" w:eastAsia="宋体" w:cs="Times New Roman"/>
          <w:iCs/>
          <w:color w:val="000000"/>
          <w:sz w:val="24"/>
          <w:szCs w:val="21"/>
          <w:u w:val="single"/>
        </w:rPr>
        <w:t xml:space="preserve"> </w:t>
      </w:r>
      <w:r>
        <w:rPr>
          <w:rFonts w:hint="eastAsia" w:ascii="宋体" w:hAnsi="宋体" w:eastAsia="宋体" w:cs="Times New Roman"/>
          <w:iCs/>
          <w:color w:val="000000"/>
          <w:sz w:val="24"/>
          <w:szCs w:val="21"/>
        </w:rPr>
        <w:t xml:space="preserve">份，甲</w:t>
      </w:r>
      <w:r>
        <w:rPr>
          <w:rFonts w:hint="eastAsia" w:ascii="宋体" w:hAnsi="宋体" w:cs="Times New Roman"/>
          <w:iCs/>
          <w:color w:val="000000"/>
          <w:sz w:val="24"/>
          <w:szCs w:val="21"/>
          <w:lang w:val="en-US" w:eastAsia="zh-CN"/>
        </w:rPr>
        <w:t xml:space="preserve">方执叁份，</w:t>
      </w:r>
      <w:r>
        <w:rPr>
          <w:rFonts w:hint="eastAsia" w:ascii="宋体" w:hAnsi="宋体" w:eastAsia="宋体" w:cs="Times New Roman"/>
          <w:iCs/>
          <w:color w:val="000000"/>
          <w:sz w:val="24"/>
          <w:szCs w:val="21"/>
        </w:rPr>
        <w:t xml:space="preserve">乙方执贰份，采购代理机构执壹份。</w:t>
      </w:r>
      <w:r/>
    </w:p>
    <w:p>
      <w:pPr>
        <w:ind w:left="420" w:firstLine="420"/>
        <w:jc w:val="both"/>
        <w:spacing w:after="120"/>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ind w:left="480" w:hanging="480"/>
        <w:spacing w:before="120" w:after="120" w:line="360" w:lineRule="auto"/>
        <w:rPr>
          <w:rFonts w:hint="eastAsia" w:ascii="宋体" w:hAnsi="宋体" w:eastAsia="宋体" w:cs="宋体"/>
          <w:sz w:val="24"/>
        </w:rPr>
      </w:pPr>
      <w:r>
        <w:rPr>
          <w:rFonts w:hint="eastAsia" w:ascii="宋体" w:hAnsi="宋体" w:eastAsia="宋体" w:cs="宋体"/>
          <w:sz w:val="24"/>
        </w:rPr>
        <w:t xml:space="preserve">  甲方：                                  乙方： </w:t>
      </w:r>
      <w:r/>
    </w:p>
    <w:p>
      <w:pPr>
        <w:ind w:firstLine="240"/>
        <w:spacing w:line="48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单位名称（章）：                        单位名称（章）：</w:t>
      </w:r>
      <w:r/>
    </w:p>
    <w:p>
      <w:pPr>
        <w:ind w:firstLine="240"/>
        <w:spacing w:line="48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单位地址：                              单位地址：</w:t>
      </w:r>
      <w:r/>
    </w:p>
    <w:p>
      <w:pPr>
        <w:ind w:firstLine="240"/>
        <w:spacing w:line="480" w:lineRule="auto"/>
        <w:rPr>
          <w:rFonts w:hint="eastAsia"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法定代表人（签字或盖章）：               法定代表人（签字或盖章）：     </w:t>
      </w:r>
      <w:r/>
    </w:p>
    <w:p>
      <w:pPr>
        <w:ind w:firstLine="240"/>
        <w:spacing w:line="480" w:lineRule="auto"/>
        <w:rPr>
          <w:rFonts w:ascii="宋体" w:hAnsi="宋体" w:eastAsia="宋体" w:cs="Times New Roman"/>
          <w:iCs/>
          <w:color w:val="000000"/>
          <w:sz w:val="24"/>
          <w:szCs w:val="21"/>
        </w:rPr>
      </w:pPr>
      <w:r>
        <w:rPr>
          <w:rFonts w:hint="eastAsia" w:ascii="宋体" w:hAnsi="宋体" w:eastAsia="宋体" w:cs="Times New Roman"/>
          <w:iCs/>
          <w:color w:val="000000"/>
          <w:sz w:val="24"/>
          <w:szCs w:val="21"/>
        </w:rPr>
        <w:t xml:space="preserve">或委托代理人（签字或盖章）：             或委托代理人（签字或盖章）： </w:t>
      </w:r>
      <w:r/>
    </w:p>
    <w:p>
      <w:r/>
      <w:r/>
    </w:p>
    <w:p>
      <w:pPr>
        <w:ind w:firstLine="537"/>
        <w:spacing w:line="360" w:lineRule="auto"/>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pStyle w:val="972"/>
        <w:rPr>
          <w:rFonts w:hint="eastAsia" w:ascii="宋体" w:hAnsi="宋体" w:eastAsia="宋体" w:cs="Times New Roman"/>
          <w:sz w:val="24"/>
        </w:rPr>
      </w:pPr>
      <w:r>
        <w:rPr>
          <w:rFonts w:hint="eastAsia" w:ascii="宋体" w:hAnsi="宋体" w:eastAsia="宋体" w:cs="Times New Roman"/>
          <w:sz w:val="24"/>
        </w:rPr>
      </w:r>
      <w:r/>
    </w:p>
    <w:p>
      <w:pPr>
        <w:ind w:firstLine="537"/>
        <w:spacing w:line="360" w:lineRule="auto"/>
        <w:rPr>
          <w:rFonts w:hint="eastAsia" w:ascii="宋体" w:hAnsi="宋体" w:eastAsia="宋体" w:cs="Times New Roman"/>
          <w:sz w:val="24"/>
        </w:rPr>
      </w:pPr>
      <w:r>
        <w:rPr>
          <w:rFonts w:hint="eastAsia" w:ascii="宋体" w:hAnsi="宋体" w:eastAsia="宋体" w:cs="Times New Roman"/>
          <w:sz w:val="24"/>
        </w:rPr>
      </w:r>
      <w:r/>
    </w:p>
    <w:p>
      <w:r/>
      <w:r/>
    </w:p>
    <w:p>
      <w:r/>
      <w:r/>
    </w:p>
    <w:p>
      <w:pPr>
        <w:pStyle w:val="972"/>
      </w:pPr>
      <w:r/>
      <w:r/>
    </w:p>
    <w:p>
      <w:r/>
      <w:r/>
    </w:p>
    <w:p>
      <w:r/>
      <w:r/>
    </w:p>
    <w:p>
      <w:r/>
      <w:r/>
    </w:p>
    <w:p>
      <w:r/>
      <w:r/>
    </w:p>
    <w:p>
      <w:r/>
      <w:r/>
    </w:p>
    <w:p>
      <w:pPr>
        <w:ind w:firstLine="480"/>
        <w:jc w:val="center"/>
        <w:spacing w:line="360" w:lineRule="auto"/>
        <w:widowControl/>
        <w:rPr>
          <w:rFonts w:ascii="宋体" w:hAnsi="宋体" w:cs="宋体"/>
          <w:b/>
          <w:sz w:val="30"/>
          <w:szCs w:val="30"/>
        </w:rPr>
      </w:pPr>
      <w:r>
        <w:rPr>
          <w:rFonts w:hint="eastAsia" w:ascii="宋体" w:hAnsi="宋体"/>
          <w:iCs/>
          <w:color w:val="000000"/>
          <w:sz w:val="24"/>
          <w:szCs w:val="21"/>
        </w:rPr>
        <w:t xml:space="preserve">     </w:t>
      </w:r>
      <w:r>
        <w:rPr>
          <w:rFonts w:hint="eastAsia" w:ascii="宋体" w:hAnsi="宋体" w:cs="宋体"/>
          <w:b/>
          <w:sz w:val="30"/>
          <w:szCs w:val="30"/>
        </w:rPr>
        <w:t xml:space="preserve">钟楼经济开发区建设项目廉政合约</w:t>
      </w:r>
      <w:r/>
    </w:p>
    <w:p>
      <w:pPr>
        <w:jc w:val="left"/>
        <w:spacing w:line="360" w:lineRule="auto"/>
        <w:rPr>
          <w:rFonts w:ascii="宋体" w:hAnsi="宋体" w:cs="宋体"/>
          <w:b/>
          <w:szCs w:val="21"/>
        </w:rPr>
      </w:pPr>
      <w:r>
        <w:rPr>
          <w:rFonts w:ascii="宋体" w:hAnsi="宋体" w:cs="宋体"/>
          <w:b/>
          <w:szCs w:val="21"/>
        </w:rPr>
      </w:r>
      <w:r/>
    </w:p>
    <w:p>
      <w:pPr>
        <w:ind w:firstLine="482"/>
        <w:jc w:val="left"/>
        <w:spacing w:line="360" w:lineRule="auto"/>
        <w:rPr>
          <w:rFonts w:hint="eastAsia" w:ascii="宋体" w:hAnsi="宋体" w:cs="宋体"/>
          <w:b/>
          <w:sz w:val="24"/>
          <w:u w:val="single"/>
        </w:rPr>
      </w:pPr>
      <w:r>
        <w:rPr>
          <w:rFonts w:hint="eastAsia" w:ascii="宋体" w:hAnsi="宋体" w:cs="宋体"/>
          <w:b/>
          <w:sz w:val="24"/>
        </w:rPr>
        <w:t xml:space="preserve">甲方：（建设单位）</w:t>
      </w:r>
      <w:r>
        <w:rPr>
          <w:rFonts w:hint="eastAsia" w:ascii="宋体" w:hAnsi="宋体" w:cs="宋体"/>
          <w:b/>
          <w:sz w:val="24"/>
          <w:u w:val="single"/>
        </w:rPr>
        <w:t xml:space="preserve">江苏常州钟楼经济开发区管理委员会</w:t>
      </w:r>
      <w:r/>
    </w:p>
    <w:p>
      <w:pPr>
        <w:ind w:firstLine="482"/>
        <w:jc w:val="left"/>
        <w:spacing w:line="360" w:lineRule="auto"/>
        <w:rPr>
          <w:rFonts w:hint="eastAsia" w:ascii="宋体" w:hAnsi="宋体" w:cs="宋体"/>
          <w:sz w:val="24"/>
          <w:u w:val="single"/>
        </w:rPr>
      </w:pPr>
      <w:r>
        <w:rPr>
          <w:rFonts w:hint="eastAsia" w:ascii="宋体" w:hAnsi="宋体" w:cs="宋体"/>
          <w:b/>
          <w:sz w:val="24"/>
        </w:rPr>
        <w:t xml:space="preserve">乙方：（实施单位）</w:t>
      </w:r>
      <w:r>
        <w:rPr>
          <w:rFonts w:hint="eastAsia" w:ascii="宋体" w:hAnsi="宋体" w:cs="宋体"/>
          <w:b/>
          <w:sz w:val="24"/>
          <w:u w:val="single"/>
        </w:rPr>
        <w:t xml:space="preserve">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为进一步加强本区域内建设项目的廉政建设，就</w:t>
      </w:r>
      <w:r>
        <w:rPr>
          <w:rFonts w:hint="eastAsia" w:ascii="宋体" w:hAnsi="宋体" w:cs="宋体"/>
          <w:b/>
          <w:sz w:val="24"/>
          <w:u w:val="single"/>
        </w:rPr>
        <w:t xml:space="preserve">                       项目</w:t>
      </w:r>
      <w:r>
        <w:rPr>
          <w:rFonts w:hint="eastAsia" w:ascii="宋体" w:hAnsi="宋体" w:cs="宋体"/>
          <w:sz w:val="24"/>
        </w:rPr>
        <w:t xml:space="preserve">特订立如下协议。</w:t>
      </w:r>
      <w:r/>
    </w:p>
    <w:p>
      <w:pPr>
        <w:ind w:firstLine="482"/>
        <w:jc w:val="left"/>
        <w:spacing w:line="360" w:lineRule="auto"/>
        <w:rPr>
          <w:rFonts w:hint="eastAsia" w:ascii="宋体" w:hAnsi="宋体" w:cs="宋体"/>
          <w:b/>
          <w:sz w:val="24"/>
        </w:rPr>
      </w:pPr>
      <w:r>
        <w:rPr>
          <w:rFonts w:hint="eastAsia" w:ascii="宋体" w:hAnsi="宋体" w:cs="宋体"/>
          <w:b/>
          <w:sz w:val="24"/>
        </w:rPr>
        <w:t xml:space="preserve">一、甲、乙双方的权利和义务</w:t>
      </w:r>
      <w:r/>
    </w:p>
    <w:p>
      <w:pPr>
        <w:ind w:firstLine="480"/>
        <w:jc w:val="left"/>
        <w:spacing w:line="360" w:lineRule="auto"/>
        <w:rPr>
          <w:rFonts w:hint="eastAsia" w:ascii="宋体" w:hAnsi="宋体" w:cs="宋体"/>
          <w:sz w:val="24"/>
        </w:rPr>
      </w:pPr>
      <w:r>
        <w:rPr>
          <w:rFonts w:hint="eastAsia" w:ascii="宋体" w:hAnsi="宋体" w:cs="宋体"/>
          <w:sz w:val="24"/>
        </w:rPr>
        <w:t xml:space="preserve">1.甲乙双方应严格遵守党的政策规定和国家有关法律法规，</w:t>
      </w:r>
      <w:r>
        <w:rPr>
          <w:rFonts w:hint="eastAsia" w:ascii="宋体" w:hAnsi="宋体" w:cs="宋体"/>
          <w:spacing w:val="-4"/>
          <w:sz w:val="24"/>
        </w:rPr>
        <w:t xml:space="preserve">坚持公开、公平、公正、诚信、透明的原则，</w:t>
      </w:r>
      <w:r>
        <w:rPr>
          <w:rFonts w:hint="eastAsia" w:ascii="宋体" w:hAnsi="宋体" w:cs="宋体"/>
          <w:sz w:val="24"/>
        </w:rPr>
        <w:t xml:space="preserve">严格执行项目的合同文件，自觉按合同办事。</w:t>
      </w:r>
      <w:r/>
    </w:p>
    <w:p>
      <w:pPr>
        <w:ind w:firstLine="480"/>
        <w:jc w:val="left"/>
        <w:spacing w:line="360" w:lineRule="auto"/>
        <w:rPr>
          <w:rFonts w:hint="eastAsia" w:ascii="宋体" w:hAnsi="宋体" w:cs="宋体"/>
          <w:sz w:val="24"/>
        </w:rPr>
      </w:pPr>
      <w:r>
        <w:rPr>
          <w:rFonts w:hint="eastAsia" w:ascii="宋体" w:hAnsi="宋体" w:cs="宋体"/>
          <w:sz w:val="24"/>
        </w:rPr>
        <w:t xml:space="preserve">2.乙方不得以任何理由向甲方工作人员行贿或馈赠礼金、有价证券、贵重礼品、消费卡等，甲方不得在乙方报销任何应由个人支付的费用。</w:t>
      </w:r>
      <w:r/>
    </w:p>
    <w:p>
      <w:pPr>
        <w:ind w:firstLine="480"/>
        <w:jc w:val="left"/>
        <w:spacing w:line="360" w:lineRule="auto"/>
        <w:rPr>
          <w:rFonts w:hint="eastAsia" w:ascii="宋体" w:hAnsi="宋体" w:cs="宋体"/>
          <w:sz w:val="24"/>
        </w:rPr>
      </w:pPr>
      <w:r>
        <w:rPr>
          <w:rFonts w:hint="eastAsia" w:ascii="宋体" w:hAnsi="宋体" w:cs="宋体"/>
          <w:sz w:val="24"/>
        </w:rPr>
        <w:t xml:space="preserve">3.甲乙双方不得以任何理由违反廉洁自律的有关规定。如甲乙双方发现对方严重违反本协议条款的行为，有及时提醒对方、向其上级有关部门举报、建议给予处理并要求告知处理结果的权利。</w:t>
      </w:r>
      <w:r/>
    </w:p>
    <w:p>
      <w:pPr>
        <w:ind w:firstLine="482"/>
        <w:jc w:val="left"/>
        <w:spacing w:line="360" w:lineRule="auto"/>
        <w:rPr>
          <w:rFonts w:hint="eastAsia" w:ascii="宋体" w:hAnsi="宋体" w:cs="宋体"/>
          <w:b/>
          <w:sz w:val="24"/>
        </w:rPr>
      </w:pPr>
      <w:r>
        <w:rPr>
          <w:rFonts w:hint="eastAsia" w:ascii="宋体" w:hAnsi="宋体" w:cs="宋体"/>
          <w:b/>
          <w:sz w:val="24"/>
        </w:rPr>
        <w:t xml:space="preserve">二、违约责任</w:t>
      </w:r>
      <w:r/>
    </w:p>
    <w:p>
      <w:pPr>
        <w:ind w:firstLine="480"/>
        <w:jc w:val="left"/>
        <w:spacing w:line="360" w:lineRule="auto"/>
        <w:rPr>
          <w:rFonts w:hint="eastAsia" w:ascii="宋体" w:hAnsi="宋体" w:cs="宋体"/>
          <w:sz w:val="24"/>
        </w:rPr>
      </w:pPr>
      <w:r>
        <w:rPr>
          <w:rFonts w:hint="eastAsia" w:ascii="宋体" w:hAnsi="宋体" w:cs="宋体"/>
          <w:sz w:val="24"/>
        </w:rPr>
        <w:t xml:space="preserve">1.甲、乙双方及其工作人员违反本协议有关规定的，按管理权限，依据有关规定给予经济</w:t>
      </w:r>
      <w:r>
        <w:rPr>
          <w:rFonts w:hint="eastAsia" w:ascii="宋体" w:hAnsi="宋体" w:cs="宋体"/>
          <w:sz w:val="24"/>
          <w:lang w:eastAsia="zh-CN"/>
        </w:rPr>
        <w:t xml:space="preserve">处分</w:t>
      </w:r>
      <w:r>
        <w:rPr>
          <w:rFonts w:hint="eastAsia" w:ascii="宋体" w:hAnsi="宋体" w:cs="宋体"/>
          <w:sz w:val="24"/>
        </w:rPr>
        <w:t xml:space="preserve">或追究党纪政纪责任；涉嫌犯罪的，移交司法机关追究刑事责任；给双方单位造成经济损失的，应予以赔偿。</w:t>
      </w:r>
      <w:r/>
    </w:p>
    <w:p>
      <w:pPr>
        <w:ind w:firstLine="480"/>
        <w:jc w:val="left"/>
        <w:spacing w:line="360" w:lineRule="auto"/>
        <w:rPr>
          <w:rFonts w:hint="eastAsia" w:ascii="宋体" w:hAnsi="宋体" w:cs="宋体"/>
          <w:sz w:val="24"/>
        </w:rPr>
      </w:pPr>
      <w:r>
        <w:rPr>
          <w:rFonts w:hint="eastAsia" w:ascii="宋体" w:hAnsi="宋体" w:cs="宋体"/>
          <w:sz w:val="24"/>
        </w:rPr>
        <w:t xml:space="preserve">2.本协议一</w:t>
      </w:r>
      <w:r>
        <w:rPr>
          <w:rFonts w:hint="eastAsia" w:ascii="宋体" w:hAnsi="宋体" w:cs="宋体"/>
          <w:color w:val="000000"/>
          <w:sz w:val="24"/>
        </w:rPr>
        <w:t xml:space="preserve">式陆份，甲方执叁份、</w:t>
      </w:r>
      <w:r>
        <w:rPr>
          <w:rFonts w:hint="eastAsia" w:ascii="宋体" w:hAnsi="宋体" w:cs="宋体"/>
          <w:color w:val="000000"/>
          <w:sz w:val="24"/>
          <w:lang w:eastAsia="zh-CN"/>
        </w:rPr>
        <w:t xml:space="preserve">乙方</w:t>
      </w:r>
      <w:r>
        <w:rPr>
          <w:rFonts w:hint="eastAsia" w:ascii="宋体" w:hAnsi="宋体" w:cs="宋体"/>
          <w:color w:val="000000"/>
          <w:sz w:val="24"/>
        </w:rPr>
        <w:t xml:space="preserve">执壹</w:t>
      </w:r>
      <w:r>
        <w:rPr>
          <w:rFonts w:hint="eastAsia" w:ascii="宋体" w:hAnsi="宋体" w:cs="宋体"/>
          <w:sz w:val="24"/>
        </w:rPr>
        <w:t xml:space="preserve">份，送交甲方的监督单位壹份。</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240"/>
        <w:jc w:val="left"/>
        <w:spacing w:line="360" w:lineRule="auto"/>
        <w:rPr>
          <w:rFonts w:hint="eastAsia" w:ascii="宋体" w:hAnsi="宋体" w:cs="宋体"/>
          <w:sz w:val="24"/>
        </w:rPr>
      </w:pPr>
      <w:r>
        <w:rPr>
          <w:rFonts w:hint="eastAsia" w:ascii="宋体" w:hAnsi="宋体" w:cs="宋体"/>
          <w:sz w:val="24"/>
        </w:rPr>
        <w:t xml:space="preserve">甲方单位（盖章）：                    乙方单位（盖章）：</w:t>
      </w:r>
      <w:r/>
    </w:p>
    <w:p>
      <w:pPr>
        <w:ind w:firstLine="240"/>
        <w:jc w:val="left"/>
        <w:spacing w:line="360" w:lineRule="auto"/>
        <w:rPr>
          <w:rFonts w:hint="eastAsia" w:ascii="宋体" w:hAnsi="宋体" w:cs="宋体"/>
          <w:sz w:val="24"/>
        </w:rPr>
      </w:pPr>
      <w:r>
        <w:rPr>
          <w:rFonts w:hint="eastAsia" w:ascii="宋体" w:hAnsi="宋体" w:cs="宋体"/>
          <w:sz w:val="24"/>
        </w:rPr>
        <w:t xml:space="preserve">法定代表人或授权代表：               法定代表人或授权代表：</w:t>
      </w:r>
      <w:r/>
    </w:p>
    <w:p>
      <w:pPr>
        <w:ind w:firstLine="240"/>
        <w:jc w:val="left"/>
        <w:spacing w:line="360" w:lineRule="auto"/>
        <w:rPr>
          <w:rFonts w:hint="eastAsia" w:ascii="宋体" w:hAnsi="宋体" w:cs="宋体"/>
          <w:sz w:val="24"/>
        </w:rPr>
      </w:pPr>
      <w:r>
        <w:rPr>
          <w:rFonts w:hint="eastAsia" w:ascii="宋体" w:hAnsi="宋体" w:cs="宋体"/>
          <w:sz w:val="24"/>
        </w:rPr>
        <w:t xml:space="preserve"> 日  期：202</w:t>
      </w:r>
      <w:r>
        <w:rPr>
          <w:rFonts w:hint="eastAsia" w:ascii="宋体" w:hAnsi="宋体" w:cs="宋体"/>
          <w:sz w:val="24"/>
          <w:lang w:val="en-US" w:eastAsia="zh-CN"/>
        </w:rPr>
        <w:t xml:space="preserve">6</w:t>
      </w:r>
      <w:r>
        <w:rPr>
          <w:rFonts w:hint="eastAsia" w:ascii="宋体" w:hAnsi="宋体" w:cs="宋体"/>
          <w:sz w:val="24"/>
        </w:rPr>
        <w:t xml:space="preserve">年 月     日             日  期：202</w:t>
      </w:r>
      <w:r>
        <w:rPr>
          <w:rFonts w:hint="eastAsia" w:ascii="宋体" w:hAnsi="宋体" w:cs="宋体"/>
          <w:sz w:val="24"/>
          <w:lang w:val="en-US" w:eastAsia="zh-CN"/>
        </w:rPr>
        <w:t xml:space="preserve">6</w:t>
      </w:r>
      <w:r>
        <w:rPr>
          <w:rFonts w:hint="eastAsia" w:ascii="宋体" w:hAnsi="宋体" w:cs="宋体"/>
          <w:sz w:val="24"/>
        </w:rPr>
        <w:t xml:space="preserve">年   月    日  </w:t>
      </w:r>
      <w:r/>
    </w:p>
    <w:p>
      <w:pPr>
        <w:ind w:firstLine="480"/>
        <w:spacing w:line="360" w:lineRule="auto"/>
        <w:tabs>
          <w:tab w:val="left" w:pos="900" w:leader="none"/>
          <w:tab w:val="left" w:pos="1080" w:leader="none"/>
        </w:tabs>
        <w:rPr>
          <w:rFonts w:hint="eastAsia" w:ascii="宋体" w:hAnsi="宋体" w:cs="宋体"/>
          <w:color w:val="000000"/>
          <w:sz w:val="24"/>
        </w:rPr>
      </w:pPr>
      <w:r>
        <w:rPr>
          <w:rFonts w:hint="eastAsia" w:ascii="宋体" w:hAnsi="宋体" w:cs="宋体"/>
          <w:iCs/>
          <w:color w:val="000000"/>
          <w:sz w:val="24"/>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723"/>
        <w:jc w:val="left"/>
        <w:spacing w:line="360" w:lineRule="auto"/>
        <w:widowControl/>
        <w:rPr>
          <w:b/>
          <w:sz w:val="36"/>
          <w:szCs w:val="36"/>
        </w:rPr>
      </w:pPr>
      <w:r>
        <w:rPr>
          <w:b/>
          <w:sz w:val="36"/>
          <w:szCs w:val="36"/>
        </w:rPr>
      </w:r>
      <w:r/>
    </w:p>
    <w:p>
      <w:pPr>
        <w:pStyle w:val="972"/>
        <w:ind w:firstLine="723"/>
        <w:rPr>
          <w:b/>
          <w:sz w:val="36"/>
          <w:szCs w:val="36"/>
        </w:rPr>
      </w:pPr>
      <w:r>
        <w:rPr>
          <w:b/>
          <w:sz w:val="36"/>
          <w:szCs w:val="36"/>
        </w:rPr>
      </w:r>
      <w:r/>
    </w:p>
    <w:p>
      <w:r/>
      <w:r/>
    </w:p>
    <w:p>
      <w:pPr>
        <w:ind w:firstLine="723"/>
        <w:jc w:val="center"/>
        <w:spacing w:line="360" w:lineRule="auto"/>
        <w:rPr>
          <w:b/>
          <w:sz w:val="36"/>
          <w:szCs w:val="36"/>
        </w:rPr>
        <w:outlineLvl w:val="0"/>
      </w:pPr>
      <w:r/>
      <w:bookmarkStart w:id="844" w:name="_Toc16478"/>
      <w:r/>
      <w:bookmarkStart w:id="845" w:name="_Toc19177"/>
      <w:r/>
      <w:bookmarkStart w:id="846" w:name="_Toc99301426"/>
      <w:r>
        <w:rPr>
          <w:b/>
          <w:sz w:val="36"/>
          <w:szCs w:val="36"/>
        </w:rPr>
        <w:t xml:space="preserve">第七章   投标文件格式</w:t>
      </w:r>
      <w:bookmarkEnd w:id="844"/>
      <w:r/>
      <w:bookmarkEnd w:id="845"/>
      <w:r/>
      <w:bookmarkEnd w:id="846"/>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rFonts w:hint="eastAsia"/>
          <w:sz w:val="24"/>
          <w:lang w:eastAsia="zh-CN"/>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rFonts w:hint="eastAsia"/>
          <w:sz w:val="24"/>
          <w:lang w:eastAsia="zh-CN"/>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rFonts w:hint="eastAsia"/>
          <w:sz w:val="24"/>
          <w:lang w:eastAsia="zh-CN"/>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lang w:eastAsia="zh-CN"/>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b/>
          <w:sz w:val="30"/>
          <w:szCs w:val="20"/>
        </w:rPr>
      </w:pPr>
      <w:r>
        <w:rPr>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rFonts w:hint="eastAsia"/>
          <w:sz w:val="24"/>
        </w:rPr>
        <w:outlineLvl w:val="2"/>
      </w:pPr>
      <w:r>
        <w:rPr>
          <w:color w:val="000000"/>
          <w:sz w:val="24"/>
          <w:szCs w:val="20"/>
        </w:rPr>
        <w:t xml:space="preserve">1 </w:t>
      </w:r>
      <w:r>
        <w:rPr>
          <w:sz w:val="24"/>
        </w:rPr>
        <w:t xml:space="preserve">满足《中华人民共和国政府采购法》第二十二条规定及法律法规的其他规定</w:t>
      </w:r>
      <w:r/>
    </w:p>
    <w:p>
      <w:pPr>
        <w:spacing w:line="360" w:lineRule="auto"/>
        <w:rPr>
          <w:rFonts w:hint="eastAsia"/>
          <w:sz w:val="24"/>
        </w:rPr>
        <w:outlineLvl w:val="2"/>
      </w:pPr>
      <w:r>
        <w:rPr>
          <w:rFonts w:hint="eastAsia"/>
          <w:sz w:val="24"/>
        </w:rPr>
      </w:r>
      <w:r/>
    </w:p>
    <w:p>
      <w:pPr>
        <w:spacing w:line="360" w:lineRule="auto"/>
        <w:rPr>
          <w:rFonts w:hint="eastAsia" w:eastAsia="宋体"/>
          <w:b/>
          <w:bCs/>
          <w:sz w:val="24"/>
          <w:lang w:eastAsia="zh-CN"/>
        </w:rPr>
        <w:outlineLvl w:val="2"/>
      </w:pPr>
      <w:r>
        <w:rPr>
          <w:rFonts w:hint="eastAsia"/>
          <w:b/>
          <w:bCs/>
          <w:sz w:val="24"/>
        </w:rPr>
        <w:t xml:space="preserve">1-1有效的法人或者其他组织的营业执照等证明文件复印件</w:t>
      </w:r>
      <w:r/>
    </w:p>
    <w:p>
      <w:pPr>
        <w:spacing w:line="360" w:lineRule="auto"/>
        <w:rPr>
          <w:rFonts w:hint="eastAsia"/>
          <w:sz w:val="24"/>
        </w:rPr>
        <w:outlineLvl w:val="2"/>
      </w:pPr>
      <w:r>
        <w:rPr>
          <w:rFonts w:hint="eastAsia"/>
          <w:sz w:val="24"/>
        </w:rPr>
      </w:r>
      <w:r/>
    </w:p>
    <w:p>
      <w:pPr>
        <w:spacing w:line="360" w:lineRule="auto"/>
        <w:rPr>
          <w:sz w:val="24"/>
        </w:rPr>
        <w:outlineLvl w:val="2"/>
      </w:pPr>
      <w:r>
        <w:rPr>
          <w:sz w:val="24"/>
        </w:rPr>
        <w:t xml:space="preserve">1-</w:t>
      </w:r>
      <w:r>
        <w:rPr>
          <w:rFonts w:hint="eastAsia"/>
          <w:sz w:val="24"/>
        </w:rPr>
        <w:t xml:space="preserve">2</w:t>
      </w:r>
      <w:r>
        <w:rPr>
          <w:sz w:val="24"/>
        </w:rPr>
        <w:t xml:space="preserve"> 投标人资格声明</w:t>
      </w:r>
      <w:r>
        <w:rPr>
          <w:rFonts w:hint="eastAsia"/>
          <w:sz w:val="24"/>
        </w:rPr>
        <w:t xml:space="preserve">函</w:t>
      </w:r>
      <w:r>
        <w:rPr>
          <w:sz w:val="24"/>
        </w:rPr>
        <w:t xml:space="preserve">（实质性格式）</w:t>
      </w:r>
      <w:r/>
    </w:p>
    <w:p>
      <w:pPr>
        <w:jc w:val="center"/>
        <w:spacing w:before="120" w:line="360" w:lineRule="auto"/>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41"/>
        <w:ind w:firstLine="480"/>
        <w:spacing w:line="460" w:lineRule="exact"/>
      </w:pPr>
      <w:r/>
      <w:r/>
    </w:p>
    <w:p>
      <w:pPr>
        <w:pStyle w:val="941"/>
        <w:ind w:firstLine="480"/>
        <w:spacing w:line="460" w:lineRule="exact"/>
      </w:pPr>
      <w:r>
        <w:rPr>
          <w:rFonts w:hint="eastAsia"/>
        </w:rPr>
        <w:t xml:space="preserve">致：宏信天德工程顾问有限公司</w:t>
      </w:r>
      <w:r/>
    </w:p>
    <w:p>
      <w:pPr>
        <w:pStyle w:val="941"/>
        <w:ind w:firstLine="960"/>
        <w:spacing w:line="460" w:lineRule="exact"/>
        <w:rPr>
          <w:u w:val="single"/>
        </w:rPr>
      </w:pPr>
      <w:r>
        <w:rPr>
          <w:rFonts w:hint="eastAsia"/>
          <w:u w:val="single"/>
        </w:rPr>
        <w:t xml:space="preserve">（采购人名称）</w:t>
      </w:r>
      <w:r/>
    </w:p>
    <w:p>
      <w:pPr>
        <w:pStyle w:val="941"/>
        <w:ind w:firstLine="480"/>
        <w:spacing w:line="460" w:lineRule="exact"/>
      </w:pPr>
      <w:r/>
      <w:r/>
    </w:p>
    <w:p>
      <w:pPr>
        <w:pStyle w:val="941"/>
        <w:ind w:firstLine="480"/>
        <w:spacing w:line="460" w:lineRule="exact"/>
      </w:pPr>
      <w:r>
        <w:rPr>
          <w:rFonts w:hint="eastAsia"/>
        </w:rPr>
        <w:t xml:space="preserve">按照《中华人民共和国政府采购法》第二十二条和招标文件的规定，我单位郑重声明如下：</w:t>
      </w:r>
      <w:r/>
    </w:p>
    <w:p>
      <w:pPr>
        <w:pStyle w:val="94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41"/>
        <w:ind w:firstLine="480"/>
        <w:spacing w:line="460" w:lineRule="exact"/>
      </w:pPr>
      <w:r>
        <w:rPr>
          <w:rFonts w:hint="eastAsia"/>
        </w:rPr>
        <w:t xml:space="preserve">二、我单位具有良好的商业信誉（指投标人经营状况良好，无本资格声明第十条情形）和健全的财务会计制度。</w:t>
      </w:r>
      <w:r/>
    </w:p>
    <w:p>
      <w:pPr>
        <w:pStyle w:val="941"/>
        <w:ind w:firstLine="480"/>
        <w:spacing w:line="460" w:lineRule="exact"/>
      </w:pPr>
      <w:r>
        <w:rPr>
          <w:rFonts w:hint="eastAsia"/>
        </w:rPr>
        <w:t xml:space="preserve">三、我单位依法进行纳税和社会保险申报并实际履行了义务。</w:t>
      </w:r>
      <w:r/>
    </w:p>
    <w:p>
      <w:pPr>
        <w:pStyle w:val="94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1"/>
        <w:ind w:firstLine="480"/>
        <w:spacing w:line="460" w:lineRule="exact"/>
      </w:pPr>
      <w:r>
        <w:rPr>
          <w:rFonts w:hint="eastAsia"/>
        </w:rPr>
        <w:t xml:space="preserve">主要设备有：</w:t>
      </w:r>
      <w:r>
        <w:rPr>
          <w:u w:val="single"/>
        </w:rPr>
        <w:t xml:space="preserve">            </w:t>
      </w:r>
      <w:r/>
    </w:p>
    <w:p>
      <w:pPr>
        <w:pStyle w:val="941"/>
        <w:ind w:firstLine="480"/>
        <w:spacing w:line="460" w:lineRule="exact"/>
      </w:pPr>
      <w:r>
        <w:rPr>
          <w:rFonts w:hint="eastAsia"/>
        </w:rPr>
        <w:t xml:space="preserve">主要专业技术能力有</w:t>
      </w:r>
      <w:r>
        <w:rPr>
          <w:rFonts w:hint="eastAsia"/>
          <w:u w:val="single"/>
        </w:rPr>
        <w:t xml:space="preserve">                 </w:t>
      </w:r>
      <w:r/>
    </w:p>
    <w:p>
      <w:pPr>
        <w:pStyle w:val="94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1"/>
        <w:ind w:firstLine="480"/>
        <w:spacing w:line="460" w:lineRule="exact"/>
      </w:pPr>
      <w:r>
        <w:rPr>
          <w:rFonts w:hint="eastAsia"/>
        </w:rPr>
        <w:t xml:space="preserve">六、我单位具备法律、行政法规规定的其他条件。</w:t>
      </w:r>
      <w:r/>
    </w:p>
    <w:p>
      <w:pPr>
        <w:pStyle w:val="94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1"/>
        <w:ind w:firstLine="480"/>
        <w:spacing w:line="460" w:lineRule="exact"/>
      </w:pPr>
      <w:r>
        <w:rPr>
          <w:rFonts w:hint="eastAsia"/>
          <w:lang w:eastAsia="zh-CN"/>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lang w:eastAsia="zh-CN"/>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lang w:eastAsia="zh-CN"/>
        </w:rPr>
        <w:t xml:space="preserve">3.</w:t>
      </w:r>
      <w:r>
        <w:rPr>
          <w:rFonts w:hint="eastAsia"/>
        </w:rPr>
        <w:t xml:space="preserve">与我单位存在</w:t>
      </w:r>
      <w:r>
        <w:rPr>
          <w:rFonts w:hint="eastAsia"/>
          <w:lang w:eastAsia="zh-CN"/>
        </w:rPr>
        <w:t xml:space="preserve">关联</w:t>
      </w:r>
      <w:r>
        <w:rPr>
          <w:rFonts w:hint="eastAsia"/>
        </w:rPr>
        <w:t xml:space="preserve">关系的其他单位如下：</w:t>
      </w:r>
      <w:r>
        <w:rPr>
          <w:rFonts w:hint="eastAsia"/>
          <w:u w:val="single"/>
        </w:rPr>
        <w:t xml:space="preserve">              </w:t>
      </w:r>
      <w:r>
        <w:rPr>
          <w:rFonts w:hint="eastAsia"/>
        </w:rPr>
        <w:t xml:space="preserve"> </w:t>
      </w:r>
      <w:r/>
    </w:p>
    <w:p>
      <w:pPr>
        <w:pStyle w:val="94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1"/>
        <w:ind w:firstLine="480"/>
        <w:spacing w:line="460" w:lineRule="exact"/>
      </w:pPr>
      <w:r>
        <w:rPr>
          <w:rFonts w:hint="eastAsia"/>
        </w:rPr>
        <w:t xml:space="preserve">九、</w:t>
      </w:r>
      <w:r>
        <w:t xml:space="preserve">我单位无以下不良信用记录情形：</w:t>
      </w:r>
      <w:r/>
    </w:p>
    <w:p>
      <w:pPr>
        <w:pStyle w:val="941"/>
        <w:ind w:firstLine="480"/>
        <w:spacing w:line="460" w:lineRule="exact"/>
      </w:pPr>
      <w:r>
        <w:rPr>
          <w:rFonts w:hint="eastAsia"/>
          <w:lang w:eastAsia="zh-CN"/>
        </w:rPr>
        <w:t xml:space="preserve">1.</w:t>
      </w:r>
      <w:r>
        <w:rPr>
          <w:rFonts w:hint="eastAsia"/>
        </w:rPr>
        <w:t xml:space="preserve">在“信用中国”网站被列入失信被执行人和重大税收违法案件当事人名单；</w:t>
      </w:r>
      <w:r/>
    </w:p>
    <w:p>
      <w:pPr>
        <w:pStyle w:val="941"/>
        <w:ind w:firstLine="480"/>
        <w:spacing w:line="460" w:lineRule="exact"/>
      </w:pPr>
      <w:r>
        <w:rPr>
          <w:rFonts w:hint="eastAsia"/>
          <w:lang w:eastAsia="zh-CN"/>
        </w:rPr>
        <w:t xml:space="preserve">2.</w:t>
      </w:r>
      <w:r>
        <w:rPr>
          <w:rFonts w:hint="eastAsia"/>
        </w:rPr>
        <w:t xml:space="preserve">在“中国政府采购网”网站被列入政府采购严重违法失信行为记录名单；</w:t>
      </w:r>
      <w:r/>
    </w:p>
    <w:p>
      <w:pPr>
        <w:pStyle w:val="941"/>
        <w:ind w:firstLine="480"/>
        <w:spacing w:line="460" w:lineRule="exact"/>
      </w:pPr>
      <w:r>
        <w:rPr>
          <w:rFonts w:hint="eastAsia"/>
          <w:lang w:eastAsia="zh-CN"/>
        </w:rPr>
        <w:t xml:space="preserve">3.</w:t>
      </w:r>
      <w:r>
        <w:t xml:space="preserve">不符合《</w:t>
      </w:r>
      <w:r>
        <w:rPr>
          <w:rFonts w:hint="eastAsia"/>
          <w:lang w:eastAsia="zh-CN"/>
        </w:rPr>
        <w:t xml:space="preserve">中华人民共和国政府采购法</w:t>
      </w:r>
      <w:r>
        <w:t xml:space="preserve">》第二十二条规定的条件。</w:t>
      </w:r>
      <w:r/>
    </w:p>
    <w:p>
      <w:pPr>
        <w:pStyle w:val="941"/>
        <w:ind w:firstLine="480"/>
        <w:spacing w:line="460" w:lineRule="exact"/>
      </w:pPr>
      <w:r/>
      <w:r/>
    </w:p>
    <w:p>
      <w:pPr>
        <w:pStyle w:val="94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1"/>
        <w:ind w:firstLine="480"/>
        <w:spacing w:line="460" w:lineRule="exact"/>
      </w:pPr>
      <w:r/>
      <w:r/>
    </w:p>
    <w:p>
      <w:pPr>
        <w:pStyle w:val="941"/>
        <w:ind w:firstLine="480"/>
        <w:spacing w:line="460" w:lineRule="exact"/>
      </w:pPr>
      <w:r/>
      <w:r/>
    </w:p>
    <w:p>
      <w:pPr>
        <w:pStyle w:val="941"/>
        <w:ind w:firstLine="480"/>
        <w:spacing w:line="460" w:lineRule="exact"/>
      </w:pPr>
      <w:r>
        <w:rPr>
          <w:rFonts w:hint="eastAsia"/>
        </w:rPr>
        <w:t xml:space="preserve">                                            投标人：（加盖公章）</w:t>
      </w:r>
      <w:r/>
    </w:p>
    <w:p>
      <w:pPr>
        <w:pStyle w:val="941"/>
        <w:ind w:firstLine="480"/>
        <w:spacing w:line="460" w:lineRule="exact"/>
      </w:pPr>
      <w:r>
        <w:rPr>
          <w:rFonts w:hint="eastAsia"/>
        </w:rPr>
        <w:t xml:space="preserve">                                           法定代表人（或单位负责人）签字或盖章：</w:t>
      </w:r>
      <w:r/>
    </w:p>
    <w:p>
      <w:pPr>
        <w:pStyle w:val="941"/>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color w:val="000000"/>
          <w:sz w:val="24"/>
          <w:szCs w:val="20"/>
        </w:rPr>
        <w:outlineLvl w:val="2"/>
      </w:pPr>
      <w:r>
        <w:rPr>
          <w:color w:val="000000"/>
          <w:sz w:val="24"/>
          <w:szCs w:val="20"/>
        </w:rPr>
        <w:t xml:space="preserve">2 落实政府采购政策需满足的资格要求</w:t>
      </w:r>
      <w:r/>
    </w:p>
    <w:p>
      <w:pPr>
        <w:spacing w:line="360" w:lineRule="auto"/>
        <w:rPr>
          <w:rFonts w:hint="eastAsia"/>
          <w:color w:val="000000"/>
          <w:sz w:val="24"/>
          <w:szCs w:val="20"/>
        </w:rPr>
        <w:outlineLvl w:val="2"/>
      </w:pPr>
      <w:r>
        <w:rPr>
          <w:rFonts w:hint="eastAsia"/>
          <w:color w:val="000000"/>
          <w:sz w:val="24"/>
          <w:szCs w:val="20"/>
        </w:rPr>
        <w:t xml:space="preserve">2-1 中小企业声明函（实质性格式）</w:t>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t xml:space="preserve">说明：</w:t>
      </w:r>
      <w:r/>
    </w:p>
    <w:p>
      <w:pPr>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rPr>
      </w:pPr>
      <w:r>
        <w:rPr>
          <w:rFonts w:hint="eastAsia" w:ascii="宋体" w:hAnsi="宋体"/>
          <w:sz w:val="24"/>
        </w:rPr>
        <w:t xml:space="preserve">（4）其他</w:t>
      </w:r>
      <w:r/>
    </w:p>
    <w:p>
      <w:pPr>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宋体" w:hAnsi="宋体"/>
          <w:sz w:val="24"/>
        </w:rPr>
      </w:pPr>
      <w:r>
        <w:rPr>
          <w:rFonts w:ascii="宋体" w:hAnsi="宋体"/>
          <w:sz w:val="24"/>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jc w:val="center"/>
        <w:spacing w:before="240" w:after="240" w:line="360" w:lineRule="auto"/>
        <w:rPr>
          <w:rFonts w:hint="eastAsia" w:ascii="宋体" w:hAnsi="宋体" w:cs="宋体"/>
          <w:b/>
          <w:bCs/>
          <w:sz w:val="28"/>
          <w:szCs w:val="28"/>
        </w:rPr>
      </w:pPr>
      <w:r>
        <w:rPr>
          <w:rFonts w:hint="eastAsia" w:ascii="宋体" w:hAnsi="宋体" w:cs="宋体"/>
          <w:b/>
          <w:bCs/>
          <w:sz w:val="28"/>
          <w:szCs w:val="28"/>
        </w:rPr>
        <w:t xml:space="preserve">中小企业声明函（服务）格式</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本公司（联合体）郑重声明，根据《政府采购促进中小企业发展管理办法》（财库﹝2020﹞46号）的规定，本公司（联合体）参加</w:t>
      </w:r>
      <w:r>
        <w:rPr>
          <w:rFonts w:hint="eastAsia" w:ascii="宋体" w:hAnsi="宋体" w:cs="宋体"/>
          <w:b/>
          <w:bCs/>
          <w:spacing w:val="6"/>
          <w:sz w:val="24"/>
          <w:u w:val="single"/>
        </w:rPr>
        <w:t xml:space="preserve">                  </w:t>
      </w:r>
      <w:r>
        <w:rPr>
          <w:rFonts w:hint="eastAsia" w:ascii="宋体" w:hAnsi="宋体" w:cs="宋体"/>
          <w:spacing w:val="6"/>
          <w:sz w:val="24"/>
        </w:rPr>
        <w:t xml:space="preserve">的</w:t>
      </w:r>
      <w:r>
        <w:rPr>
          <w:rFonts w:hint="eastAsia" w:ascii="宋体" w:hAnsi="宋体" w:cs="宋体"/>
          <w:b/>
          <w:bCs/>
          <w:spacing w:val="6"/>
          <w:sz w:val="24"/>
          <w:u w:val="single"/>
        </w:rPr>
        <w:t xml:space="preserve">                  </w:t>
      </w:r>
      <w:r>
        <w:rPr>
          <w:rFonts w:hint="eastAsia" w:ascii="宋体" w:hAnsi="宋体" w:cs="宋体"/>
          <w:spacing w:val="6"/>
          <w:sz w:val="24"/>
        </w:rPr>
        <w:t xml:space="preserve">采购活动，服务全部为符合政策要求的中小企业。相关企业（含联合体中的中小企业、签订分包意向协议的中小企业）的具体情况如下：</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b/>
          <w:bCs/>
          <w:spacing w:val="6"/>
          <w:sz w:val="24"/>
          <w:u w:val="single"/>
        </w:rPr>
        <w:t xml:space="preserve">  </w:t>
      </w:r>
      <w:r>
        <w:rPr>
          <w:rFonts w:hint="eastAsia" w:ascii="宋体" w:hAnsi="宋体" w:cs="宋体"/>
          <w:b/>
          <w:bCs/>
          <w:spacing w:val="6"/>
          <w:sz w:val="24"/>
          <w:u w:val="single"/>
          <w:lang w:val="en-US" w:eastAsia="zh-CN"/>
        </w:rPr>
        <w:t xml:space="preserve">交通运输业</w:t>
      </w:r>
      <w:r>
        <w:rPr>
          <w:rFonts w:hint="eastAsia" w:ascii="宋体" w:hAnsi="宋体" w:cs="宋体"/>
          <w:b/>
          <w:bCs/>
          <w:spacing w:val="6"/>
          <w:sz w:val="24"/>
          <w:u w:val="single"/>
        </w:rPr>
        <w:t xml:space="preserve">  </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cs="宋体"/>
          <w:sz w:val="24"/>
        </w:rPr>
      </w:pPr>
      <w:r>
        <w:rPr>
          <w:rFonts w:hint="eastAsia" w:ascii="宋体" w:hAnsi="宋体" w:cs="宋体"/>
          <w:sz w:val="24"/>
        </w:rPr>
      </w:r>
      <w:r/>
    </w:p>
    <w:p>
      <w:pPr>
        <w:ind w:right="360" w:firstLine="480"/>
        <w:jc w:val="right"/>
        <w:spacing w:line="360" w:lineRule="auto"/>
        <w:rPr>
          <w:rFonts w:hint="eastAsia" w:ascii="宋体" w:hAnsi="宋体" w:cs="宋体"/>
          <w:sz w:val="24"/>
        </w:rPr>
      </w:pPr>
      <w:r>
        <w:rPr>
          <w:rFonts w:hint="eastAsia" w:ascii="宋体" w:hAnsi="宋体" w:cs="宋体"/>
          <w:sz w:val="24"/>
        </w:rPr>
        <w:t xml:space="preserve">企业名称（加盖公章）：________</w:t>
      </w:r>
      <w:r/>
    </w:p>
    <w:p>
      <w:pPr>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p>
    <w:p>
      <w:pPr>
        <w:jc w:val="left"/>
        <w:rPr>
          <w:rFonts w:hint="eastAsia" w:ascii="宋体" w:hAnsi="宋体" w:cs="宋体"/>
          <w:sz w:val="24"/>
        </w:rPr>
      </w:pPr>
      <w:r>
        <w:rPr>
          <w:rFonts w:hint="eastAsia" w:ascii="宋体" w:hAnsi="宋体" w:cs="宋体"/>
          <w:sz w:val="24"/>
        </w:rPr>
      </w:r>
      <w:r/>
    </w:p>
    <w:p>
      <w:pPr>
        <w:pStyle w:val="1183"/>
        <w:rPr>
          <w:rFonts w:hint="eastAsia" w:cs="宋体"/>
        </w:rPr>
      </w:pPr>
      <w:r>
        <w:rPr>
          <w:rFonts w:hint="eastAsia" w:cs="宋体"/>
        </w:rPr>
      </w:r>
      <w:r/>
    </w:p>
    <w:p>
      <w:pPr>
        <w:rPr>
          <w:rFonts w:hint="eastAsia" w:ascii="宋体" w:hAnsi="宋体" w:cs="宋体"/>
          <w:sz w:val="24"/>
        </w:rPr>
      </w:pPr>
      <w:r>
        <w:rPr>
          <w:rFonts w:hint="eastAsia" w:ascii="宋体" w:hAnsi="宋体" w:cs="宋体"/>
          <w:sz w:val="24"/>
        </w:rPr>
      </w:r>
      <w:r/>
    </w:p>
    <w:p>
      <w:pPr>
        <w:pStyle w:val="948"/>
        <w:rPr>
          <w:rFonts w:hint="eastAsia" w:ascii="宋体" w:hAnsi="宋体" w:cs="宋体"/>
        </w:rPr>
      </w:pPr>
      <w:r>
        <w:rPr>
          <w:rFonts w:hint="eastAsia" w:ascii="宋体" w:hAnsi="宋体" w:cs="宋体"/>
        </w:rPr>
      </w:r>
      <w:r/>
    </w:p>
    <w:p>
      <w:pPr>
        <w:rPr>
          <w:rFonts w:hint="eastAsia"/>
          <w:sz w:val="24"/>
        </w:rPr>
      </w:pPr>
      <w:r>
        <w:rPr>
          <w:rFonts w:hint="eastAsia"/>
          <w:sz w:val="24"/>
        </w:rPr>
      </w:r>
      <w:r/>
    </w:p>
    <w:p>
      <w:pPr>
        <w:jc w:val="left"/>
        <w:rPr>
          <w:rFonts w:hint="eastAsia" w:ascii="宋体" w:hAnsi="宋体" w:cs="宋体"/>
          <w:sz w:val="24"/>
        </w:rPr>
      </w:pPr>
      <w:r>
        <w:rPr>
          <w:rFonts w:hint="eastAsia" w:ascii="宋体" w:hAnsi="宋体" w:cs="宋体"/>
          <w:sz w:val="24"/>
        </w:rPr>
      </w:r>
      <w:r/>
    </w:p>
    <w:tbl>
      <w:tblPr>
        <w:tblStyle w:val="93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cs="宋体"/>
                <w:sz w:val="24"/>
              </w:rPr>
            </w:pPr>
            <w:r>
              <w:rPr>
                <w:rFonts w:hint="eastAsia" w:ascii="宋体" w:hAnsi="宋体" w:cs="宋体"/>
                <w:sz w:val="24"/>
                <w:vertAlign w:val="superscript"/>
              </w:rPr>
              <w:t xml:space="preserve">1</w:t>
            </w:r>
            <w:r>
              <w:rPr>
                <w:rFonts w:hint="eastAsia" w:ascii="宋体" w:hAnsi="宋体" w:cs="宋体"/>
                <w:sz w:val="24"/>
              </w:rPr>
              <w:t xml:space="preserve">从业人员、营业收入、资产总额填报上一年度数据，无上一年度数据的新成立企业可不填报。</w:t>
            </w:r>
            <w:r/>
          </w:p>
        </w:tc>
      </w:tr>
    </w:tbl>
    <w:p>
      <w:pPr>
        <w:jc w:val="left"/>
        <w:rPr>
          <w:rFonts w:hint="eastAsia" w:ascii="宋体" w:hAnsi="宋体" w:cs="宋体"/>
          <w:sz w:val="24"/>
          <w:vertAlign w:val="superscript"/>
        </w:rPr>
      </w:pPr>
      <w:r>
        <w:rPr>
          <w:rFonts w:hint="eastAsia" w:ascii="宋体" w:hAnsi="宋体" w:cs="宋体"/>
          <w:sz w:val="24"/>
          <w:vertAlign w:val="superscript"/>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pStyle w:val="940"/>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pStyle w:val="940"/>
        <w:rPr>
          <w:rFonts w:hint="eastAsia"/>
        </w:rPr>
      </w:pPr>
      <w:r>
        <w:rPr>
          <w:rFonts w:hint="eastAsia"/>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Cs w:val="21"/>
        </w:rPr>
      </w:pPr>
      <w:r>
        <w:rPr>
          <w:rFonts w:hint="eastAsia" w:ascii="宋体" w:hAnsi="宋体" w:cs="宋体"/>
          <w:b/>
          <w:sz w:val="28"/>
          <w:szCs w:val="28"/>
        </w:rPr>
        <w:t xml:space="preserve">残疾人福利性单位声明函格式   </w:t>
      </w:r>
      <w:r>
        <w:rPr>
          <w:rFonts w:hint="eastAsia" w:ascii="宋体" w:hAnsi="宋体" w:cs="宋体"/>
          <w:b/>
          <w:szCs w:val="21"/>
        </w:rPr>
        <w:t xml:space="preserve">    </w:t>
      </w:r>
      <w:r/>
    </w:p>
    <w:p>
      <w:pPr>
        <w:jc w:val="center"/>
        <w:rPr>
          <w:rFonts w:hint="eastAsia" w:ascii="宋体" w:hAnsi="宋体" w:cs="宋体"/>
          <w:szCs w:val="21"/>
        </w:rPr>
      </w:pPr>
      <w:r>
        <w:rPr>
          <w:rFonts w:hint="eastAsia" w:ascii="宋体" w:hAnsi="宋体" w:cs="宋体"/>
          <w:szCs w:val="21"/>
        </w:rPr>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pacing w:val="6"/>
          <w:sz w:val="24"/>
          <w:lang w:eastAsia="zh-CN"/>
        </w:rPr>
        <w:t xml:space="preserve">〔2017〕141号</w:t>
      </w:r>
      <w:r>
        <w:rPr>
          <w:rFonts w:hint="eastAsia" w:ascii="宋体" w:hAnsi="宋体" w:cs="宋体"/>
          <w:spacing w:val="6"/>
          <w:sz w:val="24"/>
        </w:rPr>
        <w:t xml:space="preserve">）的规定，本单位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ind w:right="360" w:firstLine="480"/>
        <w:jc w:val="right"/>
        <w:spacing w:line="360" w:lineRule="auto"/>
        <w:rPr>
          <w:rFonts w:hint="eastAsia" w:ascii="宋体" w:hAnsi="宋体" w:cs="宋体"/>
          <w:sz w:val="24"/>
        </w:rPr>
      </w:pPr>
      <w:r>
        <w:rPr>
          <w:rFonts w:hint="eastAsia" w:ascii="宋体" w:hAnsi="宋体" w:cs="宋体"/>
          <w:spacing w:val="6"/>
          <w:sz w:val="24"/>
        </w:rPr>
        <w:t xml:space="preserve">             </w:t>
      </w:r>
      <w:r>
        <w:rPr>
          <w:rFonts w:hint="eastAsia" w:ascii="宋体" w:hAnsi="宋体" w:cs="宋体"/>
          <w:sz w:val="24"/>
        </w:rPr>
        <w:t xml:space="preserve">单位名称（加盖公章）：________</w:t>
      </w:r>
      <w:r/>
    </w:p>
    <w:p>
      <w:pPr>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p>
    <w:p>
      <w:pPr>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932"/>
      </w:pPr>
      <w:r/>
      <w:r/>
    </w:p>
    <w:p>
      <w:r/>
      <w:r/>
    </w:p>
    <w:p>
      <w:pPr>
        <w:pStyle w:val="932"/>
      </w:pPr>
      <w:r/>
      <w:r/>
    </w:p>
    <w:p>
      <w:r/>
      <w:r/>
    </w:p>
    <w:p>
      <w:pPr>
        <w:pStyle w:val="932"/>
      </w:pPr>
      <w:r/>
      <w:r/>
    </w:p>
    <w:p>
      <w:r/>
      <w:r/>
    </w:p>
    <w:p>
      <w:pPr>
        <w:pStyle w:val="948"/>
      </w:pPr>
      <w:r/>
      <w:r/>
    </w:p>
    <w:p>
      <w:r/>
      <w:r/>
    </w:p>
    <w:p>
      <w:pPr>
        <w:pStyle w:val="948"/>
      </w:pPr>
      <w:r/>
      <w:r/>
    </w:p>
    <w:p>
      <w:pPr>
        <w:pStyle w:val="948"/>
      </w:pPr>
      <w:r/>
      <w:r/>
    </w:p>
    <w:p>
      <w:pPr>
        <w:spacing w:line="360" w:lineRule="auto"/>
        <w:rPr>
          <w:rFonts w:ascii="宋体" w:hAnsi="宋体"/>
          <w:b/>
          <w:color w:val="000000"/>
          <w:sz w:val="24"/>
          <w:szCs w:val="20"/>
        </w:rPr>
        <w:outlineLvl w:val="2"/>
      </w:pPr>
      <w:r>
        <w:rPr>
          <w:rFonts w:ascii="宋体" w:hAnsi="宋体"/>
          <w:b/>
          <w:color w:val="000000"/>
          <w:sz w:val="24"/>
          <w:szCs w:val="20"/>
        </w:rPr>
        <w:t xml:space="preserve">2-2 </w:t>
      </w:r>
      <w:r>
        <w:rPr>
          <w:rFonts w:hint="eastAsia" w:ascii="宋体" w:hAnsi="宋体"/>
          <w:b/>
          <w:color w:val="000000"/>
          <w:sz w:val="24"/>
          <w:szCs w:val="20"/>
          <w:lang w:eastAsia="zh-CN"/>
        </w:rPr>
        <w:t xml:space="preserve">其他</w:t>
      </w:r>
      <w:r>
        <w:rPr>
          <w:rFonts w:ascii="宋体" w:hAnsi="宋体"/>
          <w:b/>
          <w:sz w:val="24"/>
        </w:rPr>
        <w:t xml:space="preserve">落实政府采购政策的资格要求</w:t>
      </w:r>
      <w:r>
        <w:rPr>
          <w:rFonts w:ascii="宋体" w:hAnsi="宋体"/>
          <w:b/>
          <w:color w:val="000000"/>
          <w:sz w:val="24"/>
          <w:szCs w:val="20"/>
        </w:rPr>
        <w:t xml:space="preserve">（如有）</w:t>
      </w:r>
      <w:r/>
    </w:p>
    <w:p>
      <w:pPr>
        <w:spacing w:line="360" w:lineRule="auto"/>
        <w:rPr>
          <w:rFonts w:hint="eastAsia" w:ascii="宋体" w:hAnsi="宋体" w:eastAsia="宋体"/>
          <w:b/>
          <w:sz w:val="24"/>
          <w:lang w:eastAsia="zh-CN"/>
        </w:rPr>
        <w:outlineLvl w:val="2"/>
      </w:pPr>
      <w:r>
        <w:rPr>
          <w:rFonts w:ascii="宋体" w:hAnsi="宋体"/>
          <w:b/>
          <w:color w:val="000000"/>
          <w:sz w:val="24"/>
          <w:szCs w:val="20"/>
        </w:rPr>
        <w:t xml:space="preserve">3 本项目的特定资格要求（如有）</w:t>
      </w:r>
      <w:r>
        <w:rPr>
          <w:rFonts w:hint="eastAsia" w:ascii="宋体" w:hAnsi="宋体"/>
          <w:b/>
          <w:color w:val="000000"/>
          <w:sz w:val="24"/>
          <w:szCs w:val="20"/>
          <w:lang w:eastAsia="zh-CN"/>
        </w:rPr>
        <w:t xml:space="preserve">（</w:t>
      </w:r>
      <w:r>
        <w:rPr>
          <w:rFonts w:hint="eastAsia" w:ascii="宋体" w:hAnsi="宋体"/>
          <w:b/>
          <w:color w:val="000000"/>
          <w:sz w:val="24"/>
          <w:szCs w:val="20"/>
          <w:lang w:val="en-US" w:eastAsia="zh-CN"/>
        </w:rPr>
        <w:t xml:space="preserve">详见第一章投标邀请</w:t>
      </w:r>
      <w:r>
        <w:rPr>
          <w:rFonts w:hint="eastAsia" w:ascii="宋体" w:hAnsi="宋体"/>
          <w:b/>
          <w:color w:val="000000"/>
          <w:sz w:val="24"/>
          <w:szCs w:val="20"/>
          <w:lang w:eastAsia="zh-CN"/>
        </w:rPr>
        <w:t xml:space="preserve">）</w:t>
      </w:r>
      <w:r/>
    </w:p>
    <w:p>
      <w:pPr>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p>
    <w:p>
      <w:pPr>
        <w:pStyle w:val="972"/>
        <w:sectPr>
          <w:footnotePr/>
          <w:endnotePr/>
          <w:type w:val="nextPage"/>
          <w:pgSz w:w="11907" w:h="16840" w:orient="portrait"/>
          <w:pgMar w:top="1418" w:right="1134" w:bottom="1418" w:left="1701" w:header="851" w:footer="851" w:gutter="0"/>
          <w:cols w:num="1" w:sep="0" w:space="720" w:equalWidth="1"/>
          <w:docGrid w:linePitch="360"/>
        </w:sectPr>
      </w:p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847" w:name="_Ref467988698"/>
      <w:r/>
      <w:bookmarkStart w:id="848" w:name="_Toc127151556"/>
      <w:r/>
      <w:bookmarkStart w:id="849" w:name="_Toc226965746"/>
      <w:r/>
      <w:bookmarkStart w:id="850" w:name="_Toc480942349"/>
      <w:r/>
      <w:bookmarkStart w:id="851" w:name="_Toc150480794"/>
      <w:r/>
      <w:bookmarkStart w:id="852" w:name="_Toc226309800"/>
      <w:r/>
      <w:bookmarkStart w:id="853" w:name="_Toc520356217"/>
      <w:r/>
      <w:bookmarkStart w:id="854" w:name="_Toc150774761"/>
      <w:r/>
      <w:bookmarkStart w:id="855" w:name="_Toc226965829"/>
      <w:r/>
      <w:bookmarkStart w:id="856" w:name="_Toc195842921"/>
      <w:r/>
      <w:bookmarkStart w:id="857" w:name="_Toc226337252"/>
      <w:r/>
      <w:bookmarkStart w:id="858" w:name="_Toc142311058"/>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59" w:name="_Hlt520355938"/>
      <w:r/>
      <w:bookmarkEnd w:id="859"/>
      <w:r/>
      <w:bookmarkStart w:id="860" w:name="_Hlt520356243"/>
      <w:r/>
      <w:bookmarkEnd w:id="860"/>
      <w:r>
        <w:rPr>
          <w:color w:val="000000"/>
          <w:sz w:val="24"/>
        </w:rPr>
        <w:br w:type="page" w:clear="all"/>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94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93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56"/>
        </w:trPr>
        <w:tc>
          <w:tcPr>
            <w:tcW w:w="4673" w:type="dxa"/>
            <w:vAlign w:val="top"/>
            <w:textDirection w:val="lrTb"/>
            <w:noWrap w:val="false"/>
          </w:tcPr>
          <w:p>
            <w:pPr>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正面</w:t>
            </w:r>
            <w:r/>
          </w:p>
        </w:tc>
        <w:tc>
          <w:tcPr>
            <w:tcW w:w="4536" w:type="dxa"/>
            <w:vAlign w:val="top"/>
            <w:textDirection w:val="lrTb"/>
            <w:noWrap w:val="false"/>
          </w:tcPr>
          <w:p>
            <w:pPr>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center"/>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反面</w:t>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p>
    <w:p>
      <w:pPr>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w:t>
      </w:r>
      <w:r>
        <w:rPr>
          <w:rFonts w:hint="eastAsia" w:ascii="宋体" w:hAnsi="宋体"/>
          <w:sz w:val="24"/>
          <w:lang w:eastAsia="zh-CN"/>
        </w:rPr>
        <w:t xml:space="preserve">，并</w:t>
      </w:r>
      <w:r>
        <w:rPr>
          <w:rFonts w:hint="eastAsia" w:ascii="宋体" w:hAnsi="宋体"/>
          <w:sz w:val="24"/>
        </w:rPr>
        <w:t xml:space="preserve">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79"/>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61" w:name="_Hlt520273711"/>
      <w:r/>
      <w:bookmarkEnd w:id="861"/>
      <w:r/>
      <w:bookmarkStart w:id="862" w:name="_Hlt520274393"/>
      <w:r/>
      <w:bookmarkEnd w:id="862"/>
      <w:r/>
      <w:bookmarkStart w:id="863" w:name="_Hlt520274121"/>
      <w:r/>
      <w:bookmarkEnd w:id="863"/>
      <w:r/>
      <w:bookmarkStart w:id="864" w:name="_Hlt520271212"/>
      <w:r/>
      <w:bookmarkEnd w:id="864"/>
      <w:r/>
      <w:bookmarkStart w:id="865" w:name="_Hlt520350918"/>
      <w:r/>
      <w:bookmarkEnd w:id="865"/>
      <w:r/>
      <w:bookmarkStart w:id="866" w:name="_Hlt520343000"/>
      <w:r/>
      <w:bookmarkEnd w:id="866"/>
      <w:r/>
      <w:bookmarkStart w:id="867" w:name="_Hlt520355504"/>
      <w:r/>
      <w:bookmarkEnd w:id="867"/>
      <w:r/>
      <w:bookmarkStart w:id="868" w:name="_Hlt520274065"/>
      <w:r/>
      <w:bookmarkEnd w:id="868"/>
      <w:r/>
      <w:bookmarkStart w:id="869" w:name="_Hlt520274407"/>
      <w:r/>
      <w:bookmarkEnd w:id="869"/>
      <w:r/>
      <w:bookmarkStart w:id="870" w:name="_Hlt520343392"/>
      <w:r/>
      <w:bookmarkEnd w:id="870"/>
      <w:r/>
      <w:bookmarkStart w:id="871" w:name="_Toc520356218"/>
      <w:r/>
      <w:bookmarkStart w:id="872" w:name="_Toc195842922"/>
      <w:r/>
      <w:bookmarkStart w:id="873" w:name="_Toc226309801"/>
      <w:r/>
      <w:bookmarkStart w:id="874" w:name="_Toc226965830"/>
      <w:r/>
      <w:bookmarkStart w:id="875" w:name="_Toc265228395"/>
      <w:r/>
      <w:bookmarkStart w:id="876" w:name="_Toc150774762"/>
      <w:r/>
      <w:bookmarkStart w:id="877" w:name="_Toc480942350"/>
      <w:r/>
      <w:bookmarkStart w:id="878" w:name="_Toc150480795"/>
      <w:r/>
      <w:bookmarkStart w:id="879" w:name="_Toc264969247"/>
      <w:r/>
      <w:bookmarkStart w:id="880" w:name="_Toc305158825"/>
      <w:r/>
      <w:bookmarkStart w:id="881" w:name="_Toc305158899"/>
      <w:r/>
      <w:bookmarkStart w:id="882" w:name="_Toc142311059"/>
      <w:r/>
      <w:bookmarkStart w:id="883" w:name="_Toc127151557"/>
      <w:r/>
      <w:bookmarkStart w:id="884" w:name="_Toc226965747"/>
      <w:r/>
      <w:bookmarkStart w:id="885" w:name="_Ref467988705"/>
      <w:r/>
      <w:bookmarkStart w:id="886" w:name="_Toc226337253"/>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rPr>
        <w:t xml:space="preserve">（实质性格式）</w:t>
      </w:r>
      <w:r/>
    </w:p>
    <w:p>
      <w:pPr>
        <w:jc w:val="center"/>
        <w:spacing w:line="360" w:lineRule="exact"/>
        <w:rPr>
          <w:b/>
          <w:color w:val="000000"/>
          <w:sz w:val="36"/>
          <w:szCs w:val="36"/>
        </w:rPr>
      </w:pPr>
      <w:r/>
      <w:bookmarkStart w:id="887" w:name="_Toc265228396"/>
      <w:r/>
      <w:bookmarkStart w:id="888" w:name="_Toc305158826"/>
      <w:r/>
      <w:bookmarkStart w:id="889" w:name="_Toc164608672"/>
      <w:r/>
      <w:bookmarkStart w:id="890" w:name="_Toc264969248"/>
      <w:r/>
      <w:bookmarkStart w:id="891" w:name="_Toc226965831"/>
      <w:r/>
      <w:bookmarkStart w:id="892" w:name="_Toc226309802"/>
      <w:r/>
      <w:bookmarkStart w:id="893" w:name="_Toc305158900"/>
      <w:r/>
      <w:bookmarkStart w:id="894" w:name="_Toc195842923"/>
      <w:r/>
      <w:bookmarkStart w:id="895" w:name="_Toc164608827"/>
      <w:r/>
      <w:bookmarkStart w:id="896" w:name="_Toc226337254"/>
      <w:r/>
      <w:bookmarkStart w:id="897" w:name="_Toc226965748"/>
      <w:r>
        <w:rPr>
          <w:rFonts w:hint="eastAsia"/>
          <w:b/>
          <w:color w:val="000000"/>
          <w:sz w:val="36"/>
          <w:szCs w:val="36"/>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p>
    <w:tbl>
      <w:tblPr>
        <w:tblStyle w:val="939"/>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jc w:val="center"/>
              <w:tabs>
                <w:tab w:val="left" w:pos="5580" w:leader="none"/>
              </w:tabs>
              <w:rPr>
                <w:rFonts w:ascii="宋体" w:hAnsi="宋体"/>
                <w:sz w:val="24"/>
              </w:rPr>
            </w:pPr>
            <w:r>
              <w:rPr>
                <w:rFonts w:ascii="宋体" w:hAnsi="宋体"/>
                <w:sz w:val="24"/>
              </w:rPr>
            </w:r>
            <w:r/>
          </w:p>
        </w:tc>
      </w:tr>
    </w:tbl>
    <w:p>
      <w:pPr>
        <w:jc w:val="left"/>
        <w:rPr>
          <w:rFonts w:ascii="宋体" w:hAnsi="宋体"/>
          <w:color w:val="000000"/>
          <w:sz w:val="24"/>
        </w:rPr>
      </w:pPr>
      <w:r>
        <w:rPr>
          <w:rFonts w:ascii="宋体" w:hAnsi="宋体"/>
          <w:color w:val="000000"/>
          <w:sz w:val="24"/>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rFonts w:hint="eastAsia" w:ascii="宋体" w:hAnsi="宋体" w:cs="宋体"/>
          <w:sz w:val="24"/>
          <w:szCs w:val="20"/>
        </w:rPr>
      </w:pPr>
      <w:r>
        <w:rPr>
          <w:color w:val="000000"/>
          <w:sz w:val="24"/>
          <w:szCs w:val="20"/>
        </w:rPr>
        <w:br w:type="page" w:clear="all"/>
      </w:r>
      <w:bookmarkStart w:id="898" w:name="_Toc150480798"/>
      <w:r/>
      <w:bookmarkStart w:id="899" w:name="_Toc264969252"/>
      <w:r/>
      <w:bookmarkStart w:id="900" w:name="_Toc150774765"/>
      <w:r/>
      <w:bookmarkStart w:id="901" w:name="_Toc226337258"/>
      <w:r/>
      <w:bookmarkStart w:id="902" w:name="_Toc305158830"/>
      <w:r/>
      <w:bookmarkStart w:id="903" w:name="_Toc305158904"/>
      <w:r/>
      <w:bookmarkStart w:id="904" w:name="_Toc265228400"/>
      <w:r/>
      <w:bookmarkStart w:id="905" w:name="_Toc226965835"/>
      <w:r/>
      <w:bookmarkStart w:id="906" w:name="_Toc195842927"/>
      <w:r/>
      <w:bookmarkStart w:id="907" w:name="_Toc142311062"/>
      <w:r/>
      <w:bookmarkStart w:id="908" w:name="_Toc127151562"/>
      <w:r/>
      <w:bookmarkStart w:id="909" w:name="_Toc226309806"/>
      <w:r/>
      <w:bookmarkStart w:id="910" w:name="_Toc226965752"/>
      <w:r/>
      <w:bookmarkStart w:id="911" w:name="_Toc265228399"/>
      <w:r/>
      <w:bookmarkStart w:id="912" w:name="_Toc305158829"/>
      <w:r/>
      <w:bookmarkStart w:id="913" w:name="_Toc127151561"/>
      <w:r/>
      <w:bookmarkStart w:id="914" w:name="_Toc150480797"/>
      <w:r/>
      <w:bookmarkStart w:id="915" w:name="_Toc150774764"/>
      <w:r/>
      <w:bookmarkStart w:id="916" w:name="_Toc142311061"/>
      <w:r/>
      <w:bookmarkStart w:id="917" w:name="_Toc264969251"/>
      <w:r/>
      <w:bookmarkStart w:id="918" w:name="_Toc305158903"/>
      <w:r/>
      <w:bookmarkStart w:id="919" w:name="_Toc195842926"/>
      <w:r/>
      <w:bookmarkStart w:id="920" w:name="_Toc226965751"/>
      <w:r/>
      <w:bookmarkStart w:id="921" w:name="_Toc226337257"/>
      <w:r/>
      <w:bookmarkStart w:id="922" w:name="_Toc226309805"/>
      <w:r/>
      <w:bookmarkStart w:id="923" w:name="_Toc226965834"/>
      <w:r>
        <w:rPr>
          <w:rFonts w:hint="eastAsia" w:ascii="宋体" w:hAnsi="宋体" w:cs="宋体"/>
          <w:sz w:val="24"/>
          <w:szCs w:val="20"/>
        </w:rPr>
        <w:t xml:space="preserve">5  分项报价一览表（实质性格式）</w:t>
      </w:r>
      <w:r/>
    </w:p>
    <w:p>
      <w:pPr>
        <w:jc w:val="center"/>
        <w:spacing w:line="360" w:lineRule="exact"/>
        <w:rPr>
          <w:rFonts w:hint="eastAsia" w:ascii="宋体" w:hAnsi="宋体" w:cs="宋体"/>
          <w:b/>
          <w:sz w:val="36"/>
          <w:szCs w:val="36"/>
        </w:rPr>
      </w:pPr>
      <w:r>
        <w:rPr>
          <w:rFonts w:hint="eastAsia" w:ascii="宋体" w:hAnsi="宋体" w:cs="宋体"/>
          <w:b/>
          <w:sz w:val="36"/>
          <w:szCs w:val="36"/>
        </w:rPr>
      </w:r>
      <w:r/>
    </w:p>
    <w:p>
      <w:pPr>
        <w:jc w:val="center"/>
        <w:spacing w:line="360" w:lineRule="exact"/>
        <w:rPr>
          <w:rFonts w:hint="eastAsia" w:ascii="宋体" w:hAnsi="宋体" w:cs="宋体"/>
          <w:b/>
          <w:sz w:val="36"/>
          <w:szCs w:val="36"/>
        </w:rPr>
      </w:pPr>
      <w:r>
        <w:rPr>
          <w:rFonts w:hint="eastAsia" w:ascii="宋体" w:hAnsi="宋体" w:cs="宋体"/>
          <w:b/>
          <w:sz w:val="36"/>
          <w:szCs w:val="36"/>
        </w:rPr>
        <w:t xml:space="preserve">分项报价一览表</w:t>
      </w:r>
      <w:r/>
    </w:p>
    <w:p>
      <w:pPr>
        <w:jc w:val="left"/>
        <w:spacing w:line="360" w:lineRule="auto"/>
        <w:tabs>
          <w:tab w:val="left" w:pos="1800" w:leader="none"/>
          <w:tab w:val="left" w:pos="5580" w:leader="none"/>
        </w:tabs>
        <w:rPr>
          <w:rFonts w:hint="eastAsia" w:ascii="宋体" w:hAnsi="宋体" w:cs="宋体"/>
          <w:i/>
          <w:sz w:val="24"/>
        </w:rPr>
      </w:pPr>
      <w:r>
        <w:rPr>
          <w:rFonts w:hint="eastAsia" w:ascii="宋体" w:hAnsi="宋体" w:cs="宋体"/>
          <w:i/>
          <w:sz w:val="24"/>
        </w:rPr>
      </w:r>
      <w:r/>
    </w:p>
    <w:p>
      <w:pPr>
        <w:ind w:firstLine="240"/>
        <w:jc w:val="left"/>
        <w:spacing w:line="360" w:lineRule="auto"/>
        <w:tabs>
          <w:tab w:val="left" w:pos="1800" w:leader="none"/>
          <w:tab w:val="left" w:pos="5580" w:leader="none"/>
        </w:tabs>
        <w:rPr>
          <w:sz w:val="24"/>
        </w:rPr>
      </w:pPr>
      <w:r>
        <w:rPr>
          <w:sz w:val="24"/>
        </w:rPr>
        <w:t xml:space="preserve">项目编号/包号：_____________________     项目名称：____________</w:t>
      </w:r>
      <w:r/>
    </w:p>
    <w:tbl>
      <w:tblPr>
        <w:tblStyle w:val="939"/>
        <w:tblW w:w="467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784"/>
        <w:gridCol w:w="715"/>
        <w:gridCol w:w="715"/>
        <w:gridCol w:w="821"/>
        <w:gridCol w:w="1081"/>
        <w:gridCol w:w="1081"/>
        <w:gridCol w:w="626"/>
      </w:tblGrid>
      <w:tr>
        <w:trPr>
          <w:trHeight w:val="403"/>
        </w:trPr>
        <w:tc>
          <w:tcPr>
            <w:tcW w:w="491"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序号</w:t>
            </w:r>
            <w:r/>
          </w:p>
        </w:tc>
        <w:tc>
          <w:tcPr>
            <w:tcW w:w="1604"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名称</w:t>
            </w:r>
            <w:r/>
          </w:p>
        </w:tc>
        <w:tc>
          <w:tcPr>
            <w:tcW w:w="412" w:type="pct"/>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规格参数</w:t>
            </w:r>
            <w:r/>
          </w:p>
        </w:tc>
        <w:tc>
          <w:tcPr>
            <w:tcW w:w="412" w:type="pct"/>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数量</w:t>
            </w:r>
            <w:r/>
          </w:p>
        </w:tc>
        <w:tc>
          <w:tcPr>
            <w:tcW w:w="473"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单位</w:t>
            </w:r>
            <w:r/>
          </w:p>
        </w:tc>
        <w:tc>
          <w:tcPr>
            <w:tcW w:w="623" w:type="pct"/>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完税综合单价（元）</w:t>
            </w:r>
            <w:r/>
          </w:p>
        </w:tc>
        <w:tc>
          <w:tcPr>
            <w:tcW w:w="623" w:type="pct"/>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cs="宋体"/>
                <w:b/>
                <w:bCs/>
                <w:sz w:val="18"/>
                <w:szCs w:val="18"/>
                <w:lang w:eastAsia="zh-CN"/>
              </w:rPr>
              <w:t xml:space="preserve">合计</w:t>
            </w:r>
            <w:r>
              <w:rPr>
                <w:rFonts w:hint="eastAsia" w:ascii="宋体" w:hAnsi="宋体" w:eastAsia="宋体" w:cs="宋体"/>
                <w:b/>
                <w:bCs/>
                <w:sz w:val="18"/>
                <w:szCs w:val="18"/>
              </w:rPr>
              <w:t xml:space="preserve">（元）</w:t>
            </w:r>
            <w:r/>
          </w:p>
        </w:tc>
        <w:tc>
          <w:tcPr>
            <w:tcW w:w="360" w:type="pct"/>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备注</w:t>
            </w:r>
            <w:r/>
          </w:p>
        </w:tc>
      </w:tr>
      <w:tr>
        <w:trPr>
          <w:trHeight w:val="491"/>
        </w:trPr>
        <w:tc>
          <w:tcPr>
            <w:tcW w:w="491"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一</w:t>
            </w:r>
            <w:r/>
          </w:p>
        </w:tc>
        <w:tc>
          <w:tcPr>
            <w:gridSpan w:val="7"/>
            <w:tcW w:w="4508" w:type="pct"/>
            <w:vAlign w:val="center"/>
            <w:textDirection w:val="lrTb"/>
            <w:noWrap w:val="false"/>
          </w:tcPr>
          <w:p>
            <w:pPr>
              <w:jc w:val="left"/>
              <w:widowControl/>
              <w:rPr>
                <w:rFonts w:hint="eastAsia" w:ascii="宋体" w:hAnsi="宋体" w:eastAsia="宋体" w:cs="宋体"/>
                <w:b/>
                <w:bCs/>
                <w:sz w:val="20"/>
                <w:szCs w:val="20"/>
              </w:rPr>
            </w:pPr>
            <w:r>
              <w:rPr>
                <w:rFonts w:hint="eastAsia" w:ascii="宋体" w:hAnsi="宋体" w:eastAsia="宋体" w:cs="宋体"/>
                <w:b/>
                <w:bCs/>
                <w:sz w:val="20"/>
                <w:szCs w:val="20"/>
              </w:rPr>
              <w:t xml:space="preserve">第一年自动驾驶公共服务</w:t>
            </w:r>
            <w:r/>
          </w:p>
        </w:tc>
      </w:tr>
      <w:tr>
        <w:trPr>
          <w:trHeight w:val="491"/>
        </w:trPr>
        <w:tc>
          <w:tcPr>
            <w:tcW w:w="491"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（一）</w:t>
            </w:r>
            <w:r/>
          </w:p>
        </w:tc>
        <w:tc>
          <w:tcPr>
            <w:gridSpan w:val="7"/>
            <w:tcW w:w="4508" w:type="pct"/>
            <w:vAlign w:val="center"/>
            <w:textDirection w:val="lrTb"/>
            <w:noWrap w:val="false"/>
          </w:tcPr>
          <w:p>
            <w:pPr>
              <w:jc w:val="left"/>
              <w:widowControl/>
              <w:rPr>
                <w:rFonts w:hint="eastAsia" w:ascii="宋体" w:hAnsi="宋体" w:eastAsia="宋体" w:cs="宋体"/>
                <w:b/>
                <w:bCs/>
                <w:sz w:val="20"/>
                <w:szCs w:val="20"/>
              </w:rPr>
            </w:pPr>
            <w:r>
              <w:rPr>
                <w:rFonts w:hint="eastAsia" w:ascii="宋体" w:hAnsi="宋体" w:eastAsia="宋体" w:cs="宋体"/>
                <w:b/>
                <w:bCs/>
                <w:sz w:val="20"/>
                <w:szCs w:val="20"/>
              </w:rPr>
              <w:t xml:space="preserve">自动驾驶公交车服务</w:t>
            </w:r>
            <w:r/>
          </w:p>
        </w:tc>
      </w:tr>
      <w:tr>
        <w:trPr>
          <w:trHeight w:val="49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自动驾驶车辆测试</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车辆部署调试</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高精度地图服务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安全员培训</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8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8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6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2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车辆调度服务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5"/>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shd w:val="clear" w:color="auto" w:fill="auto"/>
            <w:tcW w:w="491" w:type="pct"/>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val="en-US" w:eastAsia="zh-CN"/>
              </w:rPr>
              <w:t xml:space="preserve">15</w:t>
            </w:r>
            <w:r/>
          </w:p>
        </w:tc>
        <w:tc>
          <w:tcPr>
            <w:shd w:val="clear" w:color="auto" w:fill="auto"/>
            <w:tcW w:w="1604" w:type="pct"/>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（二）</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自动驾驶洒水车服务</w:t>
            </w:r>
            <w:r/>
          </w:p>
        </w:tc>
      </w:tr>
      <w:tr>
        <w:trPr>
          <w:trHeight w:val="44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自动驾驶车辆测试</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车辆部署调试</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高精度地图服务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5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安全员培训</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2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9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5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2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6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车辆场地服务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shd w:val="clear" w:color="auto" w:fill="auto"/>
            <w:tcW w:w="491" w:type="pct"/>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val="en-US" w:eastAsia="zh-CN"/>
              </w:rPr>
              <w:t xml:space="preserve">15</w:t>
            </w:r>
            <w:r/>
          </w:p>
        </w:tc>
        <w:tc>
          <w:tcPr>
            <w:shd w:val="clear" w:color="auto" w:fill="auto"/>
            <w:tcW w:w="1604" w:type="pct"/>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shd w:val="clear" w:color="auto" w:fill="auto"/>
            <w:tcW w:w="491" w:type="pct"/>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val="en-US" w:eastAsia="zh-CN"/>
              </w:rPr>
              <w:t xml:space="preserve">16</w:t>
            </w:r>
            <w:r/>
          </w:p>
        </w:tc>
        <w:tc>
          <w:tcPr>
            <w:shd w:val="clear" w:color="auto" w:fill="auto"/>
            <w:tcW w:w="1604" w:type="pct"/>
            <w:vAlign w:val="center"/>
            <w:textDirection w:val="lrTb"/>
            <w:noWrap w:val="false"/>
          </w:tcPr>
          <w:p>
            <w:pPr>
              <w:jc w:val="both"/>
              <w:widowControl/>
              <w:rPr>
                <w:rFonts w:hint="eastAsia" w:ascii="宋体" w:hAnsi="宋体" w:eastAsia="宋体" w:cs="宋体"/>
                <w:color w:val="000000"/>
                <w:sz w:val="20"/>
                <w:szCs w:val="20"/>
                <w:lang w:val="en-US" w:eastAsia="zh-CN" w:bidi="ar-SA"/>
              </w:rPr>
            </w:pPr>
            <w:r>
              <w:rPr>
                <w:rFonts w:hint="eastAsia" w:ascii="宋体" w:hAnsi="宋体" w:cs="宋体"/>
                <w:b/>
                <w:bCs/>
                <w:sz w:val="20"/>
                <w:szCs w:val="20"/>
              </w:rPr>
              <w:t xml:space="preserve">第一年自动驾驶公共服务</w:t>
            </w:r>
            <w:r>
              <w:rPr>
                <w:rFonts w:hint="eastAsia" w:ascii="宋体" w:hAnsi="宋体" w:cs="宋体"/>
                <w:b/>
                <w:bCs/>
                <w:sz w:val="20"/>
                <w:szCs w:val="20"/>
                <w:lang w:val="en-US" w:eastAsia="zh-CN"/>
              </w:rPr>
              <w:t xml:space="preserve">合计（元）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第二年自动驾驶公共服务</w:t>
            </w:r>
            <w:r/>
          </w:p>
        </w:tc>
      </w:tr>
      <w:tr>
        <w:trPr>
          <w:trHeight w:val="48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（一）</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自动驾驶公交车服务</w:t>
            </w:r>
            <w:r/>
          </w:p>
        </w:tc>
      </w:tr>
      <w:tr>
        <w:trPr>
          <w:trHeight w:val="48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9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75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0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3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5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车辆调度服务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（二）</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自动驾驶洒水车服务</w:t>
            </w:r>
            <w:r/>
          </w:p>
        </w:tc>
      </w:tr>
      <w:tr>
        <w:trPr>
          <w:trHeight w:val="44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9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9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6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35"/>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3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6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车辆场地服务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shd w:val="clear" w:color="auto" w:fill="auto"/>
            <w:tcW w:w="491" w:type="pct"/>
            <w:vAlign w:val="center"/>
            <w:textDirection w:val="lrTb"/>
            <w:noWrap/>
          </w:tcPr>
          <w:p>
            <w:pPr>
              <w:jc w:val="center"/>
              <w:widowControl/>
              <w:rPr>
                <w:rFonts w:hint="default" w:ascii="宋体" w:hAnsi="宋体" w:cs="宋体"/>
                <w:sz w:val="18"/>
                <w:szCs w:val="18"/>
                <w:lang w:val="en-US" w:eastAsia="zh-CN"/>
              </w:rPr>
            </w:pPr>
            <w:r>
              <w:rPr>
                <w:rFonts w:hint="eastAsia" w:ascii="宋体" w:hAnsi="宋体" w:cs="宋体"/>
                <w:sz w:val="18"/>
                <w:szCs w:val="18"/>
                <w:lang w:val="en-US" w:eastAsia="zh-CN"/>
              </w:rPr>
              <w:t xml:space="preserve">11</w:t>
            </w:r>
            <w:r/>
          </w:p>
        </w:tc>
        <w:tc>
          <w:tcPr>
            <w:shd w:val="clear" w:color="auto" w:fill="auto"/>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shd w:val="clear" w:color="auto" w:fill="auto"/>
            <w:tcW w:w="491" w:type="pct"/>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val="en-US" w:eastAsia="zh-CN"/>
              </w:rPr>
              <w:t xml:space="preserve">12</w:t>
            </w:r>
            <w:r/>
          </w:p>
        </w:tc>
        <w:tc>
          <w:tcPr>
            <w:shd w:val="clear" w:color="auto" w:fill="auto"/>
            <w:tcW w:w="1604" w:type="pct"/>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rPr>
              <w:t xml:space="preserve">第二年自动驾驶公共服务</w:t>
            </w:r>
            <w:r>
              <w:rPr>
                <w:rFonts w:hint="eastAsia" w:ascii="宋体" w:hAnsi="宋体" w:eastAsia="宋体" w:cs="宋体"/>
                <w:color w:val="000000"/>
                <w:sz w:val="20"/>
                <w:szCs w:val="20"/>
                <w:lang w:val="en-US" w:eastAsia="zh-CN"/>
              </w:rPr>
              <w:t xml:space="preserve">合计（元）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0"/>
        </w:trPr>
        <w:tc>
          <w:tcPr>
            <w:tcW w:w="491" w:type="pct"/>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三</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第三年自动驾驶公共服务</w:t>
            </w:r>
            <w:r/>
          </w:p>
        </w:tc>
      </w:tr>
      <w:tr>
        <w:trPr>
          <w:trHeight w:val="480"/>
        </w:trPr>
        <w:tc>
          <w:tcPr>
            <w:tcW w:w="491" w:type="pct"/>
            <w:vAlign w:val="center"/>
            <w:textDirection w:val="lrTb"/>
            <w:noWrap/>
          </w:tcPr>
          <w:p>
            <w:pPr>
              <w:jc w:val="left"/>
              <w:widowControl/>
              <w:rPr>
                <w:rFonts w:hint="eastAsia" w:ascii="宋体" w:hAnsi="宋体" w:eastAsia="宋体" w:cs="宋体"/>
                <w:sz w:val="18"/>
                <w:szCs w:val="18"/>
              </w:rPr>
            </w:pPr>
            <w:r>
              <w:rPr>
                <w:rFonts w:hint="eastAsia" w:ascii="宋体" w:hAnsi="宋体" w:eastAsia="宋体" w:cs="宋体"/>
                <w:b/>
                <w:bCs/>
                <w:sz w:val="18"/>
                <w:szCs w:val="18"/>
              </w:rPr>
              <w:t xml:space="preserve">（一）</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自动驾驶公交车服务</w:t>
            </w:r>
            <w:r/>
          </w:p>
        </w:tc>
      </w:tr>
      <w:tr>
        <w:trPr>
          <w:trHeight w:val="48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9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75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自动驾驶公交车管理平台服务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0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3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58"/>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车辆调度服务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1"/>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（二）</w:t>
            </w:r>
            <w:r/>
          </w:p>
        </w:tc>
        <w:tc>
          <w:tcPr>
            <w:gridSpan w:val="7"/>
            <w:tcW w:w="4508"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b/>
                <w:bCs/>
                <w:sz w:val="20"/>
                <w:szCs w:val="20"/>
              </w:rPr>
              <w:t xml:space="preserve">自动驾驶洒水车服务</w:t>
            </w:r>
            <w:r/>
          </w:p>
        </w:tc>
      </w:tr>
      <w:tr>
        <w:trPr>
          <w:trHeight w:val="442"/>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自动驾驶洒水车车辆服务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1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技术服务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96"/>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车辆保险</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597"/>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自动驾驶洒水车管理平台服务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69"/>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车载终端服务（OBU</w:t>
            </w:r>
            <w:r>
              <w:rPr>
                <w:rFonts w:hint="eastAsia" w:ascii="宋体" w:hAnsi="宋体" w:eastAsia="宋体" w:cs="宋体"/>
                <w:color w:val="000000"/>
                <w:sz w:val="20"/>
                <w:szCs w:val="20"/>
                <w:lang w:eastAsia="zh-CN"/>
              </w:rPr>
              <w:t xml:space="preserve">）</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35"/>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车路协同场景服务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3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车云服务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60"/>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车辆运维管理</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辆</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03"/>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W w:w="1604"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示范应用服务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tcW w:w="491" w:type="pct"/>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60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车辆场地服务</w:t>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41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47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23"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360"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84"/>
        </w:trPr>
        <w:tc>
          <w:tcPr>
            <w:tcW w:w="491" w:type="pct"/>
            <w:vAlign w:val="center"/>
            <w:textDirection w:val="lrTb"/>
            <w:noWrap/>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11</w:t>
            </w:r>
            <w:r/>
          </w:p>
        </w:tc>
        <w:tc>
          <w:tcPr>
            <w:tcW w:w="1604" w:type="pct"/>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小计（元）</w:t>
            </w:r>
            <w:r/>
          </w:p>
        </w:tc>
        <w:tc>
          <w:tcPr>
            <w:gridSpan w:val="6"/>
            <w:tcW w:w="2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84"/>
        </w:trPr>
        <w:tc>
          <w:tcPr>
            <w:tcW w:w="491" w:type="pct"/>
            <w:vAlign w:val="center"/>
            <w:textDirection w:val="lrTb"/>
            <w:noWrap/>
          </w:tcPr>
          <w:p>
            <w:pPr>
              <w:jc w:val="center"/>
              <w:widowControl/>
              <w:rPr>
                <w:rFonts w:hint="default" w:ascii="宋体" w:hAnsi="宋体" w:cs="宋体"/>
                <w:sz w:val="18"/>
                <w:szCs w:val="18"/>
                <w:lang w:val="en-US" w:eastAsia="zh-CN"/>
              </w:rPr>
            </w:pPr>
            <w:r>
              <w:rPr>
                <w:rFonts w:hint="eastAsia" w:ascii="宋体" w:hAnsi="宋体" w:cs="宋体"/>
                <w:sz w:val="18"/>
                <w:szCs w:val="18"/>
                <w:lang w:val="en-US" w:eastAsia="zh-CN"/>
              </w:rPr>
              <w:t xml:space="preserve">12</w:t>
            </w:r>
            <w:r/>
          </w:p>
        </w:tc>
        <w:tc>
          <w:tcPr>
            <w:tcW w:w="1604" w:type="pct"/>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第三年自动驾驶公共服务合计（元）</w:t>
            </w:r>
            <w:r/>
          </w:p>
        </w:tc>
        <w:tc>
          <w:tcPr>
            <w:gridSpan w:val="6"/>
            <w:tcW w:w="2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r>
        <w:trPr>
          <w:trHeight w:val="484"/>
        </w:trPr>
        <w:tc>
          <w:tcPr>
            <w:tcW w:w="491" w:type="pct"/>
            <w:vAlign w:val="center"/>
            <w:textDirection w:val="lrTb"/>
            <w:noWrap/>
          </w:tcPr>
          <w:p>
            <w:pPr>
              <w:jc w:val="center"/>
              <w:widowControl/>
              <w:rPr>
                <w:rFonts w:hint="default" w:ascii="宋体" w:hAnsi="宋体" w:cs="宋体"/>
                <w:sz w:val="18"/>
                <w:szCs w:val="18"/>
                <w:lang w:val="en-US" w:eastAsia="zh-CN"/>
              </w:rPr>
            </w:pPr>
            <w:r>
              <w:rPr>
                <w:rFonts w:hint="eastAsia" w:ascii="宋体" w:hAnsi="宋体" w:cs="宋体"/>
                <w:sz w:val="18"/>
                <w:szCs w:val="18"/>
                <w:lang w:val="en-US" w:eastAsia="zh-CN"/>
              </w:rPr>
              <w:t xml:space="preserve">13</w:t>
            </w:r>
            <w:r/>
          </w:p>
        </w:tc>
        <w:tc>
          <w:tcPr>
            <w:tcW w:w="1604" w:type="pct"/>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总计：（</w:t>
            </w:r>
            <w:r>
              <w:rPr>
                <w:rFonts w:hint="eastAsia" w:ascii="宋体" w:hAnsi="宋体" w:eastAsia="宋体" w:cs="宋体"/>
                <w:color w:val="000000"/>
                <w:sz w:val="20"/>
                <w:szCs w:val="20"/>
                <w:lang w:val="en-US" w:eastAsia="zh-CN"/>
              </w:rPr>
              <w:t xml:space="preserve">三年自动驾驶公共服务之和</w:t>
            </w:r>
            <w:r>
              <w:rPr>
                <w:rFonts w:hint="eastAsia" w:ascii="宋体" w:hAnsi="宋体" w:cs="宋体"/>
                <w:color w:val="000000"/>
                <w:sz w:val="20"/>
                <w:szCs w:val="20"/>
                <w:lang w:val="en-US" w:eastAsia="zh-CN"/>
              </w:rPr>
              <w:t xml:space="preserve">）元</w:t>
            </w:r>
            <w:r/>
          </w:p>
        </w:tc>
        <w:tc>
          <w:tcPr>
            <w:gridSpan w:val="6"/>
            <w:tcW w:w="2904" w:type="pct"/>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r>
    </w:tbl>
    <w:p>
      <w:pPr>
        <w:ind w:firstLine="240"/>
        <w:jc w:val="left"/>
        <w:spacing w:line="360" w:lineRule="auto"/>
        <w:tabs>
          <w:tab w:val="left" w:pos="1800" w:leader="none"/>
          <w:tab w:val="left" w:pos="5580" w:leader="none"/>
        </w:tabs>
        <w:rPr>
          <w:sz w:val="24"/>
          <w:u w:val="single"/>
        </w:rPr>
      </w:pPr>
      <w:r>
        <w:rPr>
          <w:sz w:val="24"/>
          <w:u w:val="single"/>
        </w:rPr>
      </w:r>
      <w:r/>
    </w:p>
    <w:p>
      <w:pPr>
        <w:ind w:firstLine="0"/>
        <w:keepLines w:val="0"/>
        <w:keepNext w:val="0"/>
        <w:pageBreakBefore w:val="0"/>
        <w:spacing w:line="360" w:lineRule="auto"/>
        <w:widowControl w:val="off"/>
        <w:rPr>
          <w:rFonts w:hint="eastAsia" w:ascii="Times New Roman" w:hAnsi="Times New Roman" w:eastAsia="宋体" w:cs="Times New Roman"/>
          <w:b/>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sz w:val="24"/>
          <w:highlight w:val="none"/>
        </w:rPr>
        <w:t xml:space="preserve">注：1.完税综合单价包含所需的，应包括采购人需求的服务（含与服务相关的货物）价格、质量保证费用、培训费用等，项目在指定地点、环境交付、安装、调试、验收所需费用和所有相关税金费用及为完成整个项目所产生的</w:t>
      </w:r>
      <w:r>
        <w:rPr>
          <w:rFonts w:hint="eastAsia" w:cs="Times New Roman"/>
          <w:b/>
          <w:sz w:val="24"/>
          <w:highlight w:val="none"/>
          <w:lang w:eastAsia="zh-CN"/>
        </w:rPr>
        <w:t xml:space="preserve">其他所有</w:t>
      </w:r>
      <w:r>
        <w:rPr>
          <w:rFonts w:hint="eastAsia" w:ascii="Times New Roman" w:hAnsi="Times New Roman" w:eastAsia="宋体" w:cs="Times New Roman"/>
          <w:b/>
          <w:sz w:val="24"/>
          <w:highlight w:val="none"/>
        </w:rPr>
        <w:t xml:space="preserve">费用，招标文件另有规定的除外。</w:t>
      </w:r>
      <w:r/>
    </w:p>
    <w:p>
      <w:pPr>
        <w:ind w:firstLine="482"/>
        <w:keepLines w:val="0"/>
        <w:keepNext w:val="0"/>
        <w:pageBreakBefore w:val="0"/>
        <w:spacing w:line="360" w:lineRule="auto"/>
        <w:widowControl w:val="off"/>
        <w:rPr>
          <w:rFonts w:hint="eastAsia" w:ascii="Times New Roman" w:hAnsi="Times New Roman" w:eastAsia="宋体" w:cs="Times New Roman"/>
          <w:b/>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sz w:val="24"/>
          <w:highlight w:val="none"/>
        </w:rPr>
        <w:t xml:space="preserve">2.投标报价不得改变清单工程量</w:t>
      </w:r>
      <w:r>
        <w:rPr>
          <w:rFonts w:hint="eastAsia" w:ascii="Times New Roman" w:hAnsi="Times New Roman" w:eastAsia="宋体" w:cs="Times New Roman"/>
          <w:b/>
          <w:sz w:val="24"/>
          <w:highlight w:val="none"/>
          <w:lang w:eastAsia="zh-CN"/>
        </w:rPr>
        <w:t xml:space="preserve">，</w:t>
      </w:r>
      <w:r>
        <w:rPr>
          <w:rFonts w:hint="eastAsia" w:ascii="Times New Roman" w:hAnsi="Times New Roman" w:eastAsia="宋体" w:cs="Times New Roman"/>
          <w:b/>
          <w:sz w:val="24"/>
          <w:highlight w:val="none"/>
        </w:rPr>
        <w:t xml:space="preserve">投标人报价时视为对招标文件的完全响应，全面理解本招标文件的内容和要求，确定投标人为完成本项目所需的全部费用。</w:t>
      </w:r>
      <w:r/>
    </w:p>
    <w:p>
      <w:pPr>
        <w:ind w:firstLine="482"/>
        <w:keepLines w:val="0"/>
        <w:keepNext w:val="0"/>
        <w:pageBreakBefore w:val="0"/>
        <w:spacing w:line="360" w:lineRule="auto"/>
        <w:widowControl w:val="off"/>
        <w:rPr>
          <w:rFonts w:hint="default" w:ascii="Times New Roman" w:hAnsi="Times New Roman" w:eastAsia="宋体" w:cs="Times New Roman"/>
          <w:b/>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sz w:val="24"/>
          <w:highlight w:val="none"/>
          <w:lang w:val="en-US" w:eastAsia="zh-CN"/>
        </w:rPr>
        <w:t xml:space="preserve">3.</w:t>
      </w:r>
      <w:r>
        <w:rPr>
          <w:rFonts w:hint="eastAsia" w:ascii="Times New Roman" w:hAnsi="Times New Roman" w:eastAsia="宋体" w:cs="Times New Roman"/>
          <w:b/>
          <w:sz w:val="24"/>
          <w:highlight w:val="none"/>
        </w:rPr>
        <w:t xml:space="preserve">“投标分项报价表”中“投标总报价”数额应当与“开标一览表”中“投标总报价”数额一致投标人的投标报价超出最高限价的，将作为无效投标文件处理</w:t>
      </w:r>
      <w:r/>
    </w:p>
    <w:p>
      <w:pPr>
        <w:spacing w:before="25" w:after="25"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szCs w:val="20"/>
        </w:rPr>
      </w:pPr>
      <w:r>
        <w:rPr>
          <w:rFonts w:hint="eastAsia" w:ascii="宋体" w:hAnsi="宋体" w:cs="宋体"/>
          <w:sz w:val="24"/>
          <w:szCs w:val="20"/>
        </w:rPr>
        <w:t xml:space="preserve">日期：_____年______月______日   </w:t>
      </w:r>
      <w:r/>
    </w:p>
    <w:p>
      <w:pPr>
        <w:spacing w:before="25" w:after="25" w:line="360" w:lineRule="auto"/>
        <w:rPr>
          <w:rFonts w:hint="eastAsia" w:ascii="宋体" w:hAnsi="宋体" w:cs="宋体"/>
          <w:sz w:val="24"/>
          <w:szCs w:val="20"/>
        </w:rPr>
      </w:pPr>
      <w:r>
        <w:rPr>
          <w:rFonts w:hint="eastAsia" w:ascii="宋体" w:hAnsi="宋体" w:cs="宋体"/>
          <w:sz w:val="24"/>
          <w:szCs w:val="20"/>
        </w:rPr>
      </w:r>
      <w:r/>
    </w:p>
    <w:p>
      <w:pPr>
        <w:pStyle w:val="972"/>
        <w:ind w:firstLine="480"/>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pStyle w:val="972"/>
        <w:ind w:firstLine="480"/>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pStyle w:val="972"/>
        <w:ind w:firstLine="480"/>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pStyle w:val="972"/>
        <w:rPr>
          <w:rFonts w:hint="eastAsia"/>
        </w:rPr>
      </w:pPr>
      <w:r>
        <w:rPr>
          <w:rFonts w:hint="eastAsia"/>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pStyle w:val="972"/>
        <w:rPr>
          <w:rFonts w:hint="eastAsia"/>
        </w:rPr>
      </w:pPr>
      <w:r>
        <w:rPr>
          <w:rFonts w:hint="eastAsia"/>
        </w:rPr>
      </w:r>
      <w:r/>
    </w:p>
    <w:p>
      <w:pPr>
        <w:pStyle w:val="972"/>
        <w:ind w:firstLine="480"/>
        <w:rPr>
          <w:rFonts w:hint="eastAsia" w:ascii="宋体" w:hAnsi="宋体" w:cs="宋体"/>
          <w:sz w:val="24"/>
        </w:rPr>
      </w:pPr>
      <w:r>
        <w:rPr>
          <w:rFonts w:hint="eastAsia" w:ascii="宋体" w:hAnsi="宋体" w:cs="宋体"/>
          <w:sz w:val="24"/>
        </w:rPr>
      </w:r>
      <w:r/>
    </w:p>
    <w:p>
      <w:pPr>
        <w:pStyle w:val="972"/>
        <w:ind w:firstLine="480"/>
        <w:rPr>
          <w:rFonts w:hint="eastAsia" w:ascii="宋体" w:hAnsi="宋体" w:cs="宋体"/>
          <w:sz w:val="24"/>
        </w:rPr>
      </w:pPr>
      <w:r>
        <w:rPr>
          <w:rFonts w:hint="eastAsia" w:ascii="宋体" w:hAnsi="宋体" w:cs="宋体"/>
          <w:sz w:val="24"/>
        </w:rPr>
      </w:r>
      <w:r/>
    </w:p>
    <w:p>
      <w:pPr>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9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p>
    <w:p>
      <w:pPr>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p>
    <w:tbl>
      <w:tblPr>
        <w:tblStyle w:val="93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t xml:space="preserve">序号</w:t>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t xml:space="preserve">招标文件条目号</w:t>
            </w:r>
            <w:r>
              <w:rPr>
                <w:rFonts w:hint="eastAsia" w:ascii="宋体" w:hAnsi="宋体"/>
                <w:color w:val="000000"/>
                <w:sz w:val="24"/>
                <w:lang w:eastAsia="zh-CN"/>
              </w:rPr>
              <w:t xml:space="preserve">（</w:t>
            </w:r>
            <w:r>
              <w:rPr>
                <w:rFonts w:ascii="宋体" w:hAnsi="宋体"/>
                <w:color w:val="000000"/>
                <w:sz w:val="24"/>
              </w:rPr>
              <w:t xml:space="preserve">页码</w:t>
            </w:r>
            <w:r>
              <w:rPr>
                <w:rFonts w:hint="eastAsia" w:ascii="宋体" w:hAnsi="宋体"/>
                <w:color w:val="000000"/>
                <w:sz w:val="24"/>
                <w:lang w:eastAsia="zh-CN"/>
              </w:rPr>
              <w:t xml:space="preserve">）</w:t>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t xml:space="preserve">招标文件要求</w:t>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t xml:space="preserve">投标响应内容</w:t>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t xml:space="preserve">偏离情况</w:t>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t xml:space="preserve">说明</w:t>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r>
        <w:trPr>
          <w:jc w:val="center"/>
          <w:trHeight w:val="930"/>
        </w:trPr>
        <w:tc>
          <w:tcPr>
            <w:tcW w:w="775" w:type="dxa"/>
            <w:vAlign w:val="center"/>
            <w:textDirection w:val="lrTb"/>
            <w:noWrap w:val="false"/>
          </w:tcPr>
          <w:p>
            <w:pPr>
              <w:jc w:val="center"/>
              <w:rPr>
                <w:rFonts w:ascii="宋体" w:hAnsi="宋体"/>
                <w:color w:val="000000"/>
                <w:sz w:val="24"/>
              </w:rPr>
            </w:pPr>
            <w:r>
              <w:rPr>
                <w:rFonts w:ascii="宋体" w:hAnsi="宋体"/>
                <w:color w:val="000000"/>
                <w:sz w:val="24"/>
              </w:rPr>
              <w:t xml:space="preserve">……</w:t>
            </w:r>
            <w:r/>
          </w:p>
        </w:tc>
        <w:tc>
          <w:tcPr>
            <w:tcW w:w="1482"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jc w:val="center"/>
              <w:rPr>
                <w:rFonts w:ascii="宋体" w:hAnsi="宋体"/>
                <w:color w:val="000000"/>
                <w:sz w:val="24"/>
              </w:rPr>
            </w:pPr>
            <w:r>
              <w:rPr>
                <w:rFonts w:ascii="宋体" w:hAnsi="宋体"/>
                <w:color w:val="000000"/>
                <w:sz w:val="24"/>
              </w:rPr>
            </w:r>
            <w:r/>
          </w:p>
        </w:tc>
      </w:tr>
    </w:tbl>
    <w:p>
      <w:pPr>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p>
    <w:p>
      <w:pPr>
        <w:jc w:val="left"/>
        <w:tabs>
          <w:tab w:val="left" w:pos="1800" w:leader="none"/>
          <w:tab w:val="left" w:pos="5580" w:leader="none"/>
        </w:tabs>
        <w:rPr>
          <w:rFonts w:eastAsia="宋体"/>
          <w:sz w:val="24"/>
        </w:rPr>
      </w:pPr>
      <w:r>
        <w:rPr>
          <w:rFonts w:hint="eastAsia" w:eastAsia="宋体"/>
          <w:sz w:val="24"/>
        </w:rPr>
        <w:t xml:space="preserve">1</w:t>
      </w:r>
      <w:r>
        <w:rPr>
          <w:rFonts w:eastAsia="宋体"/>
          <w:sz w:val="24"/>
        </w:rPr>
        <w:t xml:space="preserve">. 对招标文件中的所有商务、技术要求，除本表所列明的所有偏离外，均视作供应商已对之理解和</w:t>
      </w:r>
      <w:r>
        <w:rPr>
          <w:rFonts w:hint="eastAsia" w:eastAsia="宋体"/>
          <w:sz w:val="24"/>
        </w:rPr>
        <w:t xml:space="preserve">响应</w:t>
      </w:r>
      <w:r>
        <w:rPr>
          <w:rFonts w:eastAsia="宋体"/>
          <w:sz w:val="24"/>
        </w:rPr>
        <w:t xml:space="preserve">。</w:t>
      </w:r>
      <w:r>
        <w:rPr>
          <w:rFonts w:hint="eastAsia" w:eastAsia="宋体"/>
          <w:sz w:val="24"/>
        </w:rPr>
        <w:t xml:space="preserve">此表中若无任何文字说明，内容为空白，</w:t>
      </w:r>
      <w:r>
        <w:rPr>
          <w:rFonts w:hint="eastAsia" w:eastAsia="宋体"/>
          <w:b/>
          <w:sz w:val="24"/>
        </w:rPr>
        <w:t xml:space="preserve">投标无效。</w:t>
      </w:r>
      <w:r/>
    </w:p>
    <w:p>
      <w:pPr>
        <w:jc w:val="left"/>
        <w:tabs>
          <w:tab w:val="left" w:pos="1800" w:leader="none"/>
          <w:tab w:val="left" w:pos="5580" w:leader="none"/>
        </w:tabs>
        <w:rPr>
          <w:rFonts w:ascii="宋体" w:hAnsi="宋体"/>
          <w:color w:val="000000"/>
          <w:sz w:val="24"/>
        </w:rPr>
      </w:pPr>
      <w:r>
        <w:rPr>
          <w:rFonts w:eastAsia="宋体"/>
          <w:sz w:val="24"/>
        </w:rPr>
        <w:t xml:space="preserve">2.</w:t>
      </w:r>
      <w:r>
        <w:rPr>
          <w:rFonts w:hint="eastAsia" w:eastAsia="宋体"/>
          <w:sz w:val="24"/>
        </w:rPr>
        <w:t xml:space="preserve">“偏离情况”列应</w:t>
      </w:r>
      <w:r>
        <w:rPr>
          <w:rFonts w:eastAsia="宋体"/>
          <w:sz w:val="24"/>
        </w:rPr>
        <w:t xml:space="preserve">据实</w:t>
      </w:r>
      <w:r>
        <w:rPr>
          <w:rFonts w:hint="eastAsia" w:eastAsia="宋体"/>
          <w:sz w:val="24"/>
        </w:rPr>
        <w:t xml:space="preserve">填写“正偏离”或“负偏离”或“无偏离”。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szCs w:val="20"/>
        </w:rPr>
      </w:pPr>
      <w:r>
        <w:rPr>
          <w:color w:val="000000"/>
          <w:sz w:val="24"/>
          <w:szCs w:val="20"/>
        </w:rPr>
        <w:t xml:space="preserve">日期：_____年______月______日   </w:t>
      </w:r>
      <w:r/>
    </w:p>
    <w:p>
      <w:pPr>
        <w:pStyle w:val="972"/>
      </w:pPr>
      <w:r/>
      <w:r/>
    </w:p>
    <w:p>
      <w:pPr>
        <w:spacing w:line="360" w:lineRule="auto"/>
        <w:rPr>
          <w:rFonts w:hint="eastAsia" w:ascii="宋体" w:hAnsi="宋体"/>
          <w:b/>
          <w:color w:val="000000"/>
          <w:sz w:val="24"/>
        </w:rPr>
        <w:outlineLvl w:val="2"/>
      </w:pPr>
      <w:r>
        <w:rPr>
          <w:rFonts w:hint="eastAsia" w:ascii="宋体" w:hAnsi="宋体"/>
          <w:b/>
          <w:color w:val="000000"/>
          <w:sz w:val="24"/>
        </w:rPr>
      </w:r>
      <w:r/>
    </w:p>
    <w:p>
      <w:pPr>
        <w:spacing w:line="360" w:lineRule="auto"/>
        <w:rPr>
          <w:rFonts w:ascii="宋体" w:hAnsi="宋体"/>
          <w:b/>
          <w:color w:val="000000"/>
          <w:sz w:val="24"/>
          <w:szCs w:val="20"/>
        </w:rPr>
        <w:outlineLvl w:val="2"/>
      </w:pPr>
      <w:r>
        <w:rPr>
          <w:rFonts w:hint="eastAsia" w:ascii="宋体" w:hAnsi="宋体"/>
          <w:b/>
          <w:color w:val="000000"/>
          <w:sz w:val="24"/>
        </w:rPr>
        <w:t xml:space="preserve">8</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p>
    <w:p>
      <w:pPr>
        <w:spacing w:line="360" w:lineRule="auto"/>
        <w:rPr>
          <w:rFonts w:hint="eastAsia"/>
          <w:sz w:val="24"/>
        </w:rPr>
      </w:pPr>
      <w:r>
        <w:rPr>
          <w:rFonts w:hint="eastAsia"/>
          <w:sz w:val="24"/>
        </w:rPr>
        <w:t xml:space="preserve">详见评审标准</w:t>
      </w:r>
      <w:r/>
    </w:p>
    <w:p>
      <w:pPr>
        <w:rPr>
          <w:rFonts w:hint="eastAsia"/>
          <w:color w:val="000000"/>
          <w:sz w:val="24"/>
          <w:szCs w:val="20"/>
        </w:rPr>
      </w:pPr>
      <w:r>
        <w:rPr>
          <w:rFonts w:hint="eastAsia"/>
          <w:color w:val="000000"/>
          <w:sz w:val="24"/>
          <w:szCs w:val="20"/>
        </w:rPr>
      </w:r>
      <w:r/>
    </w:p>
    <w:p>
      <w:pPr>
        <w:rPr>
          <w:rFonts w:hint="eastAsia"/>
          <w:color w:val="000000"/>
          <w:sz w:val="24"/>
          <w:szCs w:val="20"/>
        </w:rPr>
      </w:pPr>
      <w:r>
        <w:rPr>
          <w:rFonts w:hint="eastAsia"/>
          <w:color w:val="000000"/>
          <w:sz w:val="24"/>
          <w:szCs w:val="20"/>
        </w:rPr>
      </w:r>
      <w:r/>
    </w:p>
    <w:p>
      <w:pPr>
        <w:rPr>
          <w:color w:val="000000"/>
          <w:sz w:val="24"/>
          <w:szCs w:val="20"/>
        </w:rPr>
      </w:pPr>
      <w:r>
        <w:rPr>
          <w:rFonts w:hint="eastAsia"/>
          <w:color w:val="000000"/>
          <w:sz w:val="24"/>
          <w:szCs w:val="20"/>
        </w:rPr>
        <w:t xml:space="preserve">9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3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color w:val="000000"/>
          <w:sz w:val="24"/>
          <w:szCs w:val="20"/>
        </w:rPr>
      </w:pPr>
      <w:r>
        <w:rPr>
          <w:sz w:val="22"/>
        </w:rPr>
        <w:br w:type="page" w:clear="all"/>
      </w:r>
      <w:bookmarkStart w:id="924" w:name="_Toc288738839"/>
      <w:r/>
      <w:bookmarkStart w:id="925" w:name="_Toc288738397"/>
      <w:r>
        <w:rPr>
          <w:rFonts w:hint="eastAsia"/>
          <w:sz w:val="22"/>
        </w:rPr>
        <w:t xml:space="preserve">10</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24"/>
      <w:r/>
      <w:bookmarkEnd w:id="925"/>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3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rFonts w:hint="eastAsia"/>
          <w:color w:val="000000"/>
          <w:sz w:val="24"/>
          <w:szCs w:val="20"/>
        </w:rPr>
        <w:t xml:space="preserve">11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p>
      <w:pPr>
        <w:rPr>
          <w:rFonts w:hint="eastAsia"/>
          <w:color w:val="000000"/>
          <w:sz w:val="24"/>
          <w:lang w:val="zh-CN"/>
        </w:rPr>
      </w:pPr>
      <w:r>
        <w:rPr>
          <w:rFonts w:hint="eastAsia"/>
          <w:color w:val="000000"/>
          <w:sz w:val="24"/>
          <w:lang w:val="zh-CN"/>
        </w:rPr>
      </w:r>
      <w:r/>
    </w:p>
    <w:p>
      <w:pPr>
        <w:rPr>
          <w:rFonts w:hint="eastAsia"/>
          <w:color w:val="000000"/>
          <w:sz w:val="24"/>
          <w:lang w:val="zh-CN"/>
        </w:rPr>
      </w:pPr>
      <w:r>
        <w:rPr>
          <w:rFonts w:hint="eastAsia"/>
          <w:color w:val="000000"/>
          <w:sz w:val="24"/>
          <w:lang w:val="zh-CN"/>
        </w:rPr>
      </w:r>
      <w:r/>
    </w:p>
    <w:p>
      <w:pPr>
        <w:rPr>
          <w:rFonts w:hint="eastAsia"/>
          <w:color w:val="000000"/>
          <w:sz w:val="24"/>
          <w:lang w:val="zh-CN"/>
        </w:rPr>
      </w:pPr>
      <w:r>
        <w:rPr>
          <w:rFonts w:hint="eastAsia"/>
          <w:color w:val="000000"/>
          <w:sz w:val="24"/>
          <w:lang w:val="zh-CN"/>
        </w:rPr>
      </w:r>
      <w:r/>
    </w:p>
    <w:p>
      <w:pPr>
        <w:rPr>
          <w:rFonts w:hint="eastAsia"/>
          <w:color w:val="000000"/>
          <w:sz w:val="24"/>
          <w:lang w:val="zh-CN"/>
        </w:rPr>
      </w:pPr>
      <w:r>
        <w:rPr>
          <w:rFonts w:hint="eastAsia"/>
          <w:color w:val="000000"/>
          <w:sz w:val="24"/>
          <w:lang w:val="zh-CN"/>
        </w:rPr>
      </w:r>
      <w:r/>
    </w:p>
    <w:p>
      <w:pPr>
        <w:rPr>
          <w:rFonts w:hint="eastAsia"/>
          <w:color w:val="000000"/>
          <w:sz w:val="24"/>
          <w:lang w:val="zh-CN"/>
        </w:rPr>
      </w:pPr>
      <w:r>
        <w:rPr>
          <w:rFonts w:hint="eastAsia"/>
          <w:color w:val="000000"/>
          <w:sz w:val="24"/>
          <w:lang w:val="zh-CN"/>
        </w:rPr>
      </w:r>
      <w:r/>
    </w:p>
    <w:p>
      <w:pPr>
        <w:rPr>
          <w:color w:val="000000"/>
          <w:sz w:val="24"/>
          <w:lang w:val="zh-CN"/>
        </w:rPr>
      </w:pPr>
      <w:r>
        <w:rPr>
          <w:color w:val="000000"/>
          <w:sz w:val="24"/>
          <w:lang w:val="zh-CN"/>
        </w:rPr>
      </w:r>
      <w:r/>
    </w:p>
    <w:p>
      <w:pPr>
        <w:jc w:val="center"/>
        <w:spacing w:line="360" w:lineRule="auto"/>
        <w:rPr>
          <w:rFonts w:hint="eastAsia" w:ascii="黑体" w:hAnsi="黑体" w:eastAsia="黑体" w:cs="宋体"/>
          <w:b/>
          <w:bCs/>
          <w:sz w:val="24"/>
        </w:rPr>
      </w:pPr>
      <w:r>
        <w:rPr>
          <w:rFonts w:hint="eastAsia" w:ascii="黑体" w:hAnsi="黑体" w:eastAsia="黑体" w:cs="宋体"/>
          <w:b/>
          <w:bCs/>
          <w:sz w:val="24"/>
        </w:rPr>
      </w:r>
      <w:r/>
    </w:p>
    <w:p>
      <w:pPr>
        <w:jc w:val="center"/>
        <w:spacing w:line="360" w:lineRule="auto"/>
        <w:rPr>
          <w:rFonts w:ascii="黑体" w:hAnsi="黑体" w:eastAsia="黑体" w:cs="宋体"/>
          <w:b/>
          <w:bCs/>
          <w:sz w:val="24"/>
        </w:rPr>
      </w:pPr>
      <w:r>
        <w:rPr>
          <w:rFonts w:hint="eastAsia" w:ascii="黑体" w:hAnsi="黑体" w:eastAsia="黑体" w:cs="宋体"/>
          <w:b/>
          <w:bCs/>
          <w:sz w:val="24"/>
        </w:rPr>
        <w:t xml:space="preserve">本采购文件的最终解释权归宏信天德工程顾问有限公司所有。</w:t>
      </w:r>
      <w:r/>
    </w:p>
    <w:p>
      <w:pPr>
        <w:jc w:val="center"/>
        <w:rPr>
          <w:rFonts w:ascii="黑体" w:hAnsi="黑体" w:eastAsia="黑体" w:cs="宋体"/>
          <w:b/>
        </w:rPr>
      </w:pPr>
      <w:r>
        <w:rPr>
          <w:rFonts w:hint="eastAsia" w:ascii="黑体" w:hAnsi="黑体" w:eastAsia="黑体" w:cs="宋体"/>
          <w:b/>
          <w:sz w:val="32"/>
        </w:rPr>
        <w:t xml:space="preserve">（全文完）</w:t>
      </w:r>
      <w:r/>
    </w:p>
    <w:p>
      <w:pPr>
        <w:jc w:val="left"/>
        <w:widowControl/>
        <w:rPr>
          <w:b/>
          <w:sz w:val="36"/>
          <w:szCs w:val="36"/>
        </w:rPr>
      </w:pPr>
      <w:r>
        <w:rPr>
          <w:b/>
          <w:sz w:val="36"/>
          <w:szCs w:val="36"/>
        </w:rPr>
      </w:r>
      <w:r/>
    </w:p>
    <w:p>
      <w:pPr>
        <w:jc w:val="left"/>
        <w:widowControl/>
        <w:rPr>
          <w:b/>
          <w:sz w:val="36"/>
          <w:szCs w:val="36"/>
        </w:rPr>
      </w:pPr>
      <w:r>
        <w:rPr>
          <w:b/>
          <w:sz w:val="36"/>
          <w:szCs w:val="36"/>
        </w:rPr>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76"/>
      </w:rPr>
      <w:framePr w:wrap="around" w:vAnchor="text" w:hAnchor="margin" w:xAlign="right" w:y="1"/>
    </w:pPr>
    <w:r>
      <w:rPr>
        <w:rStyle w:val="976"/>
      </w:rPr>
      <w:fldChar w:fldCharType="begin"/>
    </w:r>
    <w:r>
      <w:rPr>
        <w:rStyle w:val="976"/>
      </w:rPr>
      <w:instrText xml:space="preserve">PAGE  </w:instrText>
    </w:r>
    <w:r>
      <w:rPr>
        <w:rStyle w:val="976"/>
      </w:rPr>
      <w:fldChar w:fldCharType="end"/>
    </w:r>
    <w:r/>
  </w:p>
  <w:p>
    <w:pPr>
      <w:pStyle w:val="95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76"/>
      </w:rPr>
      <w:framePr w:wrap="around" w:vAnchor="text" w:hAnchor="margin" w:xAlign="right" w:y="1"/>
    </w:pPr>
    <w:r>
      <w:rPr>
        <w:rStyle w:val="976"/>
      </w:rPr>
      <w:fldChar w:fldCharType="begin"/>
    </w:r>
    <w:r>
      <w:rPr>
        <w:rStyle w:val="976"/>
      </w:rPr>
      <w:instrText xml:space="preserve">PAGE  </w:instrText>
    </w:r>
    <w:r>
      <w:rPr>
        <w:rStyle w:val="976"/>
      </w:rPr>
      <w:fldChar w:fldCharType="end"/>
    </w:r>
    <w:r/>
  </w:p>
  <w:p>
    <w:pPr>
      <w:pStyle w:val="95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11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8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3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7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6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7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5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7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03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40"/>
      <w:isLgl w:val="false"/>
      <w:suff w:val="tab"/>
      <w:lvlText w:val="%1"/>
      <w:lvlJc w:val="left"/>
      <w:pPr>
        <w:ind w:left="680" w:hanging="680"/>
      </w:pPr>
      <w:rPr>
        <w:rFonts w:hint="eastAsia" w:ascii="宋体" w:hAnsi="宋体" w:eastAsia="宋体"/>
      </w:rPr>
    </w:lvl>
    <w:lvl w:ilvl="1">
      <w:start w:val="1"/>
      <w:numFmt w:val="decimal"/>
      <w:pStyle w:val="1141"/>
      <w:isLgl w:val="false"/>
      <w:suff w:val="tab"/>
      <w:lvlText w:val="%1.%2"/>
      <w:lvlJc w:val="left"/>
      <w:pPr>
        <w:ind w:left="851" w:hanging="851"/>
      </w:pPr>
      <w:rPr>
        <w:rFonts w:hint="eastAsia" w:ascii="宋体" w:hAnsi="宋体" w:eastAsia="宋体"/>
        <w:color w:val="auto"/>
      </w:rPr>
    </w:lvl>
    <w:lvl w:ilvl="2">
      <w:start w:val="1"/>
      <w:numFmt w:val="decimal"/>
      <w:pStyle w:val="114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japaneseCounting"/>
      <w:isLgl w:val="false"/>
      <w:suff w:val="tab"/>
      <w:lvlText w:val="%1、"/>
      <w:lvlJc w:val="left"/>
      <w:pPr>
        <w:ind w:left="982" w:hanging="50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3">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9"/>
  </w:num>
  <w:num w:numId="8">
    <w:abstractNumId w:val="11"/>
  </w:num>
  <w:num w:numId="9">
    <w:abstractNumId w:val="12"/>
  </w:num>
  <w:num w:numId="10">
    <w:abstractNumId w:val="1"/>
  </w:num>
  <w:num w:numId="11">
    <w:abstractNumId w:val="2"/>
  </w:num>
  <w:num w:numId="12">
    <w:abstractNumId w:val="10"/>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38"/>
    <w:link w:val="929"/>
    <w:uiPriority w:val="9"/>
    <w:rPr>
      <w:rFonts w:ascii="Arial" w:hAnsi="Arial" w:eastAsia="Arial" w:cs="Arial"/>
      <w:sz w:val="40"/>
      <w:szCs w:val="40"/>
    </w:rPr>
  </w:style>
  <w:style w:type="character" w:styleId="777">
    <w:name w:val="Heading 2 Char"/>
    <w:basedOn w:val="938"/>
    <w:link w:val="930"/>
    <w:uiPriority w:val="9"/>
    <w:rPr>
      <w:rFonts w:ascii="Arial" w:hAnsi="Arial" w:eastAsia="Arial" w:cs="Arial"/>
      <w:sz w:val="34"/>
    </w:rPr>
  </w:style>
  <w:style w:type="character" w:styleId="778">
    <w:name w:val="Heading 3 Char"/>
    <w:basedOn w:val="938"/>
    <w:link w:val="931"/>
    <w:uiPriority w:val="9"/>
    <w:rPr>
      <w:rFonts w:ascii="Arial" w:hAnsi="Arial" w:eastAsia="Arial" w:cs="Arial"/>
      <w:sz w:val="30"/>
      <w:szCs w:val="30"/>
    </w:rPr>
  </w:style>
  <w:style w:type="character" w:styleId="779">
    <w:name w:val="Heading 4 Char"/>
    <w:basedOn w:val="938"/>
    <w:link w:val="932"/>
    <w:uiPriority w:val="9"/>
    <w:rPr>
      <w:rFonts w:ascii="Arial" w:hAnsi="Arial" w:eastAsia="Arial" w:cs="Arial"/>
      <w:b/>
      <w:bCs/>
      <w:sz w:val="26"/>
      <w:szCs w:val="26"/>
    </w:rPr>
  </w:style>
  <w:style w:type="character" w:styleId="780">
    <w:name w:val="Heading 5 Char"/>
    <w:basedOn w:val="938"/>
    <w:link w:val="933"/>
    <w:uiPriority w:val="9"/>
    <w:rPr>
      <w:rFonts w:ascii="Arial" w:hAnsi="Arial" w:eastAsia="Arial" w:cs="Arial"/>
      <w:b/>
      <w:bCs/>
      <w:sz w:val="24"/>
      <w:szCs w:val="24"/>
    </w:rPr>
  </w:style>
  <w:style w:type="character" w:styleId="781">
    <w:name w:val="Heading 6 Char"/>
    <w:basedOn w:val="938"/>
    <w:link w:val="934"/>
    <w:uiPriority w:val="9"/>
    <w:rPr>
      <w:rFonts w:ascii="Arial" w:hAnsi="Arial" w:eastAsia="Arial" w:cs="Arial"/>
      <w:b/>
      <w:bCs/>
      <w:sz w:val="22"/>
      <w:szCs w:val="22"/>
    </w:rPr>
  </w:style>
  <w:style w:type="character" w:styleId="782">
    <w:name w:val="Heading 7 Char"/>
    <w:basedOn w:val="938"/>
    <w:link w:val="935"/>
    <w:uiPriority w:val="9"/>
    <w:rPr>
      <w:rFonts w:ascii="Arial" w:hAnsi="Arial" w:eastAsia="Arial" w:cs="Arial"/>
      <w:b/>
      <w:bCs/>
      <w:i/>
      <w:iCs/>
      <w:sz w:val="22"/>
      <w:szCs w:val="22"/>
    </w:rPr>
  </w:style>
  <w:style w:type="character" w:styleId="783">
    <w:name w:val="Heading 8 Char"/>
    <w:basedOn w:val="938"/>
    <w:link w:val="936"/>
    <w:uiPriority w:val="9"/>
    <w:rPr>
      <w:rFonts w:ascii="Arial" w:hAnsi="Arial" w:eastAsia="Arial" w:cs="Arial"/>
      <w:i/>
      <w:iCs/>
      <w:sz w:val="22"/>
      <w:szCs w:val="22"/>
    </w:rPr>
  </w:style>
  <w:style w:type="character" w:styleId="784">
    <w:name w:val="Heading 9 Char"/>
    <w:basedOn w:val="938"/>
    <w:link w:val="937"/>
    <w:uiPriority w:val="9"/>
    <w:rPr>
      <w:rFonts w:ascii="Arial" w:hAnsi="Arial" w:eastAsia="Arial" w:cs="Arial"/>
      <w:i/>
      <w:iCs/>
      <w:sz w:val="21"/>
      <w:szCs w:val="21"/>
    </w:rPr>
  </w:style>
  <w:style w:type="character" w:styleId="785">
    <w:name w:val="Title Char"/>
    <w:basedOn w:val="938"/>
    <w:link w:val="970"/>
    <w:uiPriority w:val="10"/>
    <w:rPr>
      <w:sz w:val="48"/>
      <w:szCs w:val="48"/>
    </w:rPr>
  </w:style>
  <w:style w:type="paragraph" w:styleId="786">
    <w:name w:val="Subtitle"/>
    <w:basedOn w:val="928"/>
    <w:next w:val="928"/>
    <w:link w:val="787"/>
    <w:uiPriority w:val="11"/>
    <w:qFormat/>
    <w:pPr>
      <w:spacing w:before="200" w:after="200"/>
    </w:pPr>
    <w:rPr>
      <w:sz w:val="24"/>
      <w:szCs w:val="24"/>
    </w:rPr>
  </w:style>
  <w:style w:type="character" w:styleId="787">
    <w:name w:val="Subtitle Char"/>
    <w:basedOn w:val="938"/>
    <w:link w:val="786"/>
    <w:uiPriority w:val="11"/>
    <w:rPr>
      <w:sz w:val="24"/>
      <w:szCs w:val="24"/>
    </w:rPr>
  </w:style>
  <w:style w:type="paragraph" w:styleId="788">
    <w:name w:val="Quote"/>
    <w:basedOn w:val="928"/>
    <w:next w:val="928"/>
    <w:link w:val="789"/>
    <w:uiPriority w:val="29"/>
    <w:qFormat/>
    <w:pPr>
      <w:ind w:left="720" w:right="720"/>
    </w:pPr>
    <w:rPr>
      <w:i/>
    </w:rPr>
  </w:style>
  <w:style w:type="character" w:styleId="789">
    <w:name w:val="Quote Char"/>
    <w:link w:val="788"/>
    <w:uiPriority w:val="29"/>
    <w:rPr>
      <w:i/>
    </w:rPr>
  </w:style>
  <w:style w:type="paragraph" w:styleId="790">
    <w:name w:val="Intense Quote"/>
    <w:basedOn w:val="928"/>
    <w:next w:val="92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38"/>
    <w:link w:val="960"/>
    <w:uiPriority w:val="99"/>
  </w:style>
  <w:style w:type="character" w:styleId="793">
    <w:name w:val="Footer Char"/>
    <w:basedOn w:val="938"/>
    <w:link w:val="958"/>
    <w:uiPriority w:val="99"/>
  </w:style>
  <w:style w:type="character" w:styleId="794">
    <w:name w:val="Caption Char"/>
    <w:basedOn w:val="943"/>
    <w:link w:val="958"/>
    <w:uiPriority w:val="99"/>
  </w:style>
  <w:style w:type="table" w:styleId="795">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0">
    <w:name w:val="footnote text"/>
    <w:basedOn w:val="928"/>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basedOn w:val="938"/>
    <w:uiPriority w:val="99"/>
    <w:unhideWhenUsed/>
    <w:rPr>
      <w:vertAlign w:val="superscript"/>
    </w:rPr>
  </w:style>
  <w:style w:type="paragraph" w:styleId="923">
    <w:name w:val="endnote text"/>
    <w:basedOn w:val="928"/>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38"/>
    <w:uiPriority w:val="99"/>
    <w:semiHidden/>
    <w:unhideWhenUsed/>
    <w:rPr>
      <w:vertAlign w:val="superscript"/>
    </w:r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uiPriority w:val="0"/>
    <w:qFormat/>
    <w:pPr>
      <w:jc w:val="both"/>
      <w:widowControl w:val="off"/>
    </w:pPr>
    <w:rPr>
      <w:rFonts w:ascii="Times New Roman" w:hAnsi="Times New Roman" w:eastAsia="宋体" w:cs="Times New Roman"/>
      <w:sz w:val="21"/>
      <w:szCs w:val="24"/>
      <w:lang w:val="en-US" w:eastAsia="zh-CN" w:bidi="ar-SA"/>
    </w:rPr>
  </w:style>
  <w:style w:type="paragraph" w:styleId="929">
    <w:name w:val="Heading 1"/>
    <w:basedOn w:val="928"/>
    <w:next w:val="928"/>
    <w:link w:val="983"/>
    <w:uiPriority w:val="0"/>
    <w:qFormat/>
    <w:pPr>
      <w:jc w:val="center"/>
      <w:keepLines/>
      <w:keepNext/>
      <w:spacing w:before="240" w:after="120" w:line="300" w:lineRule="auto"/>
      <w:outlineLvl w:val="0"/>
    </w:pPr>
    <w:rPr>
      <w:rFonts w:ascii="宋体"/>
      <w:b/>
      <w:sz w:val="32"/>
      <w:szCs w:val="20"/>
    </w:rPr>
  </w:style>
  <w:style w:type="paragraph" w:styleId="930">
    <w:name w:val="Heading 2"/>
    <w:basedOn w:val="928"/>
    <w:next w:val="941"/>
    <w:link w:val="984"/>
    <w:uiPriority w:val="0"/>
    <w:qFormat/>
    <w:pPr>
      <w:jc w:val="center"/>
      <w:keepLines/>
      <w:keepNext/>
      <w:spacing w:before="120" w:line="300" w:lineRule="auto"/>
      <w:outlineLvl w:val="1"/>
    </w:pPr>
    <w:rPr>
      <w:rFonts w:ascii="Arial" w:hAnsi="Arial" w:eastAsia="黑体"/>
      <w:b/>
      <w:sz w:val="30"/>
      <w:szCs w:val="20"/>
    </w:rPr>
  </w:style>
  <w:style w:type="paragraph" w:styleId="931">
    <w:name w:val="Heading 3"/>
    <w:basedOn w:val="928"/>
    <w:next w:val="928"/>
    <w:link w:val="986"/>
    <w:uiPriority w:val="0"/>
    <w:qFormat/>
    <w:pPr>
      <w:jc w:val="left"/>
      <w:keepLines/>
      <w:keepNext/>
      <w:spacing w:before="360" w:after="120"/>
      <w:outlineLvl w:val="2"/>
    </w:pPr>
    <w:rPr>
      <w:rFonts w:ascii="宋体"/>
      <w:b/>
      <w:sz w:val="24"/>
      <w:szCs w:val="20"/>
      <w:u w:val="single"/>
    </w:rPr>
  </w:style>
  <w:style w:type="paragraph" w:styleId="932">
    <w:name w:val="Heading 4"/>
    <w:basedOn w:val="928"/>
    <w:next w:val="928"/>
    <w:link w:val="987"/>
    <w:uiPriority w:val="0"/>
    <w:qFormat/>
    <w:pPr>
      <w:keepLines/>
      <w:keepNext/>
      <w:spacing w:before="280" w:after="290" w:line="376" w:lineRule="atLeast"/>
      <w:outlineLvl w:val="3"/>
    </w:pPr>
    <w:rPr>
      <w:rFonts w:ascii="Arial" w:hAnsi="Arial" w:eastAsia="黑体"/>
      <w:b/>
      <w:sz w:val="28"/>
      <w:szCs w:val="20"/>
    </w:rPr>
  </w:style>
  <w:style w:type="paragraph" w:styleId="933">
    <w:name w:val="Heading 5"/>
    <w:basedOn w:val="928"/>
    <w:next w:val="928"/>
    <w:link w:val="988"/>
    <w:uiPriority w:val="0"/>
    <w:qFormat/>
    <w:pPr>
      <w:keepLines/>
      <w:keepNext/>
      <w:spacing w:before="280" w:after="290" w:line="376" w:lineRule="atLeast"/>
      <w:outlineLvl w:val="4"/>
    </w:pPr>
    <w:rPr>
      <w:b/>
      <w:sz w:val="28"/>
      <w:szCs w:val="20"/>
    </w:rPr>
  </w:style>
  <w:style w:type="paragraph" w:styleId="934">
    <w:name w:val="Heading 6"/>
    <w:basedOn w:val="928"/>
    <w:next w:val="928"/>
    <w:link w:val="989"/>
    <w:uiPriority w:val="0"/>
    <w:qFormat/>
    <w:pPr>
      <w:keepLines/>
      <w:keepNext/>
      <w:spacing w:before="240" w:after="64" w:line="320" w:lineRule="atLeast"/>
      <w:outlineLvl w:val="5"/>
    </w:pPr>
    <w:rPr>
      <w:rFonts w:ascii="Arial" w:hAnsi="Arial" w:eastAsia="黑体"/>
      <w:b/>
      <w:sz w:val="24"/>
      <w:szCs w:val="20"/>
    </w:rPr>
  </w:style>
  <w:style w:type="paragraph" w:styleId="935">
    <w:name w:val="Heading 7"/>
    <w:basedOn w:val="928"/>
    <w:next w:val="928"/>
    <w:link w:val="990"/>
    <w:uiPriority w:val="0"/>
    <w:qFormat/>
    <w:pPr>
      <w:keepLines/>
      <w:keepNext/>
      <w:spacing w:before="240" w:after="64" w:line="320" w:lineRule="atLeast"/>
      <w:outlineLvl w:val="6"/>
    </w:pPr>
    <w:rPr>
      <w:b/>
      <w:sz w:val="24"/>
      <w:szCs w:val="20"/>
    </w:rPr>
  </w:style>
  <w:style w:type="paragraph" w:styleId="936">
    <w:name w:val="Heading 8"/>
    <w:basedOn w:val="928"/>
    <w:next w:val="928"/>
    <w:link w:val="991"/>
    <w:uiPriority w:val="0"/>
    <w:qFormat/>
    <w:pPr>
      <w:keepLines/>
      <w:keepNext/>
      <w:spacing w:before="240" w:after="64" w:line="320" w:lineRule="atLeast"/>
      <w:outlineLvl w:val="7"/>
    </w:pPr>
    <w:rPr>
      <w:rFonts w:ascii="Arial" w:hAnsi="Arial" w:eastAsia="黑体"/>
      <w:sz w:val="24"/>
      <w:szCs w:val="20"/>
    </w:rPr>
  </w:style>
  <w:style w:type="paragraph" w:styleId="937">
    <w:name w:val="Heading 9"/>
    <w:basedOn w:val="928"/>
    <w:next w:val="928"/>
    <w:link w:val="992"/>
    <w:uiPriority w:val="0"/>
    <w:qFormat/>
    <w:pPr>
      <w:keepLines/>
      <w:keepNext/>
      <w:spacing w:before="240" w:after="64" w:line="320" w:lineRule="atLeast"/>
      <w:outlineLvl w:val="8"/>
    </w:pPr>
    <w:rPr>
      <w:rFonts w:ascii="Arial" w:hAnsi="Arial" w:eastAsia="黑体"/>
      <w:szCs w:val="20"/>
    </w:rPr>
  </w:style>
  <w:style w:type="character" w:styleId="938" w:default="1">
    <w:name w:val="Default Paragraph Font"/>
    <w:uiPriority w:val="1"/>
    <w:unhideWhenUsed/>
    <w:qFormat/>
  </w:style>
  <w:style w:type="table" w:styleId="939" w:default="1">
    <w:name w:val="Normal Table"/>
    <w:uiPriority w:val="99"/>
    <w:unhideWhenUsed/>
    <w:qFormat/>
    <w:tblPr>
      <w:tblCellMar>
        <w:left w:w="108" w:type="dxa"/>
        <w:top w:w="0" w:type="dxa"/>
        <w:right w:w="108" w:type="dxa"/>
        <w:bottom w:w="0" w:type="dxa"/>
      </w:tblCellMar>
    </w:tblPr>
  </w:style>
  <w:style w:type="paragraph" w:styleId="940" w:customStyle="1">
    <w:name w:val="正文文本1"/>
    <w:basedOn w:val="928"/>
    <w:next w:val="928"/>
    <w:uiPriority w:val="99"/>
    <w:qFormat/>
    <w:pPr>
      <w:spacing w:before="120" w:line="22" w:lineRule="atLeast"/>
      <w:tabs>
        <w:tab w:val="left" w:pos="567" w:leader="none"/>
      </w:tabs>
    </w:pPr>
    <w:rPr>
      <w:rFonts w:ascii="宋体" w:hAnsi="宋体"/>
      <w:sz w:val="24"/>
    </w:rPr>
  </w:style>
  <w:style w:type="paragraph" w:styleId="941">
    <w:name w:val="Normal Indent"/>
    <w:basedOn w:val="928"/>
    <w:link w:val="985"/>
    <w:uiPriority w:val="0"/>
    <w:qFormat/>
    <w:pPr>
      <w:ind w:firstLine="420"/>
      <w:jc w:val="left"/>
    </w:pPr>
    <w:rPr>
      <w:rFonts w:ascii="宋体"/>
      <w:sz w:val="24"/>
    </w:rPr>
  </w:style>
  <w:style w:type="paragraph" w:styleId="942">
    <w:name w:val="toc 7"/>
    <w:basedOn w:val="928"/>
    <w:next w:val="928"/>
    <w:uiPriority w:val="0"/>
    <w:qFormat/>
    <w:pPr>
      <w:ind w:left="2520"/>
    </w:pPr>
  </w:style>
  <w:style w:type="paragraph" w:styleId="943">
    <w:name w:val="Caption"/>
    <w:basedOn w:val="928"/>
    <w:next w:val="928"/>
    <w:uiPriority w:val="0"/>
    <w:qFormat/>
    <w:pPr>
      <w:spacing w:line="480" w:lineRule="auto"/>
    </w:pPr>
    <w:rPr>
      <w:rFonts w:ascii="华文中宋" w:hAnsi="华文中宋" w:eastAsia="华文中宋"/>
      <w:sz w:val="36"/>
      <w:szCs w:val="20"/>
    </w:rPr>
  </w:style>
  <w:style w:type="paragraph" w:styleId="944">
    <w:name w:val="Document Map"/>
    <w:basedOn w:val="928"/>
    <w:link w:val="993"/>
    <w:uiPriority w:val="0"/>
    <w:qFormat/>
    <w:pPr>
      <w:shd w:val="clear" w:color="auto" w:fill="000080"/>
    </w:pPr>
  </w:style>
  <w:style w:type="paragraph" w:styleId="945">
    <w:name w:val="annotation text"/>
    <w:basedOn w:val="928"/>
    <w:link w:val="994"/>
    <w:uiPriority w:val="99"/>
    <w:qFormat/>
    <w:pPr>
      <w:jc w:val="left"/>
    </w:pPr>
  </w:style>
  <w:style w:type="paragraph" w:styleId="946">
    <w:name w:val="Body Text 3"/>
    <w:basedOn w:val="928"/>
    <w:link w:val="995"/>
    <w:uiPriority w:val="0"/>
    <w:qFormat/>
    <w:pPr>
      <w:spacing w:after="120"/>
    </w:pPr>
    <w:rPr>
      <w:sz w:val="16"/>
      <w:szCs w:val="16"/>
    </w:rPr>
  </w:style>
  <w:style w:type="paragraph" w:styleId="947">
    <w:name w:val="Body Text"/>
    <w:basedOn w:val="928"/>
    <w:next w:val="928"/>
    <w:link w:val="996"/>
    <w:uiPriority w:val="0"/>
    <w:qFormat/>
    <w:pPr>
      <w:spacing w:before="120" w:line="22" w:lineRule="atLeast"/>
      <w:tabs>
        <w:tab w:val="left" w:pos="567" w:leader="none"/>
      </w:tabs>
    </w:pPr>
    <w:rPr>
      <w:rFonts w:ascii="宋体" w:hAnsi="宋体"/>
      <w:sz w:val="24"/>
    </w:rPr>
  </w:style>
  <w:style w:type="paragraph" w:styleId="948">
    <w:name w:val="Body Text Indent"/>
    <w:basedOn w:val="928"/>
    <w:link w:val="997"/>
    <w:uiPriority w:val="0"/>
    <w:qFormat/>
    <w:pPr>
      <w:ind w:firstLine="570"/>
      <w:spacing w:line="360" w:lineRule="auto"/>
    </w:pPr>
    <w:rPr>
      <w:sz w:val="24"/>
    </w:rPr>
  </w:style>
  <w:style w:type="paragraph" w:styleId="949">
    <w:name w:val="List 2"/>
    <w:basedOn w:val="928"/>
    <w:uiPriority w:val="0"/>
    <w:qFormat/>
    <w:pPr>
      <w:ind w:left="100" w:hanging="200"/>
    </w:pPr>
  </w:style>
  <w:style w:type="paragraph" w:styleId="950">
    <w:name w:val="Block Text"/>
    <w:basedOn w:val="928"/>
    <w:uiPriority w:val="0"/>
    <w:qFormat/>
    <w:pPr>
      <w:ind w:left="480" w:right="-341" w:firstLine="513"/>
      <w:widowControl/>
    </w:pPr>
    <w:rPr>
      <w:sz w:val="24"/>
      <w:szCs w:val="20"/>
    </w:rPr>
  </w:style>
  <w:style w:type="paragraph" w:styleId="951">
    <w:name w:val="toc 5"/>
    <w:basedOn w:val="928"/>
    <w:next w:val="928"/>
    <w:uiPriority w:val="0"/>
    <w:qFormat/>
    <w:pPr>
      <w:ind w:left="1680"/>
    </w:pPr>
  </w:style>
  <w:style w:type="paragraph" w:styleId="952">
    <w:name w:val="toc 3"/>
    <w:basedOn w:val="928"/>
    <w:next w:val="928"/>
    <w:uiPriority w:val="39"/>
    <w:qFormat/>
    <w:pPr>
      <w:ind w:left="840"/>
    </w:pPr>
  </w:style>
  <w:style w:type="paragraph" w:styleId="953">
    <w:name w:val="Plain Text"/>
    <w:basedOn w:val="928"/>
    <w:next w:val="941"/>
    <w:link w:val="998"/>
    <w:uiPriority w:val="0"/>
    <w:qFormat/>
    <w:rPr>
      <w:rFonts w:hint="eastAsia" w:ascii="宋体" w:hAnsi="Courier New"/>
      <w:szCs w:val="20"/>
    </w:rPr>
  </w:style>
  <w:style w:type="paragraph" w:styleId="954">
    <w:name w:val="toc 8"/>
    <w:basedOn w:val="928"/>
    <w:next w:val="928"/>
    <w:uiPriority w:val="0"/>
    <w:qFormat/>
    <w:pPr>
      <w:ind w:left="2940"/>
    </w:pPr>
  </w:style>
  <w:style w:type="paragraph" w:styleId="955">
    <w:name w:val="Date"/>
    <w:basedOn w:val="928"/>
    <w:next w:val="928"/>
    <w:link w:val="999"/>
    <w:uiPriority w:val="0"/>
    <w:qFormat/>
    <w:pPr>
      <w:ind w:left="100"/>
    </w:pPr>
    <w:rPr>
      <w:rFonts w:ascii="仿宋_GB2312" w:hAnsi="宋体" w:eastAsia="仿宋_GB2312"/>
      <w:color w:val="000000"/>
      <w:sz w:val="24"/>
    </w:rPr>
  </w:style>
  <w:style w:type="paragraph" w:styleId="956">
    <w:name w:val="Body Text Indent 2"/>
    <w:basedOn w:val="928"/>
    <w:link w:val="1000"/>
    <w:uiPriority w:val="0"/>
    <w:qFormat/>
    <w:pPr>
      <w:ind w:firstLine="480"/>
    </w:pPr>
    <w:rPr>
      <w:rFonts w:ascii="仿宋_GB2312" w:eastAsia="仿宋_GB2312"/>
      <w:sz w:val="24"/>
    </w:rPr>
  </w:style>
  <w:style w:type="paragraph" w:styleId="957">
    <w:name w:val="Balloon Text"/>
    <w:basedOn w:val="928"/>
    <w:link w:val="1001"/>
    <w:uiPriority w:val="0"/>
    <w:qFormat/>
    <w:rPr>
      <w:sz w:val="18"/>
      <w:szCs w:val="18"/>
    </w:rPr>
  </w:style>
  <w:style w:type="paragraph" w:styleId="958">
    <w:name w:val="Footer"/>
    <w:basedOn w:val="928"/>
    <w:link w:val="1002"/>
    <w:uiPriority w:val="99"/>
    <w:qFormat/>
    <w:pPr>
      <w:jc w:val="left"/>
      <w:tabs>
        <w:tab w:val="center" w:pos="4153" w:leader="none"/>
        <w:tab w:val="right" w:pos="8306" w:leader="none"/>
      </w:tabs>
    </w:pPr>
    <w:rPr>
      <w:rFonts w:ascii="宋体"/>
      <w:sz w:val="18"/>
      <w:szCs w:val="20"/>
    </w:rPr>
  </w:style>
  <w:style w:type="paragraph" w:styleId="959">
    <w:name w:val="envelope return"/>
    <w:basedOn w:val="928"/>
    <w:uiPriority w:val="99"/>
    <w:qFormat/>
    <w:rPr>
      <w:rFonts w:ascii="Arial" w:hAnsi="Arial" w:eastAsia="仿宋" w:cs="Times New Roman"/>
      <w:szCs w:val="22"/>
    </w:rPr>
  </w:style>
  <w:style w:type="paragraph" w:styleId="960">
    <w:name w:val="Header"/>
    <w:basedOn w:val="928"/>
    <w:link w:val="1003"/>
    <w:uiPriority w:val="0"/>
    <w:qFormat/>
    <w:pPr>
      <w:jc w:val="center"/>
      <w:tabs>
        <w:tab w:val="center" w:pos="4153" w:leader="none"/>
        <w:tab w:val="right" w:pos="8306" w:leader="none"/>
      </w:tabs>
      <w:pBdr>
        <w:bottom w:val="single" w:color="auto" w:sz="6" w:space="1"/>
      </w:pBdr>
    </w:pPr>
    <w:rPr>
      <w:sz w:val="18"/>
      <w:szCs w:val="18"/>
    </w:rPr>
  </w:style>
  <w:style w:type="paragraph" w:styleId="961">
    <w:name w:val="toc 1"/>
    <w:basedOn w:val="928"/>
    <w:next w:val="928"/>
    <w:uiPriority w:val="39"/>
    <w:qFormat/>
    <w:pPr>
      <w:spacing w:line="300" w:lineRule="auto"/>
      <w:tabs>
        <w:tab w:val="left" w:pos="1050" w:leader="none"/>
        <w:tab w:val="right" w:pos="8937" w:leader="dot"/>
      </w:tabs>
    </w:pPr>
    <w:rPr>
      <w:rFonts w:ascii="宋体" w:hAnsi="宋体"/>
      <w:b/>
      <w:sz w:val="24"/>
    </w:rPr>
  </w:style>
  <w:style w:type="paragraph" w:styleId="962">
    <w:name w:val="toc 4"/>
    <w:basedOn w:val="928"/>
    <w:next w:val="928"/>
    <w:uiPriority w:val="0"/>
    <w:qFormat/>
    <w:pPr>
      <w:ind w:left="1260"/>
    </w:pPr>
  </w:style>
  <w:style w:type="paragraph" w:styleId="963">
    <w:name w:val="toc 6"/>
    <w:basedOn w:val="928"/>
    <w:next w:val="928"/>
    <w:uiPriority w:val="0"/>
    <w:qFormat/>
    <w:pPr>
      <w:ind w:left="2100"/>
    </w:pPr>
  </w:style>
  <w:style w:type="paragraph" w:styleId="964">
    <w:name w:val="Body Text Indent 3"/>
    <w:basedOn w:val="928"/>
    <w:link w:val="1004"/>
    <w:uiPriority w:val="0"/>
    <w:qFormat/>
    <w:pPr>
      <w:ind w:left="720" w:firstLine="480"/>
      <w:jc w:val="left"/>
      <w:spacing w:before="120" w:line="22" w:lineRule="atLeast"/>
    </w:pPr>
    <w:rPr>
      <w:rFonts w:ascii="宋体"/>
      <w:sz w:val="24"/>
      <w:szCs w:val="20"/>
    </w:rPr>
  </w:style>
  <w:style w:type="paragraph" w:styleId="965">
    <w:name w:val="toc 2"/>
    <w:basedOn w:val="928"/>
    <w:next w:val="928"/>
    <w:uiPriority w:val="39"/>
    <w:qFormat/>
    <w:pPr>
      <w:ind w:left="420"/>
      <w:spacing w:line="312" w:lineRule="auto"/>
      <w:tabs>
        <w:tab w:val="right" w:pos="8937" w:leader="dot"/>
      </w:tabs>
    </w:pPr>
  </w:style>
  <w:style w:type="paragraph" w:styleId="966">
    <w:name w:val="toc 9"/>
    <w:basedOn w:val="928"/>
    <w:next w:val="928"/>
    <w:uiPriority w:val="0"/>
    <w:qFormat/>
    <w:pPr>
      <w:ind w:left="3360"/>
    </w:pPr>
  </w:style>
  <w:style w:type="paragraph" w:styleId="967">
    <w:name w:val="HTML Preformatted"/>
    <w:basedOn w:val="928"/>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8">
    <w:name w:val="Normal (Web)"/>
    <w:basedOn w:val="928"/>
    <w:uiPriority w:val="0"/>
    <w:unhideWhenUsed/>
    <w:qFormat/>
    <w:pPr>
      <w:jc w:val="left"/>
      <w:spacing w:before="100" w:beforeAutospacing="1" w:after="100" w:afterAutospacing="1"/>
      <w:widowControl/>
    </w:pPr>
    <w:rPr>
      <w:rFonts w:ascii="宋体" w:hAnsi="宋体" w:cs="宋体"/>
      <w:sz w:val="24"/>
    </w:rPr>
  </w:style>
  <w:style w:type="paragraph" w:styleId="969">
    <w:name w:val="index 1"/>
    <w:basedOn w:val="928"/>
    <w:next w:val="928"/>
    <w:uiPriority w:val="0"/>
    <w:qFormat/>
    <w:rPr>
      <w:szCs w:val="20"/>
    </w:rPr>
  </w:style>
  <w:style w:type="paragraph" w:styleId="970">
    <w:name w:val="Title"/>
    <w:basedOn w:val="928"/>
    <w:link w:val="1006"/>
    <w:uiPriority w:val="0"/>
    <w:qFormat/>
    <w:pPr>
      <w:jc w:val="center"/>
      <w:outlineLvl w:val="0"/>
    </w:pPr>
    <w:rPr>
      <w:b/>
      <w:sz w:val="32"/>
      <w:szCs w:val="20"/>
    </w:rPr>
  </w:style>
  <w:style w:type="paragraph" w:styleId="971">
    <w:name w:val="annotation subject"/>
    <w:basedOn w:val="945"/>
    <w:next w:val="945"/>
    <w:link w:val="1007"/>
    <w:uiPriority w:val="0"/>
    <w:qFormat/>
    <w:rPr>
      <w:b/>
      <w:bCs/>
    </w:rPr>
  </w:style>
  <w:style w:type="paragraph" w:styleId="972">
    <w:name w:val="Body Text First Indent 2"/>
    <w:basedOn w:val="928"/>
    <w:link w:val="982"/>
    <w:uiPriority w:val="0"/>
    <w:qFormat/>
    <w:pPr>
      <w:ind w:left="420" w:firstLine="420"/>
      <w:spacing w:after="120" w:line="480" w:lineRule="exact"/>
    </w:pPr>
    <w:rPr>
      <w:szCs w:val="20"/>
    </w:rPr>
  </w:style>
  <w:style w:type="table" w:styleId="973">
    <w:name w:val="Table Grid"/>
    <w:basedOn w:val="9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4">
    <w:name w:val="Medium Grid 1 Accent 2"/>
    <w:basedOn w:val="93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5">
    <w:name w:val="Strong"/>
    <w:uiPriority w:val="0"/>
    <w:qFormat/>
    <w:rPr>
      <w:b/>
      <w:bCs/>
    </w:rPr>
  </w:style>
  <w:style w:type="character" w:styleId="976">
    <w:name w:val="page number"/>
    <w:uiPriority w:val="0"/>
    <w:qFormat/>
  </w:style>
  <w:style w:type="character" w:styleId="977">
    <w:name w:val="FollowedHyperlink"/>
    <w:uiPriority w:val="0"/>
    <w:qFormat/>
    <w:rPr>
      <w:color w:val="800080"/>
      <w:u w:val="single"/>
    </w:rPr>
  </w:style>
  <w:style w:type="character" w:styleId="978">
    <w:name w:val="Emphasis"/>
    <w:uiPriority w:val="0"/>
    <w:qFormat/>
    <w:rPr>
      <w:color w:val="cc0033"/>
    </w:rPr>
  </w:style>
  <w:style w:type="character" w:styleId="979">
    <w:name w:val="Hyperlink"/>
    <w:uiPriority w:val="99"/>
    <w:qFormat/>
    <w:rPr>
      <w:color w:val="0000ff"/>
      <w:u w:val="single"/>
    </w:rPr>
  </w:style>
  <w:style w:type="character" w:styleId="980">
    <w:name w:val="annotation reference"/>
    <w:uiPriority w:val="99"/>
    <w:qFormat/>
    <w:rPr>
      <w:sz w:val="21"/>
      <w:szCs w:val="21"/>
    </w:rPr>
  </w:style>
  <w:style w:type="character" w:styleId="981">
    <w:name w:val="HTML Cite"/>
    <w:uiPriority w:val="0"/>
    <w:qFormat/>
    <w:rPr>
      <w:i/>
      <w:iCs/>
    </w:rPr>
  </w:style>
  <w:style w:type="character" w:styleId="982" w:customStyle="1">
    <w:name w:val="正文首行缩进 2 Char"/>
    <w:link w:val="972"/>
    <w:uiPriority w:val="0"/>
    <w:qFormat/>
    <w:rPr>
      <w:rFonts w:eastAsia="宋体"/>
      <w:sz w:val="24"/>
      <w:szCs w:val="24"/>
      <w:lang w:val="en-US" w:eastAsia="zh-CN" w:bidi="ar-SA"/>
    </w:rPr>
  </w:style>
  <w:style w:type="character" w:styleId="983" w:customStyle="1">
    <w:name w:val="标题 1 Char"/>
    <w:link w:val="929"/>
    <w:uiPriority w:val="0"/>
    <w:qFormat/>
    <w:rPr>
      <w:rFonts w:ascii="宋体"/>
      <w:b/>
      <w:sz w:val="32"/>
    </w:rPr>
  </w:style>
  <w:style w:type="character" w:styleId="984" w:customStyle="1">
    <w:name w:val="标题 2 Char1"/>
    <w:link w:val="930"/>
    <w:uiPriority w:val="0"/>
    <w:qFormat/>
    <w:rPr>
      <w:rFonts w:ascii="Arial" w:hAnsi="Arial" w:eastAsia="黑体"/>
      <w:b/>
      <w:sz w:val="30"/>
      <w:lang w:val="en-US" w:eastAsia="zh-CN" w:bidi="ar-SA"/>
    </w:rPr>
  </w:style>
  <w:style w:type="character" w:styleId="985" w:customStyle="1">
    <w:name w:val="正文缩进 Char1"/>
    <w:link w:val="941"/>
    <w:uiPriority w:val="0"/>
    <w:qFormat/>
    <w:rPr>
      <w:rFonts w:ascii="宋体" w:eastAsia="宋体"/>
      <w:sz w:val="24"/>
      <w:szCs w:val="24"/>
      <w:lang w:val="en-US" w:eastAsia="zh-CN" w:bidi="ar-SA"/>
    </w:rPr>
  </w:style>
  <w:style w:type="character" w:styleId="986" w:customStyle="1">
    <w:name w:val="标题 3 Char1"/>
    <w:link w:val="931"/>
    <w:uiPriority w:val="0"/>
    <w:qFormat/>
    <w:rPr>
      <w:rFonts w:ascii="宋体" w:eastAsia="宋体"/>
      <w:b/>
      <w:sz w:val="24"/>
      <w:u w:val="single"/>
      <w:lang w:val="en-US" w:eastAsia="zh-CN" w:bidi="ar-SA"/>
    </w:rPr>
  </w:style>
  <w:style w:type="character" w:styleId="987" w:customStyle="1">
    <w:name w:val="标题 4 Char"/>
    <w:link w:val="932"/>
    <w:uiPriority w:val="0"/>
    <w:qFormat/>
    <w:rPr>
      <w:rFonts w:ascii="Arial" w:hAnsi="Arial" w:eastAsia="黑体"/>
      <w:b/>
      <w:sz w:val="28"/>
    </w:rPr>
  </w:style>
  <w:style w:type="character" w:styleId="988" w:customStyle="1">
    <w:name w:val="标题 5 Char"/>
    <w:link w:val="933"/>
    <w:uiPriority w:val="0"/>
    <w:qFormat/>
    <w:rPr>
      <w:b/>
      <w:sz w:val="28"/>
    </w:rPr>
  </w:style>
  <w:style w:type="character" w:styleId="989" w:customStyle="1">
    <w:name w:val="标题 6 Char"/>
    <w:link w:val="934"/>
    <w:uiPriority w:val="0"/>
    <w:qFormat/>
    <w:rPr>
      <w:rFonts w:ascii="Arial" w:hAnsi="Arial" w:eastAsia="黑体"/>
      <w:b/>
      <w:sz w:val="24"/>
    </w:rPr>
  </w:style>
  <w:style w:type="character" w:styleId="990" w:customStyle="1">
    <w:name w:val="标题 7 Char"/>
    <w:link w:val="935"/>
    <w:uiPriority w:val="0"/>
    <w:qFormat/>
    <w:rPr>
      <w:b/>
      <w:sz w:val="24"/>
    </w:rPr>
  </w:style>
  <w:style w:type="character" w:styleId="991" w:customStyle="1">
    <w:name w:val="标题 8 Char"/>
    <w:link w:val="936"/>
    <w:uiPriority w:val="0"/>
    <w:qFormat/>
    <w:rPr>
      <w:rFonts w:ascii="Arial" w:hAnsi="Arial" w:eastAsia="黑体"/>
      <w:sz w:val="24"/>
    </w:rPr>
  </w:style>
  <w:style w:type="character" w:styleId="992" w:customStyle="1">
    <w:name w:val="标题 9 Char"/>
    <w:link w:val="937"/>
    <w:uiPriority w:val="0"/>
    <w:qFormat/>
    <w:rPr>
      <w:rFonts w:ascii="Arial" w:hAnsi="Arial" w:eastAsia="黑体"/>
      <w:sz w:val="21"/>
    </w:rPr>
  </w:style>
  <w:style w:type="character" w:styleId="993" w:customStyle="1">
    <w:name w:val="文档结构图 Char"/>
    <w:link w:val="944"/>
    <w:uiPriority w:val="0"/>
    <w:qFormat/>
    <w:rPr>
      <w:sz w:val="21"/>
      <w:szCs w:val="24"/>
      <w:shd w:val="clear" w:color="auto" w:fill="000080"/>
    </w:rPr>
  </w:style>
  <w:style w:type="character" w:styleId="994" w:customStyle="1">
    <w:name w:val="批注文字 Char1"/>
    <w:link w:val="945"/>
    <w:uiPriority w:val="99"/>
    <w:qFormat/>
    <w:rPr>
      <w:sz w:val="21"/>
      <w:szCs w:val="24"/>
    </w:rPr>
  </w:style>
  <w:style w:type="character" w:styleId="995" w:customStyle="1">
    <w:name w:val="正文文本 3 Char"/>
    <w:link w:val="946"/>
    <w:uiPriority w:val="0"/>
    <w:qFormat/>
    <w:rPr>
      <w:sz w:val="16"/>
      <w:szCs w:val="16"/>
    </w:rPr>
  </w:style>
  <w:style w:type="character" w:styleId="996" w:customStyle="1">
    <w:name w:val="正文文本 Char"/>
    <w:link w:val="947"/>
    <w:uiPriority w:val="0"/>
    <w:qFormat/>
    <w:rPr>
      <w:rFonts w:ascii="宋体" w:hAnsi="宋体"/>
      <w:sz w:val="24"/>
      <w:szCs w:val="24"/>
    </w:rPr>
  </w:style>
  <w:style w:type="character" w:styleId="997" w:customStyle="1">
    <w:name w:val="正文文本缩进 Char2"/>
    <w:link w:val="948"/>
    <w:uiPriority w:val="0"/>
    <w:qFormat/>
    <w:rPr>
      <w:rFonts w:eastAsia="宋体"/>
      <w:sz w:val="24"/>
      <w:szCs w:val="24"/>
      <w:lang w:val="en-US" w:eastAsia="zh-CN" w:bidi="ar-SA"/>
    </w:rPr>
  </w:style>
  <w:style w:type="character" w:styleId="998" w:customStyle="1">
    <w:name w:val="纯文本 Char"/>
    <w:link w:val="953"/>
    <w:uiPriority w:val="0"/>
    <w:qFormat/>
    <w:rPr>
      <w:rFonts w:hint="eastAsia" w:ascii="宋体" w:hAnsi="Courier New" w:eastAsia="宋体" w:cs="宋体"/>
      <w:sz w:val="21"/>
    </w:rPr>
  </w:style>
  <w:style w:type="character" w:styleId="999" w:customStyle="1">
    <w:name w:val="日期 Char"/>
    <w:link w:val="955"/>
    <w:uiPriority w:val="0"/>
    <w:qFormat/>
    <w:rPr>
      <w:rFonts w:ascii="仿宋_GB2312" w:hAnsi="宋体" w:eastAsia="仿宋_GB2312"/>
      <w:color w:val="000000"/>
      <w:sz w:val="24"/>
      <w:szCs w:val="24"/>
    </w:rPr>
  </w:style>
  <w:style w:type="character" w:styleId="1000" w:customStyle="1">
    <w:name w:val="正文文本缩进 2 Char"/>
    <w:link w:val="956"/>
    <w:uiPriority w:val="0"/>
    <w:qFormat/>
    <w:rPr>
      <w:rFonts w:ascii="仿宋_GB2312" w:eastAsia="仿宋_GB2312"/>
      <w:sz w:val="24"/>
      <w:szCs w:val="24"/>
    </w:rPr>
  </w:style>
  <w:style w:type="character" w:styleId="1001" w:customStyle="1">
    <w:name w:val="批注框文本 Char"/>
    <w:link w:val="957"/>
    <w:uiPriority w:val="0"/>
    <w:qFormat/>
    <w:rPr>
      <w:sz w:val="18"/>
      <w:szCs w:val="18"/>
    </w:rPr>
  </w:style>
  <w:style w:type="character" w:styleId="1002" w:customStyle="1">
    <w:name w:val="页脚 Char1"/>
    <w:link w:val="958"/>
    <w:uiPriority w:val="99"/>
    <w:qFormat/>
    <w:rPr>
      <w:rFonts w:ascii="宋体" w:eastAsia="宋体"/>
      <w:sz w:val="18"/>
      <w:lang w:val="en-US" w:eastAsia="zh-CN" w:bidi="ar-SA"/>
    </w:rPr>
  </w:style>
  <w:style w:type="character" w:styleId="1003" w:customStyle="1">
    <w:name w:val="页眉 Char1"/>
    <w:link w:val="960"/>
    <w:uiPriority w:val="0"/>
    <w:qFormat/>
    <w:rPr>
      <w:rFonts w:eastAsia="宋体"/>
      <w:sz w:val="18"/>
      <w:szCs w:val="18"/>
      <w:lang w:val="en-US" w:eastAsia="zh-CN" w:bidi="ar-SA"/>
    </w:rPr>
  </w:style>
  <w:style w:type="character" w:styleId="1004" w:customStyle="1">
    <w:name w:val="正文文本缩进 3 Char"/>
    <w:link w:val="964"/>
    <w:uiPriority w:val="0"/>
    <w:qFormat/>
    <w:rPr>
      <w:rFonts w:ascii="宋体"/>
      <w:sz w:val="24"/>
    </w:rPr>
  </w:style>
  <w:style w:type="character" w:styleId="1005" w:customStyle="1">
    <w:name w:val="HTML 预设格式 Char"/>
    <w:link w:val="967"/>
    <w:uiPriority w:val="0"/>
    <w:qFormat/>
    <w:rPr>
      <w:rFonts w:ascii="宋体" w:hAnsi="宋体" w:cs="宋体"/>
      <w:sz w:val="24"/>
      <w:szCs w:val="24"/>
    </w:rPr>
  </w:style>
  <w:style w:type="character" w:styleId="1006" w:customStyle="1">
    <w:name w:val="标题 Char1"/>
    <w:link w:val="970"/>
    <w:uiPriority w:val="0"/>
    <w:qFormat/>
    <w:rPr>
      <w:b/>
      <w:sz w:val="32"/>
    </w:rPr>
  </w:style>
  <w:style w:type="character" w:styleId="1007" w:customStyle="1">
    <w:name w:val="批注主题 Char"/>
    <w:link w:val="971"/>
    <w:uiPriority w:val="0"/>
    <w:qFormat/>
    <w:rPr>
      <w:rFonts w:ascii="Times New Roman" w:hAnsi="Times New Roman" w:eastAsia="宋体" w:cs="Times New Roman"/>
      <w:b/>
      <w:bCs/>
      <w:sz w:val="21"/>
      <w:szCs w:val="24"/>
      <w:lang w:val="en-US" w:eastAsia="zh-CN" w:bidi="ar-SA"/>
    </w:rPr>
  </w:style>
  <w:style w:type="paragraph" w:styleId="1008" w:customStyle="1">
    <w:name w:val="文档结构图1"/>
    <w:basedOn w:val="928"/>
    <w:next w:val="928"/>
    <w:uiPriority w:val="0"/>
    <w:qFormat/>
    <w:pPr>
      <w:shd w:val="clear" w:color="auto" w:fill="000080"/>
    </w:pPr>
  </w:style>
  <w:style w:type="character" w:styleId="1009" w:customStyle="1">
    <w:name w:val="页码1"/>
    <w:uiPriority w:val="0"/>
    <w:qFormat/>
    <w:rPr>
      <w:sz w:val="21"/>
      <w:szCs w:val="24"/>
      <w:lang w:val="en-US" w:eastAsia="zh-CN" w:bidi="ar-SA"/>
    </w:rPr>
  </w:style>
  <w:style w:type="character" w:styleId="1010" w:customStyle="1">
    <w:name w:val="批注文字 字符"/>
    <w:uiPriority w:val="99"/>
    <w:qFormat/>
    <w:rPr>
      <w:rFonts w:ascii="Times New Roman" w:hAnsi="Times New Roman" w:eastAsia="宋体" w:cs="Times New Roman"/>
      <w:sz w:val="24"/>
      <w:lang w:val="en-US" w:eastAsia="zh-CN" w:bidi="ar-SA"/>
    </w:rPr>
  </w:style>
  <w:style w:type="character" w:styleId="1011" w:customStyle="1">
    <w:name w:val="c21"/>
    <w:uiPriority w:val="0"/>
    <w:qFormat/>
    <w:rPr>
      <w:rFonts w:hint="default" w:ascii="ˎ̥" w:hAnsi="ˎ̥"/>
      <w:color w:val="000000"/>
      <w:sz w:val="20"/>
      <w:szCs w:val="20"/>
      <w:u w:val="none"/>
    </w:rPr>
  </w:style>
  <w:style w:type="character" w:styleId="1012" w:customStyle="1">
    <w:name w:val="title4"/>
    <w:uiPriority w:val="0"/>
    <w:qFormat/>
    <w:rPr>
      <w:b/>
      <w:bCs/>
      <w:color w:val="1d87b3"/>
      <w:sz w:val="15"/>
      <w:szCs w:val="15"/>
    </w:rPr>
  </w:style>
  <w:style w:type="character" w:styleId="1013" w:customStyle="1">
    <w:name w:val="标题 2 Char Char"/>
    <w:uiPriority w:val="0"/>
    <w:qFormat/>
    <w:rPr>
      <w:rFonts w:ascii="Arial" w:hAnsi="Arial" w:eastAsia="黑体"/>
      <w:b/>
      <w:bCs/>
      <w:sz w:val="32"/>
      <w:szCs w:val="32"/>
      <w:lang w:val="en-US" w:eastAsia="zh-CN" w:bidi="ar-SA"/>
    </w:rPr>
  </w:style>
  <w:style w:type="character" w:styleId="1014" w:customStyle="1">
    <w:name w:val="black1"/>
    <w:uiPriority w:val="0"/>
    <w:qFormat/>
    <w:rPr>
      <w:color w:val="000000"/>
    </w:rPr>
  </w:style>
  <w:style w:type="character" w:styleId="1015" w:customStyle="1">
    <w:name w:val="street-address"/>
    <w:uiPriority w:val="0"/>
    <w:qFormat/>
  </w:style>
  <w:style w:type="character" w:styleId="1016" w:customStyle="1">
    <w:name w:val="locality"/>
    <w:uiPriority w:val="0"/>
    <w:qFormat/>
  </w:style>
  <w:style w:type="character" w:styleId="1017" w:customStyle="1">
    <w:name w:val="正文文本缩进 Char1"/>
    <w:link w:val="1018"/>
    <w:uiPriority w:val="0"/>
    <w:qFormat/>
    <w:rPr>
      <w:rFonts w:ascii="宋体" w:hAnsi="宋体" w:eastAsia="宋体"/>
      <w:sz w:val="24"/>
      <w:szCs w:val="24"/>
      <w:lang w:bidi="ar-SA"/>
    </w:rPr>
  </w:style>
  <w:style w:type="paragraph" w:styleId="1018" w:customStyle="1">
    <w:name w:val="正文文本缩进1"/>
    <w:basedOn w:val="928"/>
    <w:link w:val="1017"/>
    <w:uiPriority w:val="0"/>
    <w:qFormat/>
    <w:pPr>
      <w:ind w:firstLine="480"/>
      <w:spacing w:line="480" w:lineRule="exact"/>
    </w:pPr>
    <w:rPr>
      <w:rFonts w:ascii="宋体" w:hAnsi="宋体"/>
      <w:sz w:val="24"/>
    </w:rPr>
  </w:style>
  <w:style w:type="character" w:styleId="1019" w:customStyle="1">
    <w:name w:val="Char Char11"/>
    <w:uiPriority w:val="0"/>
    <w:qFormat/>
    <w:rPr>
      <w:rFonts w:ascii="宋体" w:eastAsia="宋体"/>
      <w:b/>
      <w:sz w:val="24"/>
      <w:u w:val="single"/>
      <w:lang w:val="en-US" w:eastAsia="zh-CN" w:bidi="ar-SA"/>
    </w:rPr>
  </w:style>
  <w:style w:type="character" w:styleId="1020" w:customStyle="1">
    <w:name w:val="txt"/>
    <w:uiPriority w:val="0"/>
    <w:qFormat/>
  </w:style>
  <w:style w:type="character" w:styleId="1021" w:customStyle="1">
    <w:name w:val="正文缩进 Char Char"/>
    <w:link w:val="1022"/>
    <w:uiPriority w:val="0"/>
    <w:qFormat/>
    <w:rPr>
      <w:rFonts w:ascii="宋体" w:eastAsia="宋体"/>
      <w:color w:val="000000"/>
      <w:sz w:val="28"/>
      <w:lang w:bidi="ar-SA"/>
    </w:rPr>
  </w:style>
  <w:style w:type="paragraph" w:styleId="1022" w:customStyle="1">
    <w:name w:val="正文缩进1"/>
    <w:basedOn w:val="928"/>
    <w:link w:val="1021"/>
    <w:uiPriority w:val="0"/>
    <w:qFormat/>
    <w:pPr>
      <w:ind w:firstLine="567"/>
      <w:spacing w:line="480" w:lineRule="exact"/>
      <w:widowControl/>
    </w:pPr>
    <w:rPr>
      <w:rFonts w:ascii="宋体"/>
      <w:color w:val="000000"/>
      <w:sz w:val="28"/>
      <w:szCs w:val="20"/>
    </w:rPr>
  </w:style>
  <w:style w:type="character" w:styleId="1023" w:customStyle="1">
    <w:name w:val="普通文字1 Char1"/>
    <w:uiPriority w:val="0"/>
    <w:qFormat/>
    <w:rPr>
      <w:rFonts w:ascii="宋体" w:hAnsi="Courier New" w:eastAsia="宋体"/>
      <w:sz w:val="21"/>
      <w:lang w:val="en-US" w:eastAsia="zh-CN" w:bidi="ar-SA"/>
    </w:rPr>
  </w:style>
  <w:style w:type="character" w:styleId="1024" w:customStyle="1">
    <w:name w:val="chanpin1"/>
    <w:uiPriority w:val="0"/>
    <w:qFormat/>
    <w:rPr>
      <w:rFonts w:hint="default" w:ascii="ˎ̥" w:hAnsi="ˎ̥"/>
      <w:color w:val="000000"/>
      <w:sz w:val="20"/>
      <w:szCs w:val="20"/>
      <w:u w:val="none"/>
    </w:rPr>
  </w:style>
  <w:style w:type="character" w:styleId="1025" w:customStyle="1">
    <w:name w:val="列出段落 Char1"/>
    <w:link w:val="1026"/>
    <w:uiPriority w:val="34"/>
    <w:qFormat/>
    <w:rPr>
      <w:rFonts w:ascii="Calibri" w:hAnsi="Calibri" w:eastAsia="宋体"/>
      <w:sz w:val="21"/>
      <w:szCs w:val="22"/>
      <w:lang w:val="en-US" w:eastAsia="zh-CN" w:bidi="ar-SA"/>
    </w:rPr>
  </w:style>
  <w:style w:type="paragraph" w:styleId="1026">
    <w:name w:val="List Paragraph"/>
    <w:basedOn w:val="928"/>
    <w:link w:val="1025"/>
    <w:uiPriority w:val="0"/>
    <w:qFormat/>
    <w:pPr>
      <w:ind w:firstLine="420"/>
    </w:pPr>
    <w:rPr>
      <w:rFonts w:ascii="Calibri" w:hAnsi="Calibri"/>
      <w:szCs w:val="22"/>
    </w:rPr>
  </w:style>
  <w:style w:type="character" w:styleId="1027" w:customStyle="1">
    <w:name w:val="标题 3 Char Char"/>
    <w:uiPriority w:val="0"/>
    <w:qFormat/>
    <w:rPr>
      <w:rFonts w:eastAsia="宋体"/>
      <w:b/>
      <w:bCs/>
      <w:sz w:val="32"/>
      <w:szCs w:val="32"/>
      <w:lang w:val="en-US" w:eastAsia="zh-CN" w:bidi="ar-SA"/>
    </w:rPr>
  </w:style>
  <w:style w:type="character" w:styleId="1028" w:customStyle="1">
    <w:name w:val="段1 Char"/>
    <w:uiPriority w:val="0"/>
    <w:qFormat/>
    <w:rPr>
      <w:rFonts w:ascii="宋体" w:eastAsia="宋体"/>
      <w:sz w:val="24"/>
      <w:lang w:val="en-US" w:eastAsia="zh-CN" w:bidi="ar-SA"/>
    </w:rPr>
  </w:style>
  <w:style w:type="character" w:styleId="1029" w:customStyle="1">
    <w:name w:val="chanpin拷贝"/>
    <w:uiPriority w:val="0"/>
    <w:qFormat/>
  </w:style>
  <w:style w:type="character" w:styleId="1030" w:customStyle="1">
    <w:name w:val="纯文本 Char1"/>
    <w:uiPriority w:val="0"/>
    <w:qFormat/>
    <w:rPr>
      <w:rFonts w:ascii="宋体" w:hAnsi="Courier New" w:eastAsia="宋体"/>
      <w:sz w:val="21"/>
      <w:lang w:val="en-US" w:eastAsia="zh-CN" w:bidi="ar-SA"/>
    </w:rPr>
  </w:style>
  <w:style w:type="character" w:styleId="1031" w:customStyle="1">
    <w:name w:val="apple-style-span"/>
    <w:uiPriority w:val="0"/>
    <w:qFormat/>
    <w:rPr>
      <w:rFonts w:cs="Times New Roman"/>
    </w:rPr>
  </w:style>
  <w:style w:type="paragraph" w:styleId="1032" w:customStyle="1">
    <w:name w:val="二级条标题"/>
    <w:basedOn w:val="1033"/>
    <w:next w:val="92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3" w:customStyle="1">
    <w:name w:val="一级条标题"/>
    <w:basedOn w:val="1034"/>
    <w:next w:val="928"/>
    <w:uiPriority w:val="0"/>
    <w:qFormat/>
    <w:pPr>
      <w:numPr>
        <w:ilvl w:val="1"/>
      </w:numPr>
      <w:ind w:left="0" w:hanging="840"/>
      <w:tabs>
        <w:tab w:val="left" w:pos="360" w:leader="none"/>
        <w:tab w:val="left" w:pos="840" w:leader="none"/>
      </w:tabs>
      <w:outlineLvl w:val="1"/>
    </w:pPr>
  </w:style>
  <w:style w:type="paragraph" w:styleId="1034" w:customStyle="1">
    <w:name w:val="章标题"/>
    <w:next w:val="92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35" w:customStyle="1">
    <w:name w:val="font7"/>
    <w:basedOn w:val="928"/>
    <w:uiPriority w:val="0"/>
    <w:qFormat/>
    <w:pPr>
      <w:jc w:val="left"/>
      <w:spacing w:before="100" w:beforeAutospacing="1" w:after="100" w:afterAutospacing="1"/>
      <w:widowControl/>
    </w:pPr>
    <w:rPr>
      <w:rFonts w:eastAsia="Arial Unicode MS"/>
      <w:b/>
      <w:bCs/>
      <w:color w:val="000000"/>
      <w:sz w:val="20"/>
      <w:szCs w:val="20"/>
    </w:rPr>
  </w:style>
  <w:style w:type="paragraph" w:styleId="1036" w:customStyle="1">
    <w:name w:val="字元 字元"/>
    <w:basedOn w:val="928"/>
    <w:uiPriority w:val="0"/>
    <w:qFormat/>
    <w:rPr>
      <w:rFonts w:ascii="Tahoma" w:hAnsi="Tahoma"/>
      <w:sz w:val="24"/>
      <w:szCs w:val="20"/>
    </w:rPr>
  </w:style>
  <w:style w:type="paragraph" w:styleId="1037" w:customStyle="1">
    <w:name w:val="Char3 Char Char Char"/>
    <w:basedOn w:val="928"/>
    <w:uiPriority w:val="0"/>
    <w:qFormat/>
    <w:rPr>
      <w:rFonts w:ascii="Tahoma" w:hAnsi="Tahoma"/>
      <w:sz w:val="24"/>
      <w:szCs w:val="20"/>
    </w:rPr>
  </w:style>
  <w:style w:type="paragraph" w:styleId="1038" w:customStyle="1">
    <w:name w:val="font6"/>
    <w:basedOn w:val="928"/>
    <w:uiPriority w:val="0"/>
    <w:qFormat/>
    <w:pPr>
      <w:jc w:val="left"/>
      <w:spacing w:before="100" w:beforeAutospacing="1" w:after="100" w:afterAutospacing="1"/>
      <w:widowControl/>
    </w:pPr>
    <w:rPr>
      <w:rFonts w:ascii="宋体" w:hAnsi="宋体" w:cs="宋体"/>
      <w:sz w:val="20"/>
      <w:szCs w:val="20"/>
    </w:rPr>
  </w:style>
  <w:style w:type="paragraph" w:styleId="1039" w:customStyle="1">
    <w:name w:val="项目编号2"/>
    <w:basedOn w:val="1040"/>
    <w:uiPriority w:val="0"/>
    <w:qFormat/>
    <w:pPr>
      <w:numPr>
        <w:numId w:val="2"/>
      </w:numPr>
    </w:pPr>
  </w:style>
  <w:style w:type="paragraph" w:styleId="1040" w:customStyle="1">
    <w:name w:val="项目编号1"/>
    <w:basedOn w:val="928"/>
    <w:uiPriority w:val="0"/>
    <w:qFormat/>
    <w:pPr>
      <w:numPr>
        <w:ilvl w:val="0"/>
        <w:numId w:val="3"/>
      </w:numPr>
      <w:spacing w:before="100" w:beforeAutospacing="1" w:after="100" w:afterAutospacing="1" w:line="360" w:lineRule="auto"/>
    </w:pPr>
    <w:rPr>
      <w:sz w:val="24"/>
    </w:rPr>
  </w:style>
  <w:style w:type="paragraph" w:styleId="1041" w:customStyle="1">
    <w:name w:val="图中文字"/>
    <w:basedOn w:val="928"/>
    <w:uiPriority w:val="0"/>
    <w:qFormat/>
    <w:pPr>
      <w:jc w:val="center"/>
      <w:spacing w:line="0" w:lineRule="atLeast"/>
    </w:pPr>
    <w:rPr>
      <w:sz w:val="24"/>
      <w:szCs w:val="20"/>
    </w:rPr>
  </w:style>
  <w:style w:type="paragraph" w:styleId="1042" w:customStyle="1">
    <w:name w:val="xl46"/>
    <w:basedOn w:val="92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3" w:customStyle="1">
    <w:name w:val="xl25"/>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4" w:customStyle="1">
    <w:name w:val="Char2"/>
    <w:basedOn w:val="928"/>
    <w:uiPriority w:val="0"/>
    <w:qFormat/>
    <w:rPr>
      <w:rFonts w:ascii="Tahoma" w:hAnsi="Tahoma"/>
      <w:sz w:val="24"/>
      <w:szCs w:val="20"/>
    </w:rPr>
  </w:style>
  <w:style w:type="paragraph" w:styleId="1045" w:customStyle="1">
    <w:name w:val="xl35"/>
    <w:basedOn w:val="9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customStyle="1">
    <w:name w:val="xl40"/>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7" w:customStyle="1">
    <w:name w:val="xl52"/>
    <w:basedOn w:val="92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48" w:customStyle="1">
    <w:name w:val="xl43"/>
    <w:basedOn w:val="92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9" w:customStyle="1">
    <w:name w:val="background1"/>
    <w:basedOn w:val="928"/>
    <w:uiPriority w:val="0"/>
    <w:qFormat/>
    <w:pPr>
      <w:jc w:val="left"/>
      <w:spacing w:before="100" w:beforeAutospacing="1" w:after="100" w:afterAutospacing="1"/>
      <w:widowControl/>
    </w:pPr>
    <w:rPr>
      <w:rFonts w:ascii="宋体" w:hAnsi="宋体" w:cs="宋体"/>
      <w:sz w:val="24"/>
    </w:rPr>
  </w:style>
  <w:style w:type="paragraph" w:styleId="1050" w:customStyle="1">
    <w:name w:val="Char Char Char Char Char Char Char"/>
    <w:basedOn w:val="928"/>
    <w:uiPriority w:val="0"/>
    <w:qFormat/>
    <w:pPr>
      <w:ind w:firstLine="200"/>
      <w:spacing w:line="360" w:lineRule="auto"/>
    </w:pPr>
    <w:rPr>
      <w:rFonts w:eastAsia="仿宋_GB2312"/>
      <w:sz w:val="24"/>
    </w:rPr>
  </w:style>
  <w:style w:type="paragraph" w:styleId="1051" w:customStyle="1">
    <w:name w:val="xl38"/>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2" w:customStyle="1">
    <w:name w:val="xl36"/>
    <w:basedOn w:val="92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3" w:customStyle="1">
    <w:name w:val="正文 + 宋体"/>
    <w:basedOn w:val="928"/>
    <w:uiPriority w:val="0"/>
    <w:qFormat/>
    <w:pPr>
      <w:ind w:left="360" w:hanging="360"/>
      <w:jc w:val="left"/>
      <w:widowControl/>
    </w:pPr>
    <w:rPr>
      <w:rFonts w:ascii="宋体" w:hAnsi="宋体" w:cs="宋体"/>
      <w:b/>
      <w:bCs/>
      <w:color w:val="000000"/>
      <w:sz w:val="18"/>
      <w:szCs w:val="18"/>
    </w:rPr>
  </w:style>
  <w:style w:type="paragraph" w:styleId="1054" w:customStyle="1">
    <w:name w:val="正文列项_数字"/>
    <w:basedOn w:val="92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55" w:customStyle="1">
    <w:name w:val="xl39"/>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6" w:customStyle="1">
    <w:name w:val="xl37"/>
    <w:basedOn w:val="92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customStyle="1">
    <w:name w:val="xl32"/>
    <w:basedOn w:val="92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8" w:customStyle="1">
    <w:name w:val="font8"/>
    <w:basedOn w:val="928"/>
    <w:uiPriority w:val="0"/>
    <w:qFormat/>
    <w:pPr>
      <w:jc w:val="left"/>
      <w:spacing w:before="100" w:beforeAutospacing="1" w:after="100" w:afterAutospacing="1"/>
      <w:widowControl/>
    </w:pPr>
    <w:rPr>
      <w:sz w:val="36"/>
      <w:szCs w:val="36"/>
    </w:rPr>
  </w:style>
  <w:style w:type="paragraph" w:styleId="1059" w:customStyle="1">
    <w:name w:val="Char"/>
    <w:basedOn w:val="928"/>
    <w:uiPriority w:val="0"/>
    <w:qFormat/>
    <w:pPr>
      <w:tabs>
        <w:tab w:val="left" w:pos="360" w:leader="none"/>
      </w:tabs>
    </w:pPr>
    <w:rPr>
      <w:sz w:val="24"/>
    </w:rPr>
  </w:style>
  <w:style w:type="paragraph" w:styleId="1060" w:customStyle="1">
    <w:name w:val="Char Char Char Char Char Char Char Char Char Char Char Char Char Char Char Char"/>
    <w:basedOn w:val="928"/>
    <w:uiPriority w:val="0"/>
    <w:qFormat/>
    <w:pPr>
      <w:jc w:val="center"/>
      <w:spacing w:after="160" w:line="240" w:lineRule="exact"/>
      <w:widowControl/>
    </w:pPr>
    <w:rPr>
      <w:rFonts w:ascii="宋体" w:hAnsi="宋体"/>
      <w:b/>
      <w:sz w:val="30"/>
      <w:szCs w:val="30"/>
      <w:lang w:eastAsia="en-US"/>
    </w:rPr>
  </w:style>
  <w:style w:type="paragraph" w:styleId="1061" w:customStyle="1">
    <w:name w:val="xl45"/>
    <w:basedOn w:val="92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2" w:customStyle="1">
    <w:name w:val="Char Char1 Char Char Char Char Char Char"/>
    <w:basedOn w:val="928"/>
    <w:uiPriority w:val="0"/>
    <w:qFormat/>
    <w:pPr>
      <w:jc w:val="left"/>
      <w:spacing w:after="160" w:line="240" w:lineRule="exact"/>
      <w:widowControl/>
    </w:pPr>
    <w:rPr>
      <w:rFonts w:ascii="Verdana" w:hAnsi="Verdana" w:eastAsia="仿宋_GB2312"/>
      <w:sz w:val="24"/>
      <w:szCs w:val="20"/>
      <w:lang w:eastAsia="en-US"/>
    </w:rPr>
  </w:style>
  <w:style w:type="paragraph" w:styleId="1063" w:customStyle="1">
    <w:name w:val="Char Char1"/>
    <w:basedOn w:val="944"/>
    <w:uiPriority w:val="0"/>
    <w:qFormat/>
    <w:rPr>
      <w:rFonts w:ascii="Tahoma" w:hAnsi="Tahoma"/>
      <w:sz w:val="24"/>
    </w:rPr>
  </w:style>
  <w:style w:type="paragraph" w:styleId="1064" w:customStyle="1">
    <w:name w:val="xl26"/>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65" w:customStyle="1">
    <w:name w:val="xl30"/>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41"/>
    <w:basedOn w:val="92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7" w:customStyle="1">
    <w:name w:val="样式 宋体 五号 行距: 单倍行距"/>
    <w:basedOn w:val="928"/>
    <w:uiPriority w:val="0"/>
    <w:qFormat/>
    <w:pPr>
      <w:jc w:val="left"/>
    </w:pPr>
    <w:rPr>
      <w:rFonts w:ascii="宋体" w:hAnsi="宋体"/>
      <w:szCs w:val="20"/>
    </w:rPr>
  </w:style>
  <w:style w:type="paragraph" w:styleId="1068" w:customStyle="1">
    <w:name w:val="Char1 Char Char Char1"/>
    <w:basedOn w:val="928"/>
    <w:uiPriority w:val="0"/>
    <w:qFormat/>
    <w:rPr>
      <w:rFonts w:ascii="Tahoma" w:hAnsi="Tahoma" w:cs="仿宋_GB2312"/>
      <w:sz w:val="24"/>
      <w:szCs w:val="28"/>
    </w:rPr>
  </w:style>
  <w:style w:type="paragraph" w:styleId="1069" w:customStyle="1">
    <w:name w:val="四级条标题"/>
    <w:basedOn w:val="1070"/>
    <w:next w:val="928"/>
    <w:uiPriority w:val="0"/>
    <w:qFormat/>
    <w:pPr>
      <w:numPr>
        <w:ilvl w:val="4"/>
      </w:numPr>
      <w:ind w:left="0" w:hanging="840"/>
      <w:tabs>
        <w:tab w:val="left" w:pos="360" w:leader="none"/>
        <w:tab w:val="left" w:pos="840" w:leader="none"/>
      </w:tabs>
      <w:outlineLvl w:val="4"/>
    </w:pPr>
  </w:style>
  <w:style w:type="paragraph" w:styleId="1070" w:customStyle="1">
    <w:name w:val="三级条标题"/>
    <w:basedOn w:val="1032"/>
    <w:next w:val="928"/>
    <w:uiPriority w:val="0"/>
    <w:qFormat/>
    <w:pPr>
      <w:numPr>
        <w:ilvl w:val="3"/>
        <w:numId w:val="1"/>
      </w:numPr>
      <w:ind w:left="0" w:hanging="840"/>
      <w:outlineLvl w:val="3"/>
    </w:pPr>
  </w:style>
  <w:style w:type="paragraph" w:styleId="107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72" w:customStyle="1">
    <w:name w:val="样式 标题 2 + 宋体 五号 行距: 单倍行距"/>
    <w:basedOn w:val="930"/>
    <w:uiPriority w:val="0"/>
    <w:qFormat/>
    <w:pPr>
      <w:numPr>
        <w:ilvl w:val="1"/>
        <w:numId w:val="4"/>
      </w:numPr>
      <w:jc w:val="left"/>
      <w:spacing w:before="260" w:after="260" w:line="240" w:lineRule="auto"/>
    </w:pPr>
    <w:rPr>
      <w:rFonts w:ascii="宋体" w:hAnsi="宋体" w:eastAsia="宋体"/>
      <w:bCs/>
      <w:sz w:val="21"/>
    </w:rPr>
  </w:style>
  <w:style w:type="paragraph" w:styleId="1073" w:customStyle="1">
    <w:name w:val="List Paragraph1"/>
    <w:basedOn w:val="928"/>
    <w:uiPriority w:val="0"/>
    <w:qFormat/>
    <w:pPr>
      <w:ind w:firstLine="420"/>
    </w:pPr>
    <w:rPr>
      <w:rFonts w:ascii="Calibri" w:hAnsi="Calibri"/>
      <w:szCs w:val="22"/>
    </w:rPr>
  </w:style>
  <w:style w:type="paragraph" w:styleId="1074" w:customStyle="1">
    <w:name w:val="项目符号1"/>
    <w:basedOn w:val="1075"/>
    <w:uiPriority w:val="0"/>
    <w:qFormat/>
    <w:pPr>
      <w:ind w:left="-25" w:firstLine="0"/>
    </w:pPr>
  </w:style>
  <w:style w:type="paragraph" w:styleId="1075" w:customStyle="1">
    <w:name w:val="正文文本样式"/>
    <w:basedOn w:val="928"/>
    <w:uiPriority w:val="0"/>
    <w:qFormat/>
    <w:pPr>
      <w:ind w:firstLine="482"/>
      <w:spacing w:line="360" w:lineRule="auto"/>
    </w:pPr>
    <w:rPr>
      <w:rFonts w:cs="宋体"/>
      <w:sz w:val="24"/>
      <w:szCs w:val="20"/>
    </w:rPr>
  </w:style>
  <w:style w:type="paragraph" w:styleId="1076" w:customStyle="1">
    <w:name w:val="xl27"/>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7" w:customStyle="1">
    <w:name w:val="font5"/>
    <w:basedOn w:val="928"/>
    <w:uiPriority w:val="0"/>
    <w:qFormat/>
    <w:pPr>
      <w:jc w:val="left"/>
      <w:spacing w:before="100" w:beforeAutospacing="1" w:after="100" w:afterAutospacing="1"/>
      <w:widowControl/>
    </w:pPr>
    <w:rPr>
      <w:rFonts w:ascii="宋体" w:hAnsi="宋体" w:cs="宋体"/>
      <w:sz w:val="18"/>
      <w:szCs w:val="18"/>
    </w:rPr>
  </w:style>
  <w:style w:type="paragraph" w:styleId="1078" w:customStyle="1">
    <w:name w:val="五级条标题"/>
    <w:basedOn w:val="1069"/>
    <w:next w:val="928"/>
    <w:uiPriority w:val="0"/>
    <w:qFormat/>
    <w:pPr>
      <w:numPr>
        <w:ilvl w:val="5"/>
      </w:numPr>
      <w:ind w:left="0" w:hanging="840"/>
      <w:outlineLvl w:val="5"/>
    </w:pPr>
  </w:style>
  <w:style w:type="paragraph" w:styleId="1079" w:customStyle="1">
    <w:name w:val="xl49"/>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80" w:customStyle="1">
    <w:name w:val="文档正文"/>
    <w:basedOn w:val="928"/>
    <w:uiPriority w:val="0"/>
    <w:qFormat/>
    <w:pPr>
      <w:spacing w:before="120" w:after="120" w:line="180" w:lineRule="auto"/>
    </w:pPr>
    <w:rPr>
      <w:rFonts w:ascii="Arial" w:hAnsi="Arial"/>
      <w:szCs w:val="20"/>
    </w:rPr>
  </w:style>
  <w:style w:type="paragraph" w:styleId="1081" w:customStyle="1">
    <w:name w:val="xl33"/>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2" w:customStyle="1">
    <w:name w:val="xl42"/>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83" w:customStyle="1">
    <w:name w:val="Char Char Char1 Char"/>
    <w:basedOn w:val="928"/>
    <w:uiPriority w:val="0"/>
    <w:qFormat/>
    <w:rPr>
      <w:rFonts w:ascii="Tahoma" w:hAnsi="Tahoma"/>
      <w:sz w:val="24"/>
      <w:szCs w:val="20"/>
    </w:rPr>
  </w:style>
  <w:style w:type="paragraph" w:styleId="1084" w:customStyle="1">
    <w:name w:val="xl44"/>
    <w:basedOn w:val="92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85" w:customStyle="1">
    <w:name w:val="1名"/>
    <w:basedOn w:val="928"/>
    <w:uiPriority w:val="0"/>
    <w:qFormat/>
    <w:pPr>
      <w:numPr>
        <w:ilvl w:val="0"/>
        <w:numId w:val="5"/>
      </w:numPr>
      <w:spacing w:before="120"/>
    </w:pPr>
    <w:rPr>
      <w:rFonts w:ascii="宋体"/>
      <w:sz w:val="28"/>
      <w:szCs w:val="20"/>
    </w:rPr>
  </w:style>
  <w:style w:type="paragraph" w:styleId="1086" w:customStyle="1">
    <w:name w:val="font9"/>
    <w:basedOn w:val="92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87" w:customStyle="1">
    <w:name w:val="Char Char Char1 Char1"/>
    <w:basedOn w:val="928"/>
    <w:uiPriority w:val="0"/>
    <w:qFormat/>
    <w:rPr>
      <w:rFonts w:ascii="Tahoma" w:hAnsi="Tahoma"/>
      <w:sz w:val="24"/>
      <w:szCs w:val="20"/>
    </w:rPr>
  </w:style>
  <w:style w:type="paragraph" w:styleId="1088" w:customStyle="1">
    <w:name w:val="Char Char Char Char Char Char Char Char Char Char"/>
    <w:basedOn w:val="928"/>
    <w:uiPriority w:val="0"/>
    <w:qFormat/>
  </w:style>
  <w:style w:type="paragraph" w:styleId="1089" w:customStyle="1">
    <w:name w:val="Char Char1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90" w:customStyle="1">
    <w:name w:val="Char1"/>
    <w:basedOn w:val="928"/>
    <w:uiPriority w:val="0"/>
    <w:qFormat/>
    <w:pPr>
      <w:tabs>
        <w:tab w:val="left" w:pos="360" w:leader="none"/>
      </w:tabs>
    </w:pPr>
    <w:rPr>
      <w:sz w:val="24"/>
    </w:rPr>
  </w:style>
  <w:style w:type="paragraph" w:styleId="1091" w:customStyle="1">
    <w:name w:val="正文列项_字母"/>
    <w:basedOn w:val="92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92" w:customStyle="1">
    <w:name w:val="xl2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3" w:customStyle="1">
    <w:name w:val="xl47"/>
    <w:basedOn w:val="92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4" w:customStyle="1">
    <w:name w:val="默认段落字体 Para Char Char Char Char"/>
    <w:basedOn w:val="928"/>
    <w:uiPriority w:val="0"/>
    <w:qFormat/>
    <w:rPr>
      <w:rFonts w:ascii="Arial" w:hAnsi="Arial" w:cs="Arial"/>
      <w:szCs w:val="21"/>
    </w:rPr>
  </w:style>
  <w:style w:type="paragraph" w:styleId="1095" w:customStyle="1">
    <w:name w:val="xl48"/>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96" w:customStyle="1">
    <w:name w:val="xl31"/>
    <w:basedOn w:val="92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7" w:customStyle="1">
    <w:name w:val="xl53"/>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8" w:customStyle="1">
    <w:name w:val="Char Char Char"/>
    <w:basedOn w:val="928"/>
    <w:uiPriority w:val="0"/>
    <w:qFormat/>
    <w:rPr>
      <w:rFonts w:ascii="Tahoma" w:hAnsi="Tahoma"/>
      <w:sz w:val="24"/>
      <w:szCs w:val="20"/>
    </w:rPr>
  </w:style>
  <w:style w:type="paragraph" w:styleId="1099" w:customStyle="1">
    <w:name w:val="xl50"/>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00" w:customStyle="1">
    <w:name w:val="缺省文本"/>
    <w:basedOn w:val="928"/>
    <w:uiPriority w:val="0"/>
    <w:qFormat/>
    <w:pPr>
      <w:jc w:val="left"/>
    </w:pPr>
    <w:rPr>
      <w:sz w:val="24"/>
    </w:rPr>
  </w:style>
  <w:style w:type="paragraph" w:styleId="1101" w:customStyle="1">
    <w:name w:val="Char Char Char1"/>
    <w:basedOn w:val="928"/>
    <w:uiPriority w:val="0"/>
    <w:qFormat/>
    <w:rPr>
      <w:rFonts w:ascii="Tahoma" w:hAnsi="Tahoma"/>
      <w:sz w:val="24"/>
      <w:szCs w:val="20"/>
    </w:rPr>
  </w:style>
  <w:style w:type="paragraph" w:styleId="1102" w:customStyle="1">
    <w:name w:val="Char Char Char Char Char Char Char1"/>
    <w:basedOn w:val="928"/>
    <w:uiPriority w:val="0"/>
    <w:qFormat/>
    <w:pPr>
      <w:ind w:firstLine="200"/>
      <w:spacing w:line="360" w:lineRule="auto"/>
    </w:pPr>
    <w:rPr>
      <w:rFonts w:eastAsia="仿宋_GB2312"/>
      <w:sz w:val="24"/>
    </w:rPr>
  </w:style>
  <w:style w:type="paragraph" w:styleId="1103" w:customStyle="1">
    <w:name w:val="xl51"/>
    <w:basedOn w:val="92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4" w:customStyle="1">
    <w:name w:val="样式2"/>
    <w:basedOn w:val="969"/>
    <w:uiPriority w:val="0"/>
    <w:qFormat/>
    <w:pPr>
      <w:jc w:val="center"/>
      <w:spacing w:line="360" w:lineRule="auto"/>
    </w:pPr>
    <w:rPr>
      <w:sz w:val="24"/>
    </w:rPr>
  </w:style>
  <w:style w:type="paragraph" w:styleId="1105" w:customStyle="1">
    <w:name w:val="xl24"/>
    <w:basedOn w:val="9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6" w:customStyle="1">
    <w:name w:val="xl29"/>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7" w:customStyle="1">
    <w:name w:val="正文 + 楷体_GB2312"/>
    <w:basedOn w:val="928"/>
    <w:uiPriority w:val="0"/>
    <w:qFormat/>
    <w:pPr>
      <w:jc w:val="left"/>
      <w:widowControl/>
    </w:pPr>
    <w:rPr>
      <w:rFonts w:ascii="楷体_GB2312" w:eastAsia="楷体_GB2312" w:cs="Arial"/>
      <w:sz w:val="24"/>
    </w:rPr>
  </w:style>
  <w:style w:type="paragraph" w:styleId="1108" w:customStyle="1">
    <w:name w:val="xl34"/>
    <w:basedOn w:val="9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09" w:customStyle="1">
    <w:name w:val="1 Char Char Char Char"/>
    <w:basedOn w:val="928"/>
    <w:uiPriority w:val="0"/>
    <w:qFormat/>
    <w:rPr>
      <w:rFonts w:ascii="Tahoma" w:hAnsi="Tahoma"/>
      <w:sz w:val="24"/>
      <w:szCs w:val="20"/>
    </w:rPr>
  </w:style>
  <w:style w:type="paragraph" w:styleId="111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11" w:customStyle="1">
    <w:name w:val="列出段落1"/>
    <w:basedOn w:val="928"/>
    <w:uiPriority w:val="0"/>
    <w:qFormat/>
    <w:pPr>
      <w:ind w:firstLine="420"/>
    </w:pPr>
    <w:rPr>
      <w:rFonts w:ascii="Calibri" w:hAnsi="Calibri"/>
      <w:szCs w:val="22"/>
    </w:rPr>
  </w:style>
  <w:style w:type="paragraph" w:styleId="1112" w:customStyle="1">
    <w:name w:val="default"/>
    <w:basedOn w:val="928"/>
    <w:uiPriority w:val="0"/>
    <w:qFormat/>
    <w:pPr>
      <w:jc w:val="left"/>
      <w:spacing w:before="100" w:beforeAutospacing="1" w:after="100" w:afterAutospacing="1"/>
      <w:widowControl/>
    </w:pPr>
    <w:rPr>
      <w:rFonts w:ascii="宋体" w:hAnsi="宋体" w:cs="宋体"/>
      <w:sz w:val="24"/>
    </w:rPr>
  </w:style>
  <w:style w:type="paragraph" w:styleId="1113" w:customStyle="1">
    <w:name w:val="字元 字元1"/>
    <w:basedOn w:val="928"/>
    <w:uiPriority w:val="0"/>
    <w:qFormat/>
    <w:rPr>
      <w:rFonts w:ascii="Tahoma" w:hAnsi="Tahoma"/>
      <w:sz w:val="24"/>
      <w:szCs w:val="20"/>
    </w:rPr>
  </w:style>
  <w:style w:type="paragraph" w:styleId="1114" w:customStyle="1">
    <w:name w:val="_Style 160"/>
    <w:uiPriority w:val="0"/>
    <w:qFormat/>
    <w:rPr>
      <w:rFonts w:ascii="Times New Roman" w:hAnsi="Times New Roman" w:eastAsia="宋体" w:cs="Times New Roman"/>
      <w:sz w:val="21"/>
      <w:szCs w:val="24"/>
      <w:lang w:val="en-US" w:eastAsia="zh-CN" w:bidi="ar-SA"/>
    </w:rPr>
  </w:style>
  <w:style w:type="paragraph" w:styleId="1115" w:customStyle="1">
    <w:name w:val="项目编号3"/>
    <w:basedOn w:val="1075"/>
    <w:uiPriority w:val="0"/>
    <w:qFormat/>
    <w:pPr>
      <w:numPr>
        <w:ilvl w:val="0"/>
        <w:numId w:val="6"/>
      </w:numPr>
    </w:pPr>
  </w:style>
  <w:style w:type="paragraph" w:styleId="1116" w:customStyle="1">
    <w:name w:val="Char21"/>
    <w:basedOn w:val="928"/>
    <w:uiPriority w:val="0"/>
    <w:qFormat/>
    <w:rPr>
      <w:rFonts w:ascii="Tahoma" w:hAnsi="Tahoma"/>
      <w:sz w:val="24"/>
      <w:szCs w:val="20"/>
    </w:rPr>
  </w:style>
  <w:style w:type="paragraph" w:styleId="1117" w:customStyle="1">
    <w:name w:val="表格文字"/>
    <w:basedOn w:val="948"/>
    <w:uiPriority w:val="0"/>
    <w:qFormat/>
    <w:pPr>
      <w:ind w:firstLine="0"/>
      <w:spacing w:before="20" w:after="20" w:line="240" w:lineRule="auto"/>
    </w:pPr>
    <w:rPr>
      <w:rFonts w:ascii="Century Gothic" w:hAnsi="Century Gothic"/>
      <w:sz w:val="20"/>
      <w:szCs w:val="20"/>
    </w:rPr>
  </w:style>
  <w:style w:type="paragraph" w:styleId="1118" w:customStyle="1">
    <w:name w:val="Char Char Char Char Char Char Char Char Char Char1"/>
    <w:basedOn w:val="928"/>
    <w:uiPriority w:val="0"/>
    <w:qFormat/>
    <w:rPr>
      <w:rFonts w:ascii="宋体" w:hAnsi="宋体" w:cs="Courier New"/>
      <w:sz w:val="32"/>
      <w:szCs w:val="32"/>
    </w:rPr>
  </w:style>
  <w:style w:type="paragraph" w:styleId="1119" w:customStyle="1">
    <w:name w:val="正文文本样式 加粗"/>
    <w:basedOn w:val="1075"/>
    <w:uiPriority w:val="0"/>
    <w:qFormat/>
    <w:rPr>
      <w:b/>
    </w:rPr>
  </w:style>
  <w:style w:type="paragraph" w:styleId="1120" w:customStyle="1">
    <w:name w:val="Char2 Char Char Char Char Char Char"/>
    <w:basedOn w:val="928"/>
    <w:uiPriority w:val="0"/>
    <w:qFormat/>
    <w:pPr>
      <w:jc w:val="center"/>
      <w:spacing w:line="400" w:lineRule="exact"/>
      <w:widowControl/>
    </w:pPr>
  </w:style>
  <w:style w:type="paragraph" w:styleId="1121" w:customStyle="1">
    <w:name w:val="Char Char4"/>
    <w:basedOn w:val="928"/>
    <w:uiPriority w:val="0"/>
    <w:qFormat/>
    <w:pPr>
      <w:jc w:val="center"/>
      <w:spacing w:line="400" w:lineRule="exact"/>
      <w:widowControl/>
    </w:pPr>
  </w:style>
  <w:style w:type="paragraph" w:styleId="1122" w:customStyle="1">
    <w:name w:val="Char3 Char Char Char1"/>
    <w:basedOn w:val="928"/>
    <w:uiPriority w:val="0"/>
    <w:qFormat/>
    <w:rPr>
      <w:rFonts w:ascii="Tahoma" w:hAnsi="Tahoma"/>
      <w:sz w:val="24"/>
      <w:szCs w:val="20"/>
    </w:rPr>
  </w:style>
  <w:style w:type="paragraph" w:styleId="1123">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22222222222222"/>
    <w:basedOn w:val="928"/>
    <w:uiPriority w:val="0"/>
    <w:qFormat/>
    <w:pPr>
      <w:ind w:firstLine="480"/>
      <w:jc w:val="left"/>
      <w:spacing w:line="360" w:lineRule="auto"/>
      <w:widowControl/>
    </w:pPr>
    <w:rPr>
      <w:color w:val="ff0000"/>
      <w:sz w:val="24"/>
      <w:szCs w:val="20"/>
    </w:rPr>
  </w:style>
  <w:style w:type="character" w:styleId="1125" w:customStyle="1">
    <w:name w:val="中等深浅网格 1 - 强调文字颜色 2 Char"/>
    <w:link w:val="1126"/>
    <w:uiPriority w:val="0"/>
    <w:qFormat/>
    <w:rPr>
      <w:sz w:val="21"/>
      <w:szCs w:val="24"/>
      <w:lang w:val="zh-CN" w:eastAsia="zh-CN" w:bidi="ar-SA"/>
    </w:rPr>
  </w:style>
  <w:style w:type="paragraph" w:styleId="1126" w:customStyle="1">
    <w:name w:val="1"/>
    <w:link w:val="1125"/>
    <w:uiPriority w:val="0"/>
    <w:qFormat/>
    <w:rPr>
      <w:rFonts w:ascii="Times New Roman" w:hAnsi="Times New Roman" w:eastAsia="宋体" w:cs="Times New Roman"/>
      <w:sz w:val="21"/>
      <w:szCs w:val="24"/>
      <w:lang w:val="zh-CN" w:eastAsia="zh-CN" w:bidi="ar-SA"/>
    </w:rPr>
  </w:style>
  <w:style w:type="paragraph" w:styleId="1127" w:customStyle="1">
    <w:name w:val="图文"/>
    <w:basedOn w:val="928"/>
    <w:uiPriority w:val="0"/>
    <w:qFormat/>
    <w:pPr>
      <w:spacing w:after="50" w:line="360" w:lineRule="auto"/>
    </w:pPr>
    <w:rPr>
      <w:sz w:val="24"/>
    </w:rPr>
  </w:style>
  <w:style w:type="paragraph" w:styleId="1128" w:customStyle="1">
    <w:name w:val="xl23"/>
    <w:basedOn w:val="928"/>
    <w:uiPriority w:val="0"/>
    <w:qFormat/>
    <w:pPr>
      <w:spacing w:before="100" w:beforeAutospacing="1" w:after="100" w:afterAutospacing="1" w:line="360" w:lineRule="auto"/>
      <w:widowControl/>
    </w:pPr>
    <w:rPr>
      <w:sz w:val="24"/>
      <w:szCs w:val="20"/>
    </w:rPr>
  </w:style>
  <w:style w:type="paragraph" w:styleId="1129" w:customStyle="1">
    <w:name w:val="正文表格"/>
    <w:basedOn w:val="928"/>
    <w:link w:val="1130"/>
    <w:uiPriority w:val="0"/>
    <w:qFormat/>
    <w:pPr>
      <w:jc w:val="left"/>
    </w:pPr>
    <w:rPr>
      <w:rFonts w:ascii="宋体" w:hAnsi="宋体"/>
      <w:color w:val="000000"/>
      <w:szCs w:val="21"/>
    </w:rPr>
  </w:style>
  <w:style w:type="character" w:styleId="1130" w:customStyle="1">
    <w:name w:val="正文表格 Char"/>
    <w:link w:val="1129"/>
    <w:uiPriority w:val="0"/>
    <w:qFormat/>
    <w:rPr>
      <w:rFonts w:ascii="宋体" w:hAnsi="宋体"/>
      <w:color w:val="000000"/>
      <w:sz w:val="21"/>
      <w:szCs w:val="21"/>
    </w:rPr>
  </w:style>
  <w:style w:type="paragraph" w:styleId="1131" w:customStyle="1">
    <w:name w:val="正文重点"/>
    <w:basedOn w:val="928"/>
    <w:link w:val="1132"/>
    <w:uiPriority w:val="0"/>
    <w:qFormat/>
    <w:pPr>
      <w:ind w:firstLine="482"/>
      <w:jc w:val="left"/>
      <w:spacing w:line="360" w:lineRule="auto"/>
    </w:pPr>
    <w:rPr>
      <w:b/>
      <w:sz w:val="24"/>
      <w:szCs w:val="20"/>
    </w:rPr>
  </w:style>
  <w:style w:type="character" w:styleId="1132" w:customStyle="1">
    <w:name w:val="正文重点 Char"/>
    <w:link w:val="1131"/>
    <w:uiPriority w:val="0"/>
    <w:qFormat/>
    <w:rPr>
      <w:b/>
      <w:sz w:val="24"/>
    </w:rPr>
  </w:style>
  <w:style w:type="paragraph" w:styleId="1133" w:customStyle="1">
    <w:name w:val="标题1-附件"/>
    <w:basedOn w:val="929"/>
    <w:uiPriority w:val="0"/>
    <w:qFormat/>
    <w:pPr>
      <w:jc w:val="left"/>
    </w:pPr>
    <w:rPr>
      <w:sz w:val="24"/>
      <w:szCs w:val="24"/>
    </w:rPr>
  </w:style>
  <w:style w:type="paragraph" w:styleId="1134" w:customStyle="1">
    <w:name w:val="正文小标题"/>
    <w:basedOn w:val="928"/>
    <w:next w:val="941"/>
    <w:link w:val="1135"/>
    <w:uiPriority w:val="0"/>
    <w:qFormat/>
    <w:pPr>
      <w:ind w:firstLine="482"/>
      <w:jc w:val="left"/>
      <w:spacing w:before="312" w:after="312"/>
    </w:pPr>
    <w:rPr>
      <w:rFonts w:ascii="宋体" w:hAnsi="宋体"/>
      <w:b/>
      <w:i/>
      <w:color w:val="ff0000"/>
      <w:sz w:val="24"/>
      <w:szCs w:val="20"/>
    </w:rPr>
  </w:style>
  <w:style w:type="character" w:styleId="1135" w:customStyle="1">
    <w:name w:val="正文小标题 Char"/>
    <w:link w:val="1134"/>
    <w:uiPriority w:val="0"/>
    <w:qFormat/>
    <w:rPr>
      <w:rFonts w:ascii="宋体" w:hAnsi="宋体"/>
      <w:b/>
      <w:i/>
      <w:color w:val="ff0000"/>
      <w:sz w:val="24"/>
    </w:rPr>
  </w:style>
  <w:style w:type="paragraph" w:styleId="1136" w:customStyle="1">
    <w:name w:val="正文大标题"/>
    <w:basedOn w:val="1134"/>
    <w:next w:val="941"/>
    <w:link w:val="1137"/>
    <w:uiPriority w:val="0"/>
    <w:qFormat/>
    <w:pPr>
      <w:jc w:val="center"/>
    </w:pPr>
    <w:rPr>
      <w:i w:val="0"/>
      <w:color w:val="000000"/>
      <w:sz w:val="28"/>
      <w:szCs w:val="21"/>
    </w:rPr>
  </w:style>
  <w:style w:type="character" w:styleId="1137" w:customStyle="1">
    <w:name w:val="正文大标题 Char"/>
    <w:link w:val="1136"/>
    <w:uiPriority w:val="0"/>
    <w:qFormat/>
    <w:rPr>
      <w:rFonts w:ascii="宋体" w:hAnsi="宋体"/>
      <w:b/>
      <w:color w:val="000000"/>
      <w:sz w:val="28"/>
      <w:szCs w:val="21"/>
    </w:rPr>
  </w:style>
  <w:style w:type="paragraph" w:styleId="1138" w:customStyle="1">
    <w:name w:val="注释"/>
    <w:basedOn w:val="928"/>
    <w:link w:val="1139"/>
    <w:uiPriority w:val="0"/>
    <w:qFormat/>
    <w:pPr>
      <w:ind w:left="420" w:hanging="420"/>
      <w:jc w:val="left"/>
    </w:pPr>
    <w:rPr>
      <w:rFonts w:ascii="宋体" w:hAnsi="宋体"/>
      <w:szCs w:val="21"/>
    </w:rPr>
  </w:style>
  <w:style w:type="character" w:styleId="1139" w:customStyle="1">
    <w:name w:val="注释 Char"/>
    <w:link w:val="1138"/>
    <w:uiPriority w:val="0"/>
    <w:qFormat/>
    <w:rPr>
      <w:rFonts w:ascii="宋体" w:hAnsi="宋体"/>
      <w:sz w:val="21"/>
      <w:szCs w:val="21"/>
    </w:rPr>
  </w:style>
  <w:style w:type="paragraph" w:styleId="1140" w:customStyle="1">
    <w:name w:val="正文须知-1级"/>
    <w:basedOn w:val="928"/>
    <w:next w:val="928"/>
    <w:uiPriority w:val="0"/>
    <w:qFormat/>
    <w:pPr>
      <w:numPr>
        <w:ilvl w:val="0"/>
        <w:numId w:val="7"/>
      </w:numPr>
      <w:spacing w:line="300" w:lineRule="auto"/>
    </w:pPr>
    <w:rPr>
      <w:rFonts w:ascii="宋体" w:hAnsi="Calibri"/>
      <w:sz w:val="24"/>
      <w:szCs w:val="21"/>
    </w:rPr>
  </w:style>
  <w:style w:type="paragraph" w:styleId="1141" w:customStyle="1">
    <w:name w:val="正文须知-2级"/>
    <w:basedOn w:val="928"/>
    <w:uiPriority w:val="0"/>
    <w:qFormat/>
    <w:pPr>
      <w:numPr>
        <w:ilvl w:val="1"/>
        <w:numId w:val="7"/>
      </w:numPr>
      <w:spacing w:line="300" w:lineRule="auto"/>
    </w:pPr>
    <w:rPr>
      <w:rFonts w:ascii="宋体" w:hAnsi="Calibri"/>
      <w:sz w:val="24"/>
      <w:szCs w:val="21"/>
    </w:rPr>
  </w:style>
  <w:style w:type="paragraph" w:styleId="1142" w:customStyle="1">
    <w:name w:val="正文须知-3级"/>
    <w:basedOn w:val="928"/>
    <w:uiPriority w:val="0"/>
    <w:qFormat/>
    <w:pPr>
      <w:numPr>
        <w:ilvl w:val="2"/>
        <w:numId w:val="7"/>
      </w:numPr>
      <w:ind w:hanging="355"/>
      <w:spacing w:line="300" w:lineRule="auto"/>
    </w:pPr>
    <w:rPr>
      <w:rFonts w:ascii="宋体" w:hAnsi="Calibri"/>
      <w:sz w:val="24"/>
      <w:szCs w:val="21"/>
    </w:rPr>
  </w:style>
  <w:style w:type="character" w:styleId="1143" w:customStyle="1">
    <w:name w:val="纯文本 字符"/>
    <w:uiPriority w:val="99"/>
    <w:qFormat/>
    <w:rPr>
      <w:rFonts w:ascii="宋体" w:hAnsi="Courier New" w:eastAsia="宋体" w:cs="Times New Roman"/>
      <w:sz w:val="21"/>
      <w:szCs w:val="21"/>
      <w:lang w:val="en-US" w:eastAsia="zh-CN" w:bidi="ar-SA"/>
    </w:rPr>
  </w:style>
  <w:style w:type="paragraph" w:styleId="1144" w:customStyle="1">
    <w:name w:val="表格1"/>
    <w:basedOn w:val="928"/>
    <w:uiPriority w:val="0"/>
    <w:qFormat/>
    <w:pPr>
      <w:ind w:firstLine="480"/>
      <w:jc w:val="center"/>
    </w:pPr>
    <w:rPr>
      <w:sz w:val="24"/>
      <w:szCs w:val="20"/>
    </w:rPr>
  </w:style>
  <w:style w:type="character" w:styleId="1145" w:customStyle="1">
    <w:name w:val="纯文本 字符1"/>
    <w:uiPriority w:val="0"/>
    <w:qFormat/>
    <w:rPr>
      <w:rFonts w:ascii="宋体" w:hAnsi="Courier New"/>
    </w:rPr>
  </w:style>
  <w:style w:type="character" w:styleId="1146" w:customStyle="1">
    <w:name w:val="bjh-p"/>
    <w:uiPriority w:val="0"/>
    <w:qFormat/>
  </w:style>
  <w:style w:type="paragraph" w:styleId="1147" w:customStyle="1">
    <w:name w:val="无标题条"/>
    <w:next w:val="928"/>
    <w:uiPriority w:val="0"/>
    <w:qFormat/>
    <w:pPr>
      <w:jc w:val="both"/>
    </w:pPr>
    <w:rPr>
      <w:rFonts w:ascii="Times New Roman" w:hAnsi="Times New Roman" w:eastAsia="宋体" w:cs="Times New Roman"/>
      <w:sz w:val="21"/>
      <w:lang w:val="en-US" w:eastAsia="zh-CN" w:bidi="ar-SA"/>
    </w:rPr>
  </w:style>
  <w:style w:type="character" w:styleId="1148" w:customStyle="1">
    <w:name w:val="正文格式 Char"/>
    <w:link w:val="1149"/>
    <w:uiPriority w:val="0"/>
    <w:qFormat/>
    <w:rPr>
      <w:rFonts w:ascii="宋体" w:hAnsi="宋体"/>
      <w:sz w:val="24"/>
      <w:szCs w:val="24"/>
      <w:lang w:val="en-GB"/>
    </w:rPr>
  </w:style>
  <w:style w:type="paragraph" w:styleId="1149" w:customStyle="1">
    <w:name w:val="正文格式"/>
    <w:basedOn w:val="928"/>
    <w:link w:val="1148"/>
    <w:uiPriority w:val="0"/>
    <w:qFormat/>
    <w:pPr>
      <w:ind w:firstLine="480"/>
      <w:spacing w:line="360" w:lineRule="auto"/>
    </w:pPr>
    <w:rPr>
      <w:rFonts w:ascii="宋体" w:hAnsi="宋体"/>
      <w:sz w:val="24"/>
      <w:lang w:val="en-GB"/>
    </w:rPr>
  </w:style>
  <w:style w:type="character" w:styleId="1150" w:customStyle="1">
    <w:name w:val="标题 3 Char"/>
    <w:uiPriority w:val="0"/>
    <w:qFormat/>
    <w:rPr>
      <w:rFonts w:ascii="宋体" w:eastAsia="宋体"/>
      <w:b/>
      <w:sz w:val="24"/>
      <w:u w:val="single"/>
      <w:lang w:val="en-US" w:eastAsia="zh-CN" w:bidi="ar-SA"/>
    </w:rPr>
  </w:style>
  <w:style w:type="character" w:styleId="1151" w:customStyle="1">
    <w:name w:val="正文缩进 Char"/>
    <w:uiPriority w:val="0"/>
    <w:qFormat/>
    <w:rPr>
      <w:rFonts w:ascii="宋体" w:eastAsia="宋体"/>
      <w:sz w:val="24"/>
      <w:szCs w:val="24"/>
      <w:lang w:val="en-US" w:eastAsia="zh-CN" w:bidi="ar-SA"/>
    </w:rPr>
  </w:style>
  <w:style w:type="character" w:styleId="1152" w:customStyle="1">
    <w:name w:val="Char Char111"/>
    <w:uiPriority w:val="0"/>
    <w:qFormat/>
    <w:rPr>
      <w:rFonts w:ascii="宋体" w:eastAsia="宋体"/>
      <w:b/>
      <w:sz w:val="24"/>
      <w:u w:val="single"/>
      <w:lang w:val="en-US" w:eastAsia="zh-CN" w:bidi="ar-SA"/>
    </w:rPr>
  </w:style>
  <w:style w:type="character" w:styleId="1153" w:customStyle="1">
    <w:name w:val="正文文本缩进 Char"/>
    <w:uiPriority w:val="0"/>
    <w:qFormat/>
    <w:rPr>
      <w:rFonts w:eastAsia="宋体"/>
      <w:sz w:val="24"/>
      <w:szCs w:val="24"/>
      <w:lang w:val="en-US" w:eastAsia="zh-CN" w:bidi="ar-SA"/>
    </w:rPr>
  </w:style>
  <w:style w:type="character" w:styleId="1154" w:customStyle="1">
    <w:name w:val="列出段落 Char"/>
    <w:uiPriority w:val="0"/>
    <w:qFormat/>
    <w:rPr>
      <w:rFonts w:ascii="Calibri" w:hAnsi="Calibri" w:eastAsia="宋体"/>
      <w:sz w:val="21"/>
      <w:szCs w:val="22"/>
      <w:lang w:val="en-US" w:eastAsia="zh-CN" w:bidi="ar-SA"/>
    </w:rPr>
  </w:style>
  <w:style w:type="character" w:styleId="1155" w:customStyle="1">
    <w:name w:val="页眉 Char"/>
    <w:uiPriority w:val="0"/>
    <w:qFormat/>
    <w:rPr>
      <w:rFonts w:eastAsia="宋体"/>
      <w:sz w:val="18"/>
      <w:szCs w:val="18"/>
      <w:lang w:val="en-US" w:eastAsia="zh-CN" w:bidi="ar-SA"/>
    </w:rPr>
  </w:style>
  <w:style w:type="character" w:styleId="1156" w:customStyle="1">
    <w:name w:val="标题 2 Char"/>
    <w:uiPriority w:val="0"/>
    <w:qFormat/>
    <w:rPr>
      <w:rFonts w:ascii="Arial" w:hAnsi="Arial" w:eastAsia="黑体"/>
      <w:b/>
      <w:sz w:val="30"/>
      <w:lang w:val="en-US" w:eastAsia="zh-CN" w:bidi="ar-SA"/>
    </w:rPr>
  </w:style>
  <w:style w:type="paragraph" w:styleId="1157" w:customStyle="1">
    <w:name w:val="字元 字元2"/>
    <w:basedOn w:val="928"/>
    <w:uiPriority w:val="0"/>
    <w:qFormat/>
    <w:rPr>
      <w:rFonts w:ascii="Tahoma" w:hAnsi="Tahoma"/>
      <w:sz w:val="24"/>
      <w:szCs w:val="20"/>
    </w:rPr>
  </w:style>
  <w:style w:type="paragraph" w:styleId="1158" w:customStyle="1">
    <w:name w:val="Char3 Char Char Char2"/>
    <w:basedOn w:val="928"/>
    <w:uiPriority w:val="0"/>
    <w:qFormat/>
    <w:rPr>
      <w:rFonts w:ascii="Tahoma" w:hAnsi="Tahoma"/>
      <w:sz w:val="24"/>
      <w:szCs w:val="20"/>
    </w:rPr>
  </w:style>
  <w:style w:type="paragraph" w:styleId="1159" w:customStyle="1">
    <w:name w:val="正文文本缩进2"/>
    <w:basedOn w:val="928"/>
    <w:uiPriority w:val="0"/>
    <w:qFormat/>
    <w:pPr>
      <w:ind w:firstLine="480"/>
      <w:spacing w:line="480" w:lineRule="exact"/>
    </w:pPr>
    <w:rPr>
      <w:rFonts w:ascii="宋体" w:hAnsi="宋体"/>
      <w:sz w:val="24"/>
      <w:lang w:val="zh-CN" w:eastAsia="zh-CN"/>
    </w:rPr>
  </w:style>
  <w:style w:type="paragraph" w:styleId="1160" w:customStyle="1">
    <w:name w:val="Char3"/>
    <w:basedOn w:val="928"/>
    <w:uiPriority w:val="0"/>
    <w:qFormat/>
    <w:pPr>
      <w:tabs>
        <w:tab w:val="left" w:pos="360" w:leader="none"/>
      </w:tabs>
    </w:pPr>
    <w:rPr>
      <w:sz w:val="24"/>
    </w:rPr>
  </w:style>
  <w:style w:type="paragraph" w:styleId="1161" w:customStyle="1">
    <w:name w:val="Char Char Char Char Char Char Char Char Char Char Char Char Char Char Char Char1"/>
    <w:basedOn w:val="928"/>
    <w:uiPriority w:val="0"/>
    <w:qFormat/>
    <w:pPr>
      <w:jc w:val="center"/>
      <w:spacing w:after="160" w:line="240" w:lineRule="exact"/>
      <w:widowControl/>
    </w:pPr>
    <w:rPr>
      <w:rFonts w:ascii="宋体" w:hAnsi="宋体"/>
      <w:b/>
      <w:sz w:val="30"/>
      <w:szCs w:val="30"/>
      <w:lang w:eastAsia="en-US"/>
    </w:rPr>
  </w:style>
  <w:style w:type="paragraph" w:styleId="1162" w:customStyle="1">
    <w:name w:val="Char Char1 Char Char Char Char Char Char1"/>
    <w:basedOn w:val="928"/>
    <w:uiPriority w:val="0"/>
    <w:qFormat/>
    <w:pPr>
      <w:jc w:val="left"/>
      <w:spacing w:after="160" w:line="240" w:lineRule="exact"/>
      <w:widowControl/>
    </w:pPr>
    <w:rPr>
      <w:rFonts w:ascii="Verdana" w:hAnsi="Verdana" w:eastAsia="仿宋_GB2312"/>
      <w:sz w:val="24"/>
      <w:szCs w:val="20"/>
      <w:lang w:eastAsia="en-US"/>
    </w:rPr>
  </w:style>
  <w:style w:type="paragraph" w:styleId="1163" w:customStyle="1">
    <w:name w:val="列出段落2"/>
    <w:basedOn w:val="928"/>
    <w:uiPriority w:val="0"/>
    <w:qFormat/>
    <w:pPr>
      <w:ind w:firstLine="420"/>
    </w:pPr>
    <w:rPr>
      <w:rFonts w:ascii="Calibri" w:hAnsi="Calibri"/>
      <w:szCs w:val="22"/>
    </w:rPr>
  </w:style>
  <w:style w:type="paragraph" w:styleId="1164" w:customStyle="1">
    <w:name w:val="Char Char Char1 Char2"/>
    <w:basedOn w:val="928"/>
    <w:uiPriority w:val="0"/>
    <w:qFormat/>
    <w:rPr>
      <w:rFonts w:ascii="Tahoma" w:hAnsi="Tahoma"/>
      <w:sz w:val="24"/>
      <w:szCs w:val="20"/>
    </w:rPr>
  </w:style>
  <w:style w:type="paragraph" w:styleId="1165" w:customStyle="1">
    <w:name w:val="Char Char Char2"/>
    <w:basedOn w:val="928"/>
    <w:uiPriority w:val="0"/>
    <w:qFormat/>
    <w:rPr>
      <w:rFonts w:ascii="Tahoma" w:hAnsi="Tahoma"/>
      <w:sz w:val="24"/>
      <w:szCs w:val="20"/>
    </w:rPr>
  </w:style>
  <w:style w:type="paragraph" w:styleId="1166" w:customStyle="1">
    <w:name w:val="Char Char Char Char Char Char Char2"/>
    <w:basedOn w:val="928"/>
    <w:uiPriority w:val="0"/>
    <w:qFormat/>
    <w:pPr>
      <w:ind w:firstLine="200"/>
      <w:spacing w:line="360" w:lineRule="auto"/>
    </w:pPr>
    <w:rPr>
      <w:rFonts w:eastAsia="仿宋_GB2312"/>
      <w:sz w:val="24"/>
    </w:rPr>
  </w:style>
  <w:style w:type="paragraph" w:styleId="1167" w:customStyle="1">
    <w:name w:val="正文缩进2"/>
    <w:basedOn w:val="928"/>
    <w:uiPriority w:val="0"/>
    <w:qFormat/>
    <w:pPr>
      <w:ind w:firstLine="567"/>
      <w:spacing w:line="480" w:lineRule="exact"/>
      <w:widowControl/>
    </w:pPr>
    <w:rPr>
      <w:rFonts w:ascii="宋体"/>
      <w:color w:val="000000"/>
      <w:sz w:val="28"/>
      <w:szCs w:val="20"/>
      <w:lang w:val="zh-CN" w:eastAsia="zh-CN"/>
    </w:rPr>
  </w:style>
  <w:style w:type="paragraph" w:styleId="1168" w:customStyle="1">
    <w:name w:val="Revision"/>
    <w:uiPriority w:val="0"/>
    <w:qFormat/>
    <w:rPr>
      <w:rFonts w:ascii="Times New Roman" w:hAnsi="Times New Roman" w:eastAsia="宋体" w:cs="Times New Roman"/>
      <w:sz w:val="21"/>
      <w:szCs w:val="24"/>
      <w:lang w:val="en-US" w:eastAsia="zh-CN" w:bidi="ar-SA"/>
    </w:rPr>
  </w:style>
  <w:style w:type="paragraph" w:styleId="1169" w:customStyle="1">
    <w:name w:val="Char22"/>
    <w:basedOn w:val="928"/>
    <w:uiPriority w:val="0"/>
    <w:qFormat/>
    <w:rPr>
      <w:rFonts w:ascii="Tahoma" w:hAnsi="Tahoma"/>
      <w:sz w:val="24"/>
      <w:szCs w:val="20"/>
    </w:rPr>
  </w:style>
  <w:style w:type="paragraph" w:styleId="1170" w:customStyle="1">
    <w:name w:val="Char Char Char Char Char Char Char Char Char Char2"/>
    <w:basedOn w:val="928"/>
    <w:uiPriority w:val="0"/>
    <w:qFormat/>
    <w:rPr>
      <w:rFonts w:ascii="宋体" w:hAnsi="宋体" w:cs="Courier New"/>
      <w:sz w:val="32"/>
      <w:szCs w:val="32"/>
    </w:rPr>
  </w:style>
  <w:style w:type="paragraph" w:styleId="1171" w:customStyle="1">
    <w:name w:val="Char2 Char Char Char Char Char Char1"/>
    <w:basedOn w:val="928"/>
    <w:uiPriority w:val="0"/>
    <w:qFormat/>
    <w:pPr>
      <w:jc w:val="center"/>
      <w:spacing w:line="400" w:lineRule="exact"/>
      <w:widowControl/>
    </w:pPr>
  </w:style>
  <w:style w:type="character" w:styleId="1172" w:customStyle="1">
    <w:name w:val="页脚 Char"/>
    <w:uiPriority w:val="0"/>
    <w:qFormat/>
    <w:rPr>
      <w:rFonts w:ascii="宋体" w:eastAsia="宋体"/>
      <w:sz w:val="18"/>
      <w:lang w:val="en-US" w:eastAsia="zh-CN" w:bidi="ar-SA"/>
    </w:rPr>
  </w:style>
  <w:style w:type="paragraph" w:styleId="1173" w:customStyle="1">
    <w:name w:val="Char Char41"/>
    <w:basedOn w:val="928"/>
    <w:uiPriority w:val="0"/>
    <w:qFormat/>
    <w:pPr>
      <w:jc w:val="center"/>
      <w:spacing w:line="400" w:lineRule="exact"/>
      <w:widowControl/>
    </w:pPr>
  </w:style>
  <w:style w:type="character" w:styleId="1174" w:customStyle="1">
    <w:name w:val="批注文字 Char"/>
    <w:uiPriority w:val="99"/>
    <w:qFormat/>
    <w:rPr>
      <w:sz w:val="21"/>
      <w:szCs w:val="24"/>
    </w:rPr>
  </w:style>
  <w:style w:type="character" w:styleId="1175" w:customStyle="1">
    <w:name w:val="标题 Char"/>
    <w:uiPriority w:val="0"/>
    <w:qFormat/>
    <w:rPr>
      <w:b/>
      <w:sz w:val="32"/>
    </w:rPr>
  </w:style>
  <w:style w:type="paragraph" w:styleId="1176" w:customStyle="1">
    <w:name w:val="图例"/>
    <w:basedOn w:val="928"/>
    <w:uiPriority w:val="0"/>
    <w:qFormat/>
    <w:pPr>
      <w:jc w:val="center"/>
      <w:spacing w:before="120" w:after="120" w:line="360" w:lineRule="auto"/>
    </w:pPr>
    <w:rPr>
      <w:rFonts w:eastAsia="仿宋_GB2312"/>
      <w:b/>
      <w:sz w:val="24"/>
      <w:szCs w:val="20"/>
    </w:rPr>
  </w:style>
  <w:style w:type="table" w:styleId="1177"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178" w:customStyle="1">
    <w:name w:val="Table Paragraph"/>
    <w:basedOn w:val="928"/>
    <w:uiPriority w:val="1"/>
    <w:qFormat/>
    <w:pPr>
      <w:jc w:val="left"/>
    </w:pPr>
    <w:rPr>
      <w:rFonts w:ascii="宋体" w:hAnsi="宋体" w:cs="宋体"/>
      <w:sz w:val="22"/>
      <w:szCs w:val="22"/>
      <w:lang w:eastAsia="en-US"/>
    </w:rPr>
  </w:style>
  <w:style w:type="paragraph" w:styleId="1179" w:customStyle="1">
    <w:name w:val="成文日期"/>
    <w:basedOn w:val="928"/>
    <w:link w:val="1180"/>
    <w:uiPriority w:val="0"/>
    <w:qFormat/>
    <w:pPr>
      <w:ind w:right="400" w:firstLine="200"/>
      <w:jc w:val="right"/>
      <w:spacing w:line="570" w:lineRule="exact"/>
    </w:pPr>
    <w:rPr>
      <w:rFonts w:ascii="仿宋_GB2312" w:eastAsia="仿宋_GB2312"/>
      <w:sz w:val="32"/>
      <w:szCs w:val="20"/>
    </w:rPr>
  </w:style>
  <w:style w:type="character" w:styleId="1180" w:customStyle="1">
    <w:name w:val="成文日期 Char"/>
    <w:link w:val="1179"/>
    <w:uiPriority w:val="0"/>
    <w:qFormat/>
    <w:rPr>
      <w:rFonts w:ascii="仿宋_GB2312" w:eastAsia="仿宋_GB2312"/>
      <w:sz w:val="32"/>
    </w:rPr>
  </w:style>
  <w:style w:type="paragraph" w:styleId="1181" w:customStyle="1">
    <w:name w:val="_Style 253"/>
    <w:uiPriority w:val="99"/>
    <w:unhideWhenUsed/>
    <w:qFormat/>
    <w:rPr>
      <w:rFonts w:ascii="Times New Roman" w:hAnsi="Times New Roman" w:eastAsia="宋体" w:cs="Times New Roman"/>
      <w:sz w:val="21"/>
      <w:szCs w:val="24"/>
      <w:lang w:val="en-US" w:eastAsia="zh-CN" w:bidi="ar-SA"/>
    </w:rPr>
  </w:style>
  <w:style w:type="paragraph" w:styleId="1182" w:customStyle="1">
    <w:name w:val="my正文"/>
    <w:basedOn w:val="928"/>
    <w:uiPriority w:val="0"/>
    <w:qFormat/>
    <w:pPr>
      <w:ind w:firstLine="480"/>
      <w:spacing w:line="360" w:lineRule="auto"/>
      <w:widowControl/>
    </w:pPr>
    <w:rPr>
      <w:rFonts w:ascii="Times New Roman" w:hAnsi="Times New Roman" w:cs="Times New Roman"/>
      <w:sz w:val="24"/>
      <w:szCs w:val="24"/>
    </w:rPr>
  </w:style>
  <w:style w:type="paragraph" w:styleId="1183" w:customStyle="1">
    <w:name w:val="正文1"/>
    <w:uiPriority w:val="0"/>
    <w:qFormat/>
    <w:rPr>
      <w:rFonts w:ascii="Times New Roman" w:hAnsi="Times New Roman" w:eastAsia="宋体" w:cs="Times New Roman"/>
      <w:sz w:val="24"/>
      <w:szCs w:val="24"/>
      <w:lang w:val="en-US" w:eastAsia="zh-CN" w:bidi="ar-SA"/>
    </w:rPr>
  </w:style>
  <w:style w:type="paragraph" w:styleId="1184" w:customStyle="1">
    <w:name w:val="页眉1"/>
    <w:basedOn w:val="928"/>
    <w:uiPriority w:val="99"/>
    <w:qFormat/>
    <w:pPr>
      <w:jc w:val="center"/>
      <w:tabs>
        <w:tab w:val="center" w:pos="4153" w:leader="none"/>
        <w:tab w:val="right" w:pos="8306" w:leader="none"/>
      </w:tabs>
      <w:pBdr>
        <w:bottom w:val="single" w:color="000000" w:sz="6" w:space="1"/>
      </w:pBdr>
    </w:pPr>
    <w:rPr>
      <w:sz w:val="18"/>
      <w:szCs w:val="18"/>
    </w:rPr>
  </w:style>
  <w:style w:type="paragraph" w:styleId="1185" w:customStyle="1">
    <w:name w:val="页脚1"/>
    <w:basedOn w:val="928"/>
    <w:uiPriority w:val="99"/>
    <w:qFormat/>
    <w:pPr>
      <w:jc w:val="left"/>
      <w:tabs>
        <w:tab w:val="center" w:pos="4153" w:leader="none"/>
        <w:tab w:val="right" w:pos="8306" w:leader="none"/>
      </w:tabs>
    </w:pPr>
    <w:rPr>
      <w:rFonts w:ascii="宋体"/>
      <w:sz w:val="18"/>
      <w:szCs w:val="20"/>
    </w:rPr>
  </w:style>
  <w:style w:type="paragraph" w:styleId="1186" w:customStyle="1">
    <w:name w:val="Normal_0"/>
    <w:next w:val="947"/>
    <w:uiPriority w:val="0"/>
    <w:qFormat/>
    <w:rPr>
      <w:rFonts w:ascii="Times New Roman" w:hAnsi="Times New Roman" w:eastAsia="宋体" w:cs="Times New Roman"/>
      <w:sz w:val="24"/>
      <w:szCs w:val="24"/>
      <w:lang w:val="en-US" w:eastAsia="zh-CN" w:bidi="ar-SA"/>
    </w:rPr>
  </w:style>
  <w:style w:type="paragraph" w:styleId="1187" w:customStyle="1">
    <w:name w:val="纯文本2"/>
    <w:basedOn w:val="928"/>
    <w:uiPriority w:val="0"/>
    <w:qFormat/>
    <w:rPr>
      <w:rFonts w:hint="eastAsia" w:ascii="宋体" w:hAnsi="Courier New" w:eastAsia="宋体" w:cs="Times New Roman"/>
      <w:szCs w:val="20"/>
    </w:rPr>
  </w:style>
  <w:style w:type="paragraph" w:styleId="1188" w:customStyle="1">
    <w:name w:val="纯文本11"/>
    <w:basedOn w:val="928"/>
    <w:next w:val="1189"/>
    <w:uiPriority w:val="0"/>
    <w:qFormat/>
    <w:rPr>
      <w:rFonts w:hint="eastAsia" w:ascii="宋体" w:hAnsi="Courier New"/>
      <w:szCs w:val="20"/>
    </w:rPr>
  </w:style>
  <w:style w:type="paragraph" w:styleId="1189" w:customStyle="1">
    <w:name w:val="正文缩进11"/>
    <w:basedOn w:val="928"/>
    <w:next w:val="928"/>
    <w:uiPriority w:val="0"/>
    <w:qFormat/>
    <w:pPr>
      <w:ind w:firstLine="420"/>
      <w:jc w:val="left"/>
    </w:pPr>
    <w:rPr>
      <w:rFonts w:ascii="宋体"/>
      <w:sz w:val="24"/>
    </w:rPr>
  </w:style>
  <w:style w:type="paragraph" w:styleId="1190" w:customStyle="1">
    <w:name w:val="标题 21"/>
    <w:basedOn w:val="928"/>
    <w:next w:val="1189"/>
    <w:uiPriority w:val="0"/>
    <w:qFormat/>
    <w:pPr>
      <w:jc w:val="center"/>
      <w:keepLines/>
      <w:keepNext/>
      <w:spacing w:before="120" w:line="300" w:lineRule="auto"/>
      <w:outlineLvl w:val="1"/>
    </w:pPr>
    <w:rPr>
      <w:rFonts w:ascii="Arial" w:hAnsi="Arial" w:eastAsia="黑体"/>
      <w:b/>
      <w:sz w:val="30"/>
      <w:szCs w:val="20"/>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59f50b47-ece7-41b3-8cb0-e45598eac59b</errorID>
      <errorWord>(</errorWord>
      <group>L1_Format</group>
      <groupName>格式问题</groupName>
      <ability>L2_HalfPunc</ability>
      <abilityName>全半角检查</abilityName>
      <candidateList>
        <item>（</item>
      </candidateList>
      <explain>文本全半角错误。</explain>
      <paraID>781DBAC2</paraID>
      <start>76</start>
      <end>77</end>
      <status>modified</status>
      <modifiedWord>（</modifiedWord>
      <trackRevisions>false</trackRevisions>
    </reviewItem>
    <reviewItem>
      <errorID>8f258118-2ec0-47bf-b303-79814034a15a</errorID>
      <errorWord>)</errorWord>
      <group>L1_Format</group>
      <groupName>格式问题</groupName>
      <ability>L2_HalfPunc</ability>
      <abilityName>全半角检查</abilityName>
      <candidateList>
        <item>）</item>
      </candidateList>
      <explain>文本全半角错误。</explain>
      <paraID>781DBAC2</paraID>
      <start>110</start>
      <end>111</end>
      <status>modified</status>
      <modifiedWord>）</modifiedWord>
      <trackRevisions>false</trackRevisions>
    </reviewItem>
    <reviewItem>
      <errorID>7bed780c-7256-484e-b1f7-9de25a16d8e5</errorID>
      <errorWord>WIFI</errorWord>
      <group>L1_Word</group>
      <groupName>字词问题</groupName>
      <ability>L2_Typo</ability>
      <abilityName>字词错误</abilityName>
      <candidateList>
        <item>Wi-Fi</item>
      </candidateList>
      <explain/>
      <paraID>55DFDA60</paraID>
      <start>47</start>
      <end>52</end>
      <status>modified</status>
      <modifiedWord>Wi-Fi</modifiedWord>
      <trackRevisions>false</trackRevisions>
    </reviewItem>
    <reviewItem>
      <errorID>3dada41e-1482-4392-8791-29233fd1853a</errorID>
      <errorWord>WIFI</errorWord>
      <group>L1_Word</group>
      <groupName>字词问题</groupName>
      <ability>L2_Typo</ability>
      <abilityName>字词错误</abilityName>
      <candidateList>
        <item>Wi-Fi</item>
      </candidateList>
      <explain/>
      <paraID>3C6F9692</paraID>
      <start>47</start>
      <end>52</end>
      <status>modified</status>
      <modifiedWord>Wi-Fi</modifiedWord>
      <trackRevisions>false</trackRevisions>
    </reviewItem>
    <reviewItem>
      <errorID>069a6bb6-a502-4c44-8860-1390478719c6</errorID>
      <errorWord>作</errorWord>
      <group>L1_Word</group>
      <groupName>字词问题</groupName>
      <ability>L2_Typo</ability>
      <abilityName>字词错误</abilityName>
      <candidateList>
        <item>做</item>
      </candidateList>
      <explain>存在发音相同字词的误用。</explain>
      <paraID>15B3A6CC</paraID>
      <start>21</start>
      <end>22</end>
      <status>modified</status>
      <modifiedWord>做</modifiedWord>
      <trackRevisions>false</trackRevisions>
    </reviewItem>
    <reviewItem>
      <errorID>55aec3df-7d78-4219-a4a4-de230bde007c</errorID>
      <errorWord>合价</errorWord>
      <group>L1_Word</group>
      <groupName>字词问题</groupName>
      <ability>L2_Typo</ability>
      <abilityName>字词错误</abilityName>
      <candidateList>
        <item>合计</item>
      </candidateList>
      <explain/>
      <paraID>3352DA90</paraID>
      <start>0</start>
      <end>2</end>
      <status>modified</status>
      <modifiedWord>合计</modifiedWord>
      <trackRevisions>false</trackRevisions>
    </reviewItem>
  </reviewItems>
  <config/>
</contractReview>
</file>

<file path=customXml/itemProps1.xml><?xml version="1.0" encoding="utf-8"?>
<ds:datastoreItem xmlns:ds="http://schemas.openxmlformats.org/officeDocument/2006/customXml" ds:itemID="{57114308-E5F2-4902-AA24-3A543207AD0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沙珊珊</cp:lastModifiedBy>
  <cp:revision>11</cp:revision>
  <dcterms:created xsi:type="dcterms:W3CDTF">2022-05-30T08:08:00Z</dcterms:created>
  <dcterms:modified xsi:type="dcterms:W3CDTF">2026-02-26T03:30:24Z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0B167EDF41E341F384BE3F55239604AB_13</vt:lpwstr>
  </property>
  <property fmtid="{D5CDD505-2E9C-101B-9397-08002B2CF9AE}" pid="4" name="KSOTemplateDocerSaveRecord">
    <vt:lpwstr>eyJoZGlkIjoiNjY4ODYxZWMxOWNkYzE4YTUyY2Q1ZjM1OGMzZGJhYzcifQ==</vt:lpwstr>
  </property>
</Properties>
</file>