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947EB7">
      <w:pPr>
        <w:tabs>
          <w:tab w:val="left" w:pos="315"/>
        </w:tabs>
        <w:wordWrap w:val="0"/>
        <w:spacing w:line="360" w:lineRule="auto"/>
        <w:jc w:val="center"/>
        <w:rPr>
          <w:rStyle w:val="29"/>
          <w:rFonts w:ascii="宋体" w:hAnsi="宋体" w:eastAsia="宋体" w:cs="宋体"/>
          <w:sz w:val="48"/>
          <w:szCs w:val="48"/>
        </w:rPr>
      </w:pPr>
      <w:bookmarkStart w:id="0" w:name="_Toc388026587"/>
      <w:bookmarkStart w:id="1" w:name="_Toc409438747"/>
      <w:r>
        <w:rPr>
          <w:rStyle w:val="29"/>
          <w:rFonts w:hint="eastAsia" w:ascii="宋体" w:hAnsi="宋体" w:eastAsia="宋体" w:cs="宋体"/>
          <w:sz w:val="48"/>
          <w:szCs w:val="48"/>
        </w:rPr>
        <w:t>政府采购合同</w:t>
      </w:r>
    </w:p>
    <w:bookmarkEnd w:id="0"/>
    <w:bookmarkEnd w:id="1"/>
    <w:p w14:paraId="3EFE2A04">
      <w:pPr>
        <w:spacing w:line="360" w:lineRule="auto"/>
        <w:ind w:firstLine="480" w:firstLineChars="200"/>
        <w:jc w:val="left"/>
        <w:rPr>
          <w:rFonts w:hint="eastAsia" w:ascii="宋体" w:hAnsi="宋体" w:eastAsia="宋体" w:cs="宋体"/>
          <w:color w:val="000000"/>
          <w:kern w:val="0"/>
          <w:sz w:val="24"/>
          <w:szCs w:val="24"/>
          <w:highlight w:val="none"/>
          <w:lang w:val="zh-CN" w:eastAsia="zh-CN"/>
        </w:rPr>
      </w:pPr>
    </w:p>
    <w:p w14:paraId="3113986D">
      <w:pPr>
        <w:spacing w:line="360" w:lineRule="auto"/>
        <w:jc w:val="left"/>
        <w:rPr>
          <w:rFonts w:hint="eastAsia" w:ascii="宋体" w:hAnsi="宋体" w:eastAsia="宋体" w:cs="宋体"/>
          <w:color w:val="000000"/>
          <w:kern w:val="0"/>
          <w:szCs w:val="21"/>
          <w:lang w:bidi="en-US"/>
        </w:rPr>
      </w:pPr>
      <w:r>
        <w:rPr>
          <w:rFonts w:hint="eastAsia" w:ascii="宋体" w:hAnsi="宋体" w:eastAsia="宋体" w:cs="宋体"/>
          <w:b/>
          <w:bCs/>
          <w:color w:val="000000"/>
          <w:kern w:val="0"/>
          <w:szCs w:val="21"/>
          <w:lang w:bidi="en-US"/>
        </w:rPr>
        <w:t>甲方：苏州大学附属第一医院</w:t>
      </w:r>
    </w:p>
    <w:p w14:paraId="17E9A822">
      <w:pPr>
        <w:spacing w:line="360" w:lineRule="auto"/>
        <w:jc w:val="left"/>
        <w:rPr>
          <w:rFonts w:hint="eastAsia" w:ascii="宋体" w:hAnsi="宋体" w:eastAsia="宋体" w:cs="宋体"/>
          <w:color w:val="000000"/>
          <w:kern w:val="0"/>
          <w:szCs w:val="21"/>
          <w:highlight w:val="none"/>
          <w:lang w:val="en-US" w:eastAsia="zh-CN" w:bidi="en-US"/>
        </w:rPr>
      </w:pPr>
      <w:r>
        <w:rPr>
          <w:rFonts w:hint="eastAsia" w:ascii="宋体" w:hAnsi="宋体" w:eastAsia="宋体" w:cs="宋体"/>
          <w:b/>
          <w:bCs/>
          <w:color w:val="000000"/>
          <w:kern w:val="0"/>
          <w:szCs w:val="21"/>
          <w:highlight w:val="none"/>
          <w:lang w:bidi="en-US"/>
        </w:rPr>
        <w:t>联系人：</w:t>
      </w:r>
      <w:r>
        <w:rPr>
          <w:rFonts w:hint="eastAsia" w:ascii="宋体" w:hAnsi="宋体" w:cs="宋体"/>
          <w:b/>
          <w:bCs/>
          <w:color w:val="000000"/>
          <w:kern w:val="0"/>
          <w:szCs w:val="21"/>
          <w:highlight w:val="none"/>
          <w:lang w:val="en-US" w:eastAsia="zh-CN" w:bidi="en-US"/>
        </w:rPr>
        <w:t>刘亚军</w:t>
      </w:r>
    </w:p>
    <w:p w14:paraId="0A06040B">
      <w:pPr>
        <w:spacing w:line="360" w:lineRule="auto"/>
        <w:jc w:val="left"/>
        <w:rPr>
          <w:rFonts w:hint="default" w:ascii="宋体" w:hAnsi="宋体" w:eastAsia="宋体" w:cs="宋体"/>
          <w:b/>
          <w:bCs/>
          <w:color w:val="000000"/>
          <w:kern w:val="0"/>
          <w:szCs w:val="21"/>
          <w:highlight w:val="none"/>
          <w:lang w:val="en-US" w:eastAsia="zh-CN" w:bidi="en-US"/>
        </w:rPr>
      </w:pPr>
      <w:r>
        <w:rPr>
          <w:rFonts w:hint="eastAsia" w:ascii="宋体" w:hAnsi="宋体" w:eastAsia="宋体" w:cs="宋体"/>
          <w:b/>
          <w:bCs/>
          <w:color w:val="000000"/>
          <w:kern w:val="0"/>
          <w:szCs w:val="21"/>
          <w:highlight w:val="none"/>
          <w:lang w:bidi="en-US"/>
        </w:rPr>
        <w:t>电话：</w:t>
      </w:r>
      <w:r>
        <w:rPr>
          <w:rFonts w:hint="eastAsia" w:ascii="宋体" w:hAnsi="宋体" w:cs="宋体"/>
          <w:b/>
          <w:bCs/>
          <w:color w:val="000000"/>
          <w:kern w:val="0"/>
          <w:szCs w:val="21"/>
          <w:highlight w:val="none"/>
          <w:lang w:val="en-US" w:eastAsia="zh-CN" w:bidi="en-US"/>
        </w:rPr>
        <w:t>XXX</w:t>
      </w:r>
      <w:bookmarkStart w:id="4" w:name="_GoBack"/>
      <w:bookmarkEnd w:id="4"/>
    </w:p>
    <w:p w14:paraId="341F4080">
      <w:pPr>
        <w:spacing w:line="360" w:lineRule="auto"/>
        <w:jc w:val="left"/>
        <w:rPr>
          <w:rFonts w:hint="default" w:ascii="宋体" w:hAnsi="宋体" w:eastAsia="宋体" w:cs="宋体"/>
          <w:color w:val="000000"/>
          <w:kern w:val="0"/>
          <w:szCs w:val="21"/>
          <w:lang w:val="en-US" w:eastAsia="zh-CN" w:bidi="en-US"/>
        </w:rPr>
      </w:pPr>
      <w:r>
        <w:rPr>
          <w:rFonts w:hint="eastAsia" w:ascii="宋体" w:hAnsi="宋体" w:eastAsia="宋体" w:cs="宋体"/>
          <w:b/>
          <w:bCs/>
          <w:color w:val="000000"/>
          <w:kern w:val="0"/>
          <w:szCs w:val="21"/>
          <w:lang w:bidi="en-US"/>
        </w:rPr>
        <w:t>住所地：</w:t>
      </w:r>
      <w:r>
        <w:rPr>
          <w:rFonts w:hint="eastAsia" w:ascii="宋体" w:hAnsi="宋体" w:cs="宋体"/>
          <w:b/>
          <w:bCs/>
          <w:color w:val="000000"/>
          <w:kern w:val="0"/>
          <w:szCs w:val="21"/>
          <w:lang w:val="en-US" w:eastAsia="zh-CN" w:bidi="en-US"/>
        </w:rPr>
        <w:t>苏州市姑苏区平海路899号</w:t>
      </w:r>
    </w:p>
    <w:p w14:paraId="2303AB73">
      <w:pPr>
        <w:spacing w:line="360" w:lineRule="auto"/>
        <w:jc w:val="left"/>
        <w:rPr>
          <w:rFonts w:hint="eastAsia" w:ascii="宋体" w:hAnsi="宋体" w:eastAsia="宋体" w:cs="宋体"/>
          <w:color w:val="000000"/>
          <w:kern w:val="0"/>
          <w:szCs w:val="21"/>
          <w:lang w:bidi="en-US"/>
        </w:rPr>
      </w:pPr>
    </w:p>
    <w:p w14:paraId="3AE0E021">
      <w:pPr>
        <w:spacing w:line="360" w:lineRule="auto"/>
        <w:jc w:val="left"/>
        <w:rPr>
          <w:rFonts w:hint="eastAsia" w:ascii="宋体" w:hAnsi="宋体" w:eastAsia="宋体" w:cs="宋体"/>
          <w:b/>
          <w:bCs/>
          <w:color w:val="000000"/>
          <w:kern w:val="0"/>
          <w:szCs w:val="21"/>
          <w:lang w:bidi="en-US"/>
        </w:rPr>
      </w:pPr>
      <w:r>
        <w:rPr>
          <w:rFonts w:hint="eastAsia" w:ascii="宋体" w:hAnsi="宋体" w:eastAsia="宋体" w:cs="宋体"/>
          <w:b/>
          <w:bCs/>
          <w:color w:val="000000"/>
          <w:kern w:val="0"/>
          <w:szCs w:val="21"/>
          <w:lang w:bidi="en-US"/>
        </w:rPr>
        <w:t>乙方：中邮建技术有限公司</w:t>
      </w:r>
    </w:p>
    <w:p w14:paraId="5FDB0CA1">
      <w:pPr>
        <w:spacing w:line="360" w:lineRule="auto"/>
        <w:jc w:val="left"/>
        <w:rPr>
          <w:rFonts w:hint="default" w:ascii="宋体" w:hAnsi="宋体" w:eastAsia="宋体" w:cs="宋体"/>
          <w:b/>
          <w:bCs/>
          <w:color w:val="000000"/>
          <w:kern w:val="0"/>
          <w:szCs w:val="21"/>
          <w:lang w:val="en-US" w:eastAsia="zh-CN" w:bidi="en-US"/>
        </w:rPr>
      </w:pPr>
      <w:r>
        <w:rPr>
          <w:rFonts w:hint="eastAsia" w:ascii="宋体" w:hAnsi="宋体" w:eastAsia="宋体" w:cs="宋体"/>
          <w:b/>
          <w:bCs/>
          <w:color w:val="000000"/>
          <w:kern w:val="0"/>
          <w:szCs w:val="21"/>
          <w:lang w:bidi="en-US"/>
        </w:rPr>
        <w:t>联系人：</w:t>
      </w:r>
      <w:r>
        <w:rPr>
          <w:rFonts w:hint="eastAsia" w:ascii="宋体" w:hAnsi="宋体" w:cs="宋体"/>
          <w:b/>
          <w:bCs/>
          <w:color w:val="000000"/>
          <w:kern w:val="0"/>
          <w:szCs w:val="21"/>
          <w:lang w:val="en-US" w:eastAsia="zh-CN" w:bidi="en-US"/>
        </w:rPr>
        <w:t>梅德祥</w:t>
      </w:r>
    </w:p>
    <w:p w14:paraId="1E2A08F4">
      <w:pPr>
        <w:spacing w:line="360" w:lineRule="auto"/>
        <w:jc w:val="left"/>
        <w:rPr>
          <w:rFonts w:hint="default" w:ascii="宋体" w:hAnsi="宋体" w:eastAsia="宋体" w:cs="宋体"/>
          <w:b/>
          <w:bCs/>
          <w:color w:val="000000"/>
          <w:kern w:val="0"/>
          <w:szCs w:val="21"/>
          <w:lang w:val="en-US" w:eastAsia="zh-CN" w:bidi="en-US"/>
        </w:rPr>
      </w:pPr>
      <w:r>
        <w:rPr>
          <w:rFonts w:hint="eastAsia" w:ascii="宋体" w:hAnsi="宋体" w:eastAsia="宋体" w:cs="宋体"/>
          <w:b/>
          <w:bCs/>
          <w:color w:val="000000"/>
          <w:kern w:val="0"/>
          <w:szCs w:val="21"/>
          <w:lang w:bidi="en-US"/>
        </w:rPr>
        <w:t>电话：</w:t>
      </w:r>
      <w:r>
        <w:rPr>
          <w:rFonts w:hint="eastAsia" w:ascii="宋体" w:hAnsi="宋体" w:cs="宋体"/>
          <w:b/>
          <w:bCs/>
          <w:color w:val="000000"/>
          <w:kern w:val="0"/>
          <w:szCs w:val="21"/>
          <w:lang w:val="en-US" w:eastAsia="zh-CN" w:bidi="en-US"/>
        </w:rPr>
        <w:t>18962466909</w:t>
      </w:r>
    </w:p>
    <w:p w14:paraId="3AA134C6">
      <w:pPr>
        <w:spacing w:line="360" w:lineRule="auto"/>
        <w:jc w:val="left"/>
        <w:rPr>
          <w:rFonts w:hint="default" w:ascii="宋体" w:hAnsi="宋体" w:eastAsia="宋体" w:cs="宋体"/>
          <w:b/>
          <w:bCs/>
          <w:color w:val="000000"/>
          <w:kern w:val="0"/>
          <w:szCs w:val="21"/>
          <w:lang w:val="en-US" w:eastAsia="zh-CN" w:bidi="en-US"/>
        </w:rPr>
      </w:pPr>
      <w:r>
        <w:rPr>
          <w:rFonts w:hint="eastAsia" w:ascii="宋体" w:hAnsi="宋体" w:eastAsia="宋体" w:cs="宋体"/>
          <w:b/>
          <w:bCs/>
          <w:color w:val="000000"/>
          <w:kern w:val="0"/>
          <w:szCs w:val="21"/>
          <w:lang w:bidi="en-US"/>
        </w:rPr>
        <w:t>住所地：</w:t>
      </w:r>
      <w:r>
        <w:rPr>
          <w:rFonts w:hint="eastAsia" w:ascii="宋体" w:hAnsi="宋体" w:cs="宋体"/>
          <w:b/>
          <w:bCs/>
          <w:color w:val="000000"/>
          <w:kern w:val="0"/>
          <w:szCs w:val="21"/>
          <w:lang w:val="en-US" w:eastAsia="zh-CN" w:bidi="en-US"/>
        </w:rPr>
        <w:t>南京市雨花台区雨花西路210号</w:t>
      </w:r>
    </w:p>
    <w:p w14:paraId="2C63E7DC">
      <w:pPr>
        <w:wordWrap w:val="0"/>
        <w:spacing w:line="360" w:lineRule="auto"/>
        <w:ind w:firstLine="480" w:firstLineChars="200"/>
        <w:rPr>
          <w:rFonts w:hint="eastAsia" w:ascii="宋体" w:hAnsi="宋体" w:eastAsia="宋体" w:cs="宋体"/>
          <w:szCs w:val="24"/>
        </w:rPr>
      </w:pPr>
    </w:p>
    <w:p w14:paraId="2A5D3FF9">
      <w:pPr>
        <w:wordWrap w:val="0"/>
        <w:spacing w:line="360" w:lineRule="auto"/>
        <w:ind w:firstLine="480" w:firstLineChars="200"/>
        <w:rPr>
          <w:rFonts w:asciiTheme="minorEastAsia" w:hAnsiTheme="minorEastAsia" w:eastAsiaTheme="minorEastAsia" w:cstheme="minorEastAsia"/>
          <w:szCs w:val="24"/>
          <w:highlight w:val="none"/>
        </w:rPr>
      </w:pPr>
      <w:r>
        <w:rPr>
          <w:rFonts w:hint="eastAsia" w:ascii="宋体" w:hAnsi="宋体" w:eastAsia="宋体" w:cs="宋体"/>
          <w:szCs w:val="24"/>
        </w:rPr>
        <w:t>根据《中华人民</w:t>
      </w:r>
      <w:r>
        <w:rPr>
          <w:rFonts w:hint="eastAsia" w:asciiTheme="minorEastAsia" w:hAnsiTheme="minorEastAsia" w:eastAsiaTheme="minorEastAsia" w:cstheme="minorEastAsia"/>
          <w:szCs w:val="24"/>
        </w:rPr>
        <w:t>共和国民法典》及有关法律法规的规定，和</w:t>
      </w:r>
      <w:bookmarkStart w:id="2" w:name="_Hlk142744623"/>
      <w:r>
        <w:rPr>
          <w:rFonts w:hint="eastAsia" w:asciiTheme="minorEastAsia" w:hAnsiTheme="minorEastAsia" w:eastAsiaTheme="minorEastAsia" w:cstheme="minorEastAsia"/>
          <w:szCs w:val="24"/>
          <w:u w:val="single"/>
          <w:lang w:eastAsia="zh-CN"/>
        </w:rPr>
        <w:t>JSZC-320000-JZCZ-G2025-0041</w:t>
      </w:r>
      <w:bookmarkEnd w:id="2"/>
      <w:r>
        <w:rPr>
          <w:rFonts w:hint="eastAsia" w:asciiTheme="minorEastAsia" w:hAnsiTheme="minorEastAsia" w:eastAsiaTheme="minorEastAsia" w:cstheme="minorEastAsia"/>
          <w:szCs w:val="24"/>
        </w:rPr>
        <w:t>号的招标文件及乙方的投标文件和中标通知书、乙方在招投标过程中所作的其它承诺、声明、</w:t>
      </w:r>
      <w:r>
        <w:rPr>
          <w:rFonts w:hint="eastAsia" w:asciiTheme="minorEastAsia" w:hAnsiTheme="minorEastAsia" w:eastAsiaTheme="minorEastAsia" w:cstheme="minorEastAsia"/>
          <w:szCs w:val="24"/>
          <w:highlight w:val="none"/>
        </w:rPr>
        <w:t>书面澄清等，甲乙双方就甲方聘用乙方从事</w:t>
      </w:r>
      <w:r>
        <w:rPr>
          <w:rFonts w:hint="eastAsia" w:asciiTheme="minorEastAsia" w:hAnsiTheme="minorEastAsia" w:eastAsiaTheme="minorEastAsia" w:cstheme="minorEastAsia"/>
          <w:szCs w:val="24"/>
          <w:highlight w:val="none"/>
          <w:u w:val="single"/>
          <w:lang w:eastAsia="zh-CN"/>
        </w:rPr>
        <w:t>5G覆盖及物联网服务</w:t>
      </w:r>
      <w:r>
        <w:rPr>
          <w:rFonts w:hint="eastAsia" w:asciiTheme="minorEastAsia" w:hAnsiTheme="minorEastAsia" w:eastAsiaTheme="minorEastAsia" w:cstheme="minorEastAsia"/>
          <w:szCs w:val="24"/>
          <w:highlight w:val="none"/>
        </w:rPr>
        <w:t>工作，签订本合同书。</w:t>
      </w:r>
    </w:p>
    <w:p w14:paraId="73B29C0A">
      <w:pPr>
        <w:numPr>
          <w:ilvl w:val="0"/>
          <w:numId w:val="0"/>
        </w:numPr>
        <w:wordWrap w:val="0"/>
        <w:spacing w:line="360" w:lineRule="auto"/>
        <w:ind w:firstLine="240" w:firstLineChars="1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lang w:val="en-US" w:eastAsia="zh-CN"/>
        </w:rPr>
        <w:t>一、</w:t>
      </w:r>
      <w:r>
        <w:rPr>
          <w:rFonts w:hint="eastAsia" w:asciiTheme="minorEastAsia" w:hAnsiTheme="minorEastAsia" w:eastAsiaTheme="minorEastAsia" w:cstheme="minorEastAsia"/>
          <w:szCs w:val="24"/>
          <w:highlight w:val="none"/>
        </w:rPr>
        <w:t>合同价格</w:t>
      </w:r>
    </w:p>
    <w:tbl>
      <w:tblPr>
        <w:tblStyle w:val="21"/>
        <w:tblW w:w="92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3693"/>
        <w:gridCol w:w="726"/>
        <w:gridCol w:w="825"/>
        <w:gridCol w:w="1481"/>
        <w:gridCol w:w="1657"/>
      </w:tblGrid>
      <w:tr w14:paraId="10FB7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 w:hRule="atLeast"/>
          <w:jc w:val="center"/>
        </w:trPr>
        <w:tc>
          <w:tcPr>
            <w:tcW w:w="846" w:type="dxa"/>
            <w:vAlign w:val="center"/>
          </w:tcPr>
          <w:p w14:paraId="6252C5C8">
            <w:pPr>
              <w:widowControl/>
              <w:snapToGrid w:val="0"/>
              <w:spacing w:line="360" w:lineRule="auto"/>
              <w:jc w:val="center"/>
              <w:rPr>
                <w:rFonts w:hint="eastAsia" w:ascii="宋体" w:hAnsi="宋体" w:eastAsia="宋体" w:cs="宋体"/>
                <w:b/>
                <w:bCs/>
                <w:color w:val="000000"/>
                <w:szCs w:val="21"/>
              </w:rPr>
            </w:pPr>
            <w:r>
              <w:rPr>
                <w:rFonts w:hint="eastAsia" w:ascii="宋体" w:hAnsi="宋体" w:eastAsia="宋体" w:cs="宋体"/>
                <w:b/>
                <w:bCs/>
                <w:color w:val="000000"/>
                <w:szCs w:val="21"/>
              </w:rPr>
              <w:t>序号</w:t>
            </w:r>
          </w:p>
        </w:tc>
        <w:tc>
          <w:tcPr>
            <w:tcW w:w="3693" w:type="dxa"/>
            <w:vAlign w:val="center"/>
          </w:tcPr>
          <w:p w14:paraId="2260DDFF">
            <w:pPr>
              <w:widowControl/>
              <w:snapToGrid w:val="0"/>
              <w:spacing w:line="360" w:lineRule="auto"/>
              <w:jc w:val="center"/>
              <w:rPr>
                <w:rFonts w:hint="eastAsia" w:ascii="宋体" w:hAnsi="宋体" w:eastAsia="宋体" w:cs="宋体"/>
                <w:b/>
                <w:bCs/>
                <w:color w:val="000000"/>
                <w:szCs w:val="21"/>
              </w:rPr>
            </w:pPr>
            <w:r>
              <w:rPr>
                <w:rFonts w:hint="eastAsia" w:ascii="宋体" w:hAnsi="宋体" w:eastAsia="宋体" w:cs="宋体"/>
                <w:b/>
                <w:bCs/>
                <w:color w:val="000000"/>
                <w:szCs w:val="21"/>
              </w:rPr>
              <w:t>名称</w:t>
            </w:r>
          </w:p>
        </w:tc>
        <w:tc>
          <w:tcPr>
            <w:tcW w:w="726" w:type="dxa"/>
            <w:vAlign w:val="center"/>
          </w:tcPr>
          <w:p w14:paraId="6E5E4569">
            <w:pPr>
              <w:widowControl/>
              <w:snapToGrid w:val="0"/>
              <w:spacing w:line="360" w:lineRule="auto"/>
              <w:jc w:val="center"/>
              <w:rPr>
                <w:rFonts w:hint="eastAsia" w:ascii="宋体" w:hAnsi="宋体" w:eastAsia="宋体" w:cs="宋体"/>
                <w:b/>
                <w:bCs/>
                <w:color w:val="000000"/>
                <w:szCs w:val="21"/>
              </w:rPr>
            </w:pPr>
            <w:r>
              <w:rPr>
                <w:rFonts w:hint="eastAsia" w:ascii="宋体" w:hAnsi="宋体" w:eastAsia="宋体" w:cs="宋体"/>
                <w:b/>
                <w:bCs/>
                <w:color w:val="000000"/>
                <w:szCs w:val="21"/>
              </w:rPr>
              <w:t>数量</w:t>
            </w:r>
          </w:p>
        </w:tc>
        <w:tc>
          <w:tcPr>
            <w:tcW w:w="825" w:type="dxa"/>
            <w:vAlign w:val="center"/>
          </w:tcPr>
          <w:p w14:paraId="4A2251A0">
            <w:pPr>
              <w:widowControl/>
              <w:snapToGrid w:val="0"/>
              <w:spacing w:line="360" w:lineRule="auto"/>
              <w:jc w:val="center"/>
              <w:rPr>
                <w:rFonts w:hint="eastAsia" w:ascii="宋体" w:hAnsi="宋体" w:eastAsia="宋体" w:cs="宋体"/>
                <w:b/>
                <w:bCs/>
                <w:color w:val="000000"/>
                <w:szCs w:val="21"/>
              </w:rPr>
            </w:pPr>
            <w:r>
              <w:rPr>
                <w:rFonts w:hint="eastAsia" w:ascii="宋体" w:hAnsi="宋体" w:eastAsia="宋体" w:cs="宋体"/>
                <w:b/>
                <w:bCs/>
                <w:color w:val="000000"/>
                <w:szCs w:val="21"/>
              </w:rPr>
              <w:t>单位</w:t>
            </w:r>
          </w:p>
        </w:tc>
        <w:tc>
          <w:tcPr>
            <w:tcW w:w="1481" w:type="dxa"/>
            <w:vAlign w:val="center"/>
          </w:tcPr>
          <w:p w14:paraId="22E278BA">
            <w:pPr>
              <w:widowControl/>
              <w:snapToGrid w:val="0"/>
              <w:spacing w:line="360" w:lineRule="auto"/>
              <w:jc w:val="center"/>
              <w:rPr>
                <w:rFonts w:hint="eastAsia" w:ascii="宋体" w:hAnsi="宋体" w:eastAsia="宋体" w:cs="宋体"/>
                <w:b/>
                <w:bCs/>
                <w:color w:val="000000"/>
                <w:szCs w:val="21"/>
                <w:lang w:val="en-US" w:eastAsia="zh-CN"/>
              </w:rPr>
            </w:pPr>
            <w:r>
              <w:rPr>
                <w:rFonts w:hint="eastAsia" w:ascii="宋体" w:hAnsi="宋体" w:cs="宋体"/>
                <w:b/>
                <w:bCs/>
                <w:color w:val="000000"/>
                <w:szCs w:val="21"/>
                <w:lang w:val="en-US" w:eastAsia="zh-CN"/>
              </w:rPr>
              <w:t>单价（元）</w:t>
            </w:r>
          </w:p>
        </w:tc>
        <w:tc>
          <w:tcPr>
            <w:tcW w:w="1657" w:type="dxa"/>
            <w:vAlign w:val="center"/>
          </w:tcPr>
          <w:p w14:paraId="597B1358">
            <w:pPr>
              <w:widowControl/>
              <w:snapToGrid w:val="0"/>
              <w:spacing w:line="360" w:lineRule="auto"/>
              <w:jc w:val="center"/>
              <w:rPr>
                <w:rFonts w:hint="eastAsia" w:ascii="宋体" w:hAnsi="宋体" w:eastAsia="宋体" w:cs="宋体"/>
                <w:b/>
                <w:bCs/>
                <w:color w:val="000000"/>
                <w:szCs w:val="21"/>
                <w:lang w:val="en-US" w:eastAsia="zh-CN"/>
              </w:rPr>
            </w:pPr>
            <w:r>
              <w:rPr>
                <w:rFonts w:hint="eastAsia" w:ascii="宋体" w:hAnsi="宋体" w:cs="宋体"/>
                <w:b/>
                <w:bCs/>
                <w:color w:val="000000"/>
                <w:szCs w:val="21"/>
                <w:lang w:val="en-US" w:eastAsia="zh-CN"/>
              </w:rPr>
              <w:t>总价（元）</w:t>
            </w:r>
          </w:p>
        </w:tc>
      </w:tr>
      <w:tr w14:paraId="13EF5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846" w:type="dxa"/>
            <w:vAlign w:val="center"/>
          </w:tcPr>
          <w:p w14:paraId="28A47AAE">
            <w:pPr>
              <w:widowControl/>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3693" w:type="dxa"/>
            <w:vAlign w:val="center"/>
          </w:tcPr>
          <w:p w14:paraId="70AB59F2">
            <w:pPr>
              <w:widowControl/>
              <w:spacing w:line="360" w:lineRule="auto"/>
              <w:jc w:val="center"/>
              <w:rPr>
                <w:rFonts w:hint="eastAsia" w:ascii="宋体" w:hAnsi="宋体" w:eastAsia="宋体" w:cs="宋体"/>
                <w:szCs w:val="21"/>
              </w:rPr>
            </w:pPr>
            <w:r>
              <w:rPr>
                <w:rFonts w:hint="eastAsia" w:ascii="宋体" w:hAnsi="宋体" w:eastAsia="宋体" w:cs="宋体"/>
                <w:color w:val="000000"/>
                <w:kern w:val="0"/>
                <w:szCs w:val="21"/>
              </w:rPr>
              <w:t>5G精品网信息系统集成技术服务</w:t>
            </w:r>
          </w:p>
        </w:tc>
        <w:tc>
          <w:tcPr>
            <w:tcW w:w="726" w:type="dxa"/>
            <w:vAlign w:val="center"/>
          </w:tcPr>
          <w:p w14:paraId="76A5119A">
            <w:pPr>
              <w:widowControl/>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825" w:type="dxa"/>
            <w:vAlign w:val="center"/>
          </w:tcPr>
          <w:p w14:paraId="38AC8B61">
            <w:pPr>
              <w:widowControl/>
              <w:spacing w:line="360" w:lineRule="auto"/>
              <w:jc w:val="center"/>
              <w:rPr>
                <w:rFonts w:hint="eastAsia" w:ascii="宋体" w:hAnsi="宋体" w:eastAsia="宋体" w:cs="宋体"/>
                <w:szCs w:val="21"/>
              </w:rPr>
            </w:pPr>
            <w:r>
              <w:rPr>
                <w:rFonts w:hint="eastAsia" w:ascii="宋体" w:hAnsi="宋体" w:eastAsia="宋体" w:cs="宋体"/>
                <w:color w:val="000000"/>
                <w:kern w:val="0"/>
                <w:szCs w:val="21"/>
              </w:rPr>
              <w:t>项</w:t>
            </w:r>
          </w:p>
        </w:tc>
        <w:tc>
          <w:tcPr>
            <w:tcW w:w="1481" w:type="dxa"/>
            <w:vAlign w:val="center"/>
          </w:tcPr>
          <w:p w14:paraId="3A4E2422">
            <w:pPr>
              <w:widowControl/>
              <w:spacing w:line="360" w:lineRule="auto"/>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6340000.00</w:t>
            </w:r>
          </w:p>
        </w:tc>
        <w:tc>
          <w:tcPr>
            <w:tcW w:w="1657" w:type="dxa"/>
            <w:vAlign w:val="center"/>
          </w:tcPr>
          <w:p w14:paraId="2DE876B9">
            <w:pPr>
              <w:widowControl/>
              <w:spacing w:line="360" w:lineRule="auto"/>
              <w:jc w:val="center"/>
              <w:rPr>
                <w:rFonts w:hint="eastAsia" w:ascii="宋体" w:hAnsi="宋体" w:eastAsia="宋体" w:cs="宋体"/>
                <w:color w:val="000000"/>
                <w:kern w:val="0"/>
                <w:szCs w:val="21"/>
              </w:rPr>
            </w:pPr>
            <w:r>
              <w:rPr>
                <w:rFonts w:hint="eastAsia" w:ascii="宋体" w:hAnsi="宋体" w:cs="宋体"/>
                <w:color w:val="000000"/>
                <w:kern w:val="0"/>
                <w:szCs w:val="21"/>
                <w:lang w:val="en-US" w:eastAsia="zh-CN"/>
              </w:rPr>
              <w:t>6340000.00</w:t>
            </w:r>
          </w:p>
        </w:tc>
      </w:tr>
      <w:tr w14:paraId="357D3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846" w:type="dxa"/>
            <w:vAlign w:val="center"/>
          </w:tcPr>
          <w:p w14:paraId="0C362271">
            <w:pPr>
              <w:widowControl/>
              <w:spacing w:line="360" w:lineRule="auto"/>
              <w:jc w:val="center"/>
              <w:rPr>
                <w:rFonts w:hint="eastAsia" w:ascii="宋体" w:hAnsi="宋体" w:eastAsia="宋体" w:cs="宋体"/>
                <w:szCs w:val="21"/>
              </w:rPr>
            </w:pPr>
            <w:r>
              <w:rPr>
                <w:rFonts w:hint="eastAsia" w:ascii="宋体" w:hAnsi="宋体" w:eastAsia="宋体" w:cs="宋体"/>
                <w:szCs w:val="21"/>
              </w:rPr>
              <w:t>2</w:t>
            </w:r>
          </w:p>
        </w:tc>
        <w:tc>
          <w:tcPr>
            <w:tcW w:w="3693" w:type="dxa"/>
            <w:vAlign w:val="center"/>
          </w:tcPr>
          <w:p w14:paraId="2305E55D">
            <w:pPr>
              <w:widowControl/>
              <w:spacing w:line="360" w:lineRule="auto"/>
              <w:jc w:val="center"/>
              <w:rPr>
                <w:rFonts w:hint="eastAsia" w:ascii="宋体" w:hAnsi="宋体" w:eastAsia="宋体" w:cs="宋体"/>
                <w:szCs w:val="21"/>
              </w:rPr>
            </w:pPr>
            <w:r>
              <w:rPr>
                <w:rFonts w:hint="eastAsia" w:ascii="宋体" w:hAnsi="宋体" w:eastAsia="宋体" w:cs="宋体"/>
                <w:color w:val="000000"/>
                <w:kern w:val="0"/>
                <w:szCs w:val="21"/>
              </w:rPr>
              <w:t>物联网信息系统集成技术服务</w:t>
            </w:r>
          </w:p>
        </w:tc>
        <w:tc>
          <w:tcPr>
            <w:tcW w:w="726" w:type="dxa"/>
            <w:vAlign w:val="center"/>
          </w:tcPr>
          <w:p w14:paraId="659F7D72">
            <w:pPr>
              <w:widowControl/>
              <w:spacing w:line="360" w:lineRule="auto"/>
              <w:jc w:val="center"/>
              <w:rPr>
                <w:rFonts w:hint="eastAsia" w:ascii="宋体" w:hAnsi="宋体" w:eastAsia="宋体" w:cs="宋体"/>
                <w:szCs w:val="21"/>
              </w:rPr>
            </w:pPr>
            <w:r>
              <w:rPr>
                <w:rFonts w:hint="eastAsia" w:ascii="宋体" w:hAnsi="宋体" w:eastAsia="宋体" w:cs="宋体"/>
                <w:szCs w:val="21"/>
              </w:rPr>
              <w:t>1</w:t>
            </w:r>
          </w:p>
        </w:tc>
        <w:tc>
          <w:tcPr>
            <w:tcW w:w="825" w:type="dxa"/>
            <w:vAlign w:val="center"/>
          </w:tcPr>
          <w:p w14:paraId="522A6A6F">
            <w:pPr>
              <w:widowControl/>
              <w:spacing w:line="360" w:lineRule="auto"/>
              <w:jc w:val="center"/>
              <w:rPr>
                <w:rFonts w:hint="eastAsia" w:ascii="宋体" w:hAnsi="宋体" w:eastAsia="宋体" w:cs="宋体"/>
                <w:szCs w:val="21"/>
              </w:rPr>
            </w:pPr>
            <w:r>
              <w:rPr>
                <w:rFonts w:hint="eastAsia" w:ascii="宋体" w:hAnsi="宋体" w:eastAsia="宋体" w:cs="宋体"/>
                <w:color w:val="000000"/>
                <w:kern w:val="0"/>
                <w:szCs w:val="21"/>
              </w:rPr>
              <w:t>项</w:t>
            </w:r>
          </w:p>
        </w:tc>
        <w:tc>
          <w:tcPr>
            <w:tcW w:w="1481" w:type="dxa"/>
            <w:vAlign w:val="center"/>
          </w:tcPr>
          <w:p w14:paraId="3E2A0283">
            <w:pPr>
              <w:widowControl/>
              <w:spacing w:line="360" w:lineRule="auto"/>
              <w:jc w:val="center"/>
              <w:rPr>
                <w:rFonts w:hint="default"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1490000.00</w:t>
            </w:r>
          </w:p>
        </w:tc>
        <w:tc>
          <w:tcPr>
            <w:tcW w:w="1657" w:type="dxa"/>
            <w:vAlign w:val="center"/>
          </w:tcPr>
          <w:p w14:paraId="428E36A0">
            <w:pPr>
              <w:widowControl/>
              <w:spacing w:line="360" w:lineRule="auto"/>
              <w:jc w:val="center"/>
              <w:rPr>
                <w:rFonts w:hint="eastAsia" w:ascii="宋体" w:hAnsi="宋体" w:eastAsia="宋体" w:cs="宋体"/>
                <w:color w:val="000000"/>
                <w:kern w:val="0"/>
                <w:szCs w:val="21"/>
              </w:rPr>
            </w:pPr>
            <w:r>
              <w:rPr>
                <w:rFonts w:hint="eastAsia" w:ascii="宋体" w:hAnsi="宋体" w:cs="宋体"/>
                <w:color w:val="000000"/>
                <w:kern w:val="0"/>
                <w:szCs w:val="21"/>
                <w:lang w:val="en-US" w:eastAsia="zh-CN"/>
              </w:rPr>
              <w:t>1490000.00</w:t>
            </w:r>
          </w:p>
        </w:tc>
      </w:tr>
      <w:tr w14:paraId="2823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9228" w:type="dxa"/>
            <w:gridSpan w:val="6"/>
            <w:vAlign w:val="center"/>
          </w:tcPr>
          <w:p w14:paraId="72BC3BA1">
            <w:pPr>
              <w:widowControl/>
              <w:spacing w:line="360" w:lineRule="auto"/>
              <w:jc w:val="center"/>
              <w:rPr>
                <w:rFonts w:hint="default" w:ascii="宋体" w:hAnsi="宋体" w:cs="宋体"/>
                <w:color w:val="000000"/>
                <w:kern w:val="0"/>
                <w:szCs w:val="21"/>
                <w:lang w:val="en-US" w:eastAsia="zh-CN"/>
              </w:rPr>
            </w:pPr>
            <w:r>
              <w:rPr>
                <w:rFonts w:hint="eastAsia" w:ascii="宋体" w:hAnsi="宋体" w:cs="宋体"/>
                <w:color w:val="000000"/>
                <w:kern w:val="0"/>
                <w:szCs w:val="21"/>
                <w:lang w:val="en-US" w:eastAsia="zh-CN"/>
              </w:rPr>
              <w:t>合计金额</w:t>
            </w:r>
            <w:r>
              <w:rPr>
                <w:rFonts w:hint="eastAsia" w:asciiTheme="minorEastAsia" w:hAnsiTheme="minorEastAsia" w:eastAsiaTheme="minorEastAsia" w:cstheme="minorEastAsia"/>
                <w:szCs w:val="24"/>
                <w:highlight w:val="none"/>
                <w:u w:val="none"/>
              </w:rPr>
              <w:t>（含税）</w:t>
            </w:r>
            <w:r>
              <w:rPr>
                <w:rFonts w:hint="eastAsia" w:ascii="宋体" w:hAnsi="宋体" w:cs="宋体"/>
                <w:color w:val="000000"/>
                <w:kern w:val="0"/>
                <w:szCs w:val="21"/>
                <w:lang w:val="en-US" w:eastAsia="zh-CN"/>
              </w:rPr>
              <w:t>：人民币（大写）</w:t>
            </w:r>
            <w:r>
              <w:rPr>
                <w:rFonts w:hint="eastAsia" w:asciiTheme="minorEastAsia" w:hAnsiTheme="minorEastAsia" w:eastAsiaTheme="minorEastAsia" w:cstheme="minorEastAsia"/>
                <w:szCs w:val="24"/>
                <w:highlight w:val="none"/>
                <w:u w:val="none"/>
                <w:lang w:val="en-US" w:eastAsia="zh-CN"/>
              </w:rPr>
              <w:t>柒佰捌拾叁万元整</w:t>
            </w:r>
            <w:r>
              <w:rPr>
                <w:rFonts w:hint="eastAsia" w:asciiTheme="minorEastAsia" w:hAnsiTheme="minorEastAsia" w:eastAsiaTheme="minorEastAsia" w:cstheme="minorEastAsia"/>
                <w:szCs w:val="24"/>
                <w:highlight w:val="none"/>
                <w:u w:val="none"/>
              </w:rPr>
              <w:t>（小写￥7830000</w:t>
            </w:r>
            <w:r>
              <w:rPr>
                <w:rFonts w:hint="eastAsia" w:asciiTheme="minorEastAsia" w:hAnsiTheme="minorEastAsia" w:eastAsiaTheme="minorEastAsia" w:cstheme="minorEastAsia"/>
                <w:szCs w:val="24"/>
                <w:highlight w:val="none"/>
                <w:u w:val="none"/>
                <w:lang w:val="en-US" w:eastAsia="zh-CN"/>
              </w:rPr>
              <w:t>.00</w:t>
            </w:r>
            <w:r>
              <w:rPr>
                <w:rFonts w:hint="eastAsia" w:asciiTheme="minorEastAsia" w:hAnsiTheme="minorEastAsia" w:eastAsiaTheme="minorEastAsia" w:cstheme="minorEastAsia"/>
                <w:szCs w:val="24"/>
                <w:highlight w:val="none"/>
                <w:u w:val="none"/>
              </w:rPr>
              <w:t>）</w:t>
            </w:r>
          </w:p>
        </w:tc>
      </w:tr>
    </w:tbl>
    <w:p w14:paraId="0D5094C4">
      <w:pPr>
        <w:wordWrap w:val="0"/>
        <w:spacing w:line="360" w:lineRule="auto"/>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合同总金额（人民币）：人民币（大写）</w:t>
      </w:r>
      <w:r>
        <w:rPr>
          <w:rFonts w:hint="eastAsia" w:asciiTheme="minorEastAsia" w:hAnsiTheme="minorEastAsia" w:eastAsiaTheme="minorEastAsia" w:cstheme="minorEastAsia"/>
          <w:szCs w:val="24"/>
          <w:highlight w:val="none"/>
          <w:u w:val="single"/>
          <w:lang w:val="en-US" w:eastAsia="zh-CN"/>
        </w:rPr>
        <w:t>柒佰捌拾叁万元整</w:t>
      </w:r>
      <w:r>
        <w:rPr>
          <w:rFonts w:hint="eastAsia" w:asciiTheme="minorEastAsia" w:hAnsiTheme="minorEastAsia" w:eastAsiaTheme="minorEastAsia" w:cstheme="minorEastAsia"/>
          <w:szCs w:val="24"/>
          <w:highlight w:val="none"/>
        </w:rPr>
        <w:t>（含税）（小写￥</w:t>
      </w:r>
      <w:r>
        <w:rPr>
          <w:rFonts w:hint="eastAsia" w:asciiTheme="minorEastAsia" w:hAnsiTheme="minorEastAsia" w:eastAsiaTheme="minorEastAsia" w:cstheme="minorEastAsia"/>
          <w:szCs w:val="24"/>
          <w:highlight w:val="none"/>
          <w:u w:val="single"/>
        </w:rPr>
        <w:t>7830000</w:t>
      </w:r>
      <w:r>
        <w:rPr>
          <w:rFonts w:hint="eastAsia" w:asciiTheme="minorEastAsia" w:hAnsiTheme="minorEastAsia" w:eastAsiaTheme="minorEastAsia" w:cstheme="minorEastAsia"/>
          <w:szCs w:val="24"/>
          <w:highlight w:val="none"/>
          <w:u w:val="single"/>
          <w:lang w:val="en-US" w:eastAsia="zh-CN"/>
        </w:rPr>
        <w:t>.00</w:t>
      </w:r>
      <w:r>
        <w:rPr>
          <w:rFonts w:hint="eastAsia" w:asciiTheme="minorEastAsia" w:hAnsiTheme="minorEastAsia" w:eastAsiaTheme="minorEastAsia" w:cstheme="minorEastAsia"/>
          <w:szCs w:val="24"/>
          <w:highlight w:val="none"/>
        </w:rPr>
        <w:t>），合同总价款包括在承包期内综合服务需要的服务管理内容、各类人员的工资、加班费、服装、福利、意外险、高温费、节假日补贴以及国家规定的社会保险、管理费、人员培训费、通讯、胸卡、各种税费、保险、劳保、利润、税金、</w:t>
      </w:r>
      <w:r>
        <w:rPr>
          <w:rFonts w:hint="eastAsia" w:asciiTheme="minorEastAsia" w:hAnsiTheme="minorEastAsia" w:eastAsiaTheme="minorEastAsia" w:cstheme="minorEastAsia"/>
          <w:szCs w:val="24"/>
          <w:highlight w:val="none"/>
          <w:lang w:val="en-US" w:eastAsia="zh-CN"/>
        </w:rPr>
        <w:t>代理服务费、</w:t>
      </w:r>
      <w:r>
        <w:rPr>
          <w:rFonts w:hint="eastAsia" w:asciiTheme="minorEastAsia" w:hAnsiTheme="minorEastAsia" w:eastAsiaTheme="minorEastAsia" w:cstheme="minorEastAsia"/>
          <w:szCs w:val="24"/>
          <w:highlight w:val="none"/>
        </w:rPr>
        <w:t>政策性文件规定及合同包含的所有风险、责任等各项应有费用</w:t>
      </w:r>
      <w:r>
        <w:rPr>
          <w:rFonts w:hint="eastAsia" w:asciiTheme="minorEastAsia" w:hAnsiTheme="minorEastAsia" w:eastAsiaTheme="minorEastAsia" w:cstheme="minorEastAsia"/>
          <w:szCs w:val="24"/>
          <w:highlight w:val="none"/>
          <w:lang w:eastAsia="zh-CN"/>
        </w:rPr>
        <w:t>；</w:t>
      </w:r>
      <w:r>
        <w:rPr>
          <w:rFonts w:hint="eastAsia" w:asciiTheme="minorEastAsia" w:hAnsiTheme="minorEastAsia" w:eastAsiaTheme="minorEastAsia" w:cstheme="minorEastAsia"/>
          <w:szCs w:val="24"/>
          <w:highlight w:val="none"/>
          <w:lang w:val="en-US" w:eastAsia="zh-CN"/>
        </w:rPr>
        <w:t>甲方无须支付其他任何费用</w:t>
      </w:r>
      <w:r>
        <w:rPr>
          <w:rFonts w:hint="eastAsia" w:asciiTheme="minorEastAsia" w:hAnsiTheme="minorEastAsia" w:eastAsiaTheme="minorEastAsia" w:cstheme="minorEastAsia"/>
          <w:szCs w:val="24"/>
          <w:highlight w:val="none"/>
        </w:rPr>
        <w:t>。</w:t>
      </w:r>
      <w:r>
        <w:rPr>
          <w:rFonts w:ascii="Times New Roman" w:hAnsi="Times New Roman" w:eastAsia="宋体" w:cs="Times New Roman"/>
          <w:color w:val="000000"/>
          <w:kern w:val="0"/>
          <w:szCs w:val="21"/>
          <w:lang w:val="zh-CN"/>
        </w:rPr>
        <w:t>同时，除非合同条款中另有规定，否则，本合同项下合同总金额在合同履行期间不因市场变化因素而变动。</w:t>
      </w:r>
    </w:p>
    <w:p w14:paraId="307D185C">
      <w:pPr>
        <w:wordWrap w:val="0"/>
        <w:spacing w:line="360" w:lineRule="auto"/>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二、服务内容、要求及期限</w:t>
      </w:r>
    </w:p>
    <w:p w14:paraId="41C468C5">
      <w:pPr>
        <w:wordWrap w:val="0"/>
        <w:spacing w:line="360" w:lineRule="auto"/>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1、乙方负责提供</w:t>
      </w:r>
      <w:r>
        <w:rPr>
          <w:rFonts w:hint="eastAsia" w:asciiTheme="minorEastAsia" w:hAnsiTheme="minorEastAsia" w:eastAsiaTheme="minorEastAsia" w:cstheme="minorEastAsia"/>
          <w:szCs w:val="24"/>
          <w:highlight w:val="none"/>
          <w:u w:val="single"/>
        </w:rPr>
        <w:t>5G覆盖及物联网服务</w:t>
      </w:r>
      <w:r>
        <w:rPr>
          <w:rFonts w:hint="eastAsia" w:asciiTheme="minorEastAsia" w:hAnsiTheme="minorEastAsia" w:eastAsiaTheme="minorEastAsia" w:cstheme="minorEastAsia"/>
          <w:szCs w:val="24"/>
          <w:highlight w:val="none"/>
        </w:rPr>
        <w:t>；</w:t>
      </w:r>
    </w:p>
    <w:p w14:paraId="0B1C5E3E">
      <w:pPr>
        <w:wordWrap w:val="0"/>
        <w:spacing w:line="360" w:lineRule="auto"/>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2、服务内容及要求：</w:t>
      </w:r>
    </w:p>
    <w:p w14:paraId="69455ED0">
      <w:pPr>
        <w:wordWrap w:val="0"/>
        <w:spacing w:line="360" w:lineRule="auto"/>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szCs w:val="24"/>
          <w:highlight w:val="none"/>
        </w:rPr>
        <w:t>2.1 具体</w:t>
      </w:r>
      <w:r>
        <w:rPr>
          <w:rFonts w:hint="eastAsia" w:asciiTheme="minorEastAsia" w:hAnsiTheme="minorEastAsia" w:eastAsiaTheme="minorEastAsia" w:cstheme="minorEastAsia"/>
          <w:szCs w:val="24"/>
          <w:highlight w:val="none"/>
          <w:lang w:val="en-US" w:eastAsia="zh-CN"/>
        </w:rPr>
        <w:t>服务</w:t>
      </w:r>
      <w:r>
        <w:rPr>
          <w:rFonts w:hint="eastAsia" w:asciiTheme="minorEastAsia" w:hAnsiTheme="minorEastAsia" w:eastAsiaTheme="minorEastAsia" w:cstheme="minorEastAsia"/>
          <w:szCs w:val="24"/>
          <w:highlight w:val="none"/>
        </w:rPr>
        <w:t>内容详见附件</w:t>
      </w:r>
      <w:r>
        <w:rPr>
          <w:rFonts w:hint="eastAsia" w:asciiTheme="minorEastAsia" w:hAnsiTheme="minorEastAsia" w:eastAsiaTheme="minorEastAsia" w:cstheme="minorEastAsia"/>
          <w:szCs w:val="24"/>
          <w:highlight w:val="none"/>
          <w:lang w:val="en-US" w:eastAsia="zh-CN"/>
        </w:rPr>
        <w:t>三</w:t>
      </w:r>
      <w:r>
        <w:rPr>
          <w:rFonts w:hint="eastAsia" w:asciiTheme="minorEastAsia" w:hAnsiTheme="minorEastAsia" w:eastAsiaTheme="minorEastAsia" w:cstheme="minorEastAsia"/>
          <w:szCs w:val="24"/>
          <w:highlight w:val="none"/>
        </w:rPr>
        <w:t>，参见采购文件及乙方的响应文件。</w:t>
      </w:r>
    </w:p>
    <w:p w14:paraId="4F203AB3">
      <w:pPr>
        <w:wordWrap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3、</w:t>
      </w:r>
      <w:r>
        <w:rPr>
          <w:rFonts w:hint="eastAsia" w:asciiTheme="minorEastAsia" w:hAnsiTheme="minorEastAsia" w:eastAsiaTheme="minorEastAsia" w:cstheme="minorEastAsia"/>
          <w:color w:val="auto"/>
          <w:sz w:val="24"/>
          <w:szCs w:val="22"/>
          <w:highlight w:val="none"/>
          <w:lang w:val="zh-CN"/>
        </w:rPr>
        <w:t>合同履行期</w:t>
      </w:r>
      <w:r>
        <w:rPr>
          <w:rFonts w:hint="eastAsia" w:asciiTheme="minorEastAsia" w:hAnsiTheme="minorEastAsia" w:eastAsiaTheme="minorEastAsia" w:cstheme="minorEastAsia"/>
          <w:b w:val="0"/>
          <w:bCs w:val="0"/>
          <w:color w:val="auto"/>
          <w:sz w:val="24"/>
          <w:szCs w:val="22"/>
          <w:highlight w:val="none"/>
          <w:lang w:val="zh-CN"/>
        </w:rPr>
        <w:t>限：自签订合同之日起</w:t>
      </w:r>
      <w:r>
        <w:rPr>
          <w:rFonts w:hint="eastAsia" w:asciiTheme="minorEastAsia" w:hAnsiTheme="minorEastAsia" w:eastAsiaTheme="minorEastAsia" w:cstheme="minorEastAsia"/>
          <w:b w:val="0"/>
          <w:bCs w:val="0"/>
          <w:color w:val="auto"/>
          <w:sz w:val="24"/>
          <w:szCs w:val="22"/>
          <w:highlight w:val="none"/>
          <w:lang w:val="en-US" w:eastAsia="zh-CN"/>
        </w:rPr>
        <w:t>6个月</w:t>
      </w:r>
      <w:r>
        <w:rPr>
          <w:rFonts w:hint="eastAsia" w:asciiTheme="minorEastAsia" w:hAnsiTheme="minorEastAsia" w:eastAsiaTheme="minorEastAsia" w:cstheme="minorEastAsia"/>
          <w:b w:val="0"/>
          <w:bCs w:val="0"/>
          <w:color w:val="auto"/>
          <w:sz w:val="24"/>
          <w:szCs w:val="22"/>
          <w:highlight w:val="none"/>
          <w:lang w:val="zh-CN"/>
        </w:rPr>
        <w:t>内安装调试完毕，并投入正常使用。</w:t>
      </w:r>
    </w:p>
    <w:p w14:paraId="47F7CFFF">
      <w:pPr>
        <w:wordWrap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4、服务地点：甲方指定地点。</w:t>
      </w:r>
    </w:p>
    <w:p w14:paraId="78613C73">
      <w:pPr>
        <w:wordWrap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rPr>
        <w:t>5、售后服务要求</w:t>
      </w:r>
    </w:p>
    <w:p w14:paraId="4396F10D">
      <w:pPr>
        <w:wordWrap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5.1免费售后</w:t>
      </w:r>
      <w:r>
        <w:rPr>
          <w:rFonts w:hint="eastAsia" w:asciiTheme="minorEastAsia" w:hAnsiTheme="minorEastAsia" w:eastAsiaTheme="minorEastAsia" w:cstheme="minorEastAsia"/>
          <w:color w:val="auto"/>
          <w:szCs w:val="24"/>
          <w:highlight w:val="none"/>
        </w:rPr>
        <w:t>服务期：</w:t>
      </w:r>
      <w:r>
        <w:rPr>
          <w:rFonts w:hint="eastAsia" w:asciiTheme="minorEastAsia" w:hAnsiTheme="minorEastAsia" w:eastAsiaTheme="minorEastAsia" w:cstheme="minorEastAsia"/>
          <w:color w:val="auto"/>
          <w:szCs w:val="24"/>
          <w:highlight w:val="none"/>
          <w:lang w:val="zh-CN"/>
        </w:rPr>
        <w:t>3年，时间自最终验收合格并交付使用之日起计算。</w:t>
      </w:r>
      <w:r>
        <w:rPr>
          <w:rFonts w:hint="eastAsia" w:asciiTheme="minorEastAsia" w:hAnsiTheme="minorEastAsia" w:eastAsiaTheme="minorEastAsia" w:cstheme="minorEastAsia"/>
          <w:color w:val="auto"/>
          <w:szCs w:val="24"/>
          <w:highlight w:val="none"/>
        </w:rPr>
        <w:t>质量保证期内，</w:t>
      </w:r>
      <w:r>
        <w:rPr>
          <w:rFonts w:hint="eastAsia" w:asciiTheme="minorEastAsia" w:hAnsiTheme="minorEastAsia" w:eastAsiaTheme="minorEastAsia" w:cstheme="minorEastAsia"/>
          <w:color w:val="auto"/>
          <w:szCs w:val="24"/>
          <w:highlight w:val="none"/>
          <w:lang w:val="en-US" w:eastAsia="zh-CN"/>
        </w:rPr>
        <w:t>乙方</w:t>
      </w:r>
      <w:r>
        <w:rPr>
          <w:rFonts w:hint="eastAsia" w:asciiTheme="minorEastAsia" w:hAnsiTheme="minorEastAsia" w:eastAsiaTheme="minorEastAsia" w:cstheme="minorEastAsia"/>
          <w:color w:val="auto"/>
          <w:szCs w:val="24"/>
          <w:highlight w:val="none"/>
        </w:rPr>
        <w:t>须做好故障修复服务、系统巡检、重要事件保障服务、应急恢复服务等维护及保障工作。</w:t>
      </w:r>
    </w:p>
    <w:p w14:paraId="472ECC44">
      <w:pPr>
        <w:wordWrap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color w:val="auto"/>
          <w:szCs w:val="24"/>
          <w:highlight w:val="none"/>
          <w:lang w:val="en-US" w:eastAsia="zh-CN"/>
        </w:rPr>
        <w:t>5.2乙方</w:t>
      </w:r>
      <w:r>
        <w:rPr>
          <w:rFonts w:hint="eastAsia" w:asciiTheme="minorEastAsia" w:hAnsiTheme="minorEastAsia" w:eastAsiaTheme="minorEastAsia" w:cstheme="minorEastAsia"/>
          <w:color w:val="auto"/>
          <w:szCs w:val="24"/>
          <w:highlight w:val="none"/>
        </w:rPr>
        <w:t>对出现故障在30分钟内响应，2小时以内到现场，24小时以内提出问题解决方案并采取相应措施保障用户正常使用。</w:t>
      </w:r>
      <w:r>
        <w:rPr>
          <w:rFonts w:hint="eastAsia" w:asciiTheme="minorEastAsia" w:hAnsiTheme="minorEastAsia" w:eastAsiaTheme="minorEastAsia" w:cstheme="minorEastAsia"/>
          <w:color w:val="auto"/>
          <w:szCs w:val="24"/>
          <w:highlight w:val="none"/>
          <w:lang w:val="en-US" w:eastAsia="zh-CN"/>
        </w:rPr>
        <w:t>乙方</w:t>
      </w:r>
      <w:r>
        <w:rPr>
          <w:rFonts w:hint="eastAsia" w:asciiTheme="minorEastAsia" w:hAnsiTheme="minorEastAsia" w:eastAsiaTheme="minorEastAsia" w:cstheme="minorEastAsia"/>
          <w:color w:val="auto"/>
          <w:szCs w:val="24"/>
          <w:highlight w:val="none"/>
        </w:rPr>
        <w:t>严格遵守服务合约，项目完成以后，如</w:t>
      </w:r>
      <w:r>
        <w:rPr>
          <w:rFonts w:hint="eastAsia" w:asciiTheme="minorEastAsia" w:hAnsiTheme="minorEastAsia" w:eastAsiaTheme="minorEastAsia" w:cstheme="minorEastAsia"/>
          <w:color w:val="auto"/>
          <w:szCs w:val="24"/>
          <w:highlight w:val="none"/>
          <w:lang w:val="en-US" w:eastAsia="zh-CN"/>
        </w:rPr>
        <w:t>甲方</w:t>
      </w:r>
      <w:r>
        <w:rPr>
          <w:rFonts w:hint="eastAsia" w:asciiTheme="minorEastAsia" w:hAnsiTheme="minorEastAsia" w:eastAsiaTheme="minorEastAsia" w:cstheme="minorEastAsia"/>
          <w:color w:val="auto"/>
          <w:szCs w:val="24"/>
          <w:highlight w:val="none"/>
        </w:rPr>
        <w:t>有需要</w:t>
      </w:r>
      <w:r>
        <w:rPr>
          <w:rFonts w:hint="eastAsia" w:asciiTheme="minorEastAsia" w:hAnsiTheme="minorEastAsia" w:eastAsiaTheme="minorEastAsia" w:cstheme="minorEastAsia"/>
          <w:color w:val="auto"/>
          <w:szCs w:val="24"/>
          <w:highlight w:val="none"/>
          <w:lang w:val="en-US" w:eastAsia="zh-CN"/>
        </w:rPr>
        <w:t>乙方</w:t>
      </w:r>
      <w:r>
        <w:rPr>
          <w:rFonts w:hint="eastAsia" w:asciiTheme="minorEastAsia" w:hAnsiTheme="minorEastAsia" w:eastAsiaTheme="minorEastAsia" w:cstheme="minorEastAsia"/>
          <w:color w:val="auto"/>
          <w:szCs w:val="24"/>
          <w:highlight w:val="none"/>
        </w:rPr>
        <w:t>配合的服务，</w:t>
      </w:r>
      <w:r>
        <w:rPr>
          <w:rFonts w:hint="eastAsia" w:asciiTheme="minorEastAsia" w:hAnsiTheme="minorEastAsia" w:eastAsiaTheme="minorEastAsia" w:cstheme="minorEastAsia"/>
          <w:color w:val="auto"/>
          <w:szCs w:val="24"/>
          <w:highlight w:val="none"/>
          <w:lang w:val="en-US" w:eastAsia="zh-CN"/>
        </w:rPr>
        <w:t>乙方</w:t>
      </w:r>
      <w:r>
        <w:rPr>
          <w:rFonts w:hint="eastAsia" w:asciiTheme="minorEastAsia" w:hAnsiTheme="minorEastAsia" w:eastAsiaTheme="minorEastAsia" w:cstheme="minorEastAsia"/>
          <w:color w:val="auto"/>
          <w:szCs w:val="24"/>
          <w:highlight w:val="none"/>
        </w:rPr>
        <w:t>应予以配合。</w:t>
      </w:r>
    </w:p>
    <w:p w14:paraId="44B80BFF">
      <w:pPr>
        <w:wordWrap w:val="0"/>
        <w:spacing w:line="360" w:lineRule="auto"/>
        <w:ind w:firstLine="480" w:firstLineChars="200"/>
        <w:rPr>
          <w:rFonts w:hint="eastAsia" w:asciiTheme="minorEastAsia" w:hAnsiTheme="minorEastAsia" w:eastAsiaTheme="minorEastAsia" w:cstheme="minorEastAsia"/>
          <w:szCs w:val="24"/>
          <w:highlight w:val="none"/>
        </w:rPr>
      </w:pPr>
      <w:r>
        <w:rPr>
          <w:rFonts w:hint="eastAsia" w:asciiTheme="minorEastAsia" w:hAnsiTheme="minorEastAsia" w:eastAsiaTheme="minorEastAsia" w:cstheme="minorEastAsia"/>
          <w:color w:val="auto"/>
          <w:szCs w:val="24"/>
          <w:highlight w:val="none"/>
          <w:lang w:val="en-US" w:eastAsia="zh-CN"/>
        </w:rPr>
        <w:t>注：</w:t>
      </w:r>
      <w:r>
        <w:rPr>
          <w:rFonts w:hint="eastAsia" w:asciiTheme="minorEastAsia" w:hAnsiTheme="minorEastAsia" w:eastAsiaTheme="minorEastAsia" w:cstheme="minorEastAsia"/>
          <w:color w:val="auto"/>
          <w:szCs w:val="24"/>
          <w:highlight w:val="none"/>
        </w:rPr>
        <w:t>招标文件的售后服务要求或乙方投标文件或其他</w:t>
      </w:r>
      <w:r>
        <w:rPr>
          <w:rFonts w:hint="eastAsia" w:asciiTheme="minorEastAsia" w:hAnsiTheme="minorEastAsia" w:eastAsiaTheme="minorEastAsia" w:cstheme="minorEastAsia"/>
          <w:szCs w:val="24"/>
          <w:highlight w:val="none"/>
        </w:rPr>
        <w:t>承诺优于本合同的，按照招标文件和乙方在投标书或其他文件中承诺的服务标准执行。</w:t>
      </w:r>
    </w:p>
    <w:p w14:paraId="4AA7D599">
      <w:pPr>
        <w:wordWrap w:val="0"/>
        <w:spacing w:line="360" w:lineRule="auto"/>
        <w:ind w:firstLine="480" w:firstLineChars="200"/>
        <w:rPr>
          <w:rFonts w:hint="eastAsia" w:asciiTheme="minorEastAsia" w:hAnsiTheme="minorEastAsia" w:eastAsiaTheme="minorEastAsia" w:cstheme="minorEastAsia"/>
          <w:color w:val="auto"/>
          <w:szCs w:val="24"/>
          <w:highlight w:val="none"/>
        </w:rPr>
      </w:pPr>
      <w:r>
        <w:rPr>
          <w:rFonts w:hint="eastAsia" w:asciiTheme="minorEastAsia" w:hAnsiTheme="minorEastAsia" w:eastAsiaTheme="minorEastAsia" w:cstheme="minorEastAsia"/>
          <w:szCs w:val="24"/>
          <w:highlight w:val="none"/>
          <w:lang w:val="en-US" w:eastAsia="zh-CN"/>
        </w:rPr>
        <w:t>6</w:t>
      </w:r>
      <w:r>
        <w:rPr>
          <w:rFonts w:hint="eastAsia" w:asciiTheme="minorEastAsia" w:hAnsiTheme="minorEastAsia" w:eastAsiaTheme="minorEastAsia" w:cstheme="minorEastAsia"/>
          <w:szCs w:val="24"/>
          <w:highlight w:val="none"/>
        </w:rPr>
        <w:t>、其他未尽事宜按乙方所提供的相应承诺执行。如乙方未能按照</w:t>
      </w:r>
      <w:r>
        <w:rPr>
          <w:rFonts w:hint="eastAsia" w:asciiTheme="minorEastAsia" w:hAnsiTheme="minorEastAsia" w:eastAsiaTheme="minorEastAsia" w:cstheme="minorEastAsia"/>
          <w:szCs w:val="24"/>
          <w:highlight w:val="none"/>
          <w:lang w:val="en-US" w:eastAsia="zh-CN"/>
        </w:rPr>
        <w:t>招标</w:t>
      </w:r>
      <w:r>
        <w:rPr>
          <w:rFonts w:hint="eastAsia" w:asciiTheme="minorEastAsia" w:hAnsiTheme="minorEastAsia" w:eastAsiaTheme="minorEastAsia" w:cstheme="minorEastAsia"/>
          <w:szCs w:val="24"/>
          <w:highlight w:val="none"/>
        </w:rPr>
        <w:t>文件和乙方在</w:t>
      </w:r>
      <w:r>
        <w:rPr>
          <w:rFonts w:hint="eastAsia" w:asciiTheme="minorEastAsia" w:hAnsiTheme="minorEastAsia" w:eastAsiaTheme="minorEastAsia" w:cstheme="minorEastAsia"/>
          <w:szCs w:val="24"/>
          <w:highlight w:val="none"/>
          <w:lang w:val="en-US" w:eastAsia="zh-CN"/>
        </w:rPr>
        <w:t>投标</w:t>
      </w:r>
      <w:r>
        <w:rPr>
          <w:rFonts w:hint="eastAsia" w:asciiTheme="minorEastAsia" w:hAnsiTheme="minorEastAsia" w:eastAsiaTheme="minorEastAsia" w:cstheme="minorEastAsia"/>
          <w:color w:val="auto"/>
          <w:szCs w:val="24"/>
          <w:highlight w:val="none"/>
        </w:rPr>
        <w:t>文件中承诺的服务充分履行服务义务的，甲方有权委托第三方履行，由此产生的任何费用或损失均由乙方承担。前述费用或损失，甲方有权从应付款项中直接扣除。</w:t>
      </w:r>
    </w:p>
    <w:p w14:paraId="33C68520">
      <w:pPr>
        <w:wordWrap w:val="0"/>
        <w:spacing w:line="360" w:lineRule="auto"/>
        <w:ind w:firstLine="480" w:firstLineChars="200"/>
        <w:rPr>
          <w:rFonts w:hint="eastAsia" w:ascii="宋体" w:hAnsi="宋体" w:eastAsia="宋体" w:cs="宋体"/>
          <w:szCs w:val="24"/>
          <w:highlight w:val="none"/>
          <w:lang w:eastAsia="zh-CN"/>
        </w:rPr>
      </w:pPr>
      <w:r>
        <w:rPr>
          <w:rFonts w:hint="eastAsia" w:ascii="宋体" w:hAnsi="宋体" w:eastAsia="宋体" w:cs="宋体"/>
          <w:szCs w:val="24"/>
          <w:highlight w:val="none"/>
          <w:lang w:val="en-US" w:eastAsia="zh-CN"/>
        </w:rPr>
        <w:t>三、</w:t>
      </w:r>
      <w:r>
        <w:rPr>
          <w:rFonts w:hint="eastAsia" w:ascii="宋体" w:hAnsi="宋体" w:eastAsia="宋体" w:cs="宋体"/>
          <w:szCs w:val="24"/>
          <w:highlight w:val="none"/>
        </w:rPr>
        <w:t>费用结算</w:t>
      </w:r>
    </w:p>
    <w:p w14:paraId="1C1EEF8D">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1、付款步骤：</w:t>
      </w:r>
    </w:p>
    <w:p w14:paraId="723384C0">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1）签订合同生效后15天内，甲方向乙方支付合同总金额的30%作为预付款（乙方须同时提供等额保函）；完成本项目所需服务并经甲方确认后15日内，甲方向乙方支付合同总金额的60%；验收合格一年后，支付剩余合同总金额的10%。</w:t>
      </w:r>
    </w:p>
    <w:p w14:paraId="79073AC1">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注：履约保函应由银行或江苏政府采购电子履约保函合作机构（详见江苏省政府采购网）出具。</w:t>
      </w:r>
    </w:p>
    <w:p w14:paraId="5A263986">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（2）在签订合同时，乙方明确表示无需预付款或者主动要求降低预付款比例的，甲方可不适用上述关于预付款的规定。</w:t>
      </w:r>
    </w:p>
    <w:p w14:paraId="4EEE345B">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2、乙方在申请付款时向甲方提供以下凭据：</w:t>
      </w:r>
    </w:p>
    <w:p w14:paraId="17D40AC7">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a、《项目验收报告》；</w:t>
      </w:r>
    </w:p>
    <w:p w14:paraId="31227F66">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b、符合甲方财务要求开具的合法正规的增值税普通发票；</w:t>
      </w:r>
    </w:p>
    <w:p w14:paraId="1FA52D60">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c、其他(若有)。</w:t>
      </w:r>
    </w:p>
    <w:p w14:paraId="68105318">
      <w:pPr>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3、付款方式：银行汇票或银行转账（具体按照甲乙双方约定）。</w:t>
      </w:r>
    </w:p>
    <w:p w14:paraId="4597CAC5">
      <w:pPr>
        <w:wordWrap w:val="0"/>
        <w:adjustRightInd w:val="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4、账户信息</w:t>
      </w:r>
    </w:p>
    <w:p w14:paraId="7A4DB49B">
      <w:pPr>
        <w:wordWrap w:val="0"/>
        <w:adjustRightInd w:val="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乙方开户名称：中邮建技术有限公司</w:t>
      </w:r>
    </w:p>
    <w:p w14:paraId="1F8D0BFE">
      <w:pPr>
        <w:wordWrap w:val="0"/>
        <w:adjustRightInd w:val="0"/>
        <w:spacing w:line="360" w:lineRule="auto"/>
        <w:ind w:firstLine="480" w:firstLineChars="200"/>
        <w:rPr>
          <w:rFonts w:hint="eastAsia"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开户银行：招商银行股份有限公司南京城西支行</w:t>
      </w:r>
    </w:p>
    <w:p w14:paraId="31D2382F">
      <w:pPr>
        <w:wordWrap w:val="0"/>
        <w:adjustRightInd w:val="0"/>
        <w:spacing w:line="360" w:lineRule="auto"/>
        <w:ind w:firstLine="480" w:firstLineChars="200"/>
        <w:rPr>
          <w:rFonts w:hint="default" w:asciiTheme="minorEastAsia" w:hAnsiTheme="minorEastAsia" w:eastAsiaTheme="minorEastAsia" w:cstheme="minorEastAsia"/>
          <w:color w:val="auto"/>
          <w:szCs w:val="24"/>
          <w:highlight w:val="none"/>
          <w:lang w:val="en-US" w:eastAsia="zh-CN"/>
        </w:rPr>
      </w:pPr>
      <w:r>
        <w:rPr>
          <w:rFonts w:hint="eastAsia" w:asciiTheme="minorEastAsia" w:hAnsiTheme="minorEastAsia" w:eastAsiaTheme="minorEastAsia" w:cstheme="minorEastAsia"/>
          <w:color w:val="auto"/>
          <w:szCs w:val="24"/>
          <w:highlight w:val="none"/>
          <w:lang w:val="en-US" w:eastAsia="zh-CN"/>
        </w:rPr>
        <w:t>银行账号：125902254510008</w:t>
      </w:r>
    </w:p>
    <w:p w14:paraId="2843FBF8">
      <w:pPr>
        <w:wordWrap w:val="0"/>
        <w:adjustRightInd w:val="0"/>
        <w:spacing w:line="360" w:lineRule="auto"/>
        <w:ind w:firstLine="480" w:firstLineChars="200"/>
        <w:rPr>
          <w:rFonts w:hint="default" w:asciiTheme="minorEastAsia" w:hAnsiTheme="minorEastAsia" w:eastAsiaTheme="minorEastAsia" w:cstheme="minorEastAsia"/>
          <w:szCs w:val="24"/>
          <w:lang w:val="en-US" w:eastAsia="zh-CN"/>
        </w:rPr>
      </w:pPr>
      <w:r>
        <w:rPr>
          <w:rFonts w:hint="eastAsia" w:asciiTheme="minorEastAsia" w:hAnsiTheme="minorEastAsia" w:eastAsiaTheme="minorEastAsia" w:cstheme="minorEastAsia"/>
          <w:color w:val="auto"/>
          <w:szCs w:val="24"/>
          <w:highlight w:val="none"/>
          <w:lang w:val="en-US" w:eastAsia="zh-CN"/>
        </w:rPr>
        <w:t>5、</w:t>
      </w:r>
      <w:r>
        <w:rPr>
          <w:rFonts w:hint="eastAsia" w:asciiTheme="minorEastAsia" w:hAnsiTheme="minorEastAsia" w:eastAsiaTheme="minorEastAsia" w:cstheme="minorEastAsia"/>
          <w:szCs w:val="24"/>
          <w:highlight w:val="none"/>
          <w:lang w:val="en-US" w:eastAsia="zh-CN"/>
        </w:rPr>
        <w:t>甲方支付合同项下费用外不</w:t>
      </w:r>
      <w:r>
        <w:rPr>
          <w:rFonts w:hint="eastAsia" w:asciiTheme="minorEastAsia" w:hAnsiTheme="minorEastAsia" w:eastAsiaTheme="minorEastAsia" w:cstheme="minorEastAsia"/>
          <w:szCs w:val="24"/>
          <w:lang w:val="en-US" w:eastAsia="zh-CN"/>
        </w:rPr>
        <w:t>再承担其它任何费用（包括个人）。</w:t>
      </w:r>
      <w:r>
        <w:rPr>
          <w:rFonts w:hint="eastAsia" w:asciiTheme="minorEastAsia" w:hAnsiTheme="minorEastAsia" w:eastAsiaTheme="minorEastAsia" w:cstheme="minorEastAsia"/>
          <w:szCs w:val="24"/>
        </w:rPr>
        <w:t>乙方如因社保、医保或工资等问题与员工发生纠纷，应自行解决，造成甲方损失的，甲方有权从应付款项中直接扣除。</w:t>
      </w:r>
    </w:p>
    <w:p w14:paraId="2D87B641">
      <w:pPr>
        <w:wordWrap w:val="0"/>
        <w:adjustRightInd w:val="0"/>
        <w:spacing w:line="360" w:lineRule="auto"/>
        <w:ind w:firstLine="480" w:firstLineChars="200"/>
        <w:rPr>
          <w:rFonts w:hint="eastAsia" w:asciiTheme="minorEastAsia" w:hAnsiTheme="minorEastAsia" w:eastAsiaTheme="minorEastAsia" w:cstheme="minorEastAsia"/>
          <w:szCs w:val="24"/>
          <w:highlight w:val="none"/>
          <w:lang w:val="en-US" w:eastAsia="zh-CN"/>
        </w:rPr>
      </w:pPr>
      <w:r>
        <w:rPr>
          <w:rFonts w:hint="eastAsia" w:asciiTheme="minorEastAsia" w:hAnsiTheme="minorEastAsia" w:eastAsiaTheme="minorEastAsia" w:cstheme="minorEastAsia"/>
          <w:szCs w:val="24"/>
          <w:lang w:val="en-US" w:eastAsia="zh-CN"/>
        </w:rPr>
        <w:t>6、</w:t>
      </w:r>
      <w:r>
        <w:rPr>
          <w:rFonts w:hint="eastAsia" w:ascii="宋体" w:hAnsi="宋体" w:eastAsia="宋体" w:cs="宋体"/>
          <w:sz w:val="24"/>
          <w:szCs w:val="24"/>
          <w:highlight w:val="none"/>
        </w:rPr>
        <w:t>如遇节假日或特殊情况，付款时间则顺延</w:t>
      </w:r>
      <w:r>
        <w:rPr>
          <w:rFonts w:hint="eastAsia" w:ascii="宋体" w:hAnsi="宋体" w:cs="宋体"/>
          <w:sz w:val="24"/>
          <w:szCs w:val="24"/>
          <w:highlight w:val="none"/>
          <w:lang w:eastAsia="zh-CN"/>
        </w:rPr>
        <w:t>。</w:t>
      </w:r>
    </w:p>
    <w:p w14:paraId="420FDD7A">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b w:val="0"/>
          <w:bCs w:val="0"/>
          <w:color w:val="000000"/>
          <w:kern w:val="0"/>
          <w:sz w:val="24"/>
          <w:szCs w:val="24"/>
          <w:highlight w:val="none"/>
          <w:lang w:val="zh-CN"/>
        </w:rPr>
      </w:pPr>
      <w:r>
        <w:rPr>
          <w:rFonts w:hint="eastAsia" w:asciiTheme="minorEastAsia" w:hAnsiTheme="minorEastAsia" w:eastAsiaTheme="minorEastAsia" w:cstheme="minorEastAsia"/>
          <w:b w:val="0"/>
          <w:bCs w:val="0"/>
          <w:szCs w:val="24"/>
          <w:highlight w:val="none"/>
          <w:lang w:val="en-US" w:eastAsia="zh-CN"/>
        </w:rPr>
        <w:t>四、</w:t>
      </w:r>
      <w:r>
        <w:rPr>
          <w:rFonts w:hint="eastAsia" w:ascii="宋体" w:hAnsi="宋体" w:eastAsia="宋体" w:cs="宋体"/>
          <w:b w:val="0"/>
          <w:bCs w:val="0"/>
          <w:color w:val="000000"/>
          <w:kern w:val="0"/>
          <w:sz w:val="24"/>
          <w:szCs w:val="24"/>
          <w:highlight w:val="none"/>
          <w:lang w:val="zh-CN"/>
        </w:rPr>
        <w:t>知识产权及保密义务</w:t>
      </w:r>
    </w:p>
    <w:p w14:paraId="4D9EA3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1、双方同意：在合同履行期内及合同履行终止后十年内，对本合同项目内容及双方相关资料包括但不限于各类数据、检测报告、价格、商业信息均予以保密，除非保密信息已通过正当途径为公众所知，或披露方事先书面授权披露，一方未经另一方事先的书面许可，不得向任何第三方披露，也不得将保密信息用于与本合同条款不相符合的任何目的。</w:t>
      </w:r>
    </w:p>
    <w:p w14:paraId="7924355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2、各方仅向因职责所需而需要了解上述保密信息的工作人员披露保密信息，且该工作人员经双方协商授权确定，并应采取所有合理的防范措施防止不经授权的披露。</w:t>
      </w:r>
    </w:p>
    <w:p w14:paraId="0540ED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 w:val="24"/>
          <w:szCs w:val="24"/>
          <w:highlight w:val="none"/>
          <w:lang w:val="zh-CN"/>
        </w:rPr>
      </w:pPr>
      <w:r>
        <w:rPr>
          <w:rFonts w:hint="eastAsia" w:ascii="宋体" w:hAnsi="宋体" w:eastAsia="宋体" w:cs="宋体"/>
          <w:color w:val="000000"/>
          <w:kern w:val="0"/>
          <w:sz w:val="24"/>
          <w:szCs w:val="24"/>
          <w:highlight w:val="none"/>
          <w:lang w:val="zh-CN"/>
        </w:rPr>
        <w:t>3、双方保证，如相关信息涉及患者的个人信息的，应当严格遵守保密义务及《中华人民共和国个人信息保护法》等相关法律法规。</w:t>
      </w:r>
    </w:p>
    <w:p w14:paraId="653C7AB0">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五、双方权利与义务</w:t>
      </w:r>
    </w:p>
    <w:p w14:paraId="688CDC09">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1、甲方权利与义务</w:t>
      </w:r>
    </w:p>
    <w:p w14:paraId="418D35D0">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1.1 负责项目实施工作的计划与组织，并指定专人组织项目实施，甲方参与项目实施人员应该熟悉本院信息管理及相关基础管理工作；</w:t>
      </w:r>
    </w:p>
    <w:p w14:paraId="57B3B48C">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1.2 项目实施过程中，甲方负责相关职能部门的沟通与协调，根据项目实施计划，督促检查各职能部门基础工作的完善和基础数据的准备；</w:t>
      </w:r>
    </w:p>
    <w:p w14:paraId="4E84A358">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1.3 负责项目实施的场地安排、硬件网络等设施准备、数据提供、数据录入、调试配全，按实施进度组织项目验收；</w:t>
      </w:r>
    </w:p>
    <w:p w14:paraId="766465D9">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1.4 甲方负责配合乙方的业务数据集成（接口）开发，提供技术支持与相关咨询；</w:t>
      </w:r>
    </w:p>
    <w:p w14:paraId="09F14C90">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1.5 接受乙方的技术指导和培训；</w:t>
      </w:r>
    </w:p>
    <w:p w14:paraId="6FBB4CDB">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1.6 随时了解系统运行情况及系统后台运行记录。</w:t>
      </w:r>
    </w:p>
    <w:p w14:paraId="08E23FF2">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2、乙方权利与义务</w:t>
      </w:r>
    </w:p>
    <w:p w14:paraId="0D040252">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2.1 乙方提供合同约定的合格的标的物并应符合国家有关法律、法规、制度、规范；</w:t>
      </w:r>
    </w:p>
    <w:p w14:paraId="28F8DBEA">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color w:val="auto"/>
          <w:sz w:val="24"/>
          <w:szCs w:val="24"/>
          <w:highlight w:val="none"/>
          <w:lang w:val="en-US" w:eastAsia="zh-CN"/>
        </w:rPr>
        <w:t>2.2 乙方成立专业项目组，指定专人负责项目各</w:t>
      </w:r>
      <w:r>
        <w:rPr>
          <w:rFonts w:hint="eastAsia" w:ascii="宋体" w:hAnsi="宋体" w:cs="宋体"/>
          <w:sz w:val="24"/>
          <w:szCs w:val="24"/>
          <w:highlight w:val="none"/>
          <w:lang w:val="en-US" w:eastAsia="zh-CN"/>
        </w:rPr>
        <w:t>环节的实施和服务；</w:t>
      </w:r>
    </w:p>
    <w:p w14:paraId="15355AF3">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2.3 乙方应按照双方确认的项目实施计划组织项目实施，并根据不同实施阶段，对项目实施计划进行细化、补充和修改；</w:t>
      </w:r>
    </w:p>
    <w:p w14:paraId="02045C4B">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2.4 乙方应对甲方指定的使用、管理人员进行技术培训，保证使用方培训后具有独立使用和维护系统能力；</w:t>
      </w:r>
    </w:p>
    <w:p w14:paraId="6080F9C6">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sz w:val="24"/>
          <w:szCs w:val="24"/>
          <w:highlight w:val="none"/>
          <w:lang w:val="en-US" w:eastAsia="zh-CN"/>
        </w:rPr>
        <w:t>2.5 乙方所派人员应严格服从甲方项目组的管理及相关规章制度，乙方所派人员应按时完成甲方项目组所安排的任务；乙方所派人员保证不得泄露相关项目信息，项目经理及其项目团队不得出现无故旷工、缺席、迟到现象；</w:t>
      </w:r>
    </w:p>
    <w:p w14:paraId="2401FD95">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sz w:val="24"/>
          <w:szCs w:val="24"/>
          <w:highlight w:val="none"/>
          <w:lang w:val="en-US" w:eastAsia="zh-CN"/>
        </w:rPr>
        <w:t>2.6 乙方所派人员具有履行服务必要的资质、专业技术、资源、许可、准许和授权，并且</w:t>
      </w:r>
      <w:r>
        <w:rPr>
          <w:rFonts w:hint="eastAsia" w:ascii="宋体" w:hAnsi="宋体" w:cs="宋体"/>
          <w:color w:val="auto"/>
          <w:sz w:val="24"/>
          <w:szCs w:val="24"/>
          <w:highlight w:val="none"/>
          <w:lang w:val="en-US" w:eastAsia="zh-CN"/>
        </w:rPr>
        <w:t>在履行服务的整个过程中保持其有效；</w:t>
      </w:r>
    </w:p>
    <w:p w14:paraId="7F9A8F5A">
      <w:pPr>
        <w:spacing w:line="360" w:lineRule="auto"/>
        <w:ind w:firstLine="480" w:firstLineChars="200"/>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2.7 乙方进入甲方施工现场的人员信息详见附件，项目人员的身份信息乙方应当提前5日向甲方书面报备。</w:t>
      </w:r>
    </w:p>
    <w:p w14:paraId="23B98A9E">
      <w:pPr>
        <w:spacing w:line="360" w:lineRule="auto"/>
        <w:ind w:firstLine="480" w:firstLineChars="200"/>
        <w:rPr>
          <w:rFonts w:hint="eastAsia" w:ascii="宋体" w:hAnsi="宋体" w:cs="宋体"/>
          <w:sz w:val="24"/>
          <w:szCs w:val="24"/>
          <w:highlight w:val="none"/>
          <w:lang w:val="en-US" w:eastAsia="zh-CN"/>
        </w:rPr>
      </w:pPr>
      <w:r>
        <w:rPr>
          <w:rFonts w:hint="eastAsia" w:ascii="宋体" w:hAnsi="宋体" w:cs="宋体"/>
          <w:color w:val="auto"/>
          <w:sz w:val="24"/>
          <w:szCs w:val="24"/>
          <w:highlight w:val="none"/>
          <w:lang w:val="en-US" w:eastAsia="zh-CN"/>
        </w:rPr>
        <w:t>2.8 乙方应安全施工，并避免和防止乙方出现安全事故发生，乙方负责对乙方的施工人员进行人身意外险投保，若发生安全事</w:t>
      </w:r>
      <w:r>
        <w:rPr>
          <w:rFonts w:hint="eastAsia" w:ascii="宋体" w:hAnsi="宋体" w:cs="宋体"/>
          <w:sz w:val="24"/>
          <w:szCs w:val="24"/>
          <w:highlight w:val="none"/>
          <w:lang w:val="en-US" w:eastAsia="zh-CN"/>
        </w:rPr>
        <w:t>故均由乙方负责处理和承担责任，包括但不限于经济赔偿和行政处理。该等责任与甲方无涉。</w:t>
      </w:r>
    </w:p>
    <w:p w14:paraId="4C77E26B">
      <w:pPr>
        <w:spacing w:line="360" w:lineRule="auto"/>
        <w:ind w:firstLine="480" w:firstLineChars="200"/>
        <w:rPr>
          <w:rFonts w:hint="eastAsia" w:ascii="宋体" w:hAnsi="宋体" w:eastAsia="宋体" w:cs="宋体"/>
          <w:sz w:val="24"/>
          <w:szCs w:val="24"/>
          <w:highlight w:val="none"/>
          <w:lang w:val="zh-CN" w:eastAsia="zh-CN"/>
        </w:rPr>
      </w:pPr>
      <w:r>
        <w:rPr>
          <w:rFonts w:hint="eastAsia" w:ascii="宋体" w:hAnsi="宋体" w:eastAsia="宋体" w:cs="宋体"/>
          <w:sz w:val="24"/>
          <w:szCs w:val="24"/>
          <w:highlight w:val="none"/>
          <w:lang w:val="en-US" w:eastAsia="zh-CN"/>
        </w:rPr>
        <w:t>六、</w:t>
      </w:r>
      <w:r>
        <w:rPr>
          <w:rFonts w:hint="eastAsia" w:ascii="宋体" w:hAnsi="宋体" w:eastAsia="宋体" w:cs="宋体"/>
          <w:sz w:val="24"/>
          <w:szCs w:val="24"/>
          <w:highlight w:val="none"/>
          <w:lang w:val="zh-CN" w:eastAsia="zh-CN"/>
        </w:rPr>
        <w:t>采购项目的验收</w:t>
      </w:r>
    </w:p>
    <w:p w14:paraId="18B17C6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lang w:val="en-US" w:eastAsia="zh-CN"/>
        </w:rPr>
        <w:t>1、验收要求</w:t>
      </w:r>
    </w:p>
    <w:p w14:paraId="39E8FA1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lang w:val="en-US" w:eastAsia="zh-CN"/>
        </w:rPr>
        <w:t>1.1甲方按照本项目招标文件要求和国家、省市相关标准规范，组织对本项目进行验收。</w:t>
      </w:r>
    </w:p>
    <w:p w14:paraId="6B44186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lang w:val="en-US" w:eastAsia="zh-CN"/>
        </w:rPr>
        <w:t>1.2乙方在验收之前提供给招标一份详细的项目验收方案报告。</w:t>
      </w:r>
    </w:p>
    <w:p w14:paraId="10AA2AA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highlight w:val="none"/>
          <w:lang w:val="en-US" w:eastAsia="zh-CN"/>
        </w:rPr>
      </w:pPr>
      <w:r>
        <w:rPr>
          <w:rFonts w:hint="eastAsia" w:ascii="宋体" w:hAnsi="宋体" w:eastAsia="宋体" w:cs="宋体"/>
          <w:color w:val="000000"/>
          <w:kern w:val="0"/>
          <w:szCs w:val="21"/>
          <w:highlight w:val="none"/>
          <w:lang w:val="en-US" w:eastAsia="zh-CN"/>
        </w:rPr>
        <w:t>1.3乙方书面通知甲方所完成的工作和准备进行验收的项目种类及验收开始时间，此通知书需经甲方认定后方可执行。</w:t>
      </w:r>
    </w:p>
    <w:p w14:paraId="391A7BB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en-US" w:eastAsia="zh-CN"/>
        </w:rPr>
        <w:t>2</w:t>
      </w:r>
      <w:r>
        <w:rPr>
          <w:rFonts w:hint="eastAsia" w:ascii="宋体" w:hAnsi="宋体" w:eastAsia="宋体" w:cs="宋体"/>
          <w:color w:val="000000"/>
          <w:kern w:val="0"/>
          <w:szCs w:val="21"/>
          <w:lang w:val="zh-CN"/>
        </w:rPr>
        <w:t>、验收标准：</w:t>
      </w:r>
    </w:p>
    <w:p w14:paraId="7332164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en-US" w:eastAsia="zh-CN"/>
        </w:rPr>
        <w:t>2.1</w:t>
      </w:r>
      <w:r>
        <w:rPr>
          <w:rFonts w:hint="eastAsia" w:ascii="宋体" w:hAnsi="宋体" w:eastAsia="宋体" w:cs="宋体"/>
          <w:color w:val="000000"/>
          <w:kern w:val="0"/>
          <w:szCs w:val="21"/>
          <w:lang w:val="zh-CN"/>
        </w:rPr>
        <w:t>乙方应向甲方提供符合合同约定的各项服务和交付物。如合同未约定质量标准的，应按照强制性国家标准履行；没有强制性国家标准的,按照推荐性国家标准履行；没有推荐性国家标准的，按照行业标准履行；没有国家标准、行业标准的，按照通常标准或者符合合同目的的特定标准履行；甲方及相关部门将根据</w:t>
      </w:r>
      <w:r>
        <w:rPr>
          <w:rFonts w:hint="eastAsia" w:ascii="宋体" w:hAnsi="宋体" w:eastAsia="宋体" w:cs="宋体"/>
          <w:color w:val="000000"/>
          <w:kern w:val="0"/>
          <w:szCs w:val="21"/>
          <w:lang w:val="en-US" w:eastAsia="zh-CN"/>
        </w:rPr>
        <w:t>招标</w:t>
      </w:r>
      <w:r>
        <w:rPr>
          <w:rFonts w:hint="eastAsia" w:ascii="宋体" w:hAnsi="宋体" w:eastAsia="宋体" w:cs="宋体"/>
          <w:color w:val="000000"/>
          <w:kern w:val="0"/>
          <w:szCs w:val="21"/>
          <w:lang w:val="zh-CN"/>
        </w:rPr>
        <w:t>文件、乙方的</w:t>
      </w:r>
      <w:r>
        <w:rPr>
          <w:rFonts w:hint="eastAsia" w:ascii="宋体" w:hAnsi="宋体" w:eastAsia="宋体" w:cs="宋体"/>
          <w:color w:val="000000"/>
          <w:kern w:val="0"/>
          <w:szCs w:val="21"/>
          <w:lang w:val="en-US" w:eastAsia="zh-CN"/>
        </w:rPr>
        <w:t>投标</w:t>
      </w:r>
      <w:r>
        <w:rPr>
          <w:rFonts w:hint="eastAsia" w:ascii="宋体" w:hAnsi="宋体" w:eastAsia="宋体" w:cs="宋体"/>
          <w:color w:val="000000"/>
          <w:kern w:val="0"/>
          <w:szCs w:val="21"/>
          <w:lang w:val="zh-CN"/>
        </w:rPr>
        <w:t>文件、双方签订的合同文件及其附件到场进行验收。</w:t>
      </w:r>
    </w:p>
    <w:p w14:paraId="771821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en-US" w:eastAsia="zh-CN"/>
        </w:rPr>
        <w:t>2.2</w:t>
      </w:r>
      <w:r>
        <w:rPr>
          <w:rFonts w:hint="eastAsia" w:ascii="宋体" w:hAnsi="宋体" w:eastAsia="宋体" w:cs="宋体"/>
          <w:color w:val="000000"/>
          <w:kern w:val="0"/>
          <w:szCs w:val="21"/>
          <w:lang w:val="zh-CN"/>
        </w:rPr>
        <w:t>乙方应保证按</w:t>
      </w:r>
      <w:r>
        <w:rPr>
          <w:rFonts w:hint="eastAsia" w:ascii="宋体" w:hAnsi="宋体" w:eastAsia="宋体" w:cs="宋体"/>
          <w:color w:val="000000"/>
          <w:kern w:val="0"/>
          <w:szCs w:val="21"/>
          <w:lang w:val="en-US" w:eastAsia="zh-CN"/>
        </w:rPr>
        <w:t>招标</w:t>
      </w:r>
      <w:r>
        <w:rPr>
          <w:rFonts w:hint="eastAsia" w:ascii="宋体" w:hAnsi="宋体" w:eastAsia="宋体" w:cs="宋体"/>
          <w:color w:val="000000"/>
          <w:kern w:val="0"/>
          <w:szCs w:val="21"/>
          <w:lang w:val="zh-CN"/>
        </w:rPr>
        <w:t>文件、乙方的</w:t>
      </w:r>
      <w:r>
        <w:rPr>
          <w:rFonts w:hint="eastAsia" w:ascii="宋体" w:hAnsi="宋体" w:eastAsia="宋体" w:cs="宋体"/>
          <w:color w:val="000000"/>
          <w:kern w:val="0"/>
          <w:szCs w:val="21"/>
          <w:lang w:val="en-US" w:eastAsia="zh-CN"/>
        </w:rPr>
        <w:t>投标</w:t>
      </w:r>
      <w:r>
        <w:rPr>
          <w:rFonts w:hint="eastAsia" w:ascii="宋体" w:hAnsi="宋体" w:eastAsia="宋体" w:cs="宋体"/>
          <w:color w:val="000000"/>
          <w:kern w:val="0"/>
          <w:szCs w:val="21"/>
          <w:lang w:val="zh-CN"/>
        </w:rPr>
        <w:t>文件、乙方作出的承诺以及本合同的约定提供合格的标的物及服务，并保证所提供的标的物及服务等完全符合</w:t>
      </w:r>
      <w:r>
        <w:rPr>
          <w:rFonts w:hint="eastAsia" w:ascii="宋体" w:hAnsi="宋体" w:eastAsia="宋体" w:cs="宋体"/>
          <w:color w:val="000000"/>
          <w:kern w:val="0"/>
          <w:szCs w:val="21"/>
          <w:lang w:val="en-US" w:eastAsia="zh-CN"/>
        </w:rPr>
        <w:t>招标</w:t>
      </w:r>
      <w:r>
        <w:rPr>
          <w:rFonts w:hint="eastAsia" w:ascii="宋体" w:hAnsi="宋体" w:eastAsia="宋体" w:cs="宋体"/>
          <w:color w:val="000000"/>
          <w:kern w:val="0"/>
          <w:szCs w:val="21"/>
          <w:lang w:val="zh-CN"/>
        </w:rPr>
        <w:t>文件要求。</w:t>
      </w:r>
    </w:p>
    <w:p w14:paraId="29D4213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因乙方提供的标的物及服务等不合格导致的质量问题或引起的知识产权纠纷等，</w:t>
      </w:r>
      <w:r>
        <w:rPr>
          <w:rFonts w:hint="eastAsia" w:ascii="宋体" w:hAnsi="宋体" w:eastAsia="宋体" w:cs="宋体"/>
          <w:color w:val="000000"/>
          <w:kern w:val="0"/>
          <w:szCs w:val="21"/>
          <w:lang w:val="en-US" w:eastAsia="zh-CN"/>
        </w:rPr>
        <w:t>甲</w:t>
      </w:r>
      <w:r>
        <w:rPr>
          <w:rFonts w:hint="eastAsia" w:ascii="宋体" w:hAnsi="宋体" w:eastAsia="宋体" w:cs="宋体"/>
          <w:color w:val="000000"/>
          <w:kern w:val="0"/>
          <w:szCs w:val="21"/>
          <w:lang w:val="zh-CN"/>
        </w:rPr>
        <w:t>方有权退货或责成乙方解决并整改到位，由此产生的一切费用由乙方自行承担。若给甲方造成损失的，还应按照本合同第八条约定承担相应的违约责任。</w:t>
      </w:r>
    </w:p>
    <w:p w14:paraId="03262BA3">
      <w:pPr>
        <w:pStyle w:val="47"/>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jc w:val="left"/>
        <w:textAlignment w:val="auto"/>
        <w:rPr>
          <w:rFonts w:hint="eastAsia" w:ascii="宋体" w:hAnsi="宋体" w:eastAsia="宋体" w:cs="宋体"/>
          <w:b w:val="0"/>
          <w:bCs w:val="0"/>
          <w:color w:val="000000"/>
          <w:kern w:val="0"/>
          <w:szCs w:val="21"/>
          <w:lang w:val="zh-CN"/>
        </w:rPr>
      </w:pPr>
      <w:r>
        <w:rPr>
          <w:rFonts w:hint="eastAsia" w:ascii="宋体" w:hAnsi="宋体" w:eastAsia="宋体" w:cs="宋体"/>
          <w:b w:val="0"/>
          <w:bCs w:val="0"/>
          <w:color w:val="000000"/>
          <w:kern w:val="0"/>
          <w:szCs w:val="21"/>
          <w:lang w:val="en-US" w:eastAsia="zh-CN"/>
        </w:rPr>
        <w:t>七、</w:t>
      </w:r>
      <w:r>
        <w:rPr>
          <w:rFonts w:hint="eastAsia" w:ascii="宋体" w:hAnsi="宋体" w:eastAsia="宋体" w:cs="宋体"/>
          <w:b w:val="0"/>
          <w:bCs w:val="0"/>
          <w:color w:val="000000"/>
          <w:kern w:val="0"/>
          <w:szCs w:val="21"/>
          <w:lang w:val="zh-CN"/>
        </w:rPr>
        <w:t>对采购项目的验货物提出异议的时间和办法</w:t>
      </w:r>
    </w:p>
    <w:p w14:paraId="426565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1、甲方在验收过程中，应当于双方约定的检验期间内将标的物的质量不符合约定的情况及处理方式以书面方式通知乙方。</w:t>
      </w:r>
    </w:p>
    <w:p w14:paraId="309F091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2、如果甲方在验收期满后既不出具验收合格证明又未提出书面异议的视为乙方所交付标的物符合合同规定。</w:t>
      </w:r>
    </w:p>
    <w:p w14:paraId="45B49FF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3、乙方应在收到甲方书面异议后七天内负责解决问题，否则将视为默认甲方提出的异议和处理意见。</w:t>
      </w:r>
    </w:p>
    <w:p w14:paraId="1302C063">
      <w:pPr>
        <w:wordWrap w:val="0"/>
        <w:spacing w:line="360" w:lineRule="auto"/>
        <w:ind w:firstLine="480" w:firstLineChars="200"/>
        <w:rPr>
          <w:rFonts w:hint="eastAsia" w:ascii="宋体" w:hAnsi="宋体" w:eastAsia="宋体" w:cs="宋体"/>
          <w:sz w:val="24"/>
          <w:szCs w:val="24"/>
          <w:lang w:eastAsia="zh-CN"/>
        </w:rPr>
      </w:pPr>
      <w:r>
        <w:rPr>
          <w:rFonts w:hint="eastAsia" w:ascii="宋体" w:hAnsi="宋体" w:eastAsia="宋体" w:cs="宋体"/>
          <w:sz w:val="24"/>
          <w:szCs w:val="24"/>
          <w:lang w:val="en-US" w:eastAsia="zh-CN"/>
        </w:rPr>
        <w:t>八、</w:t>
      </w:r>
      <w:r>
        <w:rPr>
          <w:rFonts w:hint="eastAsia" w:ascii="宋体" w:hAnsi="宋体" w:eastAsia="宋体" w:cs="宋体"/>
          <w:sz w:val="24"/>
          <w:szCs w:val="24"/>
        </w:rPr>
        <w:t>违约责任</w:t>
      </w:r>
      <w:r>
        <w:rPr>
          <w:rFonts w:hint="eastAsia" w:ascii="宋体" w:hAnsi="宋体" w:eastAsia="宋体" w:cs="宋体"/>
          <w:sz w:val="24"/>
          <w:szCs w:val="24"/>
          <w:lang w:eastAsia="zh-CN"/>
        </w:rPr>
        <w:t>：</w:t>
      </w:r>
    </w:p>
    <w:p w14:paraId="2B15B47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1、甲方违约责任及违约金支付：</w:t>
      </w:r>
    </w:p>
    <w:p w14:paraId="482E85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1.1在合同生效后，甲方无故要求解除合同的，应向乙方偿付合同总价款5%的违约金，违约金不足以补偿损失的，乙方有权要求甲方补足。</w:t>
      </w:r>
    </w:p>
    <w:p w14:paraId="10BFB2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1.2甲方逾期付款的应按照逾期付款金额的每天万分之四支付逾期付款违约金，总额不超过合同总价款的5%。</w:t>
      </w:r>
    </w:p>
    <w:p w14:paraId="280D6A9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2、乙方违约责任及违约金支付：</w:t>
      </w:r>
    </w:p>
    <w:p w14:paraId="7503EE8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2.1在合同生效后，乙方无故要求解除合同的，应向甲方偿付合同总价款5%的违约金，违约金不足以补偿损失的，甲方有权要求乙方补足。</w:t>
      </w:r>
    </w:p>
    <w:p w14:paraId="7F7686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rPr>
      </w:pPr>
      <w:r>
        <w:rPr>
          <w:rFonts w:hint="eastAsia" w:ascii="宋体" w:hAnsi="宋体" w:eastAsia="宋体" w:cs="宋体"/>
          <w:color w:val="000000"/>
          <w:kern w:val="0"/>
          <w:szCs w:val="21"/>
          <w:lang w:val="zh-CN"/>
        </w:rPr>
        <w:t>2.</w:t>
      </w:r>
      <w:r>
        <w:rPr>
          <w:rFonts w:hint="eastAsia" w:ascii="宋体" w:hAnsi="宋体" w:eastAsia="宋体" w:cs="宋体"/>
          <w:color w:val="000000"/>
          <w:kern w:val="0"/>
          <w:szCs w:val="21"/>
        </w:rPr>
        <w:t>2 乙方不能按时交付技术成果或提供服务的，每逾期一日应向甲方支付合同总额的</w:t>
      </w:r>
      <w:r>
        <w:rPr>
          <w:rFonts w:hint="eastAsia" w:ascii="宋体" w:hAnsi="宋体" w:eastAsia="宋体" w:cs="宋体"/>
          <w:color w:val="000000"/>
          <w:kern w:val="0"/>
          <w:szCs w:val="21"/>
          <w:highlight w:val="none"/>
        </w:rPr>
        <w:t>1%</w:t>
      </w:r>
      <w:r>
        <w:rPr>
          <w:rFonts w:hint="eastAsia" w:ascii="宋体" w:hAnsi="宋体" w:eastAsia="宋体" w:cs="宋体"/>
          <w:color w:val="000000"/>
          <w:kern w:val="0"/>
          <w:szCs w:val="21"/>
        </w:rPr>
        <w:t>，如违约金不足以弥补给甲方造成的损失，甲方有权要求乙方全额补足。</w:t>
      </w:r>
    </w:p>
    <w:p w14:paraId="5AD87FE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2.3 如乙方未能按照本合同约定提供售后服务的，乙方应承担相当于本合同总价款15%的违约金，如违约金不足以弥补给甲方造成的损失，甲方有权要求乙方全额补足。</w:t>
      </w:r>
    </w:p>
    <w:p w14:paraId="0CEE235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2.</w:t>
      </w:r>
      <w:r>
        <w:rPr>
          <w:rFonts w:hint="eastAsia" w:ascii="宋体" w:hAnsi="宋体" w:eastAsia="宋体" w:cs="宋体"/>
          <w:color w:val="000000"/>
          <w:kern w:val="0"/>
          <w:szCs w:val="21"/>
        </w:rPr>
        <w:t>4未经甲方事先的书面同意，</w:t>
      </w:r>
      <w:r>
        <w:rPr>
          <w:rFonts w:hint="eastAsia" w:ascii="宋体" w:hAnsi="宋体" w:eastAsia="宋体" w:cs="宋体"/>
          <w:color w:val="000000"/>
          <w:kern w:val="0"/>
          <w:szCs w:val="21"/>
          <w:lang w:val="zh-CN"/>
        </w:rPr>
        <w:t>乙方不得将本项目自行分包，否则，甲方有权立即解除合同。</w:t>
      </w:r>
      <w:r>
        <w:rPr>
          <w:rFonts w:hint="eastAsia" w:ascii="宋体" w:hAnsi="宋体" w:eastAsia="宋体" w:cs="宋体"/>
          <w:color w:val="000000"/>
          <w:kern w:val="0"/>
          <w:szCs w:val="21"/>
        </w:rPr>
        <w:t>乙方应承担相当于本合同总价款15%的违约金，如违约金不足以弥补给甲方造成的损失，甲方有权要求乙方全额补足。</w:t>
      </w:r>
    </w:p>
    <w:p w14:paraId="1747DD2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2.</w:t>
      </w:r>
      <w:r>
        <w:rPr>
          <w:rFonts w:hint="eastAsia" w:ascii="宋体" w:hAnsi="宋体" w:eastAsia="宋体" w:cs="宋体"/>
          <w:color w:val="000000"/>
          <w:kern w:val="0"/>
          <w:szCs w:val="21"/>
        </w:rPr>
        <w:t>5</w:t>
      </w:r>
      <w:r>
        <w:rPr>
          <w:rFonts w:hint="eastAsia" w:ascii="宋体" w:hAnsi="宋体" w:eastAsia="宋体" w:cs="宋体"/>
          <w:color w:val="000000"/>
          <w:kern w:val="0"/>
          <w:szCs w:val="21"/>
          <w:lang w:val="zh-CN"/>
        </w:rPr>
        <w:t>乙方应安全施工，并避免和防止乙方出现安全事故发生，乙方负责对乙方的施工人员进行人身意外险投保，若发生安全事故均由乙方负责处理和承担责任，包括但不限于经济赔偿和行政处理。该等责任与甲方无涉。</w:t>
      </w:r>
    </w:p>
    <w:p w14:paraId="062CBEE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color w:val="000000"/>
          <w:kern w:val="0"/>
          <w:szCs w:val="21"/>
          <w:lang w:val="zh-CN"/>
        </w:rPr>
        <w:t>2.6 如乙方违反本合同其他义务的，且在收到甲方书面通知指定的合理时间未能纠正或怠于更正的，乙方应承担相当于本合同总价款15%的违约金，如违约金不足以弥补给甲方造成的损失，甲方有权要求乙方全额补足。</w:t>
      </w:r>
    </w:p>
    <w:p w14:paraId="7043E8D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kern w:val="0"/>
          <w:szCs w:val="21"/>
          <w:lang w:val="zh-CN"/>
        </w:rPr>
      </w:pPr>
      <w:r>
        <w:rPr>
          <w:rFonts w:hint="eastAsia" w:ascii="宋体" w:hAnsi="宋体" w:eastAsia="宋体" w:cs="宋体"/>
          <w:kern w:val="0"/>
          <w:szCs w:val="21"/>
          <w:lang w:val="zh-CN"/>
        </w:rPr>
        <w:t xml:space="preserve">3. </w:t>
      </w:r>
      <w:r>
        <w:rPr>
          <w:rFonts w:hint="eastAsia" w:ascii="宋体" w:hAnsi="宋体" w:eastAsia="宋体" w:cs="宋体"/>
          <w:color w:val="000000"/>
          <w:kern w:val="0"/>
          <w:szCs w:val="21"/>
          <w:lang w:val="zh-CN"/>
        </w:rPr>
        <w:t>本合同生效后，任何一方不履行或不完全履行本合同约定义务的，即构成违约。守约方</w:t>
      </w:r>
      <w:bookmarkStart w:id="3" w:name="_Hlk155620639"/>
      <w:r>
        <w:rPr>
          <w:rFonts w:hint="eastAsia" w:ascii="宋体" w:hAnsi="宋体" w:eastAsia="宋体" w:cs="宋体"/>
          <w:color w:val="000000"/>
          <w:kern w:val="0"/>
          <w:szCs w:val="21"/>
          <w:lang w:val="zh-CN"/>
        </w:rPr>
        <w:t>有权要求违约方承担违约金，若实际损失超过违约金的应按照实际损失承担赔偿责任，损失赔偿范围包括但不限于守约方的直接损失、间接损失及维权支出的各项费用（诉讼费、律师费、鉴定费、调查费和保全费等）。</w:t>
      </w:r>
      <w:bookmarkEnd w:id="3"/>
    </w:p>
    <w:p w14:paraId="43D6A218">
      <w:pPr>
        <w:wordWrap w:val="0"/>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九</w:t>
      </w:r>
      <w:r>
        <w:rPr>
          <w:rFonts w:hint="eastAsia" w:ascii="宋体" w:hAnsi="宋体" w:eastAsia="宋体" w:cs="宋体"/>
          <w:sz w:val="24"/>
          <w:szCs w:val="24"/>
        </w:rPr>
        <w:t>、不可抗力：</w:t>
      </w:r>
    </w:p>
    <w:p w14:paraId="23F58F67">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本合同所指不可抗力包括但不限于战争、罢工、火灾、水灾、地震等非合同双方所能控制、预见或避免的事件。</w:t>
      </w:r>
    </w:p>
    <w:p w14:paraId="40127570">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（1）因不可抗力不能履行合同的，根据不可抗力的影响，部分或者全部免除责任。但合同一方迟延履行后发生不可抗力的，不能免除责任。</w:t>
      </w:r>
    </w:p>
    <w:p w14:paraId="417A6578">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（2）合同一方因不可抗力不能履行合同的，应当及时通知对方，以减轻可能给对方造成的损失，并应当不可抗力发生后15天内受影响一方将当地有关部门出具的事故证明书以书面形式通知另一方。</w:t>
      </w:r>
    </w:p>
    <w:p w14:paraId="610F9403">
      <w:pPr>
        <w:wordWrap w:val="0"/>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十</w:t>
      </w:r>
      <w:r>
        <w:rPr>
          <w:rFonts w:hint="eastAsia" w:ascii="宋体" w:hAnsi="宋体" w:eastAsia="宋体" w:cs="宋体"/>
          <w:sz w:val="24"/>
          <w:szCs w:val="24"/>
        </w:rPr>
        <w:t>、合同的解除和转让：</w:t>
      </w:r>
    </w:p>
    <w:p w14:paraId="5328D846">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1、合同的解除</w:t>
      </w:r>
    </w:p>
    <w:p w14:paraId="5458B73B">
      <w:pPr>
        <w:wordWrap w:val="0"/>
        <w:spacing w:line="360" w:lineRule="auto"/>
        <w:ind w:firstLine="480" w:firstLineChars="200"/>
        <w:rPr>
          <w:rFonts w:hint="default" w:ascii="宋体" w:hAnsi="宋体" w:eastAsia="宋体" w:cs="宋体"/>
          <w:sz w:val="24"/>
          <w:szCs w:val="24"/>
          <w:lang w:val="en-US" w:eastAsia="zh-CN"/>
        </w:rPr>
      </w:pPr>
      <w:r>
        <w:rPr>
          <w:rFonts w:hint="eastAsia" w:ascii="宋体" w:hAnsi="宋体" w:cs="宋体"/>
          <w:sz w:val="24"/>
          <w:szCs w:val="24"/>
          <w:lang w:eastAsia="zh-CN"/>
        </w:rPr>
        <w:t>（</w:t>
      </w:r>
      <w:r>
        <w:rPr>
          <w:rFonts w:hint="eastAsia" w:ascii="宋体" w:hAnsi="宋体" w:cs="宋体"/>
          <w:sz w:val="24"/>
          <w:szCs w:val="24"/>
          <w:lang w:val="en-US" w:eastAsia="zh-CN"/>
        </w:rPr>
        <w:t>1</w:t>
      </w:r>
      <w:r>
        <w:rPr>
          <w:rFonts w:hint="eastAsia" w:ascii="宋体" w:hAnsi="宋体" w:cs="宋体"/>
          <w:sz w:val="24"/>
          <w:szCs w:val="24"/>
          <w:lang w:eastAsia="zh-CN"/>
        </w:rPr>
        <w:t>）</w:t>
      </w:r>
      <w:r>
        <w:rPr>
          <w:rFonts w:hint="eastAsia" w:ascii="Times New Roman" w:hAnsi="Times New Roman"/>
        </w:rPr>
        <w:t>合同期满，自动解除。</w:t>
      </w:r>
    </w:p>
    <w:p w14:paraId="0E890B5A">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2</w:t>
      </w:r>
      <w:r>
        <w:rPr>
          <w:rFonts w:hint="eastAsia" w:ascii="宋体" w:hAnsi="宋体" w:eastAsia="宋体" w:cs="宋体"/>
          <w:sz w:val="24"/>
          <w:szCs w:val="24"/>
        </w:rPr>
        <w:t>）有下列情形之一，合同一方可以解除合同：</w:t>
      </w:r>
    </w:p>
    <w:p w14:paraId="1EDA63B2">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A</w:t>
      </w:r>
      <w:r>
        <w:rPr>
          <w:rFonts w:hint="eastAsia" w:ascii="宋体" w:hAnsi="宋体" w:cs="宋体"/>
          <w:sz w:val="24"/>
          <w:szCs w:val="24"/>
          <w:lang w:eastAsia="zh-CN"/>
        </w:rPr>
        <w:t>、</w:t>
      </w:r>
      <w:r>
        <w:rPr>
          <w:rFonts w:hint="eastAsia" w:ascii="宋体" w:hAnsi="宋体" w:eastAsia="宋体" w:cs="宋体"/>
          <w:sz w:val="24"/>
          <w:szCs w:val="24"/>
        </w:rPr>
        <w:t>因不可抗力致使不能实现合同目的，未受不可抗力影响的一方有权解除合同；</w:t>
      </w:r>
    </w:p>
    <w:p w14:paraId="4A3BC99E">
      <w:pPr>
        <w:wordWrap w:val="0"/>
        <w:spacing w:line="360" w:lineRule="auto"/>
        <w:ind w:firstLine="480" w:firstLineChars="200"/>
        <w:rPr>
          <w:rFonts w:hint="eastAsia" w:ascii="宋体" w:hAnsi="宋体" w:cs="宋体"/>
          <w:sz w:val="24"/>
          <w:szCs w:val="24"/>
          <w:lang w:eastAsia="zh-CN"/>
        </w:rPr>
      </w:pPr>
      <w:r>
        <w:rPr>
          <w:rFonts w:hint="eastAsia" w:ascii="宋体" w:hAnsi="宋体" w:eastAsia="宋体" w:cs="宋体"/>
          <w:sz w:val="24"/>
          <w:szCs w:val="24"/>
        </w:rPr>
        <w:t>B</w:t>
      </w:r>
      <w:r>
        <w:rPr>
          <w:rFonts w:hint="eastAsia" w:ascii="宋体" w:hAnsi="宋体" w:cs="宋体"/>
          <w:sz w:val="24"/>
          <w:szCs w:val="24"/>
          <w:lang w:eastAsia="zh-CN"/>
        </w:rPr>
        <w:t>、</w:t>
      </w:r>
      <w:r>
        <w:rPr>
          <w:rFonts w:hint="eastAsia" w:ascii="宋体" w:hAnsi="宋体" w:eastAsia="宋体" w:cs="宋体"/>
          <w:sz w:val="24"/>
          <w:szCs w:val="24"/>
        </w:rPr>
        <w:t>因合同一方违约导致合同不能履行，另一方有权解除合同</w:t>
      </w:r>
      <w:r>
        <w:rPr>
          <w:rFonts w:hint="eastAsia" w:ascii="宋体" w:hAnsi="宋体" w:cs="宋体"/>
          <w:sz w:val="24"/>
          <w:szCs w:val="24"/>
          <w:lang w:eastAsia="zh-CN"/>
        </w:rPr>
        <w:t>。</w:t>
      </w:r>
    </w:p>
    <w:p w14:paraId="23856021">
      <w:pPr>
        <w:wordWrap w:val="0"/>
        <w:spacing w:line="360" w:lineRule="auto"/>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C、本合同约定的其他情形。</w:t>
      </w:r>
    </w:p>
    <w:p w14:paraId="42DC452E">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cs="宋体"/>
          <w:sz w:val="24"/>
          <w:szCs w:val="24"/>
          <w:lang w:val="en-US" w:eastAsia="zh-CN"/>
        </w:rPr>
        <w:t>3</w:t>
      </w:r>
      <w:r>
        <w:rPr>
          <w:rFonts w:hint="eastAsia" w:ascii="宋体" w:hAnsi="宋体" w:eastAsia="宋体" w:cs="宋体"/>
          <w:sz w:val="24"/>
          <w:szCs w:val="24"/>
        </w:rPr>
        <w:t>）有权解除合同的一方，应当在违约事实或不可抗力发生之后三十天内书面通知对方以主张解除合同，合同在书面通知到达对方时解除。</w:t>
      </w:r>
    </w:p>
    <w:p w14:paraId="5B8FAF36">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2、合同的转让</w:t>
      </w:r>
    </w:p>
    <w:p w14:paraId="74DE19A4">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合同的部分和全部，未经另一方书面同意，都不得擅自转让。</w:t>
      </w:r>
    </w:p>
    <w:p w14:paraId="42329119">
      <w:pPr>
        <w:numPr>
          <w:ilvl w:val="0"/>
          <w:numId w:val="0"/>
        </w:numPr>
        <w:wordWrap w:val="0"/>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十一</w:t>
      </w:r>
      <w:r>
        <w:rPr>
          <w:rFonts w:hint="eastAsia" w:ascii="宋体" w:hAnsi="宋体" w:eastAsia="宋体" w:cs="宋体"/>
          <w:sz w:val="24"/>
          <w:szCs w:val="24"/>
          <w:lang w:val="en-US" w:eastAsia="zh-CN"/>
        </w:rPr>
        <w:t>、</w:t>
      </w:r>
      <w:r>
        <w:rPr>
          <w:rFonts w:hint="eastAsia" w:ascii="宋体" w:hAnsi="宋体" w:eastAsia="宋体" w:cs="宋体"/>
          <w:sz w:val="24"/>
          <w:szCs w:val="24"/>
        </w:rPr>
        <w:t>合同的生效：</w:t>
      </w:r>
    </w:p>
    <w:p w14:paraId="61236212">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本合同经双方法定（授权）代表人签字（或盖章）并加盖单位公章（或合同章）后生效。</w:t>
      </w:r>
      <w:r>
        <w:rPr>
          <w:rFonts w:hint="eastAsia" w:ascii="宋体" w:hAnsi="宋体" w:cs="宋体"/>
          <w:sz w:val="24"/>
          <w:szCs w:val="24"/>
          <w:lang w:val="en-US" w:eastAsia="zh-CN"/>
        </w:rPr>
        <w:t>十二</w:t>
      </w:r>
      <w:r>
        <w:rPr>
          <w:rFonts w:hint="eastAsia" w:ascii="宋体" w:hAnsi="宋体" w:eastAsia="宋体" w:cs="宋体"/>
          <w:sz w:val="24"/>
          <w:szCs w:val="24"/>
        </w:rPr>
        <w:t>、下列文件为本合同不可分割部分：</w:t>
      </w:r>
    </w:p>
    <w:p w14:paraId="55606D69">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（1）中标通知书；</w:t>
      </w:r>
    </w:p>
    <w:p w14:paraId="2985CAD3">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（2）乙方的投标文件；</w:t>
      </w:r>
    </w:p>
    <w:p w14:paraId="5B992ABF">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（3）乙方在招投标过程中所作的其它承诺、声明、书面澄清等；</w:t>
      </w:r>
    </w:p>
    <w:p w14:paraId="10DD3892">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（4）招标文件及其附件；</w:t>
      </w:r>
    </w:p>
    <w:p w14:paraId="33113EED">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（5）合同附件。</w:t>
      </w:r>
    </w:p>
    <w:p w14:paraId="26BB2ECF">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以上与本合同具有同等法律效力</w:t>
      </w:r>
    </w:p>
    <w:p w14:paraId="413EA968">
      <w:pPr>
        <w:wordWrap w:val="0"/>
        <w:spacing w:line="360" w:lineRule="auto"/>
        <w:ind w:firstLine="480" w:firstLineChars="200"/>
        <w:rPr>
          <w:rFonts w:hint="eastAsia" w:ascii="宋体" w:hAnsi="宋体" w:eastAsia="宋体" w:cs="宋体"/>
          <w:sz w:val="24"/>
          <w:szCs w:val="24"/>
        </w:rPr>
      </w:pPr>
      <w:r>
        <w:rPr>
          <w:rFonts w:hint="eastAsia" w:ascii="宋体" w:hAnsi="宋体" w:cs="宋体"/>
          <w:sz w:val="24"/>
          <w:szCs w:val="24"/>
          <w:lang w:val="en-US" w:eastAsia="zh-CN"/>
        </w:rPr>
        <w:t>十三</w:t>
      </w:r>
      <w:r>
        <w:rPr>
          <w:rFonts w:hint="eastAsia" w:ascii="宋体" w:hAnsi="宋体" w:eastAsia="宋体" w:cs="宋体"/>
          <w:sz w:val="24"/>
          <w:szCs w:val="24"/>
        </w:rPr>
        <w:t>、争议解决：</w:t>
      </w:r>
    </w:p>
    <w:p w14:paraId="255D039E">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本合同双方就本合同产生的争议应首先友好协商解决，若协商不成，任一方可以就争议向甲方所在地人民法院起诉。</w:t>
      </w:r>
    </w:p>
    <w:p w14:paraId="1359FF41">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十</w:t>
      </w:r>
      <w:r>
        <w:rPr>
          <w:rFonts w:hint="eastAsia" w:ascii="宋体" w:hAnsi="宋体" w:cs="宋体"/>
          <w:sz w:val="24"/>
          <w:szCs w:val="24"/>
          <w:lang w:val="en-US" w:eastAsia="zh-CN"/>
        </w:rPr>
        <w:t>四</w:t>
      </w:r>
      <w:r>
        <w:rPr>
          <w:rFonts w:hint="eastAsia" w:ascii="宋体" w:hAnsi="宋体" w:eastAsia="宋体" w:cs="宋体"/>
          <w:sz w:val="24"/>
          <w:szCs w:val="24"/>
        </w:rPr>
        <w:t>、附则：</w:t>
      </w:r>
    </w:p>
    <w:p w14:paraId="1D657390">
      <w:pPr>
        <w:wordWrap w:val="0"/>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rPr>
        <w:t>1、本合同一式</w:t>
      </w:r>
      <w:r>
        <w:rPr>
          <w:rFonts w:hint="eastAsia" w:ascii="宋体" w:hAnsi="宋体" w:cs="宋体"/>
          <w:sz w:val="24"/>
          <w:szCs w:val="24"/>
          <w:u w:val="single"/>
          <w:lang w:val="en-US" w:eastAsia="zh-CN"/>
        </w:rPr>
        <w:t>柒</w:t>
      </w:r>
      <w:r>
        <w:rPr>
          <w:rFonts w:hint="eastAsia" w:ascii="宋体" w:hAnsi="宋体" w:eastAsia="宋体" w:cs="宋体"/>
          <w:sz w:val="24"/>
          <w:szCs w:val="24"/>
        </w:rPr>
        <w:t>份，甲方</w:t>
      </w:r>
      <w:r>
        <w:rPr>
          <w:rFonts w:hint="eastAsia" w:ascii="宋体" w:hAnsi="宋体" w:cs="宋体"/>
          <w:sz w:val="24"/>
          <w:szCs w:val="24"/>
          <w:u w:val="single"/>
          <w:lang w:val="en-US" w:eastAsia="zh-CN"/>
        </w:rPr>
        <w:t>肆</w:t>
      </w:r>
      <w:r>
        <w:rPr>
          <w:rFonts w:hint="eastAsia" w:ascii="宋体" w:hAnsi="宋体" w:eastAsia="宋体" w:cs="宋体"/>
          <w:sz w:val="24"/>
          <w:szCs w:val="24"/>
        </w:rPr>
        <w:t>份，乙方</w:t>
      </w:r>
      <w:r>
        <w:rPr>
          <w:rFonts w:hint="eastAsia" w:ascii="宋体" w:hAnsi="宋体" w:cs="宋体"/>
          <w:sz w:val="24"/>
          <w:szCs w:val="24"/>
          <w:u w:val="single"/>
          <w:lang w:val="en-US" w:eastAsia="zh-CN"/>
        </w:rPr>
        <w:t>贰</w:t>
      </w:r>
      <w:r>
        <w:rPr>
          <w:rFonts w:hint="eastAsia" w:ascii="宋体" w:hAnsi="宋体" w:eastAsia="宋体" w:cs="宋体"/>
          <w:sz w:val="24"/>
          <w:szCs w:val="24"/>
        </w:rPr>
        <w:t>份，</w:t>
      </w:r>
      <w:r>
        <w:rPr>
          <w:rFonts w:hint="eastAsia" w:ascii="宋体" w:hAnsi="宋体" w:cs="宋体"/>
          <w:sz w:val="24"/>
          <w:szCs w:val="24"/>
          <w:lang w:val="en-US" w:eastAsia="zh-CN"/>
        </w:rPr>
        <w:t>采购</w:t>
      </w:r>
      <w:r>
        <w:rPr>
          <w:rFonts w:hint="eastAsia" w:ascii="宋体" w:hAnsi="宋体" w:eastAsia="宋体" w:cs="宋体"/>
          <w:sz w:val="24"/>
          <w:szCs w:val="24"/>
        </w:rPr>
        <w:t>代理机构</w:t>
      </w:r>
      <w:r>
        <w:rPr>
          <w:rFonts w:hint="eastAsia" w:ascii="宋体" w:hAnsi="宋体" w:cs="宋体"/>
          <w:sz w:val="24"/>
          <w:szCs w:val="24"/>
          <w:u w:val="single"/>
          <w:lang w:val="en-US" w:eastAsia="zh-CN"/>
        </w:rPr>
        <w:t>壹</w:t>
      </w:r>
      <w:r>
        <w:rPr>
          <w:rFonts w:hint="eastAsia" w:ascii="宋体" w:hAnsi="宋体" w:eastAsia="宋体" w:cs="宋体"/>
          <w:sz w:val="24"/>
          <w:szCs w:val="24"/>
        </w:rPr>
        <w:t>份</w:t>
      </w:r>
      <w:r>
        <w:rPr>
          <w:rFonts w:hint="eastAsia" w:ascii="宋体" w:hAnsi="宋体" w:cs="宋体"/>
          <w:sz w:val="24"/>
          <w:szCs w:val="24"/>
          <w:lang w:eastAsia="zh-CN"/>
        </w:rPr>
        <w:t>，</w:t>
      </w:r>
      <w:r>
        <w:rPr>
          <w:rFonts w:hint="eastAsia" w:ascii="宋体" w:hAnsi="宋体" w:cs="宋体"/>
          <w:sz w:val="24"/>
          <w:szCs w:val="24"/>
          <w:lang w:val="en-US" w:eastAsia="zh-CN"/>
        </w:rPr>
        <w:t>具有同等法律效力。</w:t>
      </w:r>
    </w:p>
    <w:p w14:paraId="60B9984A">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2、未尽事宜</w:t>
      </w:r>
    </w:p>
    <w:p w14:paraId="23C1F8E2">
      <w:pPr>
        <w:wordWrap w:val="0"/>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本合同未尽事宜应按《中华人民共和国民法典》以及其同相关法律、法规之规定解释。</w:t>
      </w:r>
    </w:p>
    <w:p w14:paraId="37F7EDE4">
      <w:pPr>
        <w:keepNext w:val="0"/>
        <w:keepLines w:val="0"/>
        <w:pageBreakBefore w:val="0"/>
        <w:kinsoku/>
        <w:wordWrap/>
        <w:overflowPunct/>
        <w:topLinePunct w:val="0"/>
        <w:autoSpaceDE/>
        <w:autoSpaceDN/>
        <w:bidi w:val="0"/>
        <w:spacing w:line="440" w:lineRule="exact"/>
        <w:jc w:val="center"/>
        <w:textAlignment w:val="auto"/>
        <w:outlineLvl w:val="9"/>
        <w:rPr>
          <w:rFonts w:ascii="Times New Roman" w:hAnsi="Times New Roman" w:eastAsia="宋体" w:cs="Times New Roman"/>
          <w:b/>
          <w:bCs/>
          <w:color w:val="auto"/>
          <w:kern w:val="0"/>
          <w:szCs w:val="21"/>
          <w:highlight w:val="none"/>
          <w:lang w:val="zh-CN"/>
        </w:rPr>
      </w:pPr>
      <w:r>
        <w:rPr>
          <w:rFonts w:ascii="Times New Roman" w:hAnsi="Times New Roman" w:eastAsia="宋体" w:cs="Times New Roman"/>
          <w:b/>
          <w:bCs/>
          <w:color w:val="auto"/>
          <w:kern w:val="0"/>
          <w:szCs w:val="21"/>
          <w:highlight w:val="none"/>
          <w:lang w:val="zh-CN"/>
        </w:rPr>
        <w:t>【以下无正文】</w:t>
      </w:r>
    </w:p>
    <w:p w14:paraId="4E1FF5DB">
      <w:pPr>
        <w:keepNext w:val="0"/>
        <w:keepLines w:val="0"/>
        <w:pageBreakBefore w:val="0"/>
        <w:kinsoku/>
        <w:wordWrap/>
        <w:overflowPunct/>
        <w:topLinePunct w:val="0"/>
        <w:autoSpaceDE/>
        <w:autoSpaceDN/>
        <w:bidi w:val="0"/>
        <w:spacing w:line="240" w:lineRule="auto"/>
        <w:jc w:val="left"/>
        <w:textAlignment w:val="auto"/>
        <w:outlineLvl w:val="9"/>
        <w:rPr>
          <w:rFonts w:ascii="Times New Roman" w:hAnsi="Times New Roman" w:eastAsia="宋体" w:cs="Times New Roman"/>
          <w:b/>
          <w:bCs/>
          <w:color w:val="auto"/>
          <w:kern w:val="0"/>
          <w:szCs w:val="21"/>
          <w:highlight w:val="none"/>
          <w:lang w:val="zh-CN"/>
        </w:rPr>
      </w:pPr>
      <w:r>
        <w:rPr>
          <w:rFonts w:ascii="Times New Roman" w:hAnsi="Times New Roman" w:eastAsia="宋体" w:cs="Times New Roman"/>
          <w:b/>
          <w:bCs/>
          <w:color w:val="auto"/>
          <w:kern w:val="0"/>
          <w:szCs w:val="21"/>
          <w:highlight w:val="none"/>
          <w:lang w:val="zh-CN"/>
        </w:rPr>
        <w:br w:type="page"/>
      </w:r>
    </w:p>
    <w:p w14:paraId="13AEE29B">
      <w:pPr>
        <w:keepNext w:val="0"/>
        <w:keepLines w:val="0"/>
        <w:pageBreakBefore w:val="0"/>
        <w:kinsoku/>
        <w:wordWrap/>
        <w:overflowPunct/>
        <w:topLinePunct w:val="0"/>
        <w:autoSpaceDE/>
        <w:autoSpaceDN/>
        <w:bidi w:val="0"/>
        <w:spacing w:line="440" w:lineRule="exact"/>
        <w:jc w:val="center"/>
        <w:textAlignment w:val="auto"/>
        <w:outlineLvl w:val="9"/>
        <w:rPr>
          <w:rFonts w:hint="eastAsia" w:ascii="Times New Roman" w:hAnsi="Times New Roman" w:eastAsia="宋体" w:cs="Times New Roman"/>
          <w:b/>
          <w:bCs/>
          <w:color w:val="auto"/>
          <w:kern w:val="0"/>
          <w:szCs w:val="21"/>
          <w:highlight w:val="none"/>
          <w:lang w:val="zh-CN"/>
        </w:rPr>
      </w:pPr>
    </w:p>
    <w:p w14:paraId="0035F26C">
      <w:pPr>
        <w:spacing w:line="360" w:lineRule="auto"/>
        <w:jc w:val="center"/>
        <w:rPr>
          <w:rFonts w:hint="eastAsia" w:ascii="宋体" w:hAnsi="宋体" w:eastAsia="宋体" w:cs="宋体"/>
          <w:color w:val="000000"/>
          <w:sz w:val="24"/>
          <w:szCs w:val="24"/>
          <w:lang w:bidi="en-US"/>
        </w:rPr>
      </w:pPr>
      <w:r>
        <w:rPr>
          <w:rFonts w:hint="eastAsia" w:ascii="宋体" w:hAnsi="宋体" w:eastAsia="宋体" w:cs="宋体"/>
          <w:color w:val="000000"/>
          <w:sz w:val="24"/>
          <w:szCs w:val="24"/>
          <w:lang w:bidi="en-US"/>
        </w:rPr>
        <w:t>【合同签署页】</w:t>
      </w:r>
    </w:p>
    <w:tbl>
      <w:tblPr>
        <w:tblStyle w:val="21"/>
        <w:tblW w:w="9716" w:type="dxa"/>
        <w:tblInd w:w="-113" w:type="dxa"/>
        <w:tblLayout w:type="fixed"/>
        <w:tblCellMar>
          <w:top w:w="0" w:type="dxa"/>
          <w:left w:w="108" w:type="dxa"/>
          <w:bottom w:w="0" w:type="dxa"/>
          <w:right w:w="108" w:type="dxa"/>
        </w:tblCellMar>
      </w:tblPr>
      <w:tblGrid>
        <w:gridCol w:w="1646"/>
        <w:gridCol w:w="1383"/>
        <w:gridCol w:w="1942"/>
        <w:gridCol w:w="236"/>
        <w:gridCol w:w="1290"/>
        <w:gridCol w:w="3219"/>
      </w:tblGrid>
      <w:tr w14:paraId="054A7604">
        <w:tblPrEx>
          <w:tblCellMar>
            <w:top w:w="0" w:type="dxa"/>
            <w:left w:w="108" w:type="dxa"/>
            <w:bottom w:w="0" w:type="dxa"/>
            <w:right w:w="108" w:type="dxa"/>
          </w:tblCellMar>
        </w:tblPrEx>
        <w:trPr>
          <w:trHeight w:val="523" w:hRule="exact"/>
        </w:trPr>
        <w:tc>
          <w:tcPr>
            <w:tcW w:w="4971" w:type="dxa"/>
            <w:gridSpan w:val="3"/>
            <w:tcBorders>
              <w:tl2br w:val="nil"/>
              <w:tr2bl w:val="nil"/>
            </w:tcBorders>
            <w:vAlign w:val="center"/>
          </w:tcPr>
          <w:p w14:paraId="4F21CC77">
            <w:pPr>
              <w:spacing w:before="120"/>
              <w:ind w:firstLine="1440" w:firstLineChars="600"/>
              <w:rPr>
                <w:rFonts w:hint="eastAsia" w:ascii="宋体" w:hAnsi="宋体" w:eastAsia="宋体" w:cs="宋体"/>
                <w:sz w:val="24"/>
                <w:szCs w:val="24"/>
              </w:rPr>
            </w:pPr>
            <w:r>
              <w:rPr>
                <w:rFonts w:hint="eastAsia" w:ascii="宋体" w:hAnsi="宋体" w:eastAsia="宋体" w:cs="宋体"/>
                <w:sz w:val="24"/>
                <w:szCs w:val="24"/>
              </w:rPr>
              <w:t>甲方（盖章）</w:t>
            </w:r>
          </w:p>
        </w:tc>
        <w:tc>
          <w:tcPr>
            <w:tcW w:w="236" w:type="dxa"/>
            <w:vMerge w:val="restart"/>
            <w:tcBorders>
              <w:tl2br w:val="nil"/>
              <w:tr2bl w:val="nil"/>
            </w:tcBorders>
            <w:vAlign w:val="center"/>
          </w:tcPr>
          <w:p w14:paraId="39E656FA">
            <w:pPr>
              <w:spacing w:before="120"/>
              <w:ind w:firstLine="1440" w:firstLineChars="600"/>
              <w:rPr>
                <w:rFonts w:hint="eastAsia" w:ascii="宋体" w:hAnsi="宋体" w:eastAsia="宋体" w:cs="宋体"/>
                <w:sz w:val="24"/>
                <w:szCs w:val="24"/>
              </w:rPr>
            </w:pPr>
          </w:p>
        </w:tc>
        <w:tc>
          <w:tcPr>
            <w:tcW w:w="4509" w:type="dxa"/>
            <w:gridSpan w:val="2"/>
            <w:tcBorders>
              <w:tl2br w:val="nil"/>
              <w:tr2bl w:val="nil"/>
            </w:tcBorders>
            <w:vAlign w:val="center"/>
          </w:tcPr>
          <w:p w14:paraId="489BB2DD">
            <w:pPr>
              <w:spacing w:before="120"/>
              <w:ind w:firstLine="1440" w:firstLineChars="600"/>
              <w:rPr>
                <w:rFonts w:hint="eastAsia" w:ascii="宋体" w:hAnsi="宋体" w:eastAsia="宋体" w:cs="宋体"/>
                <w:sz w:val="24"/>
                <w:szCs w:val="24"/>
              </w:rPr>
            </w:pPr>
            <w:r>
              <w:rPr>
                <w:rFonts w:hint="eastAsia" w:ascii="宋体" w:hAnsi="宋体" w:eastAsia="宋体" w:cs="宋体"/>
                <w:sz w:val="24"/>
                <w:szCs w:val="24"/>
              </w:rPr>
              <w:t>乙方（盖章）</w:t>
            </w:r>
          </w:p>
        </w:tc>
      </w:tr>
      <w:tr w14:paraId="1B7E8C73">
        <w:tblPrEx>
          <w:tblCellMar>
            <w:top w:w="0" w:type="dxa"/>
            <w:left w:w="108" w:type="dxa"/>
            <w:bottom w:w="0" w:type="dxa"/>
            <w:right w:w="108" w:type="dxa"/>
          </w:tblCellMar>
        </w:tblPrEx>
        <w:trPr>
          <w:trHeight w:val="711" w:hRule="exact"/>
        </w:trPr>
        <w:tc>
          <w:tcPr>
            <w:tcW w:w="1646" w:type="dxa"/>
            <w:tcBorders>
              <w:tl2br w:val="nil"/>
              <w:tr2bl w:val="nil"/>
            </w:tcBorders>
            <w:vAlign w:val="center"/>
          </w:tcPr>
          <w:p w14:paraId="2CAFC305">
            <w:pPr>
              <w:spacing w:before="120"/>
              <w:rPr>
                <w:rFonts w:hint="eastAsia" w:ascii="宋体" w:hAnsi="宋体" w:eastAsia="宋体" w:cs="宋体"/>
                <w:sz w:val="24"/>
                <w:szCs w:val="24"/>
              </w:rPr>
            </w:pPr>
            <w:r>
              <w:rPr>
                <w:rFonts w:hint="eastAsia" w:ascii="宋体" w:hAnsi="宋体" w:eastAsia="宋体" w:cs="宋体"/>
                <w:sz w:val="24"/>
                <w:szCs w:val="24"/>
              </w:rPr>
              <w:t>单位名称：</w:t>
            </w:r>
          </w:p>
        </w:tc>
        <w:tc>
          <w:tcPr>
            <w:tcW w:w="3325" w:type="dxa"/>
            <w:gridSpan w:val="2"/>
            <w:tcBorders>
              <w:tl2br w:val="nil"/>
              <w:tr2bl w:val="nil"/>
            </w:tcBorders>
            <w:vAlign w:val="center"/>
          </w:tcPr>
          <w:p w14:paraId="34EB702B">
            <w:pPr>
              <w:spacing w:before="120"/>
              <w:rPr>
                <w:rFonts w:hint="eastAsia" w:ascii="宋体" w:hAnsi="宋体" w:eastAsia="宋体" w:cs="宋体"/>
                <w:sz w:val="24"/>
                <w:szCs w:val="24"/>
              </w:rPr>
            </w:pPr>
            <w:r>
              <w:rPr>
                <w:rFonts w:hint="eastAsia" w:ascii="宋体" w:hAnsi="宋体" w:eastAsia="宋体" w:cs="宋体"/>
                <w:sz w:val="24"/>
                <w:szCs w:val="24"/>
              </w:rPr>
              <w:t>苏州大学附属第一医院</w:t>
            </w:r>
          </w:p>
        </w:tc>
        <w:tc>
          <w:tcPr>
            <w:tcW w:w="236" w:type="dxa"/>
            <w:vMerge w:val="continue"/>
            <w:tcBorders>
              <w:tl2br w:val="nil"/>
              <w:tr2bl w:val="nil"/>
            </w:tcBorders>
            <w:vAlign w:val="center"/>
          </w:tcPr>
          <w:p w14:paraId="01C91D3E">
            <w:pPr>
              <w:spacing w:before="120"/>
              <w:rPr>
                <w:rFonts w:hint="eastAsia" w:ascii="宋体" w:hAnsi="宋体" w:eastAsia="宋体" w:cs="宋体"/>
                <w:sz w:val="24"/>
                <w:szCs w:val="24"/>
              </w:rPr>
            </w:pPr>
          </w:p>
        </w:tc>
        <w:tc>
          <w:tcPr>
            <w:tcW w:w="1290" w:type="dxa"/>
            <w:tcBorders>
              <w:tl2br w:val="nil"/>
              <w:tr2bl w:val="nil"/>
            </w:tcBorders>
            <w:vAlign w:val="center"/>
          </w:tcPr>
          <w:p w14:paraId="5B7749A4">
            <w:pPr>
              <w:spacing w:before="120"/>
              <w:rPr>
                <w:rFonts w:hint="eastAsia" w:ascii="宋体" w:hAnsi="宋体" w:eastAsia="宋体" w:cs="宋体"/>
                <w:sz w:val="24"/>
                <w:szCs w:val="24"/>
              </w:rPr>
            </w:pPr>
            <w:r>
              <w:rPr>
                <w:rFonts w:hint="eastAsia" w:ascii="宋体" w:hAnsi="宋体" w:eastAsia="宋体" w:cs="宋体"/>
                <w:sz w:val="24"/>
                <w:szCs w:val="24"/>
              </w:rPr>
              <w:t>单位名称:</w:t>
            </w:r>
          </w:p>
        </w:tc>
        <w:tc>
          <w:tcPr>
            <w:tcW w:w="3219" w:type="dxa"/>
            <w:tcBorders>
              <w:tl2br w:val="nil"/>
              <w:tr2bl w:val="nil"/>
            </w:tcBorders>
            <w:vAlign w:val="center"/>
          </w:tcPr>
          <w:p w14:paraId="22830846">
            <w:pPr>
              <w:spacing w:before="120"/>
              <w:rPr>
                <w:rFonts w:hint="eastAsia" w:ascii="宋体" w:hAnsi="宋体" w:eastAsia="宋体" w:cs="宋体"/>
                <w:sz w:val="24"/>
                <w:szCs w:val="24"/>
              </w:rPr>
            </w:pPr>
            <w:r>
              <w:rPr>
                <w:rFonts w:hint="eastAsia" w:ascii="宋体" w:hAnsi="宋体" w:eastAsia="宋体" w:cs="宋体"/>
                <w:sz w:val="24"/>
                <w:szCs w:val="24"/>
              </w:rPr>
              <w:t>中邮建技术有限公司</w:t>
            </w:r>
          </w:p>
        </w:tc>
      </w:tr>
      <w:tr w14:paraId="63B9A33C">
        <w:tblPrEx>
          <w:tblCellMar>
            <w:top w:w="0" w:type="dxa"/>
            <w:left w:w="108" w:type="dxa"/>
            <w:bottom w:w="0" w:type="dxa"/>
            <w:right w:w="108" w:type="dxa"/>
          </w:tblCellMar>
        </w:tblPrEx>
        <w:trPr>
          <w:trHeight w:val="1102" w:hRule="exact"/>
        </w:trPr>
        <w:tc>
          <w:tcPr>
            <w:tcW w:w="1646" w:type="dxa"/>
            <w:tcBorders>
              <w:tl2br w:val="nil"/>
              <w:tr2bl w:val="nil"/>
            </w:tcBorders>
            <w:vAlign w:val="center"/>
          </w:tcPr>
          <w:p w14:paraId="6DFB9BCB">
            <w:pPr>
              <w:spacing w:before="120"/>
              <w:rPr>
                <w:rFonts w:hint="eastAsia" w:ascii="宋体" w:hAnsi="宋体" w:eastAsia="宋体" w:cs="宋体"/>
                <w:sz w:val="24"/>
                <w:szCs w:val="24"/>
              </w:rPr>
            </w:pPr>
            <w:r>
              <w:rPr>
                <w:rFonts w:hint="eastAsia" w:ascii="宋体" w:hAnsi="宋体" w:eastAsia="宋体" w:cs="宋体"/>
                <w:sz w:val="24"/>
                <w:szCs w:val="24"/>
              </w:rPr>
              <w:t>地址：</w:t>
            </w:r>
          </w:p>
        </w:tc>
        <w:tc>
          <w:tcPr>
            <w:tcW w:w="3325" w:type="dxa"/>
            <w:gridSpan w:val="2"/>
            <w:tcBorders>
              <w:tl2br w:val="nil"/>
              <w:tr2bl w:val="nil"/>
            </w:tcBorders>
            <w:vAlign w:val="center"/>
          </w:tcPr>
          <w:p w14:paraId="3FE04BEA">
            <w:pPr>
              <w:spacing w:before="120"/>
              <w:rPr>
                <w:rFonts w:hint="eastAsia" w:ascii="宋体" w:hAnsi="宋体" w:eastAsia="宋体" w:cs="宋体"/>
                <w:sz w:val="24"/>
                <w:szCs w:val="24"/>
              </w:rPr>
            </w:pPr>
            <w:r>
              <w:rPr>
                <w:rFonts w:hint="eastAsia" w:ascii="宋体" w:hAnsi="宋体" w:eastAsia="宋体" w:cs="宋体"/>
                <w:sz w:val="24"/>
                <w:szCs w:val="24"/>
              </w:rPr>
              <w:t>苏州市姑苏区平海路899号</w:t>
            </w:r>
          </w:p>
        </w:tc>
        <w:tc>
          <w:tcPr>
            <w:tcW w:w="236" w:type="dxa"/>
            <w:vMerge w:val="continue"/>
            <w:tcBorders>
              <w:tl2br w:val="nil"/>
              <w:tr2bl w:val="nil"/>
            </w:tcBorders>
            <w:vAlign w:val="center"/>
          </w:tcPr>
          <w:p w14:paraId="7F861918">
            <w:pPr>
              <w:spacing w:before="120"/>
              <w:rPr>
                <w:rFonts w:hint="eastAsia" w:ascii="宋体" w:hAnsi="宋体" w:eastAsia="宋体" w:cs="宋体"/>
                <w:sz w:val="24"/>
                <w:szCs w:val="24"/>
              </w:rPr>
            </w:pPr>
          </w:p>
        </w:tc>
        <w:tc>
          <w:tcPr>
            <w:tcW w:w="1290" w:type="dxa"/>
            <w:tcBorders>
              <w:tl2br w:val="nil"/>
              <w:tr2bl w:val="nil"/>
            </w:tcBorders>
            <w:vAlign w:val="center"/>
          </w:tcPr>
          <w:p w14:paraId="367F5C6A">
            <w:pPr>
              <w:spacing w:before="120"/>
              <w:rPr>
                <w:rFonts w:hint="eastAsia" w:ascii="宋体" w:hAnsi="宋体" w:eastAsia="宋体" w:cs="宋体"/>
                <w:sz w:val="24"/>
                <w:szCs w:val="24"/>
              </w:rPr>
            </w:pPr>
            <w:r>
              <w:rPr>
                <w:rFonts w:hint="eastAsia" w:ascii="宋体" w:hAnsi="宋体" w:eastAsia="宋体" w:cs="宋体"/>
                <w:sz w:val="24"/>
                <w:szCs w:val="24"/>
              </w:rPr>
              <w:t>地址:</w:t>
            </w:r>
          </w:p>
        </w:tc>
        <w:tc>
          <w:tcPr>
            <w:tcW w:w="3219" w:type="dxa"/>
            <w:tcBorders>
              <w:tl2br w:val="nil"/>
              <w:tr2bl w:val="nil"/>
            </w:tcBorders>
            <w:vAlign w:val="center"/>
          </w:tcPr>
          <w:p w14:paraId="7E5B85BD">
            <w:pPr>
              <w:spacing w:before="120"/>
              <w:rPr>
                <w:rFonts w:hint="eastAsia" w:ascii="宋体" w:hAnsi="宋体" w:eastAsia="宋体" w:cs="宋体"/>
                <w:sz w:val="24"/>
                <w:szCs w:val="24"/>
              </w:rPr>
            </w:pPr>
            <w:r>
              <w:rPr>
                <w:rFonts w:hint="eastAsia" w:ascii="宋体" w:hAnsi="宋体" w:eastAsia="宋体" w:cs="宋体"/>
                <w:sz w:val="24"/>
                <w:szCs w:val="24"/>
              </w:rPr>
              <w:t>南京市雨花台区雨花西路210号</w:t>
            </w:r>
          </w:p>
        </w:tc>
      </w:tr>
      <w:tr w14:paraId="600CBAD5">
        <w:tblPrEx>
          <w:tblCellMar>
            <w:top w:w="0" w:type="dxa"/>
            <w:left w:w="108" w:type="dxa"/>
            <w:bottom w:w="0" w:type="dxa"/>
            <w:right w:w="108" w:type="dxa"/>
          </w:tblCellMar>
        </w:tblPrEx>
        <w:trPr>
          <w:trHeight w:val="1149" w:hRule="exact"/>
        </w:trPr>
        <w:tc>
          <w:tcPr>
            <w:tcW w:w="1646" w:type="dxa"/>
            <w:tcBorders>
              <w:tl2br w:val="nil"/>
              <w:tr2bl w:val="nil"/>
            </w:tcBorders>
            <w:vAlign w:val="center"/>
          </w:tcPr>
          <w:p w14:paraId="4D5555E6">
            <w:pPr>
              <w:spacing w:before="120"/>
              <w:rPr>
                <w:rFonts w:hint="eastAsia" w:ascii="宋体" w:hAnsi="宋体" w:eastAsia="宋体" w:cs="宋体"/>
                <w:sz w:val="24"/>
                <w:szCs w:val="24"/>
              </w:rPr>
            </w:pPr>
            <w:r>
              <w:rPr>
                <w:rFonts w:hint="eastAsia" w:ascii="宋体" w:hAnsi="宋体" w:eastAsia="宋体" w:cs="宋体"/>
                <w:sz w:val="24"/>
                <w:szCs w:val="24"/>
              </w:rPr>
              <w:t>法人代表</w:t>
            </w:r>
          </w:p>
          <w:p w14:paraId="224CA9B9">
            <w:pPr>
              <w:spacing w:before="120"/>
              <w:rPr>
                <w:rFonts w:hint="eastAsia" w:ascii="宋体" w:hAnsi="宋体" w:eastAsia="宋体" w:cs="宋体"/>
                <w:sz w:val="24"/>
                <w:szCs w:val="24"/>
              </w:rPr>
            </w:pPr>
            <w:r>
              <w:rPr>
                <w:rFonts w:hint="eastAsia" w:ascii="宋体" w:hAnsi="宋体" w:eastAsia="宋体" w:cs="宋体"/>
                <w:sz w:val="24"/>
                <w:szCs w:val="24"/>
              </w:rPr>
              <w:t>（签章）</w:t>
            </w:r>
          </w:p>
        </w:tc>
        <w:tc>
          <w:tcPr>
            <w:tcW w:w="3325" w:type="dxa"/>
            <w:gridSpan w:val="2"/>
            <w:tcBorders>
              <w:tl2br w:val="nil"/>
              <w:tr2bl w:val="nil"/>
            </w:tcBorders>
            <w:vAlign w:val="center"/>
          </w:tcPr>
          <w:p w14:paraId="4A2F6D79">
            <w:pPr>
              <w:spacing w:before="120"/>
              <w:jc w:val="center"/>
              <w:rPr>
                <w:rFonts w:hint="eastAsia" w:ascii="宋体" w:hAnsi="宋体" w:eastAsia="宋体" w:cs="宋体"/>
                <w:sz w:val="24"/>
                <w:szCs w:val="24"/>
              </w:rPr>
            </w:pPr>
          </w:p>
        </w:tc>
        <w:tc>
          <w:tcPr>
            <w:tcW w:w="236" w:type="dxa"/>
            <w:vMerge w:val="continue"/>
            <w:tcBorders>
              <w:tl2br w:val="nil"/>
              <w:tr2bl w:val="nil"/>
            </w:tcBorders>
            <w:vAlign w:val="center"/>
          </w:tcPr>
          <w:p w14:paraId="66E62DD2">
            <w:pPr>
              <w:spacing w:before="120"/>
              <w:rPr>
                <w:rFonts w:hint="eastAsia" w:ascii="宋体" w:hAnsi="宋体" w:eastAsia="宋体" w:cs="宋体"/>
                <w:sz w:val="24"/>
                <w:szCs w:val="24"/>
              </w:rPr>
            </w:pPr>
          </w:p>
        </w:tc>
        <w:tc>
          <w:tcPr>
            <w:tcW w:w="1290" w:type="dxa"/>
            <w:tcBorders>
              <w:tl2br w:val="nil"/>
              <w:tr2bl w:val="nil"/>
            </w:tcBorders>
            <w:vAlign w:val="center"/>
          </w:tcPr>
          <w:p w14:paraId="6395A630">
            <w:pPr>
              <w:spacing w:before="120"/>
              <w:rPr>
                <w:rFonts w:hint="eastAsia" w:ascii="宋体" w:hAnsi="宋体" w:eastAsia="宋体" w:cs="宋体"/>
                <w:sz w:val="24"/>
                <w:szCs w:val="24"/>
              </w:rPr>
            </w:pPr>
            <w:r>
              <w:rPr>
                <w:rFonts w:hint="eastAsia" w:ascii="宋体" w:hAnsi="宋体" w:eastAsia="宋体" w:cs="宋体"/>
                <w:sz w:val="24"/>
                <w:szCs w:val="24"/>
              </w:rPr>
              <w:t>法人代表</w:t>
            </w:r>
          </w:p>
          <w:p w14:paraId="146D296E">
            <w:pPr>
              <w:spacing w:before="120"/>
              <w:rPr>
                <w:rFonts w:hint="eastAsia" w:ascii="宋体" w:hAnsi="宋体" w:eastAsia="宋体" w:cs="宋体"/>
                <w:sz w:val="24"/>
                <w:szCs w:val="24"/>
              </w:rPr>
            </w:pPr>
            <w:r>
              <w:rPr>
                <w:rFonts w:hint="eastAsia" w:ascii="宋体" w:hAnsi="宋体" w:eastAsia="宋体" w:cs="宋体"/>
                <w:sz w:val="24"/>
                <w:szCs w:val="24"/>
              </w:rPr>
              <w:t>（签章）</w:t>
            </w:r>
          </w:p>
        </w:tc>
        <w:tc>
          <w:tcPr>
            <w:tcW w:w="3219" w:type="dxa"/>
            <w:tcBorders>
              <w:tl2br w:val="nil"/>
              <w:tr2bl w:val="nil"/>
            </w:tcBorders>
            <w:vAlign w:val="center"/>
          </w:tcPr>
          <w:p w14:paraId="1DB4EC24">
            <w:pPr>
              <w:spacing w:before="120"/>
              <w:jc w:val="left"/>
              <w:rPr>
                <w:rFonts w:hint="eastAsia" w:ascii="宋体" w:hAnsi="宋体" w:eastAsia="宋体" w:cs="宋体"/>
                <w:sz w:val="24"/>
                <w:szCs w:val="24"/>
              </w:rPr>
            </w:pPr>
          </w:p>
        </w:tc>
      </w:tr>
      <w:tr w14:paraId="3EE87771">
        <w:tblPrEx>
          <w:tblCellMar>
            <w:top w:w="0" w:type="dxa"/>
            <w:left w:w="108" w:type="dxa"/>
            <w:bottom w:w="0" w:type="dxa"/>
            <w:right w:w="108" w:type="dxa"/>
          </w:tblCellMar>
        </w:tblPrEx>
        <w:trPr>
          <w:trHeight w:val="917" w:hRule="exact"/>
        </w:trPr>
        <w:tc>
          <w:tcPr>
            <w:tcW w:w="1646" w:type="dxa"/>
            <w:tcBorders>
              <w:tl2br w:val="nil"/>
              <w:tr2bl w:val="nil"/>
            </w:tcBorders>
            <w:vAlign w:val="center"/>
          </w:tcPr>
          <w:p w14:paraId="70483347">
            <w:pPr>
              <w:spacing w:before="120"/>
              <w:jc w:val="both"/>
              <w:rPr>
                <w:rFonts w:hint="eastAsia" w:ascii="宋体" w:hAnsi="宋体" w:eastAsia="宋体" w:cs="宋体"/>
                <w:sz w:val="24"/>
                <w:szCs w:val="24"/>
              </w:rPr>
            </w:pPr>
            <w:r>
              <w:rPr>
                <w:rFonts w:hint="eastAsia" w:ascii="宋体" w:hAnsi="宋体" w:eastAsia="宋体" w:cs="宋体"/>
                <w:sz w:val="24"/>
                <w:szCs w:val="24"/>
              </w:rPr>
              <w:t>纳税人识别号：</w:t>
            </w:r>
          </w:p>
        </w:tc>
        <w:tc>
          <w:tcPr>
            <w:tcW w:w="3325" w:type="dxa"/>
            <w:gridSpan w:val="2"/>
            <w:tcBorders>
              <w:tl2br w:val="nil"/>
              <w:tr2bl w:val="nil"/>
            </w:tcBorders>
            <w:vAlign w:val="center"/>
          </w:tcPr>
          <w:p w14:paraId="53FE353E">
            <w:pPr>
              <w:spacing w:before="120"/>
              <w:rPr>
                <w:rFonts w:hint="eastAsia" w:ascii="宋体" w:hAnsi="宋体" w:eastAsia="宋体" w:cs="宋体"/>
                <w:sz w:val="24"/>
                <w:szCs w:val="24"/>
              </w:rPr>
            </w:pPr>
            <w:r>
              <w:rPr>
                <w:rFonts w:hint="eastAsia" w:ascii="宋体" w:hAnsi="宋体" w:eastAsia="宋体" w:cs="宋体"/>
                <w:sz w:val="24"/>
                <w:szCs w:val="24"/>
              </w:rPr>
              <w:t>123200004660027298</w:t>
            </w:r>
          </w:p>
        </w:tc>
        <w:tc>
          <w:tcPr>
            <w:tcW w:w="236" w:type="dxa"/>
            <w:vMerge w:val="continue"/>
            <w:tcBorders>
              <w:tl2br w:val="nil"/>
              <w:tr2bl w:val="nil"/>
            </w:tcBorders>
            <w:vAlign w:val="center"/>
          </w:tcPr>
          <w:p w14:paraId="245859FC">
            <w:pPr>
              <w:spacing w:before="120"/>
              <w:rPr>
                <w:rFonts w:hint="eastAsia" w:ascii="宋体" w:hAnsi="宋体" w:eastAsia="宋体" w:cs="宋体"/>
                <w:sz w:val="24"/>
                <w:szCs w:val="24"/>
              </w:rPr>
            </w:pPr>
          </w:p>
        </w:tc>
        <w:tc>
          <w:tcPr>
            <w:tcW w:w="1290" w:type="dxa"/>
            <w:tcBorders>
              <w:tl2br w:val="nil"/>
              <w:tr2bl w:val="nil"/>
            </w:tcBorders>
            <w:vAlign w:val="center"/>
          </w:tcPr>
          <w:p w14:paraId="2FB43A2C">
            <w:pPr>
              <w:spacing w:before="120"/>
              <w:jc w:val="both"/>
              <w:rPr>
                <w:rFonts w:hint="eastAsia" w:ascii="宋体" w:hAnsi="宋体" w:eastAsia="宋体" w:cs="宋体"/>
                <w:sz w:val="24"/>
                <w:szCs w:val="24"/>
              </w:rPr>
            </w:pPr>
            <w:r>
              <w:rPr>
                <w:rFonts w:hint="eastAsia" w:ascii="宋体" w:hAnsi="宋体" w:eastAsia="宋体" w:cs="宋体"/>
                <w:sz w:val="24"/>
                <w:szCs w:val="24"/>
              </w:rPr>
              <w:t>纳税人识别号:</w:t>
            </w:r>
          </w:p>
        </w:tc>
        <w:tc>
          <w:tcPr>
            <w:tcW w:w="3219" w:type="dxa"/>
            <w:tcBorders>
              <w:tl2br w:val="nil"/>
              <w:tr2bl w:val="nil"/>
            </w:tcBorders>
            <w:vAlign w:val="center"/>
          </w:tcPr>
          <w:p w14:paraId="1C12DAFF">
            <w:pPr>
              <w:spacing w:before="120"/>
              <w:jc w:val="both"/>
              <w:rPr>
                <w:rFonts w:hint="eastAsia" w:ascii="宋体" w:hAnsi="宋体" w:eastAsia="宋体" w:cs="宋体"/>
                <w:sz w:val="24"/>
                <w:szCs w:val="24"/>
              </w:rPr>
            </w:pPr>
          </w:p>
        </w:tc>
      </w:tr>
      <w:tr w14:paraId="3F1FE5FC">
        <w:tblPrEx>
          <w:tblCellMar>
            <w:top w:w="0" w:type="dxa"/>
            <w:left w:w="108" w:type="dxa"/>
            <w:bottom w:w="0" w:type="dxa"/>
            <w:right w:w="108" w:type="dxa"/>
          </w:tblCellMar>
        </w:tblPrEx>
        <w:trPr>
          <w:trHeight w:val="1010" w:hRule="exact"/>
        </w:trPr>
        <w:tc>
          <w:tcPr>
            <w:tcW w:w="1646" w:type="dxa"/>
            <w:tcBorders>
              <w:tl2br w:val="nil"/>
              <w:tr2bl w:val="nil"/>
            </w:tcBorders>
            <w:vAlign w:val="center"/>
          </w:tcPr>
          <w:p w14:paraId="4A7A70FC">
            <w:pPr>
              <w:spacing w:before="120"/>
              <w:rPr>
                <w:rFonts w:hint="eastAsia" w:ascii="宋体" w:hAnsi="宋体" w:eastAsia="宋体" w:cs="宋体"/>
                <w:sz w:val="24"/>
                <w:szCs w:val="24"/>
              </w:rPr>
            </w:pPr>
            <w:r>
              <w:rPr>
                <w:rFonts w:hint="eastAsia" w:ascii="宋体" w:hAnsi="宋体" w:eastAsia="宋体" w:cs="宋体"/>
                <w:sz w:val="24"/>
                <w:szCs w:val="24"/>
              </w:rPr>
              <w:t>开户银行：</w:t>
            </w:r>
          </w:p>
        </w:tc>
        <w:tc>
          <w:tcPr>
            <w:tcW w:w="3325" w:type="dxa"/>
            <w:gridSpan w:val="2"/>
            <w:tcBorders>
              <w:tl2br w:val="nil"/>
              <w:tr2bl w:val="nil"/>
            </w:tcBorders>
            <w:vAlign w:val="center"/>
          </w:tcPr>
          <w:p w14:paraId="522AC22A">
            <w:pPr>
              <w:spacing w:before="120"/>
              <w:rPr>
                <w:rFonts w:hint="eastAsia" w:ascii="宋体" w:hAnsi="宋体" w:eastAsia="宋体" w:cs="宋体"/>
                <w:sz w:val="24"/>
                <w:szCs w:val="24"/>
              </w:rPr>
            </w:pPr>
          </w:p>
        </w:tc>
        <w:tc>
          <w:tcPr>
            <w:tcW w:w="236" w:type="dxa"/>
            <w:vMerge w:val="continue"/>
            <w:tcBorders>
              <w:tl2br w:val="nil"/>
              <w:tr2bl w:val="nil"/>
            </w:tcBorders>
            <w:vAlign w:val="center"/>
          </w:tcPr>
          <w:p w14:paraId="05526948">
            <w:pPr>
              <w:spacing w:before="120"/>
              <w:rPr>
                <w:rFonts w:hint="eastAsia" w:ascii="宋体" w:hAnsi="宋体" w:eastAsia="宋体" w:cs="宋体"/>
                <w:sz w:val="24"/>
                <w:szCs w:val="24"/>
              </w:rPr>
            </w:pPr>
          </w:p>
        </w:tc>
        <w:tc>
          <w:tcPr>
            <w:tcW w:w="1290" w:type="dxa"/>
            <w:tcBorders>
              <w:tl2br w:val="nil"/>
              <w:tr2bl w:val="nil"/>
            </w:tcBorders>
            <w:vAlign w:val="center"/>
          </w:tcPr>
          <w:p w14:paraId="299EB8C8">
            <w:pPr>
              <w:spacing w:before="120"/>
              <w:rPr>
                <w:rFonts w:hint="eastAsia" w:ascii="宋体" w:hAnsi="宋体" w:eastAsia="宋体" w:cs="宋体"/>
                <w:sz w:val="24"/>
                <w:szCs w:val="24"/>
              </w:rPr>
            </w:pPr>
            <w:r>
              <w:rPr>
                <w:rFonts w:hint="eastAsia" w:ascii="宋体" w:hAnsi="宋体" w:eastAsia="宋体" w:cs="宋体"/>
                <w:sz w:val="24"/>
                <w:szCs w:val="24"/>
              </w:rPr>
              <w:t>开户银行:</w:t>
            </w:r>
          </w:p>
        </w:tc>
        <w:tc>
          <w:tcPr>
            <w:tcW w:w="3219" w:type="dxa"/>
            <w:tcBorders>
              <w:tl2br w:val="nil"/>
              <w:tr2bl w:val="nil"/>
            </w:tcBorders>
            <w:vAlign w:val="center"/>
          </w:tcPr>
          <w:p w14:paraId="2750785C">
            <w:pPr>
              <w:spacing w:before="120"/>
              <w:rPr>
                <w:rFonts w:hint="eastAsia" w:ascii="宋体" w:hAnsi="宋体" w:eastAsia="宋体" w:cs="宋体"/>
                <w:sz w:val="24"/>
                <w:szCs w:val="24"/>
              </w:rPr>
            </w:pPr>
          </w:p>
        </w:tc>
      </w:tr>
      <w:tr w14:paraId="58891F61">
        <w:tblPrEx>
          <w:tblCellMar>
            <w:top w:w="0" w:type="dxa"/>
            <w:left w:w="108" w:type="dxa"/>
            <w:bottom w:w="0" w:type="dxa"/>
            <w:right w:w="108" w:type="dxa"/>
          </w:tblCellMar>
        </w:tblPrEx>
        <w:trPr>
          <w:trHeight w:val="832" w:hRule="exact"/>
        </w:trPr>
        <w:tc>
          <w:tcPr>
            <w:tcW w:w="1646" w:type="dxa"/>
            <w:tcBorders>
              <w:tl2br w:val="nil"/>
              <w:tr2bl w:val="nil"/>
            </w:tcBorders>
            <w:vAlign w:val="center"/>
          </w:tcPr>
          <w:p w14:paraId="39201767">
            <w:pPr>
              <w:spacing w:before="120"/>
              <w:rPr>
                <w:rFonts w:hint="eastAsia" w:ascii="宋体" w:hAnsi="宋体" w:eastAsia="宋体" w:cs="宋体"/>
                <w:sz w:val="24"/>
                <w:szCs w:val="24"/>
              </w:rPr>
            </w:pPr>
            <w:r>
              <w:rPr>
                <w:rFonts w:hint="eastAsia" w:ascii="宋体" w:hAnsi="宋体" w:eastAsia="宋体" w:cs="宋体"/>
                <w:sz w:val="24"/>
                <w:szCs w:val="24"/>
              </w:rPr>
              <w:t>账号：</w:t>
            </w:r>
          </w:p>
        </w:tc>
        <w:tc>
          <w:tcPr>
            <w:tcW w:w="3325" w:type="dxa"/>
            <w:gridSpan w:val="2"/>
            <w:tcBorders>
              <w:tl2br w:val="nil"/>
              <w:tr2bl w:val="nil"/>
            </w:tcBorders>
            <w:vAlign w:val="center"/>
          </w:tcPr>
          <w:p w14:paraId="716EE478">
            <w:pPr>
              <w:spacing w:before="120"/>
              <w:rPr>
                <w:rFonts w:hint="eastAsia" w:ascii="宋体" w:hAnsi="宋体" w:eastAsia="宋体" w:cs="宋体"/>
                <w:sz w:val="24"/>
                <w:szCs w:val="24"/>
              </w:rPr>
            </w:pPr>
          </w:p>
        </w:tc>
        <w:tc>
          <w:tcPr>
            <w:tcW w:w="236" w:type="dxa"/>
            <w:vMerge w:val="continue"/>
            <w:tcBorders>
              <w:tl2br w:val="nil"/>
              <w:tr2bl w:val="nil"/>
            </w:tcBorders>
            <w:vAlign w:val="center"/>
          </w:tcPr>
          <w:p w14:paraId="3204BC1A">
            <w:pPr>
              <w:spacing w:before="120"/>
              <w:rPr>
                <w:rFonts w:hint="eastAsia" w:ascii="宋体" w:hAnsi="宋体" w:eastAsia="宋体" w:cs="宋体"/>
                <w:sz w:val="24"/>
                <w:szCs w:val="24"/>
              </w:rPr>
            </w:pPr>
          </w:p>
        </w:tc>
        <w:tc>
          <w:tcPr>
            <w:tcW w:w="1290" w:type="dxa"/>
            <w:tcBorders>
              <w:tl2br w:val="nil"/>
              <w:tr2bl w:val="nil"/>
            </w:tcBorders>
            <w:vAlign w:val="center"/>
          </w:tcPr>
          <w:p w14:paraId="0D283EED">
            <w:pPr>
              <w:spacing w:before="120"/>
              <w:rPr>
                <w:rFonts w:hint="eastAsia" w:ascii="宋体" w:hAnsi="宋体" w:eastAsia="宋体" w:cs="宋体"/>
                <w:sz w:val="24"/>
                <w:szCs w:val="24"/>
              </w:rPr>
            </w:pPr>
            <w:r>
              <w:rPr>
                <w:rFonts w:hint="eastAsia" w:ascii="宋体" w:hAnsi="宋体" w:eastAsia="宋体" w:cs="宋体"/>
                <w:sz w:val="24"/>
                <w:szCs w:val="24"/>
              </w:rPr>
              <w:t>账号：</w:t>
            </w:r>
          </w:p>
        </w:tc>
        <w:tc>
          <w:tcPr>
            <w:tcW w:w="3219" w:type="dxa"/>
            <w:tcBorders>
              <w:tl2br w:val="nil"/>
              <w:tr2bl w:val="nil"/>
            </w:tcBorders>
            <w:vAlign w:val="center"/>
          </w:tcPr>
          <w:p w14:paraId="79E3723D">
            <w:pPr>
              <w:spacing w:before="120"/>
              <w:rPr>
                <w:rFonts w:hint="eastAsia" w:ascii="宋体" w:hAnsi="宋体" w:eastAsia="宋体" w:cs="宋体"/>
                <w:sz w:val="24"/>
                <w:szCs w:val="24"/>
              </w:rPr>
            </w:pPr>
          </w:p>
        </w:tc>
      </w:tr>
      <w:tr w14:paraId="13ECC798">
        <w:tblPrEx>
          <w:tblCellMar>
            <w:top w:w="0" w:type="dxa"/>
            <w:left w:w="108" w:type="dxa"/>
            <w:bottom w:w="0" w:type="dxa"/>
            <w:right w:w="108" w:type="dxa"/>
          </w:tblCellMar>
        </w:tblPrEx>
        <w:trPr>
          <w:trHeight w:val="1192" w:hRule="exact"/>
        </w:trPr>
        <w:tc>
          <w:tcPr>
            <w:tcW w:w="1646" w:type="dxa"/>
            <w:tcBorders>
              <w:tl2br w:val="nil"/>
              <w:tr2bl w:val="nil"/>
            </w:tcBorders>
            <w:vAlign w:val="center"/>
          </w:tcPr>
          <w:p w14:paraId="73953EAA">
            <w:pPr>
              <w:spacing w:before="120"/>
              <w:rPr>
                <w:rFonts w:hint="eastAsia" w:ascii="宋体" w:hAnsi="宋体" w:eastAsia="宋体" w:cs="宋体"/>
                <w:sz w:val="24"/>
                <w:szCs w:val="24"/>
              </w:rPr>
            </w:pPr>
            <w:r>
              <w:rPr>
                <w:rFonts w:hint="eastAsia" w:ascii="宋体" w:hAnsi="宋体" w:eastAsia="宋体" w:cs="宋体"/>
                <w:sz w:val="24"/>
                <w:szCs w:val="24"/>
              </w:rPr>
              <w:t>职能部门</w:t>
            </w:r>
          </w:p>
          <w:p w14:paraId="4BC9FF38">
            <w:pPr>
              <w:spacing w:before="120"/>
              <w:rPr>
                <w:rFonts w:hint="eastAsia" w:ascii="宋体" w:hAnsi="宋体" w:eastAsia="宋体" w:cs="宋体"/>
                <w:sz w:val="24"/>
                <w:szCs w:val="24"/>
              </w:rPr>
            </w:pPr>
            <w:r>
              <w:rPr>
                <w:rFonts w:hint="eastAsia" w:ascii="宋体" w:hAnsi="宋体" w:eastAsia="宋体" w:cs="宋体"/>
                <w:sz w:val="24"/>
                <w:szCs w:val="24"/>
              </w:rPr>
              <w:t>经办人：</w:t>
            </w:r>
          </w:p>
        </w:tc>
        <w:tc>
          <w:tcPr>
            <w:tcW w:w="1383" w:type="dxa"/>
            <w:tcBorders>
              <w:tl2br w:val="nil"/>
              <w:tr2bl w:val="nil"/>
            </w:tcBorders>
            <w:vAlign w:val="center"/>
          </w:tcPr>
          <w:p w14:paraId="61EAB218">
            <w:pPr>
              <w:spacing w:before="120"/>
              <w:rPr>
                <w:rFonts w:hint="eastAsia" w:ascii="宋体" w:hAnsi="宋体" w:eastAsia="宋体" w:cs="宋体"/>
                <w:sz w:val="24"/>
                <w:szCs w:val="24"/>
              </w:rPr>
            </w:pPr>
          </w:p>
        </w:tc>
        <w:tc>
          <w:tcPr>
            <w:tcW w:w="1942" w:type="dxa"/>
            <w:tcBorders>
              <w:tl2br w:val="nil"/>
              <w:tr2bl w:val="nil"/>
            </w:tcBorders>
            <w:vAlign w:val="center"/>
          </w:tcPr>
          <w:p w14:paraId="77A6337D">
            <w:pPr>
              <w:spacing w:before="120"/>
              <w:ind w:firstLine="240" w:firstLineChars="100"/>
              <w:rPr>
                <w:rFonts w:hint="eastAsia" w:ascii="宋体" w:hAnsi="宋体" w:eastAsia="宋体" w:cs="宋体"/>
                <w:sz w:val="24"/>
                <w:szCs w:val="24"/>
              </w:rPr>
            </w:pPr>
            <w:r>
              <w:rPr>
                <w:rFonts w:hint="eastAsia" w:ascii="宋体" w:hAnsi="宋体" w:eastAsia="宋体" w:cs="宋体"/>
                <w:sz w:val="24"/>
                <w:szCs w:val="24"/>
              </w:rPr>
              <w:t>年  月  日</w:t>
            </w:r>
          </w:p>
        </w:tc>
        <w:tc>
          <w:tcPr>
            <w:tcW w:w="236" w:type="dxa"/>
            <w:vMerge w:val="continue"/>
            <w:tcBorders>
              <w:tl2br w:val="nil"/>
              <w:tr2bl w:val="nil"/>
            </w:tcBorders>
            <w:vAlign w:val="center"/>
          </w:tcPr>
          <w:p w14:paraId="44FED539">
            <w:pPr>
              <w:spacing w:before="120"/>
              <w:rPr>
                <w:rFonts w:hint="eastAsia" w:ascii="宋体" w:hAnsi="宋体" w:eastAsia="宋体" w:cs="宋体"/>
                <w:sz w:val="24"/>
                <w:szCs w:val="24"/>
              </w:rPr>
            </w:pPr>
          </w:p>
        </w:tc>
        <w:tc>
          <w:tcPr>
            <w:tcW w:w="1290" w:type="dxa"/>
            <w:tcBorders>
              <w:tl2br w:val="nil"/>
              <w:tr2bl w:val="nil"/>
            </w:tcBorders>
            <w:vAlign w:val="center"/>
          </w:tcPr>
          <w:p w14:paraId="7110F387">
            <w:pPr>
              <w:spacing w:before="120"/>
              <w:rPr>
                <w:rFonts w:hint="eastAsia" w:ascii="宋体" w:hAnsi="宋体" w:eastAsia="宋体" w:cs="宋体"/>
                <w:sz w:val="24"/>
                <w:szCs w:val="24"/>
              </w:rPr>
            </w:pPr>
            <w:r>
              <w:rPr>
                <w:rFonts w:hint="eastAsia" w:ascii="宋体" w:hAnsi="宋体" w:eastAsia="宋体" w:cs="宋体"/>
                <w:sz w:val="24"/>
                <w:szCs w:val="24"/>
              </w:rPr>
              <w:t>授权代理人：</w:t>
            </w:r>
          </w:p>
        </w:tc>
        <w:tc>
          <w:tcPr>
            <w:tcW w:w="3219" w:type="dxa"/>
            <w:tcBorders>
              <w:tl2br w:val="nil"/>
              <w:tr2bl w:val="nil"/>
            </w:tcBorders>
            <w:vAlign w:val="center"/>
          </w:tcPr>
          <w:p w14:paraId="6062006B">
            <w:pPr>
              <w:spacing w:before="120"/>
              <w:rPr>
                <w:rFonts w:hint="eastAsia" w:ascii="宋体" w:hAnsi="宋体" w:eastAsia="宋体" w:cs="宋体"/>
                <w:sz w:val="24"/>
                <w:szCs w:val="24"/>
              </w:rPr>
            </w:pPr>
          </w:p>
        </w:tc>
      </w:tr>
      <w:tr w14:paraId="550F29DB">
        <w:tblPrEx>
          <w:tblCellMar>
            <w:top w:w="0" w:type="dxa"/>
            <w:left w:w="108" w:type="dxa"/>
            <w:bottom w:w="0" w:type="dxa"/>
            <w:right w:w="108" w:type="dxa"/>
          </w:tblCellMar>
        </w:tblPrEx>
        <w:trPr>
          <w:trHeight w:val="1285" w:hRule="exact"/>
        </w:trPr>
        <w:tc>
          <w:tcPr>
            <w:tcW w:w="1646" w:type="dxa"/>
            <w:tcBorders>
              <w:tl2br w:val="nil"/>
              <w:tr2bl w:val="nil"/>
            </w:tcBorders>
            <w:vAlign w:val="center"/>
          </w:tcPr>
          <w:p w14:paraId="281F25D4">
            <w:pPr>
              <w:spacing w:before="120"/>
              <w:rPr>
                <w:rFonts w:hint="eastAsia" w:ascii="宋体" w:hAnsi="宋体" w:eastAsia="宋体" w:cs="宋体"/>
                <w:sz w:val="24"/>
                <w:szCs w:val="24"/>
              </w:rPr>
            </w:pPr>
            <w:r>
              <w:rPr>
                <w:rFonts w:hint="eastAsia" w:ascii="宋体" w:hAnsi="宋体" w:eastAsia="宋体" w:cs="宋体"/>
                <w:sz w:val="24"/>
                <w:szCs w:val="24"/>
              </w:rPr>
              <w:t>招标部门</w:t>
            </w:r>
          </w:p>
          <w:p w14:paraId="3AD6E776">
            <w:pPr>
              <w:spacing w:before="120"/>
              <w:rPr>
                <w:rFonts w:hint="eastAsia" w:ascii="宋体" w:hAnsi="宋体" w:eastAsia="宋体" w:cs="宋体"/>
                <w:sz w:val="24"/>
                <w:szCs w:val="24"/>
              </w:rPr>
            </w:pPr>
            <w:r>
              <w:rPr>
                <w:rFonts w:hint="eastAsia" w:ascii="宋体" w:hAnsi="宋体" w:eastAsia="宋体" w:cs="宋体"/>
                <w:sz w:val="24"/>
                <w:szCs w:val="24"/>
              </w:rPr>
              <w:t>经办人：</w:t>
            </w:r>
          </w:p>
        </w:tc>
        <w:tc>
          <w:tcPr>
            <w:tcW w:w="1383" w:type="dxa"/>
            <w:tcBorders>
              <w:tl2br w:val="nil"/>
              <w:tr2bl w:val="nil"/>
            </w:tcBorders>
            <w:vAlign w:val="center"/>
          </w:tcPr>
          <w:p w14:paraId="674DADC2">
            <w:pPr>
              <w:spacing w:before="120"/>
              <w:rPr>
                <w:rFonts w:hint="eastAsia" w:ascii="宋体" w:hAnsi="宋体" w:eastAsia="宋体" w:cs="宋体"/>
                <w:sz w:val="24"/>
                <w:szCs w:val="24"/>
              </w:rPr>
            </w:pPr>
          </w:p>
        </w:tc>
        <w:tc>
          <w:tcPr>
            <w:tcW w:w="1942" w:type="dxa"/>
            <w:tcBorders>
              <w:tl2br w:val="nil"/>
              <w:tr2bl w:val="nil"/>
            </w:tcBorders>
            <w:vAlign w:val="center"/>
          </w:tcPr>
          <w:p w14:paraId="496473D7">
            <w:pPr>
              <w:spacing w:before="120"/>
              <w:ind w:firstLine="240" w:firstLineChars="100"/>
              <w:rPr>
                <w:rFonts w:hint="eastAsia" w:ascii="宋体" w:hAnsi="宋体" w:eastAsia="宋体" w:cs="宋体"/>
                <w:sz w:val="24"/>
                <w:szCs w:val="24"/>
              </w:rPr>
            </w:pPr>
            <w:r>
              <w:rPr>
                <w:rFonts w:hint="eastAsia" w:ascii="宋体" w:hAnsi="宋体" w:eastAsia="宋体" w:cs="宋体"/>
                <w:sz w:val="24"/>
                <w:szCs w:val="24"/>
              </w:rPr>
              <w:t>年  月  日</w:t>
            </w:r>
          </w:p>
        </w:tc>
        <w:tc>
          <w:tcPr>
            <w:tcW w:w="236" w:type="dxa"/>
            <w:vMerge w:val="continue"/>
            <w:tcBorders>
              <w:tl2br w:val="nil"/>
              <w:tr2bl w:val="nil"/>
            </w:tcBorders>
            <w:vAlign w:val="center"/>
          </w:tcPr>
          <w:p w14:paraId="614DC3C2">
            <w:pPr>
              <w:spacing w:before="120"/>
              <w:rPr>
                <w:rFonts w:hint="eastAsia" w:ascii="宋体" w:hAnsi="宋体" w:eastAsia="宋体" w:cs="宋体"/>
                <w:sz w:val="24"/>
                <w:szCs w:val="24"/>
              </w:rPr>
            </w:pPr>
          </w:p>
        </w:tc>
        <w:tc>
          <w:tcPr>
            <w:tcW w:w="1290" w:type="dxa"/>
            <w:tcBorders>
              <w:tl2br w:val="nil"/>
              <w:tr2bl w:val="nil"/>
            </w:tcBorders>
            <w:vAlign w:val="center"/>
          </w:tcPr>
          <w:p w14:paraId="570E847A">
            <w:pPr>
              <w:spacing w:before="120"/>
              <w:rPr>
                <w:rFonts w:hint="eastAsia" w:ascii="宋体" w:hAnsi="宋体" w:eastAsia="宋体" w:cs="宋体"/>
                <w:sz w:val="24"/>
                <w:szCs w:val="24"/>
              </w:rPr>
            </w:pPr>
            <w:r>
              <w:rPr>
                <w:rFonts w:hint="eastAsia" w:ascii="宋体" w:hAnsi="宋体" w:eastAsia="宋体" w:cs="宋体"/>
                <w:sz w:val="24"/>
                <w:szCs w:val="24"/>
              </w:rPr>
              <w:t>现场联系人：</w:t>
            </w:r>
          </w:p>
        </w:tc>
        <w:tc>
          <w:tcPr>
            <w:tcW w:w="3219" w:type="dxa"/>
            <w:tcBorders>
              <w:tl2br w:val="nil"/>
              <w:tr2bl w:val="nil"/>
            </w:tcBorders>
            <w:vAlign w:val="center"/>
          </w:tcPr>
          <w:p w14:paraId="7445AECB">
            <w:pPr>
              <w:spacing w:before="120"/>
              <w:rPr>
                <w:rFonts w:hint="eastAsia" w:ascii="宋体" w:hAnsi="宋体" w:eastAsia="宋体" w:cs="宋体"/>
                <w:sz w:val="24"/>
                <w:szCs w:val="24"/>
              </w:rPr>
            </w:pPr>
          </w:p>
        </w:tc>
      </w:tr>
      <w:tr w14:paraId="6C8551AC">
        <w:tblPrEx>
          <w:tblCellMar>
            <w:top w:w="0" w:type="dxa"/>
            <w:left w:w="108" w:type="dxa"/>
            <w:bottom w:w="0" w:type="dxa"/>
            <w:right w:w="108" w:type="dxa"/>
          </w:tblCellMar>
        </w:tblPrEx>
        <w:trPr>
          <w:trHeight w:val="768" w:hRule="exact"/>
        </w:trPr>
        <w:tc>
          <w:tcPr>
            <w:tcW w:w="1646" w:type="dxa"/>
            <w:tcBorders>
              <w:bottom w:val="nil"/>
              <w:tl2br w:val="nil"/>
              <w:tr2bl w:val="nil"/>
            </w:tcBorders>
            <w:vAlign w:val="center"/>
          </w:tcPr>
          <w:p w14:paraId="164BD753">
            <w:pPr>
              <w:spacing w:before="120"/>
              <w:jc w:val="center"/>
              <w:rPr>
                <w:rFonts w:hint="eastAsia" w:ascii="宋体" w:hAnsi="宋体" w:eastAsia="宋体" w:cs="宋体"/>
                <w:sz w:val="24"/>
                <w:szCs w:val="24"/>
              </w:rPr>
            </w:pPr>
            <w:r>
              <w:rPr>
                <w:rFonts w:hint="eastAsia" w:ascii="宋体" w:hAnsi="宋体" w:eastAsia="宋体" w:cs="宋体"/>
                <w:sz w:val="24"/>
                <w:szCs w:val="24"/>
              </w:rPr>
              <w:t>分管院领导：</w:t>
            </w:r>
          </w:p>
        </w:tc>
        <w:tc>
          <w:tcPr>
            <w:tcW w:w="1383" w:type="dxa"/>
            <w:tcBorders>
              <w:bottom w:val="nil"/>
              <w:tl2br w:val="nil"/>
              <w:tr2bl w:val="nil"/>
            </w:tcBorders>
            <w:vAlign w:val="center"/>
          </w:tcPr>
          <w:p w14:paraId="58CAD5B5">
            <w:pPr>
              <w:spacing w:before="120"/>
              <w:rPr>
                <w:rFonts w:hint="eastAsia" w:ascii="宋体" w:hAnsi="宋体" w:eastAsia="宋体" w:cs="宋体"/>
                <w:sz w:val="24"/>
                <w:szCs w:val="24"/>
              </w:rPr>
            </w:pPr>
          </w:p>
        </w:tc>
        <w:tc>
          <w:tcPr>
            <w:tcW w:w="1942" w:type="dxa"/>
            <w:tcBorders>
              <w:bottom w:val="nil"/>
              <w:tl2br w:val="nil"/>
              <w:tr2bl w:val="nil"/>
            </w:tcBorders>
            <w:vAlign w:val="center"/>
          </w:tcPr>
          <w:p w14:paraId="10BF9ABD">
            <w:pPr>
              <w:spacing w:before="120"/>
              <w:ind w:firstLine="240" w:firstLineChars="100"/>
              <w:rPr>
                <w:rFonts w:hint="eastAsia" w:ascii="宋体" w:hAnsi="宋体" w:eastAsia="宋体" w:cs="宋体"/>
                <w:sz w:val="24"/>
                <w:szCs w:val="24"/>
              </w:rPr>
            </w:pPr>
            <w:r>
              <w:rPr>
                <w:rFonts w:hint="eastAsia" w:ascii="宋体" w:hAnsi="宋体" w:eastAsia="宋体" w:cs="宋体"/>
                <w:sz w:val="24"/>
                <w:szCs w:val="24"/>
              </w:rPr>
              <w:t xml:space="preserve">年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  日</w:t>
            </w:r>
          </w:p>
        </w:tc>
        <w:tc>
          <w:tcPr>
            <w:tcW w:w="236" w:type="dxa"/>
            <w:vMerge w:val="continue"/>
            <w:tcBorders>
              <w:bottom w:val="nil"/>
              <w:tl2br w:val="nil"/>
              <w:tr2bl w:val="nil"/>
            </w:tcBorders>
            <w:vAlign w:val="center"/>
          </w:tcPr>
          <w:p w14:paraId="778490B7">
            <w:pPr>
              <w:spacing w:before="120"/>
              <w:rPr>
                <w:rFonts w:hint="eastAsia" w:ascii="宋体" w:hAnsi="宋体" w:eastAsia="宋体" w:cs="宋体"/>
                <w:sz w:val="24"/>
                <w:szCs w:val="24"/>
              </w:rPr>
            </w:pPr>
          </w:p>
        </w:tc>
        <w:tc>
          <w:tcPr>
            <w:tcW w:w="1290" w:type="dxa"/>
            <w:tcBorders>
              <w:bottom w:val="nil"/>
              <w:tl2br w:val="nil"/>
              <w:tr2bl w:val="nil"/>
            </w:tcBorders>
            <w:vAlign w:val="center"/>
          </w:tcPr>
          <w:p w14:paraId="2405247E">
            <w:pPr>
              <w:spacing w:before="120"/>
              <w:rPr>
                <w:rFonts w:hint="eastAsia" w:ascii="宋体" w:hAnsi="宋体" w:eastAsia="宋体" w:cs="宋体"/>
                <w:sz w:val="24"/>
                <w:szCs w:val="24"/>
              </w:rPr>
            </w:pPr>
          </w:p>
        </w:tc>
        <w:tc>
          <w:tcPr>
            <w:tcW w:w="3219" w:type="dxa"/>
            <w:tcBorders>
              <w:bottom w:val="nil"/>
              <w:tl2br w:val="nil"/>
              <w:tr2bl w:val="nil"/>
            </w:tcBorders>
            <w:vAlign w:val="center"/>
          </w:tcPr>
          <w:p w14:paraId="79DF19FF">
            <w:pPr>
              <w:spacing w:before="120"/>
              <w:rPr>
                <w:rFonts w:hint="eastAsia" w:ascii="宋体" w:hAnsi="宋体" w:eastAsia="宋体" w:cs="宋体"/>
                <w:sz w:val="24"/>
                <w:szCs w:val="24"/>
              </w:rPr>
            </w:pPr>
          </w:p>
        </w:tc>
      </w:tr>
      <w:tr w14:paraId="626E3E72">
        <w:tblPrEx>
          <w:tblCellMar>
            <w:top w:w="0" w:type="dxa"/>
            <w:left w:w="108" w:type="dxa"/>
            <w:bottom w:w="0" w:type="dxa"/>
            <w:right w:w="108" w:type="dxa"/>
          </w:tblCellMar>
        </w:tblPrEx>
        <w:trPr>
          <w:trHeight w:val="658" w:hRule="exact"/>
        </w:trPr>
        <w:tc>
          <w:tcPr>
            <w:tcW w:w="1646" w:type="dxa"/>
            <w:tcBorders>
              <w:top w:val="nil"/>
              <w:left w:val="nil"/>
              <w:bottom w:val="nil"/>
              <w:right w:val="nil"/>
              <w:tl2br w:val="nil"/>
              <w:tr2bl w:val="nil"/>
            </w:tcBorders>
            <w:vAlign w:val="center"/>
          </w:tcPr>
          <w:p w14:paraId="09C12BBA">
            <w:pPr>
              <w:spacing w:before="120"/>
              <w:jc w:val="both"/>
              <w:rPr>
                <w:rFonts w:hint="eastAsia" w:ascii="宋体" w:hAnsi="宋体" w:eastAsia="宋体" w:cs="宋体"/>
                <w:color w:val="000000"/>
                <w:sz w:val="24"/>
                <w:szCs w:val="24"/>
                <w:lang w:eastAsia="en-US" w:bidi="en-US"/>
              </w:rPr>
            </w:pPr>
            <w:r>
              <w:rPr>
                <w:rFonts w:hint="eastAsia" w:ascii="宋体" w:hAnsi="宋体" w:eastAsia="宋体" w:cs="宋体"/>
                <w:sz w:val="24"/>
                <w:szCs w:val="24"/>
              </w:rPr>
              <w:t>签订日期</w:t>
            </w:r>
          </w:p>
        </w:tc>
        <w:tc>
          <w:tcPr>
            <w:tcW w:w="3561" w:type="dxa"/>
            <w:gridSpan w:val="3"/>
            <w:tcBorders>
              <w:top w:val="nil"/>
              <w:left w:val="nil"/>
              <w:bottom w:val="nil"/>
              <w:right w:val="nil"/>
              <w:tl2br w:val="nil"/>
              <w:tr2bl w:val="nil"/>
            </w:tcBorders>
            <w:vAlign w:val="center"/>
          </w:tcPr>
          <w:p w14:paraId="26EDF566">
            <w:pPr>
              <w:spacing w:before="120"/>
              <w:ind w:firstLine="480" w:firstLineChars="200"/>
              <w:rPr>
                <w:rFonts w:hint="eastAsia" w:ascii="宋体" w:hAnsi="宋体" w:eastAsia="宋体" w:cs="宋体"/>
                <w:color w:val="000000"/>
                <w:sz w:val="24"/>
                <w:szCs w:val="24"/>
                <w:lang w:eastAsia="en-US" w:bidi="en-US"/>
              </w:rPr>
            </w:pPr>
            <w:r>
              <w:rPr>
                <w:rFonts w:hint="eastAsia" w:ascii="宋体" w:hAnsi="宋体" w:eastAsia="宋体" w:cs="宋体"/>
                <w:sz w:val="24"/>
                <w:szCs w:val="24"/>
              </w:rPr>
              <w:t xml:space="preserve">    年    月    日</w:t>
            </w:r>
          </w:p>
        </w:tc>
        <w:tc>
          <w:tcPr>
            <w:tcW w:w="4509" w:type="dxa"/>
            <w:gridSpan w:val="2"/>
            <w:tcBorders>
              <w:top w:val="nil"/>
              <w:left w:val="nil"/>
              <w:bottom w:val="nil"/>
              <w:right w:val="nil"/>
              <w:tl2br w:val="nil"/>
              <w:tr2bl w:val="nil"/>
            </w:tcBorders>
            <w:vAlign w:val="center"/>
          </w:tcPr>
          <w:p w14:paraId="27915F90">
            <w:pPr>
              <w:spacing w:before="120"/>
              <w:rPr>
                <w:rFonts w:hint="eastAsia" w:ascii="宋体" w:hAnsi="宋体" w:eastAsia="宋体" w:cs="宋体"/>
                <w:sz w:val="24"/>
                <w:szCs w:val="24"/>
              </w:rPr>
            </w:pPr>
            <w:r>
              <w:rPr>
                <w:rFonts w:hint="eastAsia" w:ascii="宋体" w:hAnsi="宋体" w:eastAsia="宋体" w:cs="宋体"/>
                <w:sz w:val="24"/>
                <w:szCs w:val="24"/>
              </w:rPr>
              <w:t xml:space="preserve">签订日期   </w:t>
            </w:r>
            <w:r>
              <w:rPr>
                <w:rFonts w:hint="eastAsia" w:ascii="宋体" w:hAnsi="宋体" w:cs="宋体"/>
                <w:sz w:val="24"/>
                <w:szCs w:val="24"/>
                <w:lang w:val="en-US" w:eastAsia="zh-CN"/>
              </w:rPr>
              <w:t xml:space="preserve"> </w:t>
            </w:r>
            <w:r>
              <w:rPr>
                <w:rFonts w:hint="eastAsia" w:ascii="宋体" w:hAnsi="宋体" w:eastAsia="宋体" w:cs="宋体"/>
                <w:sz w:val="24"/>
                <w:szCs w:val="24"/>
              </w:rPr>
              <w:t xml:space="preserve"> 年    月    日</w:t>
            </w:r>
          </w:p>
        </w:tc>
      </w:tr>
    </w:tbl>
    <w:p w14:paraId="719F72EA">
      <w:pPr>
        <w:ind w:firstLine="0" w:firstLineChars="0"/>
        <w:rPr>
          <w:rFonts w:hint="default" w:ascii="宋体" w:hAnsi="宋体" w:eastAsia="宋体" w:cs="宋体"/>
          <w:sz w:val="24"/>
          <w:szCs w:val="24"/>
          <w:lang w:val="en-US" w:eastAsia="zh-CN"/>
        </w:rPr>
      </w:pPr>
    </w:p>
    <w:sectPr>
      <w:headerReference r:id="rId3" w:type="default"/>
      <w:footerReference r:id="rId4"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楷体_GB2312">
    <w:altName w:val="微软雅黑"/>
    <w:panose1 w:val="00000000000000000000"/>
    <w:charset w:val="86"/>
    <w:family w:val="modern"/>
    <w:pitch w:val="default"/>
    <w:sig w:usb0="00000000" w:usb1="00000000" w:usb2="00000010" w:usb3="00000000" w:csb0="00040000" w:csb1="00000000"/>
  </w:font>
  <w:font w:name="仿宋_GB2312">
    <w:altName w:val="微软雅黑"/>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521F3">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32B2C21">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32B2C21">
                    <w:pPr>
                      <w:pStyle w:val="13"/>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4DAE5">
    <w:pPr>
      <w:pStyle w:val="14"/>
      <w:jc w:val="left"/>
      <w:rPr>
        <w:rFonts w:hint="eastAsia" w:eastAsia="宋体"/>
        <w:u w:val="single"/>
        <w:lang w:eastAsia="zh-CN"/>
      </w:rPr>
    </w:pPr>
    <w:r>
      <w:rPr>
        <w:rFonts w:hint="eastAsia" w:ascii="宋体" w:hAnsi="宋体" w:cs="宋体"/>
        <w:b/>
        <w:sz w:val="84"/>
        <w:szCs w:val="84"/>
      </w:rPr>
      <w:drawing>
        <wp:inline distT="0" distB="0" distL="114300" distR="114300">
          <wp:extent cx="524510" cy="463550"/>
          <wp:effectExtent l="0" t="0" r="8890" b="12700"/>
          <wp:docPr id="4" name="图片 4" descr="采购文件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采购文件LOGO"/>
                  <pic:cNvPicPr>
                    <a:picLocks noChangeAspect="1"/>
                  </pic:cNvPicPr>
                </pic:nvPicPr>
                <pic:blipFill>
                  <a:blip r:embed="rId1"/>
                  <a:stretch>
                    <a:fillRect/>
                  </a:stretch>
                </pic:blipFill>
                <pic:spPr>
                  <a:xfrm>
                    <a:off x="0" y="0"/>
                    <a:ext cx="524510" cy="463550"/>
                  </a:xfrm>
                  <a:prstGeom prst="rect">
                    <a:avLst/>
                  </a:prstGeom>
                  <a:noFill/>
                  <a:ln>
                    <a:noFill/>
                  </a:ln>
                </pic:spPr>
              </pic:pic>
            </a:graphicData>
          </a:graphic>
        </wp:inline>
      </w:drawing>
    </w:r>
    <w:r>
      <w:rPr>
        <w:rFonts w:hint="eastAsia" w:ascii="宋体" w:hAnsi="宋体"/>
        <w:sz w:val="21"/>
        <w:szCs w:val="21"/>
        <w:u w:val="single"/>
      </w:rPr>
      <w:t xml:space="preserve">政府采购合同                                           </w:t>
    </w:r>
    <w:r>
      <w:rPr>
        <w:rFonts w:hint="eastAsia" w:ascii="宋体" w:hAnsi="宋体"/>
        <w:sz w:val="21"/>
        <w:szCs w:val="21"/>
        <w:u w:val="single"/>
        <w:lang w:eastAsia="zh-CN"/>
      </w:rPr>
      <w:t>JSZC-320000-JZCZ-G2025-0041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D73021"/>
    <w:multiLevelType w:val="multilevel"/>
    <w:tmpl w:val="14D73021"/>
    <w:lvl w:ilvl="0" w:tentative="0">
      <w:start w:val="1"/>
      <w:numFmt w:val="decimal"/>
      <w:lvlText w:val="%1"/>
      <w:lvlJc w:val="left"/>
      <w:pPr>
        <w:ind w:left="0" w:firstLine="0"/>
      </w:pPr>
      <w:rPr>
        <w:rFonts w:hint="eastAsia" w:ascii="等线" w:hAnsi="等线" w:eastAsia="等线"/>
        <w:b/>
        <w:i w:val="0"/>
        <w:sz w:val="32"/>
      </w:rPr>
    </w:lvl>
    <w:lvl w:ilvl="1" w:tentative="0">
      <w:start w:val="1"/>
      <w:numFmt w:val="decimal"/>
      <w:pStyle w:val="3"/>
      <w:lvlText w:val="%1.%2"/>
      <w:lvlJc w:val="left"/>
      <w:pPr>
        <w:ind w:left="0" w:firstLine="0"/>
      </w:pPr>
      <w:rPr>
        <w:rFonts w:hint="eastAsia" w:ascii="等线" w:hAnsi="等线" w:eastAsia="等线"/>
        <w:b/>
        <w:i w:val="0"/>
        <w:sz w:val="30"/>
      </w:rPr>
    </w:lvl>
    <w:lvl w:ilvl="2" w:tentative="0">
      <w:start w:val="1"/>
      <w:numFmt w:val="decimal"/>
      <w:pStyle w:val="4"/>
      <w:lvlText w:val="%1.%2.%3"/>
      <w:lvlJc w:val="left"/>
      <w:pPr>
        <w:ind w:left="0" w:firstLine="0"/>
      </w:pPr>
      <w:rPr>
        <w:rFonts w:hint="eastAsia" w:ascii="等线" w:hAnsi="等线" w:eastAsia="等线"/>
        <w:b/>
        <w:i w:val="0"/>
        <w:sz w:val="28"/>
      </w:rPr>
    </w:lvl>
    <w:lvl w:ilvl="3" w:tentative="0">
      <w:start w:val="1"/>
      <w:numFmt w:val="decimal"/>
      <w:pStyle w:val="5"/>
      <w:lvlText w:val="%1.%2.%3.%4"/>
      <w:lvlJc w:val="left"/>
      <w:pPr>
        <w:ind w:left="0" w:firstLine="0"/>
      </w:pPr>
      <w:rPr>
        <w:rFonts w:hint="eastAsia" w:ascii="等线" w:hAnsi="等线" w:eastAsia="等线"/>
        <w:b/>
        <w:i w:val="0"/>
        <w:sz w:val="24"/>
      </w:rPr>
    </w:lvl>
    <w:lvl w:ilvl="4" w:tentative="0">
      <w:start w:val="1"/>
      <w:numFmt w:val="decimal"/>
      <w:lvlText w:val="%1.%2.%3.%4.%5"/>
      <w:lvlJc w:val="left"/>
      <w:pPr>
        <w:ind w:left="0" w:firstLine="0"/>
      </w:pPr>
      <w:rPr>
        <w:rFonts w:hint="eastAsia" w:ascii="等线" w:hAnsi="等线" w:eastAsia="等线"/>
        <w:b/>
        <w:i w:val="0"/>
        <w:sz w:val="24"/>
      </w:rPr>
    </w:lvl>
    <w:lvl w:ilvl="5" w:tentative="0">
      <w:start w:val="1"/>
      <w:numFmt w:val="decimal"/>
      <w:lvlText w:val="%1.%2.%3.%4.%5.%6"/>
      <w:lvlJc w:val="left"/>
      <w:pPr>
        <w:ind w:left="0" w:firstLine="0"/>
      </w:pPr>
      <w:rPr>
        <w:rFonts w:hint="eastAsia" w:ascii="等线" w:hAnsi="等线" w:eastAsia="等线"/>
        <w:b/>
        <w:i w:val="0"/>
        <w:sz w:val="24"/>
      </w:rPr>
    </w:lvl>
    <w:lvl w:ilvl="6" w:tentative="0">
      <w:start w:val="1"/>
      <w:numFmt w:val="decimal"/>
      <w:lvlText w:val="%1.%2.%3.%4.%5.%6.%7"/>
      <w:lvlJc w:val="left"/>
      <w:pPr>
        <w:ind w:left="0" w:firstLine="0"/>
      </w:pPr>
      <w:rPr>
        <w:rFonts w:hint="eastAsia" w:ascii="等线" w:hAnsi="等线" w:eastAsia="等线"/>
        <w:b/>
        <w:i w:val="0"/>
        <w:sz w:val="24"/>
      </w:rPr>
    </w:lvl>
    <w:lvl w:ilvl="7" w:tentative="0">
      <w:start w:val="1"/>
      <w:numFmt w:val="decimal"/>
      <w:lvlText w:val="%1.%2.%3.%4.%5.%6.%7.%8"/>
      <w:lvlJc w:val="left"/>
      <w:pPr>
        <w:ind w:left="0" w:firstLine="0"/>
      </w:pPr>
      <w:rPr>
        <w:rFonts w:hint="eastAsia" w:ascii="等线" w:hAnsi="等线" w:eastAsia="等线"/>
        <w:b/>
        <w:i w:val="0"/>
        <w:sz w:val="24"/>
      </w:rPr>
    </w:lvl>
    <w:lvl w:ilvl="8" w:tentative="0">
      <w:start w:val="1"/>
      <w:numFmt w:val="decimal"/>
      <w:lvlText w:val="%1.%2.%3.%4.%5.%6.%7.%8.%9"/>
      <w:lvlJc w:val="left"/>
      <w:pPr>
        <w:ind w:left="0" w:firstLine="0"/>
      </w:pPr>
      <w:rPr>
        <w:rFonts w:hint="eastAsia" w:ascii="等线" w:hAnsi="等线" w:eastAsia="等线"/>
        <w:b/>
        <w:i w:val="0"/>
        <w:sz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JmZWVhODJkNTc2OGZjY2RiYjY5ZDc1M2VlM2NlNjIifQ=="/>
  </w:docVars>
  <w:rsids>
    <w:rsidRoot w:val="12474A95"/>
    <w:rsid w:val="00003C1E"/>
    <w:rsid w:val="00037A30"/>
    <w:rsid w:val="000A14E6"/>
    <w:rsid w:val="000A4578"/>
    <w:rsid w:val="000A79C8"/>
    <w:rsid w:val="000E5FA1"/>
    <w:rsid w:val="00222F14"/>
    <w:rsid w:val="002B3092"/>
    <w:rsid w:val="00325D52"/>
    <w:rsid w:val="00413BB9"/>
    <w:rsid w:val="004461A9"/>
    <w:rsid w:val="004A7F8D"/>
    <w:rsid w:val="00523466"/>
    <w:rsid w:val="005612DF"/>
    <w:rsid w:val="00562FB3"/>
    <w:rsid w:val="005722EF"/>
    <w:rsid w:val="005D6515"/>
    <w:rsid w:val="0060398F"/>
    <w:rsid w:val="00631C1B"/>
    <w:rsid w:val="00636937"/>
    <w:rsid w:val="006D0D06"/>
    <w:rsid w:val="0071209D"/>
    <w:rsid w:val="0074188F"/>
    <w:rsid w:val="00802AFA"/>
    <w:rsid w:val="00862B84"/>
    <w:rsid w:val="008E6F6B"/>
    <w:rsid w:val="009129D2"/>
    <w:rsid w:val="00A01A06"/>
    <w:rsid w:val="00A4190E"/>
    <w:rsid w:val="00A9723F"/>
    <w:rsid w:val="00AD54D4"/>
    <w:rsid w:val="00B825B7"/>
    <w:rsid w:val="00BC3B79"/>
    <w:rsid w:val="00CC23C6"/>
    <w:rsid w:val="00D80B94"/>
    <w:rsid w:val="00DB57FC"/>
    <w:rsid w:val="00DB654F"/>
    <w:rsid w:val="00F3780D"/>
    <w:rsid w:val="00F62DCD"/>
    <w:rsid w:val="00FD4A58"/>
    <w:rsid w:val="00FE53A6"/>
    <w:rsid w:val="013427C8"/>
    <w:rsid w:val="01417D36"/>
    <w:rsid w:val="015D36C0"/>
    <w:rsid w:val="019C2893"/>
    <w:rsid w:val="01AE15BA"/>
    <w:rsid w:val="0208396B"/>
    <w:rsid w:val="020A385D"/>
    <w:rsid w:val="020C0DA0"/>
    <w:rsid w:val="02151639"/>
    <w:rsid w:val="02737766"/>
    <w:rsid w:val="02BA7A6C"/>
    <w:rsid w:val="02CC4F2C"/>
    <w:rsid w:val="02EA7B79"/>
    <w:rsid w:val="02F23728"/>
    <w:rsid w:val="03244896"/>
    <w:rsid w:val="03A11052"/>
    <w:rsid w:val="03B31109"/>
    <w:rsid w:val="03F01D87"/>
    <w:rsid w:val="042B080D"/>
    <w:rsid w:val="04466A5A"/>
    <w:rsid w:val="0449381C"/>
    <w:rsid w:val="044D6C0B"/>
    <w:rsid w:val="047274EA"/>
    <w:rsid w:val="0473187F"/>
    <w:rsid w:val="04FB1B61"/>
    <w:rsid w:val="05AB7BBE"/>
    <w:rsid w:val="05B272AB"/>
    <w:rsid w:val="0648081E"/>
    <w:rsid w:val="06693D01"/>
    <w:rsid w:val="06A42F8B"/>
    <w:rsid w:val="06C3094B"/>
    <w:rsid w:val="06C53907"/>
    <w:rsid w:val="06CB59EB"/>
    <w:rsid w:val="06EB2968"/>
    <w:rsid w:val="0763376C"/>
    <w:rsid w:val="07A11279"/>
    <w:rsid w:val="07B92A66"/>
    <w:rsid w:val="07CD358E"/>
    <w:rsid w:val="084F6F27"/>
    <w:rsid w:val="086E55FF"/>
    <w:rsid w:val="09687854"/>
    <w:rsid w:val="097E324C"/>
    <w:rsid w:val="09BE5E69"/>
    <w:rsid w:val="09C474A0"/>
    <w:rsid w:val="0A3D797F"/>
    <w:rsid w:val="0B3837A8"/>
    <w:rsid w:val="0B5628E3"/>
    <w:rsid w:val="0B910885"/>
    <w:rsid w:val="0BB35A1E"/>
    <w:rsid w:val="0C0A7D34"/>
    <w:rsid w:val="0C3A5A09"/>
    <w:rsid w:val="0C403756"/>
    <w:rsid w:val="0C822093"/>
    <w:rsid w:val="0D757C5F"/>
    <w:rsid w:val="0D870F11"/>
    <w:rsid w:val="0D896813"/>
    <w:rsid w:val="0D966794"/>
    <w:rsid w:val="0D975744"/>
    <w:rsid w:val="0D9B43EC"/>
    <w:rsid w:val="0DBB027E"/>
    <w:rsid w:val="0DF843F0"/>
    <w:rsid w:val="0E3A49AA"/>
    <w:rsid w:val="0E48771C"/>
    <w:rsid w:val="0EC91ED6"/>
    <w:rsid w:val="0ED00E73"/>
    <w:rsid w:val="0F4254DB"/>
    <w:rsid w:val="0FA45DAA"/>
    <w:rsid w:val="0FBC7598"/>
    <w:rsid w:val="10611E62"/>
    <w:rsid w:val="10836F4D"/>
    <w:rsid w:val="10973689"/>
    <w:rsid w:val="11AE07AF"/>
    <w:rsid w:val="123E24E6"/>
    <w:rsid w:val="12474A95"/>
    <w:rsid w:val="124D1688"/>
    <w:rsid w:val="12C30EC2"/>
    <w:rsid w:val="12D058C5"/>
    <w:rsid w:val="12D736B9"/>
    <w:rsid w:val="130B720D"/>
    <w:rsid w:val="13370CE3"/>
    <w:rsid w:val="13D777CD"/>
    <w:rsid w:val="14686756"/>
    <w:rsid w:val="15072AD9"/>
    <w:rsid w:val="15316332"/>
    <w:rsid w:val="15415E49"/>
    <w:rsid w:val="156E30E2"/>
    <w:rsid w:val="162E7FBD"/>
    <w:rsid w:val="163E3F9C"/>
    <w:rsid w:val="16B25250"/>
    <w:rsid w:val="16EC10B1"/>
    <w:rsid w:val="171657DF"/>
    <w:rsid w:val="172B0284"/>
    <w:rsid w:val="1780014F"/>
    <w:rsid w:val="179535B9"/>
    <w:rsid w:val="17A54DB5"/>
    <w:rsid w:val="17E91017"/>
    <w:rsid w:val="18410FF6"/>
    <w:rsid w:val="187F3B68"/>
    <w:rsid w:val="18904E70"/>
    <w:rsid w:val="191C20A3"/>
    <w:rsid w:val="19C91428"/>
    <w:rsid w:val="19F32565"/>
    <w:rsid w:val="1A494CA3"/>
    <w:rsid w:val="1A766595"/>
    <w:rsid w:val="1A824F3A"/>
    <w:rsid w:val="1AD52E32"/>
    <w:rsid w:val="1B09565B"/>
    <w:rsid w:val="1B097409"/>
    <w:rsid w:val="1B0F4F24"/>
    <w:rsid w:val="1B860A5A"/>
    <w:rsid w:val="1B9C027D"/>
    <w:rsid w:val="1BEA0FE8"/>
    <w:rsid w:val="1C394F04"/>
    <w:rsid w:val="1C4241E2"/>
    <w:rsid w:val="1CBD494F"/>
    <w:rsid w:val="1CCA1ADF"/>
    <w:rsid w:val="1CE33AA7"/>
    <w:rsid w:val="1D5232E9"/>
    <w:rsid w:val="1D5A3D79"/>
    <w:rsid w:val="1E596034"/>
    <w:rsid w:val="1E6257AE"/>
    <w:rsid w:val="1E8C7359"/>
    <w:rsid w:val="1E9B1183"/>
    <w:rsid w:val="1F14722D"/>
    <w:rsid w:val="1F38645C"/>
    <w:rsid w:val="1F9C2427"/>
    <w:rsid w:val="1FB57B5F"/>
    <w:rsid w:val="1FC23CA6"/>
    <w:rsid w:val="1FE65BB1"/>
    <w:rsid w:val="2082367E"/>
    <w:rsid w:val="20D23D73"/>
    <w:rsid w:val="21336F8E"/>
    <w:rsid w:val="214E201A"/>
    <w:rsid w:val="21C115B0"/>
    <w:rsid w:val="21F7620D"/>
    <w:rsid w:val="221A34A8"/>
    <w:rsid w:val="22346C69"/>
    <w:rsid w:val="223E1DFC"/>
    <w:rsid w:val="22812EA5"/>
    <w:rsid w:val="229205DE"/>
    <w:rsid w:val="231322F5"/>
    <w:rsid w:val="231D1CA3"/>
    <w:rsid w:val="23333275"/>
    <w:rsid w:val="23446EF2"/>
    <w:rsid w:val="238748E8"/>
    <w:rsid w:val="239B0E1A"/>
    <w:rsid w:val="23A076DF"/>
    <w:rsid w:val="23BF4B92"/>
    <w:rsid w:val="23C323E6"/>
    <w:rsid w:val="23D41D4B"/>
    <w:rsid w:val="23F5677C"/>
    <w:rsid w:val="23F6223D"/>
    <w:rsid w:val="24487A08"/>
    <w:rsid w:val="248C70E1"/>
    <w:rsid w:val="24923C3D"/>
    <w:rsid w:val="24C97D99"/>
    <w:rsid w:val="24CD76F9"/>
    <w:rsid w:val="24D07A4D"/>
    <w:rsid w:val="24D9609E"/>
    <w:rsid w:val="24F42F9F"/>
    <w:rsid w:val="250F2ABF"/>
    <w:rsid w:val="25826736"/>
    <w:rsid w:val="259A75DB"/>
    <w:rsid w:val="261C46F1"/>
    <w:rsid w:val="26527EC1"/>
    <w:rsid w:val="26575077"/>
    <w:rsid w:val="269674D6"/>
    <w:rsid w:val="26BC560B"/>
    <w:rsid w:val="26DE46A1"/>
    <w:rsid w:val="26FC7E22"/>
    <w:rsid w:val="273D2D56"/>
    <w:rsid w:val="27421CD9"/>
    <w:rsid w:val="27606603"/>
    <w:rsid w:val="27B150B0"/>
    <w:rsid w:val="27C43A01"/>
    <w:rsid w:val="27DB3FEA"/>
    <w:rsid w:val="282B7BD2"/>
    <w:rsid w:val="288E6764"/>
    <w:rsid w:val="28956780"/>
    <w:rsid w:val="28E30E37"/>
    <w:rsid w:val="28EE6DC7"/>
    <w:rsid w:val="290F1C41"/>
    <w:rsid w:val="2949407C"/>
    <w:rsid w:val="2959155B"/>
    <w:rsid w:val="29847702"/>
    <w:rsid w:val="298C3593"/>
    <w:rsid w:val="29CE360C"/>
    <w:rsid w:val="29CE3FCC"/>
    <w:rsid w:val="29E404A9"/>
    <w:rsid w:val="29FE5C10"/>
    <w:rsid w:val="2A05171C"/>
    <w:rsid w:val="2A1C1189"/>
    <w:rsid w:val="2A5D11BB"/>
    <w:rsid w:val="2A81195B"/>
    <w:rsid w:val="2A827B9E"/>
    <w:rsid w:val="2AE5579D"/>
    <w:rsid w:val="2B093F9D"/>
    <w:rsid w:val="2B6C5576"/>
    <w:rsid w:val="2B827A30"/>
    <w:rsid w:val="2BAA6270"/>
    <w:rsid w:val="2BC7760D"/>
    <w:rsid w:val="2BD045C6"/>
    <w:rsid w:val="2CDE06F5"/>
    <w:rsid w:val="2CE132A0"/>
    <w:rsid w:val="2D244C0A"/>
    <w:rsid w:val="2D423DA5"/>
    <w:rsid w:val="2D777155"/>
    <w:rsid w:val="2D8366BB"/>
    <w:rsid w:val="2DB129D5"/>
    <w:rsid w:val="2DCB368B"/>
    <w:rsid w:val="2DE75388"/>
    <w:rsid w:val="2E165C6D"/>
    <w:rsid w:val="2E3E2A23"/>
    <w:rsid w:val="2E5461D3"/>
    <w:rsid w:val="2E9C43C4"/>
    <w:rsid w:val="2EBC7D67"/>
    <w:rsid w:val="2EE43B2B"/>
    <w:rsid w:val="2F154177"/>
    <w:rsid w:val="2F337E9A"/>
    <w:rsid w:val="2FB219C5"/>
    <w:rsid w:val="2FB35E69"/>
    <w:rsid w:val="2FBB2F70"/>
    <w:rsid w:val="2FE33A3C"/>
    <w:rsid w:val="303845C1"/>
    <w:rsid w:val="304701E7"/>
    <w:rsid w:val="30851B99"/>
    <w:rsid w:val="312955D0"/>
    <w:rsid w:val="31656C3D"/>
    <w:rsid w:val="31AA7143"/>
    <w:rsid w:val="31C37EBA"/>
    <w:rsid w:val="31E80CC4"/>
    <w:rsid w:val="321C0DAD"/>
    <w:rsid w:val="326A47D9"/>
    <w:rsid w:val="32996261"/>
    <w:rsid w:val="32B07FC8"/>
    <w:rsid w:val="32C30D18"/>
    <w:rsid w:val="33FF479C"/>
    <w:rsid w:val="34421188"/>
    <w:rsid w:val="346051D7"/>
    <w:rsid w:val="346239BA"/>
    <w:rsid w:val="34732836"/>
    <w:rsid w:val="347E0A97"/>
    <w:rsid w:val="347F6931"/>
    <w:rsid w:val="34891F6B"/>
    <w:rsid w:val="348A1163"/>
    <w:rsid w:val="34943D90"/>
    <w:rsid w:val="353E3843"/>
    <w:rsid w:val="354A5A48"/>
    <w:rsid w:val="355E0625"/>
    <w:rsid w:val="357B5D91"/>
    <w:rsid w:val="35822C5E"/>
    <w:rsid w:val="35BC359E"/>
    <w:rsid w:val="35D8520E"/>
    <w:rsid w:val="35FC3A91"/>
    <w:rsid w:val="36435A6D"/>
    <w:rsid w:val="36590B5D"/>
    <w:rsid w:val="366E1586"/>
    <w:rsid w:val="36707534"/>
    <w:rsid w:val="3690539D"/>
    <w:rsid w:val="36AC2B1C"/>
    <w:rsid w:val="36CF7301"/>
    <w:rsid w:val="36F12692"/>
    <w:rsid w:val="36F269B1"/>
    <w:rsid w:val="375A2E2B"/>
    <w:rsid w:val="376B43EE"/>
    <w:rsid w:val="37744822"/>
    <w:rsid w:val="37DC5FBB"/>
    <w:rsid w:val="37DF7C38"/>
    <w:rsid w:val="38637D01"/>
    <w:rsid w:val="38980AFC"/>
    <w:rsid w:val="389820A0"/>
    <w:rsid w:val="38D633DF"/>
    <w:rsid w:val="38D64977"/>
    <w:rsid w:val="39044527"/>
    <w:rsid w:val="393357B6"/>
    <w:rsid w:val="395D2BAD"/>
    <w:rsid w:val="3A312729"/>
    <w:rsid w:val="3A4361F4"/>
    <w:rsid w:val="3A957839"/>
    <w:rsid w:val="3AB61966"/>
    <w:rsid w:val="3ABE55D5"/>
    <w:rsid w:val="3AFB03C1"/>
    <w:rsid w:val="3AFD443D"/>
    <w:rsid w:val="3B3D08D7"/>
    <w:rsid w:val="3B4402BD"/>
    <w:rsid w:val="3B455DE4"/>
    <w:rsid w:val="3B4835F9"/>
    <w:rsid w:val="3B4E4C98"/>
    <w:rsid w:val="3B96391E"/>
    <w:rsid w:val="3B9C5E1D"/>
    <w:rsid w:val="3BC15C33"/>
    <w:rsid w:val="3C65652D"/>
    <w:rsid w:val="3CBC20D5"/>
    <w:rsid w:val="3D1141CF"/>
    <w:rsid w:val="3D3C7122"/>
    <w:rsid w:val="3D69400B"/>
    <w:rsid w:val="3D932E36"/>
    <w:rsid w:val="3DD50036"/>
    <w:rsid w:val="3DF20051"/>
    <w:rsid w:val="3E133FDF"/>
    <w:rsid w:val="3E682515"/>
    <w:rsid w:val="3E7F1532"/>
    <w:rsid w:val="3EEB5F48"/>
    <w:rsid w:val="3EF4759A"/>
    <w:rsid w:val="3F0B3B43"/>
    <w:rsid w:val="3F4F6697"/>
    <w:rsid w:val="3F971C3A"/>
    <w:rsid w:val="3FB3540A"/>
    <w:rsid w:val="3FB93A98"/>
    <w:rsid w:val="3FDA11F0"/>
    <w:rsid w:val="4063042F"/>
    <w:rsid w:val="406D3E12"/>
    <w:rsid w:val="40744B9A"/>
    <w:rsid w:val="407D1B7C"/>
    <w:rsid w:val="41254DD7"/>
    <w:rsid w:val="41260298"/>
    <w:rsid w:val="41662148"/>
    <w:rsid w:val="416D436D"/>
    <w:rsid w:val="418F36EA"/>
    <w:rsid w:val="41AF7FEB"/>
    <w:rsid w:val="41D1346C"/>
    <w:rsid w:val="422C4C64"/>
    <w:rsid w:val="423F17DF"/>
    <w:rsid w:val="424F741B"/>
    <w:rsid w:val="42672AE3"/>
    <w:rsid w:val="42A571A6"/>
    <w:rsid w:val="42B87C47"/>
    <w:rsid w:val="43012B66"/>
    <w:rsid w:val="43655275"/>
    <w:rsid w:val="43997D2F"/>
    <w:rsid w:val="43CC2BFE"/>
    <w:rsid w:val="43E90B65"/>
    <w:rsid w:val="43F2211B"/>
    <w:rsid w:val="4447497A"/>
    <w:rsid w:val="44A84435"/>
    <w:rsid w:val="44AE49FA"/>
    <w:rsid w:val="44CA7756"/>
    <w:rsid w:val="450D5B3D"/>
    <w:rsid w:val="451F1F34"/>
    <w:rsid w:val="45761BF1"/>
    <w:rsid w:val="458E5EE1"/>
    <w:rsid w:val="45EF7078"/>
    <w:rsid w:val="45F96AC8"/>
    <w:rsid w:val="4622744D"/>
    <w:rsid w:val="4647518E"/>
    <w:rsid w:val="46CC73B9"/>
    <w:rsid w:val="46DA3884"/>
    <w:rsid w:val="472A4652"/>
    <w:rsid w:val="47797541"/>
    <w:rsid w:val="479B53B7"/>
    <w:rsid w:val="479F0F30"/>
    <w:rsid w:val="47FE3E1C"/>
    <w:rsid w:val="48060A29"/>
    <w:rsid w:val="48127758"/>
    <w:rsid w:val="482D3841"/>
    <w:rsid w:val="483376F0"/>
    <w:rsid w:val="488372E3"/>
    <w:rsid w:val="48A203D1"/>
    <w:rsid w:val="48B620CF"/>
    <w:rsid w:val="48DC298A"/>
    <w:rsid w:val="48E64762"/>
    <w:rsid w:val="48F36E7F"/>
    <w:rsid w:val="49212BA8"/>
    <w:rsid w:val="492B7268"/>
    <w:rsid w:val="492F6BDC"/>
    <w:rsid w:val="49890219"/>
    <w:rsid w:val="4A056E6A"/>
    <w:rsid w:val="4A8A0D65"/>
    <w:rsid w:val="4A9E6406"/>
    <w:rsid w:val="4B040C90"/>
    <w:rsid w:val="4B111850"/>
    <w:rsid w:val="4B2C6678"/>
    <w:rsid w:val="4B4F2D94"/>
    <w:rsid w:val="4B645E12"/>
    <w:rsid w:val="4B7A3887"/>
    <w:rsid w:val="4B887D52"/>
    <w:rsid w:val="4B8E01C4"/>
    <w:rsid w:val="4B8E776B"/>
    <w:rsid w:val="4BAD3775"/>
    <w:rsid w:val="4BEE392E"/>
    <w:rsid w:val="4BFE7762"/>
    <w:rsid w:val="4C72305B"/>
    <w:rsid w:val="4C7C3456"/>
    <w:rsid w:val="4CA26BF2"/>
    <w:rsid w:val="4CE27936"/>
    <w:rsid w:val="4D0E24D9"/>
    <w:rsid w:val="4D337E71"/>
    <w:rsid w:val="4D5819A6"/>
    <w:rsid w:val="4D5831FF"/>
    <w:rsid w:val="4D8865FA"/>
    <w:rsid w:val="4DAF7A72"/>
    <w:rsid w:val="4DC64B62"/>
    <w:rsid w:val="4DF97A30"/>
    <w:rsid w:val="4E002205"/>
    <w:rsid w:val="4E084017"/>
    <w:rsid w:val="4E7740AE"/>
    <w:rsid w:val="4E9C79BD"/>
    <w:rsid w:val="4EBD4EA8"/>
    <w:rsid w:val="4F304989"/>
    <w:rsid w:val="4F3E7FC5"/>
    <w:rsid w:val="4F9B2347"/>
    <w:rsid w:val="4FFC2ABD"/>
    <w:rsid w:val="505A492D"/>
    <w:rsid w:val="507C775A"/>
    <w:rsid w:val="50926F7D"/>
    <w:rsid w:val="50D04491"/>
    <w:rsid w:val="50F80838"/>
    <w:rsid w:val="514C655D"/>
    <w:rsid w:val="515661B0"/>
    <w:rsid w:val="51962865"/>
    <w:rsid w:val="51CA7E4A"/>
    <w:rsid w:val="521F386C"/>
    <w:rsid w:val="5227367C"/>
    <w:rsid w:val="52302EF2"/>
    <w:rsid w:val="523742AD"/>
    <w:rsid w:val="52426781"/>
    <w:rsid w:val="52561B18"/>
    <w:rsid w:val="526C450F"/>
    <w:rsid w:val="527A5743"/>
    <w:rsid w:val="52DD1244"/>
    <w:rsid w:val="52EF6615"/>
    <w:rsid w:val="530F54F2"/>
    <w:rsid w:val="546131AF"/>
    <w:rsid w:val="546535D1"/>
    <w:rsid w:val="547C241E"/>
    <w:rsid w:val="54840725"/>
    <w:rsid w:val="54CC6A3E"/>
    <w:rsid w:val="54F37F61"/>
    <w:rsid w:val="550134ED"/>
    <w:rsid w:val="551F0D2D"/>
    <w:rsid w:val="552F7866"/>
    <w:rsid w:val="55A734CB"/>
    <w:rsid w:val="55B11291"/>
    <w:rsid w:val="560D3927"/>
    <w:rsid w:val="56187F25"/>
    <w:rsid w:val="56400F5B"/>
    <w:rsid w:val="565C1AFE"/>
    <w:rsid w:val="56EE1278"/>
    <w:rsid w:val="57390153"/>
    <w:rsid w:val="576D09D7"/>
    <w:rsid w:val="579F3F56"/>
    <w:rsid w:val="57AA2DFF"/>
    <w:rsid w:val="57AC6B77"/>
    <w:rsid w:val="581761E1"/>
    <w:rsid w:val="58A92390"/>
    <w:rsid w:val="58B43CAD"/>
    <w:rsid w:val="58B51F91"/>
    <w:rsid w:val="58D92071"/>
    <w:rsid w:val="595C43A4"/>
    <w:rsid w:val="59A9273B"/>
    <w:rsid w:val="59E50E7B"/>
    <w:rsid w:val="5A492DA3"/>
    <w:rsid w:val="5A850AC5"/>
    <w:rsid w:val="5A8975D5"/>
    <w:rsid w:val="5ABF3065"/>
    <w:rsid w:val="5ADA34F9"/>
    <w:rsid w:val="5AF95B09"/>
    <w:rsid w:val="5B1E5FDD"/>
    <w:rsid w:val="5B2F7149"/>
    <w:rsid w:val="5B5343C3"/>
    <w:rsid w:val="5B793A38"/>
    <w:rsid w:val="5C0A6562"/>
    <w:rsid w:val="5C2101B4"/>
    <w:rsid w:val="5C2C35E1"/>
    <w:rsid w:val="5C493570"/>
    <w:rsid w:val="5C666922"/>
    <w:rsid w:val="5C8005D2"/>
    <w:rsid w:val="5CE62E55"/>
    <w:rsid w:val="5CE648D9"/>
    <w:rsid w:val="5CF51C8D"/>
    <w:rsid w:val="5D041203"/>
    <w:rsid w:val="5D3B78F6"/>
    <w:rsid w:val="5D446039"/>
    <w:rsid w:val="5D4D4B30"/>
    <w:rsid w:val="5D836B4D"/>
    <w:rsid w:val="5DB06C95"/>
    <w:rsid w:val="5DB457EC"/>
    <w:rsid w:val="5E1355D9"/>
    <w:rsid w:val="5E373780"/>
    <w:rsid w:val="5E524F12"/>
    <w:rsid w:val="5E5A31CD"/>
    <w:rsid w:val="5E6115B7"/>
    <w:rsid w:val="5E760453"/>
    <w:rsid w:val="5E8E6FD6"/>
    <w:rsid w:val="5E98069C"/>
    <w:rsid w:val="5EA2446F"/>
    <w:rsid w:val="5EB83504"/>
    <w:rsid w:val="5EFC4888"/>
    <w:rsid w:val="5F864151"/>
    <w:rsid w:val="5F9920D6"/>
    <w:rsid w:val="5FB54A36"/>
    <w:rsid w:val="5FC353A5"/>
    <w:rsid w:val="5FC807B7"/>
    <w:rsid w:val="5FDA4330"/>
    <w:rsid w:val="5FF76DFD"/>
    <w:rsid w:val="60352A61"/>
    <w:rsid w:val="603C5912"/>
    <w:rsid w:val="60432042"/>
    <w:rsid w:val="60A11D1A"/>
    <w:rsid w:val="611B2BA6"/>
    <w:rsid w:val="612E2CF2"/>
    <w:rsid w:val="61525161"/>
    <w:rsid w:val="61553BE4"/>
    <w:rsid w:val="61EF17A6"/>
    <w:rsid w:val="62103631"/>
    <w:rsid w:val="62421A75"/>
    <w:rsid w:val="628F5A13"/>
    <w:rsid w:val="62D71CE3"/>
    <w:rsid w:val="62FF4669"/>
    <w:rsid w:val="63700E1D"/>
    <w:rsid w:val="63C67212"/>
    <w:rsid w:val="63D07FE0"/>
    <w:rsid w:val="63D25BB7"/>
    <w:rsid w:val="640E45C0"/>
    <w:rsid w:val="646F777C"/>
    <w:rsid w:val="652B6BAE"/>
    <w:rsid w:val="653C3F28"/>
    <w:rsid w:val="659A7E37"/>
    <w:rsid w:val="65FE7137"/>
    <w:rsid w:val="66750509"/>
    <w:rsid w:val="66911D59"/>
    <w:rsid w:val="66C76451"/>
    <w:rsid w:val="66F35CB5"/>
    <w:rsid w:val="67603157"/>
    <w:rsid w:val="67B0620F"/>
    <w:rsid w:val="6896491A"/>
    <w:rsid w:val="68987376"/>
    <w:rsid w:val="68FD7DFE"/>
    <w:rsid w:val="693E2573"/>
    <w:rsid w:val="698F7877"/>
    <w:rsid w:val="69BE3CC8"/>
    <w:rsid w:val="69CF0886"/>
    <w:rsid w:val="69E44B6C"/>
    <w:rsid w:val="69E943CB"/>
    <w:rsid w:val="69F50851"/>
    <w:rsid w:val="6A246A40"/>
    <w:rsid w:val="6A366B2D"/>
    <w:rsid w:val="6A776DBB"/>
    <w:rsid w:val="6A8353C1"/>
    <w:rsid w:val="6ADC37BF"/>
    <w:rsid w:val="6B3453A9"/>
    <w:rsid w:val="6B741C4A"/>
    <w:rsid w:val="6B7E5E0A"/>
    <w:rsid w:val="6B893098"/>
    <w:rsid w:val="6BEA69F8"/>
    <w:rsid w:val="6C1E7857"/>
    <w:rsid w:val="6C2C7143"/>
    <w:rsid w:val="6C846B6A"/>
    <w:rsid w:val="6CB87914"/>
    <w:rsid w:val="6D1E78B0"/>
    <w:rsid w:val="6D863A49"/>
    <w:rsid w:val="6DC5678C"/>
    <w:rsid w:val="6DFE6BFE"/>
    <w:rsid w:val="6E05302D"/>
    <w:rsid w:val="6E591E49"/>
    <w:rsid w:val="6ED549B5"/>
    <w:rsid w:val="6EE26F99"/>
    <w:rsid w:val="6F105EF0"/>
    <w:rsid w:val="6F235519"/>
    <w:rsid w:val="6F640BAB"/>
    <w:rsid w:val="6FA82DF6"/>
    <w:rsid w:val="6FF27577"/>
    <w:rsid w:val="6FF4449F"/>
    <w:rsid w:val="70551947"/>
    <w:rsid w:val="70C64CF5"/>
    <w:rsid w:val="70FC24C5"/>
    <w:rsid w:val="711A6FDD"/>
    <w:rsid w:val="715A543E"/>
    <w:rsid w:val="716D33C3"/>
    <w:rsid w:val="71B354E5"/>
    <w:rsid w:val="71D66B8A"/>
    <w:rsid w:val="71F92EA9"/>
    <w:rsid w:val="72094566"/>
    <w:rsid w:val="727D2AF0"/>
    <w:rsid w:val="72872858"/>
    <w:rsid w:val="72B1696F"/>
    <w:rsid w:val="72C5165F"/>
    <w:rsid w:val="72EB47D9"/>
    <w:rsid w:val="73093217"/>
    <w:rsid w:val="73183AE6"/>
    <w:rsid w:val="738D7E42"/>
    <w:rsid w:val="73A11102"/>
    <w:rsid w:val="73BD0A2D"/>
    <w:rsid w:val="73C3551C"/>
    <w:rsid w:val="73D634A1"/>
    <w:rsid w:val="748C7BA9"/>
    <w:rsid w:val="74944165"/>
    <w:rsid w:val="749668CA"/>
    <w:rsid w:val="754371F9"/>
    <w:rsid w:val="75AA75CF"/>
    <w:rsid w:val="76186FB9"/>
    <w:rsid w:val="762B0E62"/>
    <w:rsid w:val="765406AD"/>
    <w:rsid w:val="766A5A18"/>
    <w:rsid w:val="76790114"/>
    <w:rsid w:val="768A2321"/>
    <w:rsid w:val="769D40B3"/>
    <w:rsid w:val="76A27B43"/>
    <w:rsid w:val="76BE1FCB"/>
    <w:rsid w:val="772269FE"/>
    <w:rsid w:val="77496A31"/>
    <w:rsid w:val="7755292F"/>
    <w:rsid w:val="775546DD"/>
    <w:rsid w:val="775E19E5"/>
    <w:rsid w:val="778F1F68"/>
    <w:rsid w:val="77A31324"/>
    <w:rsid w:val="77F4079E"/>
    <w:rsid w:val="78032380"/>
    <w:rsid w:val="787F2BEC"/>
    <w:rsid w:val="78AC43BC"/>
    <w:rsid w:val="78B6564F"/>
    <w:rsid w:val="78D87374"/>
    <w:rsid w:val="790A599B"/>
    <w:rsid w:val="796404F6"/>
    <w:rsid w:val="79CD7139"/>
    <w:rsid w:val="79CF6E07"/>
    <w:rsid w:val="7A2947E1"/>
    <w:rsid w:val="7A381000"/>
    <w:rsid w:val="7A99501E"/>
    <w:rsid w:val="7B126AD1"/>
    <w:rsid w:val="7B1D109A"/>
    <w:rsid w:val="7B435D03"/>
    <w:rsid w:val="7B8824F9"/>
    <w:rsid w:val="7C52568F"/>
    <w:rsid w:val="7C7A4F49"/>
    <w:rsid w:val="7D0A7D18"/>
    <w:rsid w:val="7D124186"/>
    <w:rsid w:val="7D263AA8"/>
    <w:rsid w:val="7D487626"/>
    <w:rsid w:val="7D554BE8"/>
    <w:rsid w:val="7D5E37B8"/>
    <w:rsid w:val="7DBB1012"/>
    <w:rsid w:val="7EBD6571"/>
    <w:rsid w:val="7ED258B3"/>
    <w:rsid w:val="7F2A2400"/>
    <w:rsid w:val="7F6C2F0C"/>
    <w:rsid w:val="7FBA5A25"/>
    <w:rsid w:val="7FBE4DEA"/>
    <w:rsid w:val="7FCB7B83"/>
    <w:rsid w:val="7FD166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4"/>
      <w:lang w:val="en-US" w:eastAsia="zh-CN" w:bidi="ar-SA"/>
    </w:rPr>
  </w:style>
  <w:style w:type="paragraph" w:styleId="2">
    <w:name w:val="heading 1"/>
    <w:basedOn w:val="1"/>
    <w:next w:val="1"/>
    <w:link w:val="29"/>
    <w:qFormat/>
    <w:uiPriority w:val="0"/>
    <w:pPr>
      <w:keepNext/>
      <w:keepLines/>
      <w:jc w:val="center"/>
      <w:outlineLvl w:val="0"/>
    </w:pPr>
    <w:rPr>
      <w:rFonts w:ascii="Times New Roman" w:hAnsi="Times New Roman"/>
      <w:b/>
      <w:kern w:val="44"/>
      <w:sz w:val="48"/>
    </w:rPr>
  </w:style>
  <w:style w:type="paragraph" w:styleId="3">
    <w:name w:val="heading 2"/>
    <w:basedOn w:val="1"/>
    <w:next w:val="1"/>
    <w:unhideWhenUsed/>
    <w:qFormat/>
    <w:uiPriority w:val="9"/>
    <w:pPr>
      <w:keepNext/>
      <w:keepLines/>
      <w:numPr>
        <w:ilvl w:val="1"/>
        <w:numId w:val="1"/>
      </w:numPr>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unhideWhenUsed/>
    <w:qFormat/>
    <w:uiPriority w:val="9"/>
    <w:pPr>
      <w:keepNext/>
      <w:keepLines/>
      <w:numPr>
        <w:ilvl w:val="2"/>
        <w:numId w:val="1"/>
      </w:numPr>
      <w:spacing w:before="260" w:after="260" w:line="416" w:lineRule="auto"/>
      <w:outlineLvl w:val="2"/>
    </w:pPr>
    <w:rPr>
      <w:b/>
      <w:bCs/>
      <w:sz w:val="32"/>
      <w:szCs w:val="32"/>
    </w:rPr>
  </w:style>
  <w:style w:type="paragraph" w:styleId="5">
    <w:name w:val="heading 4"/>
    <w:basedOn w:val="1"/>
    <w:next w:val="1"/>
    <w:unhideWhenUsed/>
    <w:qFormat/>
    <w:uiPriority w:val="9"/>
    <w:pPr>
      <w:keepNext/>
      <w:keepLines/>
      <w:numPr>
        <w:ilvl w:val="3"/>
        <w:numId w:val="1"/>
      </w:numPr>
      <w:spacing w:before="280" w:after="290" w:line="376" w:lineRule="auto"/>
      <w:outlineLvl w:val="3"/>
    </w:pPr>
    <w:rPr>
      <w:rFonts w:asciiTheme="majorHAnsi" w:hAnsiTheme="majorHAnsi" w:eastAsiaTheme="majorEastAsia" w:cstheme="majorBidi"/>
      <w:b/>
      <w:bCs/>
      <w:sz w:val="28"/>
      <w:szCs w:val="28"/>
    </w:rPr>
  </w:style>
  <w:style w:type="character" w:default="1" w:styleId="23">
    <w:name w:val="Default Paragraph Font"/>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unhideWhenUsed/>
    <w:qFormat/>
    <w:uiPriority w:val="0"/>
    <w:pPr>
      <w:adjustRightInd w:val="0"/>
      <w:ind w:firstLine="420"/>
      <w:jc w:val="left"/>
      <w:textAlignment w:val="baseline"/>
    </w:pPr>
  </w:style>
  <w:style w:type="paragraph" w:styleId="7">
    <w:name w:val="annotation text"/>
    <w:basedOn w:val="1"/>
    <w:link w:val="40"/>
    <w:autoRedefine/>
    <w:qFormat/>
    <w:uiPriority w:val="0"/>
    <w:pPr>
      <w:jc w:val="left"/>
    </w:pPr>
  </w:style>
  <w:style w:type="paragraph" w:styleId="8">
    <w:name w:val="Body Text"/>
    <w:basedOn w:val="1"/>
    <w:autoRedefine/>
    <w:unhideWhenUsed/>
    <w:qFormat/>
    <w:uiPriority w:val="0"/>
    <w:rPr>
      <w:rFonts w:ascii="楷体_GB2312" w:eastAsia="楷体_GB2312"/>
      <w:b/>
      <w:bCs/>
      <w:kern w:val="2"/>
      <w:sz w:val="28"/>
    </w:rPr>
  </w:style>
  <w:style w:type="paragraph" w:styleId="9">
    <w:name w:val="Body Text Indent"/>
    <w:basedOn w:val="1"/>
    <w:next w:val="10"/>
    <w:autoRedefine/>
    <w:unhideWhenUsed/>
    <w:qFormat/>
    <w:uiPriority w:val="0"/>
    <w:pPr>
      <w:ind w:firstLine="570"/>
    </w:pPr>
    <w:rPr>
      <w:rFonts w:ascii="宋体"/>
      <w:sz w:val="28"/>
    </w:rPr>
  </w:style>
  <w:style w:type="paragraph" w:styleId="10">
    <w:name w:val="envelope return"/>
    <w:basedOn w:val="1"/>
    <w:autoRedefine/>
    <w:qFormat/>
    <w:uiPriority w:val="0"/>
    <w:pPr>
      <w:snapToGrid w:val="0"/>
    </w:pPr>
    <w:rPr>
      <w:rFonts w:ascii="Arial" w:hAnsi="Arial"/>
    </w:rPr>
  </w:style>
  <w:style w:type="paragraph" w:styleId="11">
    <w:name w:val="Plain Text"/>
    <w:basedOn w:val="1"/>
    <w:autoRedefine/>
    <w:unhideWhenUsed/>
    <w:qFormat/>
    <w:uiPriority w:val="0"/>
    <w:pPr>
      <w:widowControl w:val="0"/>
      <w:jc w:val="both"/>
    </w:pPr>
    <w:rPr>
      <w:rFonts w:ascii="宋体" w:hAnsi="Courier New" w:eastAsia="宋体" w:cs="Times New Roman"/>
      <w:sz w:val="24"/>
      <w:lang w:val="en-US" w:eastAsia="zh-CN" w:bidi="ar-SA"/>
    </w:rPr>
  </w:style>
  <w:style w:type="paragraph" w:styleId="12">
    <w:name w:val="Balloon Text"/>
    <w:basedOn w:val="1"/>
    <w:qFormat/>
    <w:uiPriority w:val="0"/>
    <w:rPr>
      <w:rFonts w:ascii="Times New Roman" w:hAnsi="Times New Roman" w:eastAsia="宋体" w:cs="Times New Roman"/>
      <w:kern w:val="0"/>
      <w:sz w:val="18"/>
      <w:szCs w:val="18"/>
      <w14:ligatures w14:val="none"/>
    </w:rPr>
  </w:style>
  <w:style w:type="paragraph" w:styleId="13">
    <w:name w:val="footer"/>
    <w:basedOn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5">
    <w:name w:val="Subtitle"/>
    <w:basedOn w:val="1"/>
    <w:next w:val="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Body Text Indent 3"/>
    <w:basedOn w:val="1"/>
    <w:qFormat/>
    <w:uiPriority w:val="0"/>
    <w:pPr>
      <w:spacing w:after="120" w:afterLines="0" w:afterAutospacing="0"/>
      <w:ind w:left="420" w:leftChars="200"/>
    </w:pPr>
    <w:rPr>
      <w:sz w:val="16"/>
    </w:rPr>
  </w:style>
  <w:style w:type="paragraph" w:styleId="17">
    <w:name w:val="toc 2"/>
    <w:basedOn w:val="1"/>
    <w:next w:val="1"/>
    <w:unhideWhenUsed/>
    <w:qFormat/>
    <w:uiPriority w:val="39"/>
    <w:pPr>
      <w:ind w:left="420" w:leftChars="200"/>
    </w:pPr>
  </w:style>
  <w:style w:type="paragraph" w:styleId="1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14:ligatures w14:val="none"/>
    </w:rPr>
  </w:style>
  <w:style w:type="paragraph" w:styleId="19">
    <w:name w:val="annotation subject"/>
    <w:basedOn w:val="7"/>
    <w:next w:val="7"/>
    <w:link w:val="41"/>
    <w:autoRedefine/>
    <w:qFormat/>
    <w:uiPriority w:val="0"/>
    <w:rPr>
      <w:b/>
      <w:bCs/>
    </w:rPr>
  </w:style>
  <w:style w:type="paragraph" w:styleId="20">
    <w:name w:val="Body Text First Indent 2"/>
    <w:basedOn w:val="9"/>
    <w:autoRedefine/>
    <w:qFormat/>
    <w:uiPriority w:val="0"/>
    <w:pPr>
      <w:spacing w:after="120"/>
      <w:ind w:left="420" w:leftChars="200" w:firstLine="420" w:firstLineChars="200"/>
    </w:pPr>
    <w:rPr>
      <w:rFonts w:ascii="Times New Roman"/>
      <w:sz w:val="21"/>
      <w:szCs w:val="24"/>
    </w:rPr>
  </w:style>
  <w:style w:type="table" w:styleId="22">
    <w:name w:val="Table Grid"/>
    <w:basedOn w:val="21"/>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annotation reference"/>
    <w:basedOn w:val="23"/>
    <w:autoRedefine/>
    <w:qFormat/>
    <w:uiPriority w:val="0"/>
    <w:rPr>
      <w:sz w:val="21"/>
      <w:szCs w:val="21"/>
    </w:rPr>
  </w:style>
  <w:style w:type="paragraph" w:customStyle="1" w:styleId="25">
    <w:name w:val="列出段落1"/>
    <w:basedOn w:val="1"/>
    <w:qFormat/>
    <w:uiPriority w:val="99"/>
    <w:pPr>
      <w:ind w:firstLine="420" w:firstLineChars="200"/>
    </w:pPr>
    <w:rPr>
      <w:rFonts w:ascii="Calibri" w:hAnsi="Calibri" w:cs="Calibri"/>
      <w:szCs w:val="21"/>
    </w:rPr>
  </w:style>
  <w:style w:type="paragraph" w:customStyle="1" w:styleId="26">
    <w:name w:val="段"/>
    <w:next w:val="1"/>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7">
    <w:name w:val="首行缩进"/>
    <w:basedOn w:val="1"/>
    <w:autoRedefine/>
    <w:qFormat/>
    <w:uiPriority w:val="0"/>
    <w:pPr>
      <w:ind w:firstLine="480" w:firstLineChars="200"/>
    </w:pPr>
    <w:rPr>
      <w:sz w:val="21"/>
      <w:lang w:val="zh-CN"/>
    </w:rPr>
  </w:style>
  <w:style w:type="character" w:customStyle="1" w:styleId="28">
    <w:name w:val="标题 1 Char"/>
    <w:autoRedefine/>
    <w:qFormat/>
    <w:uiPriority w:val="0"/>
    <w:rPr>
      <w:rFonts w:ascii="Times New Roman" w:hAnsi="Times New Roman" w:eastAsia="宋体"/>
      <w:b/>
      <w:kern w:val="44"/>
      <w:sz w:val="48"/>
    </w:rPr>
  </w:style>
  <w:style w:type="character" w:customStyle="1" w:styleId="29">
    <w:name w:val="标题 1 字符"/>
    <w:link w:val="2"/>
    <w:autoRedefine/>
    <w:qFormat/>
    <w:uiPriority w:val="0"/>
    <w:rPr>
      <w:rFonts w:eastAsia="楷体_GB2312"/>
      <w:b/>
      <w:kern w:val="44"/>
      <w:sz w:val="44"/>
      <w:lang w:val="en-US" w:eastAsia="zh-CN" w:bidi="ar-SA"/>
    </w:rPr>
  </w:style>
  <w:style w:type="character" w:customStyle="1" w:styleId="30">
    <w:name w:val="font21"/>
    <w:basedOn w:val="23"/>
    <w:autoRedefine/>
    <w:qFormat/>
    <w:uiPriority w:val="0"/>
    <w:rPr>
      <w:rFonts w:hint="eastAsia" w:ascii="宋体" w:hAnsi="宋体" w:eastAsia="宋体" w:cs="宋体"/>
      <w:color w:val="000000"/>
      <w:sz w:val="24"/>
      <w:szCs w:val="24"/>
      <w:u w:val="none"/>
    </w:rPr>
  </w:style>
  <w:style w:type="character" w:customStyle="1" w:styleId="31">
    <w:name w:val="font11"/>
    <w:basedOn w:val="23"/>
    <w:autoRedefine/>
    <w:qFormat/>
    <w:uiPriority w:val="0"/>
    <w:rPr>
      <w:rFonts w:hint="default" w:ascii="Calibri" w:hAnsi="Calibri" w:cs="Calibri"/>
      <w:color w:val="000000"/>
      <w:sz w:val="24"/>
      <w:szCs w:val="24"/>
      <w:u w:val="none"/>
    </w:rPr>
  </w:style>
  <w:style w:type="character" w:customStyle="1" w:styleId="32">
    <w:name w:val="font01"/>
    <w:basedOn w:val="23"/>
    <w:autoRedefine/>
    <w:qFormat/>
    <w:uiPriority w:val="0"/>
    <w:rPr>
      <w:rFonts w:hint="eastAsia" w:ascii="宋体" w:hAnsi="宋体" w:eastAsia="宋体" w:cs="宋体"/>
      <w:color w:val="000000"/>
      <w:sz w:val="24"/>
      <w:szCs w:val="24"/>
      <w:u w:val="single"/>
    </w:rPr>
  </w:style>
  <w:style w:type="character" w:customStyle="1" w:styleId="33">
    <w:name w:val="font51"/>
    <w:basedOn w:val="23"/>
    <w:autoRedefine/>
    <w:qFormat/>
    <w:uiPriority w:val="0"/>
    <w:rPr>
      <w:rFonts w:hint="eastAsia" w:ascii="宋体" w:hAnsi="宋体" w:eastAsia="宋体" w:cs="宋体"/>
      <w:color w:val="000000"/>
      <w:sz w:val="22"/>
      <w:szCs w:val="22"/>
      <w:u w:val="none"/>
    </w:rPr>
  </w:style>
  <w:style w:type="character" w:customStyle="1" w:styleId="34">
    <w:name w:val="font31"/>
    <w:basedOn w:val="23"/>
    <w:autoRedefine/>
    <w:qFormat/>
    <w:uiPriority w:val="0"/>
    <w:rPr>
      <w:rFonts w:hint="eastAsia" w:ascii="宋体" w:hAnsi="宋体" w:eastAsia="宋体" w:cs="宋体"/>
      <w:color w:val="000000"/>
      <w:sz w:val="22"/>
      <w:szCs w:val="22"/>
      <w:u w:val="none"/>
      <w:vertAlign w:val="superscript"/>
    </w:rPr>
  </w:style>
  <w:style w:type="character" w:customStyle="1" w:styleId="35">
    <w:name w:val="font111"/>
    <w:basedOn w:val="23"/>
    <w:autoRedefine/>
    <w:qFormat/>
    <w:uiPriority w:val="0"/>
    <w:rPr>
      <w:rFonts w:hint="default" w:ascii="Times New Roman" w:hAnsi="Times New Roman" w:cs="Times New Roman"/>
      <w:b/>
      <w:bCs/>
      <w:color w:val="000000"/>
      <w:sz w:val="16"/>
      <w:szCs w:val="16"/>
      <w:u w:val="none"/>
    </w:rPr>
  </w:style>
  <w:style w:type="character" w:customStyle="1" w:styleId="36">
    <w:name w:val="font122"/>
    <w:basedOn w:val="23"/>
    <w:autoRedefine/>
    <w:qFormat/>
    <w:uiPriority w:val="0"/>
    <w:rPr>
      <w:rFonts w:hint="eastAsia" w:ascii="宋体" w:hAnsi="宋体" w:eastAsia="宋体" w:cs="宋体"/>
      <w:b/>
      <w:bCs/>
      <w:color w:val="000000"/>
      <w:sz w:val="16"/>
      <w:szCs w:val="16"/>
      <w:u w:val="none"/>
    </w:rPr>
  </w:style>
  <w:style w:type="character" w:customStyle="1" w:styleId="37">
    <w:name w:val="font91"/>
    <w:basedOn w:val="23"/>
    <w:autoRedefine/>
    <w:qFormat/>
    <w:uiPriority w:val="0"/>
    <w:rPr>
      <w:rFonts w:hint="eastAsia" w:ascii="宋体" w:hAnsi="宋体" w:eastAsia="宋体" w:cs="宋体"/>
      <w:color w:val="000000"/>
      <w:sz w:val="16"/>
      <w:szCs w:val="16"/>
      <w:u w:val="none"/>
    </w:rPr>
  </w:style>
  <w:style w:type="character" w:customStyle="1" w:styleId="38">
    <w:name w:val="font131"/>
    <w:basedOn w:val="23"/>
    <w:autoRedefine/>
    <w:qFormat/>
    <w:uiPriority w:val="0"/>
    <w:rPr>
      <w:rFonts w:hint="eastAsia" w:ascii="宋体" w:hAnsi="宋体" w:eastAsia="宋体" w:cs="宋体"/>
      <w:color w:val="000000"/>
      <w:sz w:val="16"/>
      <w:szCs w:val="16"/>
      <w:u w:val="none"/>
    </w:rPr>
  </w:style>
  <w:style w:type="paragraph" w:customStyle="1" w:styleId="39">
    <w:name w:val="Revision"/>
    <w:autoRedefine/>
    <w:hidden/>
    <w:unhideWhenUsed/>
    <w:qFormat/>
    <w:uiPriority w:val="99"/>
    <w:rPr>
      <w:rFonts w:ascii="Calibri" w:hAnsi="Calibri" w:eastAsia="宋体" w:cs="Times New Roman"/>
      <w:sz w:val="24"/>
      <w:lang w:val="en-US" w:eastAsia="zh-CN" w:bidi="ar-SA"/>
    </w:rPr>
  </w:style>
  <w:style w:type="character" w:customStyle="1" w:styleId="40">
    <w:name w:val="批注文字 字符"/>
    <w:basedOn w:val="23"/>
    <w:link w:val="7"/>
    <w:autoRedefine/>
    <w:qFormat/>
    <w:uiPriority w:val="0"/>
    <w:rPr>
      <w:rFonts w:ascii="Calibri" w:hAnsi="Calibri"/>
      <w:sz w:val="24"/>
    </w:rPr>
  </w:style>
  <w:style w:type="character" w:customStyle="1" w:styleId="41">
    <w:name w:val="批注主题 字符"/>
    <w:basedOn w:val="40"/>
    <w:link w:val="19"/>
    <w:autoRedefine/>
    <w:qFormat/>
    <w:uiPriority w:val="0"/>
    <w:rPr>
      <w:rFonts w:ascii="Calibri" w:hAnsi="Calibri"/>
      <w:b/>
      <w:bCs/>
      <w:sz w:val="24"/>
    </w:rPr>
  </w:style>
  <w:style w:type="character" w:customStyle="1" w:styleId="42">
    <w:name w:val="font151"/>
    <w:basedOn w:val="23"/>
    <w:autoRedefine/>
    <w:qFormat/>
    <w:uiPriority w:val="0"/>
    <w:rPr>
      <w:rFonts w:hint="default" w:ascii="Times New Roman" w:hAnsi="Times New Roman" w:cs="Times New Roman"/>
      <w:b/>
      <w:bCs/>
      <w:color w:val="000000"/>
      <w:sz w:val="22"/>
      <w:szCs w:val="22"/>
      <w:u w:val="none"/>
    </w:rPr>
  </w:style>
  <w:style w:type="character" w:customStyle="1" w:styleId="43">
    <w:name w:val="font161"/>
    <w:basedOn w:val="23"/>
    <w:autoRedefine/>
    <w:qFormat/>
    <w:uiPriority w:val="0"/>
    <w:rPr>
      <w:rFonts w:hint="eastAsia" w:ascii="宋体" w:hAnsi="宋体" w:eastAsia="宋体" w:cs="宋体"/>
      <w:b/>
      <w:bCs/>
      <w:color w:val="000000"/>
      <w:sz w:val="22"/>
      <w:szCs w:val="22"/>
      <w:u w:val="none"/>
    </w:rPr>
  </w:style>
  <w:style w:type="character" w:customStyle="1" w:styleId="44">
    <w:name w:val="font171"/>
    <w:basedOn w:val="23"/>
    <w:autoRedefine/>
    <w:qFormat/>
    <w:uiPriority w:val="0"/>
    <w:rPr>
      <w:rFonts w:hint="eastAsia" w:ascii="宋体" w:hAnsi="宋体" w:eastAsia="宋体" w:cs="宋体"/>
      <w:color w:val="333300"/>
      <w:sz w:val="20"/>
      <w:szCs w:val="20"/>
      <w:u w:val="none"/>
    </w:rPr>
  </w:style>
  <w:style w:type="character" w:customStyle="1" w:styleId="45">
    <w:name w:val="font181"/>
    <w:basedOn w:val="23"/>
    <w:autoRedefine/>
    <w:qFormat/>
    <w:uiPriority w:val="0"/>
    <w:rPr>
      <w:rFonts w:hint="default" w:ascii="Times New Roman" w:hAnsi="Times New Roman" w:cs="Times New Roman"/>
      <w:b/>
      <w:bCs/>
      <w:color w:val="000000"/>
      <w:sz w:val="20"/>
      <w:szCs w:val="20"/>
      <w:u w:val="none"/>
    </w:rPr>
  </w:style>
  <w:style w:type="character" w:customStyle="1" w:styleId="46">
    <w:name w:val="font191"/>
    <w:basedOn w:val="23"/>
    <w:autoRedefine/>
    <w:qFormat/>
    <w:uiPriority w:val="0"/>
    <w:rPr>
      <w:rFonts w:hint="eastAsia" w:ascii="宋体" w:hAnsi="宋体" w:eastAsia="宋体" w:cs="宋体"/>
      <w:b/>
      <w:bCs/>
      <w:color w:val="000000"/>
      <w:sz w:val="20"/>
      <w:szCs w:val="20"/>
      <w:u w:val="none"/>
    </w:rPr>
  </w:style>
  <w:style w:type="paragraph" w:styleId="47">
    <w:name w:val="List Paragraph"/>
    <w:basedOn w:val="1"/>
    <w:autoRedefine/>
    <w:qFormat/>
    <w:uiPriority w:val="34"/>
    <w:pPr>
      <w:ind w:left="720"/>
      <w:contextualSpacing/>
    </w:pPr>
  </w:style>
  <w:style w:type="paragraph" w:customStyle="1" w:styleId="48">
    <w:name w:val="正文1"/>
    <w:next w:val="1"/>
    <w:autoRedefine/>
    <w:qFormat/>
    <w:uiPriority w:val="0"/>
    <w:pPr>
      <w:widowControl w:val="0"/>
      <w:jc w:val="both"/>
    </w:pPr>
    <w:rPr>
      <w:rFonts w:ascii="Times New Roman" w:hAnsi="Times New Roman" w:eastAsia="仿宋_GB2312" w:cs="Times New Roman"/>
      <w:sz w:val="24"/>
      <w:lang w:val="en-US" w:eastAsia="zh-CN" w:bidi="ar-SA"/>
    </w:rPr>
  </w:style>
  <w:style w:type="paragraph" w:customStyle="1" w:styleId="49">
    <w:name w:val="M正文"/>
    <w:basedOn w:val="1"/>
    <w:qFormat/>
    <w:uiPriority w:val="0"/>
    <w:pPr>
      <w:spacing w:line="360" w:lineRule="auto"/>
      <w:ind w:firstLine="480" w:firstLineChars="200"/>
    </w:pPr>
    <w:rPr>
      <w:sz w:val="24"/>
      <w:szCs w:val="24"/>
      <w14:ligatures w14:val="none"/>
    </w:rPr>
  </w:style>
  <w:style w:type="paragraph" w:customStyle="1" w:styleId="50">
    <w:name w:val="纯文本4"/>
    <w:basedOn w:val="1"/>
    <w:autoRedefine/>
    <w:qFormat/>
    <w:uiPriority w:val="0"/>
    <w:pPr>
      <w:adjustRightInd w:val="0"/>
      <w:textAlignment w:val="baseline"/>
    </w:pPr>
    <w:rPr>
      <w:rFonts w:ascii="宋体" w:hAnsi="Courier New" w:eastAsia="楷体_GB2312" w:cs="Times New Roman"/>
      <w:kern w:val="0"/>
      <w:sz w:val="26"/>
      <w:szCs w:val="20"/>
    </w:rPr>
  </w:style>
  <w:style w:type="table" w:customStyle="1" w:styleId="51">
    <w:name w:val="网格型2"/>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52">
    <w:name w:val="ZYJBS表格"/>
    <w:basedOn w:val="21"/>
    <w:qFormat/>
    <w:uiPriority w:val="99"/>
    <w:pPr>
      <w:jc w:val="center"/>
    </w:pPr>
    <w:rPr>
      <w:rFonts w:ascii="Times New Roman" w:hAnsi="Times New Roman" w:eastAsia="宋体"/>
      <w:sz w:val="21"/>
    </w:rPr>
    <w:tblP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
    <w:trPr>
      <w:cantSplit/>
    </w:trPr>
    <w:tcPr>
      <w:shd w:val="clear" w:color="auto" w:fill="auto"/>
      <w:vAlign w:val="center"/>
    </w:tcPr>
    <w:tblStylePr w:type="firstRow">
      <w:rPr>
        <w:rFonts w:ascii="Times New Roman" w:hAnsi="Times New Roman" w:eastAsia="宋体"/>
        <w:b w:val="0"/>
        <w:i w:val="0"/>
        <w:sz w:val="21"/>
      </w:rPr>
      <w:tcPr>
        <w:tcBorders>
          <w:top w:val="single" w:color="auto" w:sz="12" w:space="0"/>
          <w:left w:val="single" w:color="auto" w:sz="4" w:space="0"/>
          <w:bottom w:val="single" w:color="auto" w:sz="4" w:space="0"/>
          <w:right w:val="single" w:color="auto" w:sz="4" w:space="0"/>
          <w:insideH w:val="nil"/>
          <w:insideV w:val="single" w:sz="4" w:space="0"/>
          <w:tl2br w:val="nil"/>
          <w:tr2bl w:val="nil"/>
        </w:tcBorders>
        <w:shd w:val="clear" w:color="auto" w:fill="9CC2E5" w:themeFill="accent1" w:themeFillTint="99"/>
      </w:tcPr>
    </w:tblStylePr>
    <w:tblStylePr w:type="lastRow">
      <w:tcPr>
        <w:tcBorders>
          <w:top w:val="single" w:color="auto" w:sz="2" w:space="0"/>
          <w:left w:val="single" w:color="auto" w:sz="2" w:space="0"/>
          <w:bottom w:val="single" w:color="auto" w:sz="12" w:space="0"/>
          <w:right w:val="single" w:color="auto" w:sz="2" w:space="0"/>
          <w:insideH w:val="single" w:sz="4" w:space="0"/>
          <w:insideV w:val="single" w:sz="2" w:space="0"/>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ed74058b-9e4b-4e14-bc1a-3fd019839fcf</errorID>
      <errorWord>其它</errorWord>
      <group>L1_Word</group>
      <groupName>字词问题</groupName>
      <ability>L2_Alias</ability>
      <abilityName>也作/曾用词</abilityName>
      <candidateList>
        <item>其他</item>
      </candidateList>
      <explain>词汇[其它]为不规范表述或旧称，其规范书面表述为[其他]。</explain>
      <paraID>2A5D3FF9</paraID>
      <start>86</start>
      <end>88</end>
      <status>unmodified</status>
      <modifiedWord/>
      <trackRevisions>false</trackRevisions>
    </reviewItem>
    <reviewItem>
      <errorID>512419a5-9b0c-4439-9321-1f8fdda4f514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41C468C5</paraID>
      <start>0</start>
      <end>2</end>
      <status>unmodified</status>
      <modifiedWord/>
      <trackRevisions>false</trackRevisions>
    </reviewItem>
    <reviewItem>
      <errorID>14eb992c-0292-4fe7-81a2-ab0190b46327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B1C5E3E</paraID>
      <start>0</start>
      <end>2</end>
      <status>unmodified</status>
      <modifiedWord/>
      <trackRevisions>false</trackRevisions>
    </reviewItem>
    <reviewItem>
      <errorID>3c9dfef1-113f-4626-8e99-38323dcf9497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4F203AB3</paraID>
      <start>0</start>
      <end>2</end>
      <status>unmodified</status>
      <modifiedWord/>
      <trackRevisions>false</trackRevisions>
    </reviewItem>
    <reviewItem>
      <errorID>9cbad0e8-bc6e-44fb-90d9-1992846e499d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47F7CFFF</paraID>
      <start>0</start>
      <end>2</end>
      <status>unmodified</status>
      <modifiedWord/>
      <trackRevisions>false</trackRevisions>
    </reviewItem>
    <reviewItem>
      <errorID>d163d40b-4f47-4887-8a72-8a002bcaa310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78613C73</paraID>
      <start>0</start>
      <end>2</end>
      <status>unmodified</status>
      <modifiedWord/>
      <trackRevisions>false</trackRevisions>
    </reviewItem>
    <reviewItem>
      <errorID>5749e2d5-7e2c-4645-a8c4-c05eaab9b9ca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4AA7D599</paraID>
      <start>0</start>
      <end>2</end>
      <status>unmodified</status>
      <modifiedWord/>
      <trackRevisions>false</trackRevisions>
    </reviewItem>
    <reviewItem>
      <errorID>d92ade66-798f-4677-94f5-fffa94108d78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1C1EEF8D</paraID>
      <start>0</start>
      <end>2</end>
      <status>unmodified</status>
      <modifiedWord/>
      <trackRevisions>false</trackRevisions>
    </reviewItem>
    <reviewItem>
      <errorID>32a7852f-e31f-4c08-a87b-4ec9eb8dcbf5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4EEE345B</paraID>
      <start>0</start>
      <end>2</end>
      <status>unmodified</status>
      <modifiedWord/>
      <trackRevisions>false</trackRevisions>
    </reviewItem>
    <reviewItem>
      <errorID>19892b36-b250-43ac-a34b-224c07bcac1d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17D40AC7</paraID>
      <start>0</start>
      <end>2</end>
      <status>unmodified</status>
      <modifiedWord/>
      <trackRevisions>false</trackRevisions>
    </reviewItem>
    <reviewItem>
      <errorID>1c198643-9100-4ef6-9c98-2145ef776020</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31227F66</paraID>
      <start>0</start>
      <end>2</end>
      <status>unmodified</status>
      <modifiedWord/>
      <trackRevisions>false</trackRevisions>
    </reviewItem>
    <reviewItem>
      <errorID>b1756fd8-fcb4-40a8-b0a1-5804d1b703ad</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1FA52D60</paraID>
      <start>0</start>
      <end>2</end>
      <status>unmodified</status>
      <modifiedWord/>
      <trackRevisions>false</trackRevisions>
    </reviewItem>
    <reviewItem>
      <errorID>53838d1d-9e80-42a8-a4af-f58716efff68</errorID>
      <errorWord>(</errorWord>
      <group>L1_Format</group>
      <groupName>格式问题</groupName>
      <ability>L2_HalfPunc</ability>
      <abilityName>全半角检查</abilityName>
      <candidateList>
        <item>（</item>
      </candidateList>
      <explain>文本全半角错误。</explain>
      <paraID>1FA52D60</paraID>
      <start>4</start>
      <end>5</end>
      <status>unmodified</status>
      <modifiedWord/>
      <trackRevisions>false</trackRevisions>
    </reviewItem>
    <reviewItem>
      <errorID>3febbd10-0112-4872-878d-cdf62749b263</errorID>
      <errorWord>)</errorWord>
      <group>L1_Format</group>
      <groupName>格式问题</groupName>
      <ability>L2_HalfPunc</ability>
      <abilityName>全半角检查</abilityName>
      <candidateList>
        <item>）</item>
      </candidateList>
      <explain>文本全半角错误。</explain>
      <paraID>1FA52D60</paraID>
      <start>7</start>
      <end>8</end>
      <status>unmodified</status>
      <modifiedWord/>
      <trackRevisions>false</trackRevisions>
    </reviewItem>
    <reviewItem>
      <errorID>98f3d728-cd14-4a35-b888-0166a6bd7cb6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68105318</paraID>
      <start>0</start>
      <end>2</end>
      <status>unmodified</status>
      <modifiedWord/>
      <trackRevisions>false</trackRevisions>
    </reviewItem>
    <reviewItem>
      <errorID>69d2885b-b72b-4d48-9ed8-b021510b7229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4597CAC5</paraID>
      <start>0</start>
      <end>2</end>
      <status>unmodified</status>
      <modifiedWord/>
      <trackRevisions>false</trackRevisions>
    </reviewItem>
    <reviewItem>
      <errorID>847873ac-a7f3-4060-8447-a840fd4bbcd2</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2843FBF8</paraID>
      <start>0</start>
      <end>2</end>
      <status>unmodified</status>
      <modifiedWord/>
      <trackRevisions>false</trackRevisions>
    </reviewItem>
    <reviewItem>
      <errorID>5206c28b-4dcf-4801-bba5-5211cb255514</errorID>
      <errorWord>承担其它任何</errorWord>
      <group>L1_Word</group>
      <groupName>字词问题</groupName>
      <ability>L2_Alias</ability>
      <abilityName>也作/曾用词</abilityName>
      <candidateList>
        <item>承担其他任何</item>
      </candidateList>
      <explain>词汇[承担其它任何]为不规范表述或旧称，其规范书面表述为[承担其他任何]。</explain>
      <paraID>2843FBF8</paraID>
      <start>15</start>
      <end>21</end>
      <status>unmodified</status>
      <modifiedWord/>
      <trackRevisions>false</trackRevisions>
    </reviewItem>
    <reviewItem>
      <errorID>19e47704-fe39-484d-b6ee-d90af567da15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2D87B641</paraID>
      <start>0</start>
      <end>2</end>
      <status>unmodified</status>
      <modifiedWord/>
      <trackRevisions>false</trackRevisions>
    </reviewItem>
    <reviewItem>
      <errorID>50ab4b0b-ad15-4f07-8132-b4f295cb1994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4D9EA312</paraID>
      <start>0</start>
      <end>2</end>
      <status>unmodified</status>
      <modifiedWord/>
      <trackRevisions>false</trackRevisions>
    </reviewItem>
    <reviewItem>
      <errorID>44d40dbd-5f9a-4573-953b-d561476a3656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79243556</paraID>
      <start>0</start>
      <end>2</end>
      <status>unmodified</status>
      <modifiedWord/>
      <trackRevisions>false</trackRevisions>
    </reviewItem>
    <reviewItem>
      <errorID>6700a8df-0139-44fa-9c71-e4d17c82f33c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540EDED</paraID>
      <start>0</start>
      <end>2</end>
      <status>unmodified</status>
      <modifiedWord/>
      <trackRevisions>false</trackRevisions>
    </reviewItem>
    <reviewItem>
      <errorID>76e826c4-baa6-4b6c-907b-cbef17120963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688CDC09</paraID>
      <start>0</start>
      <end>2</end>
      <status>unmodified</status>
      <modifiedWord/>
      <trackRevisions>false</trackRevisions>
    </reviewItem>
    <reviewItem>
      <errorID>7065f1b3-ee2c-4a65-9fb3-77a58bb8e5ee</errorID>
      <errorWord>责</errorWord>
      <group>L1_Word</group>
      <groupName>字词问题</groupName>
      <ability>L2_Typo</ability>
      <abilityName>字词错误</abilityName>
      <candidateList>
        <item>责与</item>
      </candidateList>
      <explain/>
      <paraID>57B3B48C</paraID>
      <start>15</start>
      <end>16</end>
      <status>unmodified</status>
      <modifiedWord/>
      <trackRevisions>false</trackRevisions>
    </reviewItem>
    <reviewItem>
      <errorID>3e841f4e-9b1d-49ed-8a40-dbe71285f16c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8E23FF2</paraID>
      <start>0</start>
      <end>2</end>
      <status>unmodified</status>
      <modifiedWord/>
      <trackRevisions>false</trackRevisions>
    </reviewItem>
    <reviewItem>
      <errorID>ab9b40cb-414a-48a0-a9e3-4cf81f31f1ce</errorID>
      <errorWord>法律、法规</errorWord>
      <group>L1_Word</group>
      <groupName>字词问题</groupName>
      <ability>L2_Typo</ability>
      <abilityName>字词错误</abilityName>
      <candidateList>
        <item>法律法规</item>
      </candidateList>
      <explain/>
      <paraID> D040252</paraID>
      <start>27</start>
      <end>32</end>
      <status>unmodified</status>
      <modifiedWord/>
      <trackRevisions>false</trackRevisions>
    </reviewItem>
    <reviewItem>
      <errorID>a8d5071c-dde6-445d-8429-4bdd98bba441</errorID>
      <errorWord>方</errorWord>
      <group>L1_Word</group>
      <groupName>字词问题</groupName>
      <ability>L2_Typo</ability>
      <abilityName>字词错误</abilityName>
      <candidateList>
        <item>方进</item>
      </candidateList>
      <explain/>
      <paraID>7F9A8F5A</paraID>
      <start>5</start>
      <end>6</end>
      <status>unmodified</status>
      <modifiedWord/>
      <trackRevisions>false</trackRevisions>
    </reviewItem>
    <reviewItem>
      <errorID>5d914ec9-a27e-4713-ac09-a80baa9d698c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18B17C6D</paraID>
      <start>0</start>
      <end>2</end>
      <status>unmodified</status>
      <modifiedWord/>
      <trackRevisions>false</trackRevisions>
    </reviewItem>
    <reviewItem>
      <errorID>7167b6b0-9790-40ca-95e1-9f573d0c61da</errorID>
      <errorWord>标</errorWord>
      <group>L1_Word</group>
      <groupName>字词问题</groupName>
      <ability>L2_Typo</ability>
      <abilityName>字词错误</abilityName>
      <candidateList>
        <item>标人</item>
      </candidateList>
      <explain/>
      <paraID>6B441862</paraID>
      <start>14</start>
      <end>15</end>
      <status>unmodified</status>
      <modifiedWord/>
      <trackRevisions>false</trackRevisions>
    </reviewItem>
    <reviewItem>
      <errorID>e9482776-8797-4813-b7d0-d9ee21216188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391A7BB4</paraID>
      <start>0</start>
      <end>2</end>
      <status>unmodified</status>
      <modifiedWord/>
      <trackRevisions>false</trackRevisions>
    </reviewItem>
    <reviewItem>
      <errorID>fd5e9d75-fe08-4e3b-a1f8-35f815dc4a8d</errorID>
      <errorWord>,</errorWord>
      <group>L1_Format</group>
      <groupName>格式问题</groupName>
      <ability>L2_HalfPunc</ability>
      <abilityName>全半角检查</abilityName>
      <candidateList>
        <item>，</item>
      </candidateList>
      <explain>文本全半角错误。</explain>
      <paraID>7332164E</paraID>
      <start>62</start>
      <end>63</end>
      <status>unmodified</status>
      <modifiedWord/>
      <trackRevisions>false</trackRevisions>
    </reviewItem>
    <reviewItem>
      <errorID>a0cf0aa2-2259-4a7e-9359-292119f34f6e</errorID>
      <errorWord>的验</errorWord>
      <group>L1_Word</group>
      <groupName>字词问题</groupName>
      <ability>L2_Typo</ability>
      <abilityName>字词错误</abilityName>
      <candidateList>
        <item>的</item>
      </candidateList>
      <explain>置于形容词、名词后，用于修饰事物的形态。</explain>
      <paraID> 3262BA3</paraID>
      <start>7</start>
      <end>9</end>
      <status>unmodified</status>
      <modifiedWord/>
      <trackRevisions>false</trackRevisions>
    </reviewItem>
    <reviewItem>
      <errorID>df439c83-ca96-4554-b232-5f34a5eb6734</errorID>
      <errorWord>货物</errorWord>
      <group>L1_Word</group>
      <groupName>字词问题</groupName>
      <ability>L2_Typo</ability>
      <abilityName>字词错误</abilityName>
      <candidateList>
        <item>货</item>
      </candidateList>
      <explain/>
      <paraID> 3262BA3</paraID>
      <start>9</start>
      <end>11</end>
      <status>unmodified</status>
      <modifiedWord/>
      <trackRevisions>false</trackRevisions>
    </reviewItem>
    <reviewItem>
      <errorID>61d0ecc7-a16b-4259-8529-06ce7a979530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4265651A</paraID>
      <start>0</start>
      <end>2</end>
      <status>unmodified</status>
      <modifiedWord/>
      <trackRevisions>false</trackRevisions>
    </reviewItem>
    <reviewItem>
      <errorID>605bb868-503d-478b-bf74-ccc8cf9c21ac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309F091A</paraID>
      <start>0</start>
      <end>2</end>
      <status>unmodified</status>
      <modifiedWord/>
      <trackRevisions>false</trackRevisions>
    </reviewItem>
    <reviewItem>
      <errorID>8add8753-163a-467a-bcba-f65d7fd85fc1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45B49FFA</paraID>
      <start>0</start>
      <end>2</end>
      <status>unmodified</status>
      <modifiedWord/>
      <trackRevisions>false</trackRevisions>
    </reviewItem>
    <reviewItem>
      <errorID>3e5b6084-00e5-4126-b226-64edc0223040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2B15B472</paraID>
      <start>0</start>
      <end>2</end>
      <status>unmodified</status>
      <modifiedWord/>
      <trackRevisions>false</trackRevisions>
    </reviewItem>
    <reviewItem>
      <errorID>3007da7e-15a8-4ace-b31c-0f4bfb0aa7a2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280D6A91</paraID>
      <start>0</start>
      <end>2</end>
      <status>unmodified</status>
      <modifiedWord/>
      <trackRevisions>false</trackRevisions>
    </reviewItem>
    <reviewItem>
      <errorID>94527e25-fd4e-4b01-9802-586dff5a87dc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5328D846</paraID>
      <start>0</start>
      <end>2</end>
      <status>unmodified</status>
      <modifiedWord/>
      <trackRevisions>false</trackRevisions>
    </reviewItem>
    <reviewItem>
      <errorID>12951200-18b0-43f3-8fa9-8a31e602bad4</errorID>
      <errorWord>、</errorWord>
      <group>L1_Punc</group>
      <groupName>标点问题</groupName>
      <ability>L2_Punc</ability>
      <abilityName>标点符号检查</abilityName>
      <candidateList>
        <item>.</item>
      </candidateList>
      <explain/>
      <paraID>1EDA63B2</paraID>
      <start>1</start>
      <end>2</end>
      <status>unmodified</status>
      <modifiedWord/>
      <trackRevisions>false</trackRevisions>
    </reviewItem>
    <reviewItem>
      <errorID>287e6647-1981-4a06-85a7-5b7a67ba4da8</errorID>
      <errorWord>、</errorWord>
      <group>L1_Punc</group>
      <groupName>标点问题</groupName>
      <ability>L2_Punc</ability>
      <abilityName>标点符号检查</abilityName>
      <candidateList>
        <item>.</item>
      </candidateList>
      <explain/>
      <paraID>4A3BC99E</paraID>
      <start>1</start>
      <end>2</end>
      <status>unmodified</status>
      <modifiedWord/>
      <trackRevisions>false</trackRevisions>
    </reviewItem>
    <reviewItem>
      <errorID>618df31d-74e6-4cd6-a9e6-83880f39ac70</errorID>
      <errorWord>、</errorWord>
      <group>L1_Punc</group>
      <groupName>标点问题</groupName>
      <ability>L2_Punc</ability>
      <abilityName>标点符号检查</abilityName>
      <candidateList>
        <item>.</item>
      </candidateList>
      <explain/>
      <paraID>23856021</paraID>
      <start>1</start>
      <end>2</end>
      <status>unmodified</status>
      <modifiedWord/>
      <trackRevisions>false</trackRevisions>
    </reviewItem>
    <reviewItem>
      <errorID>fa10fa89-9f53-45eb-95e4-3520f2e4a2d4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5B8FAF36</paraID>
      <start>0</start>
      <end>2</end>
      <status>unmodified</status>
      <modifiedWord/>
      <trackRevisions>false</trackRevisions>
    </reviewItem>
    <reviewItem>
      <errorID>5426d7a6-c857-48da-bda6-2b3394c8edd6</errorID>
      <errorWord>表</errorWord>
      <group>L1_Word</group>
      <groupName>字词问题</groupName>
      <ability>L2_Typo</ability>
      <abilityName>字词错误</abilityName>
      <candidateList>
        <item>表人</item>
      </candidateList>
      <explain/>
      <paraID>6EFF9BE9</paraID>
      <start>50</start>
      <end>51</end>
      <status>unmodified</status>
      <modifiedWord/>
      <trackRevisions>false</trackRevisions>
    </reviewItem>
    <reviewItem>
      <errorID>5441b0ec-ef75-4917-9a24-2f5fcf228489</errorID>
      <errorWord>其它</errorWord>
      <group>L1_Word</group>
      <groupName>字词问题</groupName>
      <ability>L2_Alias</ability>
      <abilityName>也作/曾用词</abilityName>
      <candidateList>
        <item>其他</item>
      </candidateList>
      <explain>词汇[其它]为不规范表述或旧称，其规范书面表述为[其他]。</explain>
      <paraID>5B992ABF</paraID>
      <start>15</start>
      <end>17</end>
      <status>unmodified</status>
      <modifiedWord/>
      <trackRevisions>false</trackRevisions>
    </reviewItem>
    <reviewItem>
      <errorID>f9678786-641f-499b-9bbd-d67adf3a1345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1D657390</paraID>
      <start>0</start>
      <end>2</end>
      <status>unmodified</status>
      <modifiedWord/>
      <trackRevisions>false</trackRevisions>
    </reviewItem>
    <reviewItem>
      <errorID>6b6cfba5-5702-458b-8fba-6d643d7d3d28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60B9984A</paraID>
      <start>0</start>
      <end>2</end>
      <status>unmodified</status>
      <modifiedWord/>
      <trackRevisions>false</trackRevisions>
    </reviewItem>
    <reviewItem>
      <errorID>5bf65537-baa5-45fc-a82c-656c5d18151b</errorID>
      <errorWord>其同</errorWord>
      <group>L1_Word</group>
      <groupName>字词问题</groupName>
      <ability>L2_Typo</ability>
      <abilityName>字词错误</abilityName>
      <candidateList>
        <item>其他</item>
      </candidateList>
      <explain>〈代〉指示代词。别的：今天的文娱晚会，除了京剧、曲艺以外，还有～精彩节目。</explain>
      <paraID>23C1F8E2</paraID>
      <start>23</start>
      <end>25</end>
      <status>unmodified</status>
      <modifiedWord/>
      <trackRevisions>false</trackRevisions>
    </reviewItem>
    <reviewItem>
      <errorID>861df574-16cc-4e33-91db-710170f4b09c</errorID>
      <errorWord>法律、法规</errorWord>
      <group>L1_Word</group>
      <groupName>字词问题</groupName>
      <ability>L2_Typo</ability>
      <abilityName>字词错误</abilityName>
      <candidateList>
        <item>法律法规</item>
      </candidateList>
      <explain/>
      <paraID>23C1F8E2</paraID>
      <start>27</start>
      <end>32</end>
      <status>unmodified</status>
      <modifiedWord/>
      <trackRevisions>false</trackRevisions>
    </reviewItem>
    <reviewItem>
      <errorID>07f17034-7962-44de-bff8-a863b4bcee84</errorID>
      <errorWord>:</errorWord>
      <group>L1_Format</group>
      <groupName>格式问题</groupName>
      <ability>L2_HalfPunc</ability>
      <abilityName>全半角检查</abilityName>
      <candidateList>
        <item>：</item>
      </candidateList>
      <explain>文本全半角错误。</explain>
      <paraID>5B7749A4</paraID>
      <start>4</start>
      <end>5</end>
      <status>unmodified</status>
      <modifiedWord/>
      <trackRevisions>false</trackRevisions>
    </reviewItem>
    <reviewItem>
      <errorID>3d532039-4d79-4801-a110-118d7aaa2c24</errorID>
      <errorWord>:</errorWord>
      <group>L1_Format</group>
      <groupName>格式问题</groupName>
      <ability>L2_HalfPunc</ability>
      <abilityName>全半角检查</abilityName>
      <candidateList>
        <item>：</item>
      </candidateList>
      <explain>文本全半角错误。</explain>
      <paraID>367F5C6A</paraID>
      <start>2</start>
      <end>3</end>
      <status>unmodified</status>
      <modifiedWord/>
      <trackRevisions>false</trackRevisions>
    </reviewItem>
    <reviewItem>
      <errorID>b1a825b6-3571-44c6-926a-149b451dcb59</errorID>
      <errorWord>:</errorWord>
      <group>L1_Format</group>
      <groupName>格式问题</groupName>
      <ability>L2_HalfPunc</ability>
      <abilityName>全半角检查</abilityName>
      <candidateList>
        <item>：</item>
      </candidateList>
      <explain>文本全半角错误。</explain>
      <paraID>2FB43A2C</paraID>
      <start>6</start>
      <end>7</end>
      <status>unmodified</status>
      <modifiedWord/>
      <trackRevisions>false</trackRevisions>
    </reviewItem>
    <reviewItem>
      <errorID>b664ca62-2eae-4795-838b-39358d1d9034</errorID>
      <errorWord>:</errorWord>
      <group>L1_Format</group>
      <groupName>格式问题</groupName>
      <ability>L2_HalfPunc</ability>
      <abilityName>全半角检查</abilityName>
      <candidateList>
        <item>：</item>
      </candidateList>
      <explain>文本全半角错误。</explain>
      <paraID>299EB8C8</paraID>
      <start>4</start>
      <end>5</end>
      <status>unmodified</status>
      <modifiedWord/>
      <trackRevisions>false</trackRevisions>
    </reviewItem>
    <reviewItem>
      <errorID>78744f45-2f21-4c3e-aedb-ef32ebe55b67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64CB1233</paraID>
      <start>0</start>
      <end>2</end>
      <status>unmodified</status>
      <modifiedWord/>
      <trackRevisions>false</trackRevisions>
    </reviewItem>
    <reviewItem>
      <errorID>c72685a6-4c2e-4059-a8bc-aec605b6383e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496C7B7</paraID>
      <start>0</start>
      <end>2</end>
      <status>unmodified</status>
      <modifiedWord/>
      <trackRevisions>false</trackRevisions>
    </reviewItem>
    <reviewItem>
      <errorID>dc78ca57-34a0-494a-a00d-4f77ccbd0291</errorID>
      <errorWord>到处功能</errorWord>
      <group>L1_Word</group>
      <groupName>字词问题</groupName>
      <ability>L2_Typo</ability>
      <abilityName>字词错误</abilityName>
      <candidateList>
        <item>导出功能</item>
      </candidateList>
      <explain/>
      <paraID>7CB6D3C6</paraID>
      <start>151</start>
      <end>155</end>
      <status>unmodified</status>
      <modifiedWord/>
      <trackRevisions>false</trackRevisions>
    </reviewItem>
    <reviewItem>
      <errorID>490935db-ca09-41d0-bb4f-1626ddbc580e</errorID>
      <errorWord>历史曲线</errorWord>
      <group>L1_Knowledge</group>
      <groupName>知识性问题</groupName>
      <ability>L2_Term</ability>
      <abilityName>专业术语</abilityName>
      <candidateList>
        <item>历时曲线</item>
      </candidateList>
      <explain/>
      <paraID>7CB6D3C6</paraID>
      <start>178</start>
      <end>182</end>
      <status>unmodified</status>
      <modifiedWord/>
      <trackRevisions>false</trackRevisions>
    </reviewItem>
    <reviewItem>
      <errorID>15733aa9-7d2d-4e27-ad45-022dfc7b9605</errorID>
      <errorWord>、并</errorWord>
      <group>L1_Word</group>
      <groupName>字词问题</groupName>
      <ability>L2_Typo</ability>
      <abilityName>字词错误</abilityName>
      <candidateList>
        <item>、</item>
      </candidateList>
      <explain/>
      <paraID>6C9DE9D6</paraID>
      <start>85</start>
      <end>87</end>
      <status>unmodified</status>
      <modifiedWord/>
      <trackRevisions>false</trackRevisions>
    </reviewItem>
    <reviewItem>
      <errorID>3d1c090e-c127-46be-8bc7-60e7abcc8e3b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3FE4B0E3</paraID>
      <start>119</start>
      <end>120</end>
      <status>unmodified</status>
      <modifiedWord/>
      <trackRevisions>false</trackRevisions>
    </reviewItem>
    <reviewItem>
      <errorID>bc870145-d9e0-4120-ae3f-c1bcb5382d80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3FA80223</paraID>
      <start>43</start>
      <end>44</end>
      <status>unmodified</status>
      <modifiedWord/>
      <trackRevisions>false</trackRevisions>
    </reviewItem>
    <reviewItem>
      <errorID>aa87fb3a-3c21-4a48-b7c0-7074829ff5ec</errorID>
      <errorWord>~</errorWord>
      <group>L1_Format</group>
      <groupName>格式问题</groupName>
      <ability>L2_HalfPunc</ability>
      <abilityName>全半角检查</abilityName>
      <candidateList>
        <item>～</item>
      </candidateList>
      <explain>文本全半角错误。</explain>
      <paraID>3FA80223</paraID>
      <start>55</start>
      <end>56</end>
      <status>unmodified</status>
      <modifiedWord/>
      <trackRevisions>false</trackRevisions>
    </reviewItem>
    <reviewItem>
      <errorID>82e57ff8-a44d-4243-bc15-56abcd315fac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79C6FCA0</paraID>
      <start>52</start>
      <end>53</end>
      <status>unmodified</status>
      <modifiedWord/>
      <trackRevisions>false</trackRevisions>
    </reviewItem>
    <reviewItem>
      <errorID>99740626-3c67-469b-8475-96dbc36fecc6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45FEDCCD</paraID>
      <start>43</start>
      <end>44</end>
      <status>unmodified</status>
      <modifiedWord/>
      <trackRevisions>false</trackRevisions>
    </reviewItem>
    <reviewItem>
      <errorID>10c58ec2-fcfe-4ca8-9a72-d903835f5b5f</errorID>
      <errorWord>~</errorWord>
      <group>L1_Format</group>
      <groupName>格式问题</groupName>
      <ability>L2_HalfPunc</ability>
      <abilityName>全半角检查</abilityName>
      <candidateList>
        <item>～</item>
      </candidateList>
      <explain>文本全半角错误。</explain>
      <paraID>45FEDCCD</paraID>
      <start>54</start>
      <end>55</end>
      <status>unmodified</status>
      <modifiedWord/>
      <trackRevisions>false</trackRevisions>
    </reviewItem>
    <reviewItem>
      <errorID>23cb5111-887c-489f-ab8d-08a3b082b408</errorID>
      <errorWord>距</errorWord>
      <group>L1_Word</group>
      <groupName>字词问题</groupName>
      <ability>L2_Typo</ability>
      <abilityName>字词错误</abilityName>
      <candidateList>
        <item>距离</item>
      </candidateList>
      <explain>❶〈动〉在空间或时间上相隔：天津～北京约有一百二十公里｜现在～唐代已经有一千多年。❷〈名〉相隔的长度：等～｜拉开一定的～◇他的看法和你有～。</explain>
      <paraID>63F85F8D</paraID>
      <start>59</start>
      <end>60</end>
      <status>unmodified</status>
      <modifiedWord/>
      <trackRevisions>false</trackRevisions>
    </reviewItem>
    <reviewItem>
      <errorID>24b7ab31-2ef1-4883-baa9-27759f352531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63F85F8D</paraID>
      <start>95</start>
      <end>96</end>
      <status>unmodified</status>
      <modifiedWord/>
      <trackRevisions>false</trackRevisions>
    </reviewItem>
    <reviewItem>
      <errorID>f35b4c0b-4230-4823-8cf4-0d2fe0e25912</errorID>
      <errorWord>~</errorWord>
      <group>L1_Format</group>
      <groupName>格式问题</groupName>
      <ability>L2_HalfPunc</ability>
      <abilityName>全半角检查</abilityName>
      <candidateList>
        <item>～</item>
      </candidateList>
      <explain>文本全半角错误。</explain>
      <paraID>63F85F8D</paraID>
      <start>247</start>
      <end>248</end>
      <status>unmodified</status>
      <modifiedWord/>
      <trackRevisions>false</trackRevisions>
    </reviewItem>
    <reviewItem>
      <errorID>60a84bd1-fcfd-45f0-8115-b2e3c44c8b43</errorID>
      <errorWord>符合</errorWord>
      <group>L1_Word</group>
      <groupName>字词问题</groupName>
      <ability>L2_Typo</ability>
      <abilityName>字词错误</abilityName>
      <candidateList>
        <item>复合</item>
      </candidateList>
      <explain>存在发音相同字词的误用。</explain>
      <paraID>63F85F8D</paraID>
      <start>264</start>
      <end>266</end>
      <status>unmodified</status>
      <modifiedWord/>
      <trackRevisions>false</trackRevisions>
    </reviewItem>
    <reviewItem>
      <errorID>ef7bf2fa-44a3-4180-beda-9b61b154b907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28AB808E</paraID>
      <start>43</start>
      <end>44</end>
      <status>unmodified</status>
      <modifiedWord/>
      <trackRevisions>false</trackRevisions>
    </reviewItem>
    <reviewItem>
      <errorID>1ff7874a-88db-4ced-8d1a-47a1bd540e2d</errorID>
      <errorWord>~</errorWord>
      <group>L1_Format</group>
      <groupName>格式问题</groupName>
      <ability>L2_HalfPunc</ability>
      <abilityName>全半角检查</abilityName>
      <candidateList>
        <item>～</item>
      </candidateList>
      <explain>文本全半角错误。</explain>
      <paraID>28AB808E</paraID>
      <start>55</start>
      <end>56</end>
      <status>unmodified</status>
      <modifiedWord/>
      <trackRevisions>false</trackRevisions>
    </reviewItem>
    <reviewItem>
      <errorID>cebd75bb-1c15-41a6-bd86-de62fd402b73</errorID>
      <errorWord>,</errorWord>
      <group>L1_Format</group>
      <groupName>格式问题</groupName>
      <ability>L2_HalfPunc</ability>
      <abilityName>全半角检查</abilityName>
      <candidateList>
        <item>，</item>
      </candidateList>
      <explain>文本全半角错误。</explain>
      <paraID>28AB808E</paraID>
      <start>111</start>
      <end>112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e8dc5d5-2251-4827-bc25-d0c80e7bdc20}">
  <ds:schemaRefs/>
</ds:datastoreItem>
</file>

<file path=docProps/app.xml><?xml version="1.0" encoding="utf-8"?>
<Properties xmlns="http://schemas.openxmlformats.org/officeDocument/2006/extended-properties" xmlns:vt="http://schemas.openxmlformats.org/officeDocument/2006/docPropsVTypes">
  <Template>Normal</Template>
  <Pages>8</Pages>
  <Words>10186</Words>
  <Characters>10956</Characters>
  <Lines>62</Lines>
  <Paragraphs>17</Paragraphs>
  <TotalTime>1</TotalTime>
  <ScaleCrop>false</ScaleCrop>
  <LinksUpToDate>false</LinksUpToDate>
  <CharactersWithSpaces>11111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2023-08-14T01:49:00Z</dcterms:created>
  <dc:creator>-</dc:creator>
  <cp:lastModifiedBy>YFY</cp:lastModifiedBy>
  <dcterms:modified xsi:type="dcterms:W3CDTF">2026-03-17T02:58:44Z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E0DDEBEF25924F759B2D6114BA06E2E5_13</vt:lpwstr>
  </property>
  <property fmtid="{D5CDD505-2E9C-101B-9397-08002B2CF9AE}" pid="4" name="KSOTemplateDocerSaveRecord">
    <vt:lpwstr>eyJoZGlkIjoiNjcxMjRkMjZkNjA4MTc1MDExZGUzNTQ0NmM3YjFmOTUiLCJ1c2VySWQiOiI0MTgyNzg2NjIifQ==</vt:lpwstr>
  </property>
</Properties>
</file>