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苏 州 政 府 采 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竞争性磋商文件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780" w:right="0" w:firstLine="0"/>
        <w:jc w:val="both"/>
        <w:spacing w:before="0" w:after="0" w:line="85" w:lineRule="atLeast"/>
        <w:rPr>
          <w:rFonts w:ascii="宋体" w:hAnsi="宋体" w:eastAsia="宋体" w:cs="宋体"/>
          <w:b/>
          <w:color w:val="000000"/>
          <w:spacing w:val="-6"/>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w:t>
      </w:r>
      <w:r/>
    </w:p>
    <w:p>
      <w:pPr>
        <w:ind w:left="780" w:right="0" w:firstLine="0"/>
        <w:jc w:val="both"/>
        <w:spacing w:before="0" w:after="0" w:line="85" w:lineRule="atLeast"/>
        <w:rPr>
          <w:rFonts w:ascii="宋体" w:hAnsi="宋体" w:eastAsia="宋体" w:cs="宋体"/>
          <w:b/>
          <w:color w:val="000000"/>
          <w:spacing w:val="-6"/>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r>
      <w:r/>
    </w:p>
    <w:p>
      <w:pPr>
        <w:ind w:left="780" w:right="0" w:firstLine="0"/>
        <w:jc w:val="both"/>
        <w:spacing w:before="0" w:after="0" w:line="85" w:lineRule="atLeast"/>
        <w:rPr>
          <w:rFonts w:ascii="宋体" w:hAnsi="宋体" w:eastAsia="宋体" w:cs="宋体"/>
          <w:b/>
          <w:color w:val="000000"/>
          <w:spacing w:val="-6"/>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r>
      <w:r/>
    </w:p>
    <w:p>
      <w:pPr>
        <w:ind w:left="78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w:t>
      </w:r>
      <w:r>
        <w:rPr>
          <w:rFonts w:hint="eastAsia" w:ascii="宋体" w:hAnsi="宋体" w:eastAsia="宋体" w:cs="宋体"/>
          <w:b/>
          <w:color w:val="000000"/>
          <w:spacing w:val="-6"/>
          <w:sz w:val="32"/>
          <w:lang w:val="en-US" w:eastAsia="zh-CN"/>
        </w:rPr>
        <w:t xml:space="preserve">    </w:t>
      </w:r>
      <w:r>
        <w:rPr>
          <w:rFonts w:ascii="宋体" w:hAnsi="宋体" w:eastAsia="宋体" w:cs="宋体"/>
          <w:b/>
          <w:color w:val="000000"/>
          <w:spacing w:val="-6"/>
          <w:sz w:val="32"/>
        </w:rPr>
        <w:t xml:space="preserve">采购编号：</w:t>
      </w:r>
      <w:r>
        <w:rPr>
          <w:rFonts w:hint="eastAsia" w:ascii="宋体" w:hAnsi="宋体" w:eastAsia="宋体" w:cs="宋体"/>
          <w:b/>
          <w:color w:val="000000"/>
          <w:spacing w:val="-6"/>
          <w:sz w:val="32"/>
          <w:lang w:eastAsia="zh-CN"/>
        </w:rPr>
        <w:t xml:space="preserve">JSZC-320507-RHHH-C2026-0021</w:t>
      </w:r>
      <w:r/>
    </w:p>
    <w:p>
      <w:pPr>
        <w:ind w:left="7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采购单位：苏州市相城区黄埭镇人民政府</w:t>
      </w:r>
      <w:r/>
    </w:p>
    <w:p>
      <w:pPr>
        <w:ind w:left="7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采购内容：</w:t>
      </w:r>
      <w:bookmarkStart w:id="0" w:name="_GoBack"/>
      <w:r>
        <w:rPr>
          <w:rFonts w:ascii="宋体" w:hAnsi="宋体" w:eastAsia="宋体" w:cs="宋体"/>
          <w:b/>
          <w:color w:val="000000"/>
          <w:spacing w:val="-6"/>
          <w:sz w:val="32"/>
        </w:rPr>
        <w:t xml:space="preserve">黄埭镇环境整治及应急事件处置项目</w:t>
      </w:r>
      <w:bookmarkEnd w:id="0"/>
      <w:r/>
      <w:r/>
    </w:p>
    <w:p>
      <w:pPr>
        <w:ind w:left="7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类别：服务类</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江苏仁禾中衡工程咨询房地产估价有限公司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二○二六年三月</w:t>
      </w:r>
      <w:r>
        <w:rPr>
          <w:rFonts w:ascii="宋体" w:hAnsi="宋体" w:eastAsia="宋体" w:cs="宋体"/>
          <w:b/>
          <w:color w:val="000000"/>
          <w:sz w:val="32"/>
        </w:rP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767"/>
        <w:gridCol w:w="6918"/>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      容</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rPr>
                <w:rFonts w:hint="eastAsia" w:eastAsiaTheme="minor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JSZC-320507-RHHH-C2026-0021</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黄埭镇环境整治及应急事件处置项目</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90天（日历日）</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投标保证金数额：</w:t>
            </w:r>
            <w:r>
              <w:rPr>
                <w:rFonts w:ascii="宋体" w:hAnsi="宋体" w:eastAsia="宋体" w:cs="宋体"/>
                <w:b/>
                <w:color w:val="000000"/>
                <w:sz w:val="24"/>
              </w:rPr>
              <w:t xml:space="preserve">无需提交，采购文件中有关保证金的规定均不适用。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江苏仁禾中衡工程咨询房地产估价有限公司</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地址：苏州市工业园区苏桐路37号2号楼5楼502室</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电话：0512-65261203-8008</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联系人：杨洋、王雯婧</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采购单位：苏州市相城区黄埭镇人民政府</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联系人：顾凯奇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联系电话：0512-</w:t>
            </w:r>
            <w:r>
              <w:rPr>
                <w:rFonts w:hint="eastAsia" w:ascii="宋体" w:hAnsi="宋体" w:eastAsia="宋体" w:cs="宋体"/>
                <w:color w:val="000000"/>
                <w:sz w:val="24"/>
                <w:lang w:eastAsia="zh-CN"/>
              </w:rPr>
              <w:t xml:space="preserve">65401865</w:t>
            </w: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联系地址：黄埭镇康阳路276号</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投标时间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2026年</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月</w:t>
            </w:r>
            <w:r>
              <w:rPr>
                <w:rFonts w:ascii="宋体" w:hAnsi="宋体" w:eastAsia="宋体" w:cs="宋体"/>
                <w:color w:val="000000"/>
                <w:sz w:val="24"/>
                <w:highlight w:val="none"/>
              </w:rPr>
              <w:t xml:space="preserve">8</w:t>
            </w:r>
            <w:r>
              <w:rPr>
                <w:rFonts w:ascii="宋体" w:hAnsi="宋体" w:eastAsia="宋体" w:cs="宋体"/>
                <w:color w:val="000000"/>
                <w:sz w:val="24"/>
                <w:highlight w:val="yellow"/>
              </w:rPr>
              <w:t xml:space="preserve">日09:30（北京时间）</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投标文件递交地点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“苏采云”系统（网址：http://jszfcg.jsczt.cn/）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时间：2026年</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月</w:t>
            </w:r>
            <w:r>
              <w:rPr>
                <w:rFonts w:ascii="宋体" w:hAnsi="宋体" w:eastAsia="宋体" w:cs="宋体"/>
                <w:color w:val="000000"/>
                <w:sz w:val="24"/>
                <w:highlight w:val="none"/>
              </w:rPr>
              <w:t xml:space="preserve">8</w:t>
            </w:r>
            <w:r>
              <w:rPr>
                <w:rFonts w:ascii="宋体" w:hAnsi="宋体" w:eastAsia="宋体" w:cs="宋体"/>
                <w:color w:val="000000"/>
                <w:sz w:val="24"/>
                <w:highlight w:val="yellow"/>
              </w:rPr>
              <w:t xml:space="preserve">日09:30（北京时间）</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地点：“苏采云”系统（网址：http://jszfcg.jsczt.cn/）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由成交供应商支付，该费用在成交单位领取成交通知书前向采购代理机构一次性付清。费用收取按采购预算金额的如下比例的进行计算：即100万元以内1.5%、100～500万元以1.1%、500~1000万元以0.8%，差额定率累进法计算，代理服务费为人民币20500.00元；此费用应包含在投标报价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成交服务费交纳账号：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账户名：江苏仁禾中衡工程咨询房地产估价有限公司相城分公司</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银行账号：75250122000419809</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开户银行：宁波银行股份有限公司苏州工业园区支行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供应商缴纳代理服务费时，如需增值税专用发票的，则须提供有关信息资料。</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请各供应商在投标报价时综合考虑。</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8"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详见第五章</w:t>
            </w:r>
            <w:r/>
          </w:p>
        </w:tc>
      </w:tr>
    </w:tbl>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总目录</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spacing w:before="0" w:after="0"/>
        <w:tabs>
          <w:tab w:val="left" w:pos="991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第一章 磋商邀请函</w:t>
      </w:r>
      <w:r>
        <w:rPr>
          <w:rFonts w:ascii="Times New Roman" w:hAnsi="Times New Roman" w:eastAsia="Times New Roman" w:cs="Times New Roman"/>
          <w:color w:val="000000"/>
          <w:sz w:val="24"/>
        </w:rPr>
        <w:tab/>
      </w:r>
      <w:r/>
    </w:p>
    <w:p>
      <w:pPr>
        <w:ind w:left="0" w:right="0" w:firstLine="0"/>
        <w:spacing w:before="0" w:after="0"/>
        <w:tabs>
          <w:tab w:val="left" w:pos="991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第二章 磋商响应文件格式</w:t>
      </w:r>
      <w:r>
        <w:rPr>
          <w:rFonts w:ascii="Times New Roman" w:hAnsi="Times New Roman" w:eastAsia="Times New Roman" w:cs="Times New Roman"/>
          <w:color w:val="000000"/>
          <w:sz w:val="24"/>
        </w:rPr>
        <w:tab/>
      </w:r>
      <w:r/>
    </w:p>
    <w:p>
      <w:pPr>
        <w:ind w:left="0" w:right="0" w:firstLine="0"/>
        <w:spacing w:before="0" w:after="0"/>
        <w:tabs>
          <w:tab w:val="left" w:pos="991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第三章 采购内容</w:t>
      </w:r>
      <w:r>
        <w:rPr>
          <w:rFonts w:ascii="Times New Roman" w:hAnsi="Times New Roman" w:eastAsia="Times New Roman" w:cs="Times New Roman"/>
          <w:color w:val="000000"/>
          <w:sz w:val="24"/>
        </w:rPr>
        <w:tab/>
      </w:r>
      <w:r/>
    </w:p>
    <w:p>
      <w:pPr>
        <w:ind w:left="0" w:right="0" w:firstLine="0"/>
        <w:spacing w:before="0" w:after="0"/>
        <w:tabs>
          <w:tab w:val="left" w:pos="991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第四章 合同主要条款</w:t>
      </w:r>
      <w:r>
        <w:rPr>
          <w:rFonts w:ascii="Times New Roman" w:hAnsi="Times New Roman" w:eastAsia="Times New Roman" w:cs="Times New Roman"/>
          <w:color w:val="000000"/>
          <w:sz w:val="24"/>
        </w:rPr>
        <w:tab/>
      </w:r>
      <w:r/>
    </w:p>
    <w:p>
      <w:pPr>
        <w:ind w:left="0" w:right="0" w:firstLine="0"/>
        <w:spacing w:before="0" w:after="0"/>
        <w:tabs>
          <w:tab w:val="left" w:pos="991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第五章 评审办法</w:t>
      </w:r>
      <w:r>
        <w:rPr>
          <w:rFonts w:ascii="Times New Roman" w:hAnsi="Times New Roman" w:eastAsia="Times New Roman" w:cs="Times New Roman"/>
          <w:color w:val="000000"/>
          <w:sz w:val="24"/>
        </w:rPr>
        <w:tab/>
      </w:r>
      <w:r/>
    </w:p>
    <w:p>
      <w:pPr>
        <w:ind w:left="283" w:right="569" w:firstLine="0"/>
        <w:jc w:val="both"/>
        <w:spacing w:before="0" w:after="0" w:line="85" w:lineRule="atLeast"/>
        <w:tabs>
          <w:tab w:val="left" w:pos="935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第一章磋商邀请函</w:t>
      </w:r>
      <w:r/>
    </w:p>
    <w:p>
      <w:pPr>
        <w:ind w:left="0" w:right="0" w:firstLine="520"/>
        <w:jc w:val="both"/>
        <w:spacing w:before="0" w:after="0" w:line="85" w:lineRule="atLeast"/>
        <w:pBdr>
          <w:top w:val="single" w:color="000000" w:sz="4" w:space="0"/>
          <w:left w:val="single" w:color="000000" w:sz="4" w:space="0"/>
          <w:bottom w:val="single" w:color="000000" w:sz="4" w:space="0"/>
          <w:right w:val="single" w:color="000000" w:sz="4" w:space="0"/>
        </w:pBdr>
      </w:pPr>
      <w:r>
        <w:br w:type="page" w:clear="all"/>
      </w:r>
      <w:r/>
    </w:p>
    <w:p>
      <w:pPr>
        <w:ind w:left="0" w:right="0" w:firstLine="5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黄埭镇环境整治及应急事件处置项目的潜在投标人应在“苏采云”系统（网址：http://jszfcg.jsczt.cn/）获取招标文件，并于</w:t>
      </w:r>
      <w:r>
        <w:rPr>
          <w:rFonts w:ascii="宋体" w:hAnsi="宋体" w:eastAsia="宋体" w:cs="宋体"/>
          <w:color w:val="000000"/>
          <w:sz w:val="24"/>
          <w:highlight w:val="yellow"/>
        </w:rPr>
        <w:t xml:space="preserve">2026年</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月</w:t>
      </w:r>
      <w:r>
        <w:rPr>
          <w:rFonts w:ascii="宋体" w:hAnsi="宋体" w:eastAsia="宋体" w:cs="宋体"/>
          <w:color w:val="000000"/>
          <w:sz w:val="24"/>
          <w:highlight w:val="yellow"/>
        </w:rPr>
        <w:t xml:space="preserve">8日9</w:t>
      </w:r>
      <w:r>
        <w:rPr>
          <w:rFonts w:ascii="宋体" w:hAnsi="宋体" w:eastAsia="宋体" w:cs="宋体"/>
          <w:color w:val="000000"/>
          <w:sz w:val="24"/>
        </w:rPr>
        <w:t xml:space="preserve">点30分（北京时间）前递交响应文件。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lang w:eastAsia="zh-CN"/>
        </w:rPr>
        <w:t xml:space="preserve">JSZC-320507-RHHH-C2026-0021</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2.项目名称：黄埭镇环境整治及应急事件处置项目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3.采购方式：竞争性磋商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4.预算金额：人民币壹佰伍拾万元整（￥1500000.00元）</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4"/>
        <w:gridCol w:w="6644"/>
        <w:gridCol w:w="1051"/>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w:t>
            </w: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1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rPr>
              <w:t xml:space="preserve">黄埭镇环境整治及应急事件处置标段二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标段东桥片区金额为150万元(包括长康、金龙、胡桥、西桥、东新、三埂、冯梦龙、旺庄、方埝、古官)10个村(社区)。以及建设管理办公室、便民服务和社会事业办公室和黄埭镇综合行政执法和安全生产监督管理办公室。项目地点为各村(社区)黄埭镇国资公司或甲方指定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注：1、本项目为固定单价项目，最终按实结算。</w:t>
      </w:r>
      <w:r/>
    </w:p>
    <w:p>
      <w:pPr>
        <w:ind w:left="0" w:right="0" w:firstLine="482"/>
        <w:jc w:val="both"/>
        <w:spacing w:before="0" w:after="0" w:line="360" w:lineRule="auto"/>
        <w:rPr>
          <w:b/>
          <w:bCs/>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2、</w:t>
      </w:r>
      <w:r>
        <w:rPr>
          <w:rFonts w:ascii="宋体" w:hAnsi="宋体" w:eastAsia="宋体" w:cs="宋体"/>
          <w:b/>
          <w:bCs/>
          <w:sz w:val="24"/>
          <w:szCs w:val="24"/>
          <w:highlight w:val="yellow"/>
        </w:rPr>
        <w:t xml:space="preserve">本项目实行</w:t>
      </w:r>
      <w:r>
        <w:rPr>
          <w:rStyle w:val="607"/>
          <w:rFonts w:ascii="宋体" w:hAnsi="宋体" w:eastAsia="宋体" w:cs="宋体"/>
          <w:b/>
          <w:bCs/>
          <w:color w:val="000000"/>
          <w:sz w:val="24"/>
          <w:szCs w:val="24"/>
          <w:highlight w:val="yellow"/>
        </w:rPr>
        <w:t xml:space="preserve">兼投不兼中</w:t>
      </w:r>
      <w:r>
        <w:rPr>
          <w:rFonts w:ascii="宋体" w:hAnsi="宋体" w:eastAsia="宋体" w:cs="宋体"/>
          <w:b/>
          <w:bCs/>
          <w:sz w:val="24"/>
          <w:szCs w:val="24"/>
          <w:highlight w:val="yellow"/>
        </w:rPr>
        <w:t xml:space="preserve">规则，投标人最多中标一个标段。已被确定为本项目</w:t>
      </w:r>
      <w:r>
        <w:rPr>
          <w:rFonts w:hint="eastAsia" w:ascii="宋体" w:hAnsi="宋体" w:eastAsia="宋体" w:cs="宋体"/>
          <w:b/>
          <w:bCs/>
          <w:sz w:val="24"/>
          <w:szCs w:val="24"/>
          <w:highlight w:val="yellow"/>
          <w:lang w:val="en-US" w:eastAsia="zh-CN"/>
        </w:rPr>
        <w:t xml:space="preserve">一</w:t>
      </w:r>
      <w:r>
        <w:rPr>
          <w:rFonts w:ascii="宋体" w:hAnsi="宋体" w:eastAsia="宋体" w:cs="宋体"/>
          <w:b/>
          <w:bCs/>
          <w:sz w:val="24"/>
          <w:szCs w:val="24"/>
          <w:highlight w:val="yellow"/>
        </w:rPr>
        <w:t xml:space="preserve">标段中标人的供应商，参与本次</w:t>
      </w:r>
      <w:r>
        <w:rPr>
          <w:rFonts w:hint="eastAsia" w:ascii="宋体" w:hAnsi="宋体" w:eastAsia="宋体" w:cs="宋体"/>
          <w:b/>
          <w:bCs/>
          <w:sz w:val="24"/>
          <w:szCs w:val="24"/>
          <w:highlight w:val="yellow"/>
          <w:lang w:val="en-US" w:eastAsia="zh-CN"/>
        </w:rPr>
        <w:t xml:space="preserve">二</w:t>
      </w:r>
      <w:r>
        <w:rPr>
          <w:rFonts w:ascii="宋体" w:hAnsi="宋体" w:eastAsia="宋体" w:cs="宋体"/>
          <w:b/>
          <w:bCs/>
          <w:sz w:val="24"/>
          <w:szCs w:val="24"/>
          <w:highlight w:val="yellow"/>
        </w:rPr>
        <w:t xml:space="preserve">标段重新招标的，投标文件有效，但</w:t>
      </w:r>
      <w:r>
        <w:rPr>
          <w:rStyle w:val="607"/>
          <w:rFonts w:ascii="宋体" w:hAnsi="宋体" w:eastAsia="宋体" w:cs="宋体"/>
          <w:b/>
          <w:bCs/>
          <w:color w:val="000000"/>
          <w:sz w:val="24"/>
          <w:szCs w:val="24"/>
          <w:highlight w:val="yellow"/>
        </w:rPr>
        <w:t xml:space="preserve">不得被推荐为</w:t>
      </w:r>
      <w:r>
        <w:rPr>
          <w:rStyle w:val="607"/>
          <w:rFonts w:hint="eastAsia" w:ascii="宋体" w:hAnsi="宋体" w:eastAsia="宋体" w:cs="宋体"/>
          <w:b/>
          <w:bCs/>
          <w:color w:val="000000"/>
          <w:sz w:val="24"/>
          <w:szCs w:val="24"/>
          <w:highlight w:val="yellow"/>
          <w:lang w:val="en-US" w:eastAsia="zh-CN"/>
        </w:rPr>
        <w:t xml:space="preserve">二</w:t>
      </w:r>
      <w:r>
        <w:rPr>
          <w:rStyle w:val="607"/>
          <w:rFonts w:ascii="宋体" w:hAnsi="宋体" w:eastAsia="宋体" w:cs="宋体"/>
          <w:b/>
          <w:bCs/>
          <w:color w:val="000000"/>
          <w:sz w:val="24"/>
          <w:szCs w:val="24"/>
          <w:highlight w:val="yellow"/>
        </w:rPr>
        <w:t xml:space="preserve">标段中标候选人</w:t>
      </w:r>
      <w:r>
        <w:rPr>
          <w:rFonts w:ascii="宋体" w:hAnsi="宋体" w:eastAsia="宋体" w:cs="宋体"/>
          <w:b/>
          <w:bCs/>
          <w:sz w:val="24"/>
          <w:szCs w:val="24"/>
          <w:highlight w:val="yellow"/>
        </w:rPr>
        <w:t xml:space="preserve">，不予授予合同。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5.采购需求：黄埭镇环境整治及应急事件处置项目，具体详见第四章。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6.服务期限：合同签订生效之日起一年或实际结算合同金额达到相对应标段预算金额（二者中以先到者为准）。（具体根据实际工作量进行结算）。</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二、供应商的资格要求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2.落实政府采购政策需满足的资格要求：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本项目专门面向中小企业，所属行业为其他未列明行业，供应商应为中小微企业、监狱企业、残疾人福利性单位</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3.本项目的特定资格要求：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（1）本项目不接受联合体投标。</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（2）单位负责人为同一人或者存在直接控股、管理关系的不同供应商，不得参加同一合同项下的采购活动。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（3）未被“信用中国”网站（www.creditchina.gov.cn）列入失信被执行人、重大税收违法案件当事人名单、政府采购严重失信行为记录名单。</w:t>
      </w:r>
      <w:r/>
    </w:p>
    <w:p>
      <w:pPr>
        <w:ind w:left="0" w:right="-315"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1.获取时间：</w:t>
      </w:r>
      <w:r>
        <w:rPr>
          <w:rFonts w:ascii="宋体" w:hAnsi="宋体" w:eastAsia="宋体" w:cs="宋体"/>
          <w:color w:val="000000"/>
          <w:sz w:val="24"/>
          <w:highlight w:val="yellow"/>
        </w:rPr>
        <w:t xml:space="preserve">自公告发布之日起至2026年</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3</w:t>
      </w:r>
      <w:r>
        <w:rPr>
          <w:rFonts w:ascii="宋体" w:hAnsi="宋体" w:eastAsia="宋体" w:cs="宋体"/>
          <w:color w:val="000000"/>
          <w:sz w:val="24"/>
          <w:highlight w:val="yellow"/>
        </w:rPr>
        <w:t xml:space="preserve">日。</w:t>
      </w:r>
      <w:r/>
    </w:p>
    <w:p>
      <w:pPr>
        <w:ind w:left="0" w:right="-433"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2.获取地点：苏采云系统自行下载。</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3.售价：免费</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433"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highlight w:val="yellow"/>
        </w:rPr>
        <w:t xml:space="preserve">.提交投标文件截止时间：2026年</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月</w:t>
      </w:r>
      <w:r>
        <w:rPr>
          <w:rFonts w:ascii="宋体" w:hAnsi="宋体" w:eastAsia="宋体" w:cs="宋体"/>
          <w:color w:val="000000"/>
          <w:sz w:val="24"/>
          <w:highlight w:val="none"/>
        </w:rPr>
        <w:t xml:space="preserve">8</w:t>
      </w:r>
      <w:r>
        <w:rPr>
          <w:rFonts w:ascii="宋体" w:hAnsi="宋体" w:eastAsia="宋体" w:cs="宋体"/>
          <w:color w:val="000000"/>
          <w:sz w:val="24"/>
          <w:highlight w:val="yellow"/>
        </w:rPr>
        <w:t xml:space="preserve">日9:30（北京时间）；</w:t>
      </w:r>
      <w:r/>
    </w:p>
    <w:p>
      <w:pPr>
        <w:ind w:left="0" w:right="-433"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highlight w:val="yellow"/>
        </w:rPr>
        <w:t xml:space="preserve">.开标时间：2026年</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月</w:t>
      </w:r>
      <w:r>
        <w:rPr>
          <w:rFonts w:ascii="宋体" w:hAnsi="宋体" w:eastAsia="宋体" w:cs="宋体"/>
          <w:color w:val="000000"/>
          <w:sz w:val="24"/>
          <w:highlight w:val="none"/>
        </w:rPr>
        <w:t xml:space="preserve">8</w:t>
      </w:r>
      <w:r>
        <w:rPr>
          <w:rFonts w:ascii="宋体" w:hAnsi="宋体" w:eastAsia="宋体" w:cs="宋体"/>
          <w:color w:val="000000"/>
          <w:sz w:val="24"/>
          <w:highlight w:val="yellow"/>
        </w:rPr>
        <w:t xml:space="preserve">日9:30（北京时间）；</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3.开标地点：“苏采云”系统（网址：</w:t>
      </w:r>
      <w:r>
        <w:fldChar w:fldCharType="begin"/>
      </w:r>
      <w:r>
        <w:instrText xml:space="preserve"> HYPERLINK "http://jszfcg.jsczt.cn/%EF%BC%89" \o "http://jszfcg.jsczt.cn/%EF%BC%89" </w:instrText>
      </w:r>
      <w:r>
        <w:fldChar w:fldCharType="separate"/>
      </w:r>
      <w:r>
        <w:rPr>
          <w:rStyle w:val="608"/>
          <w:rFonts w:ascii="宋体" w:hAnsi="宋体" w:eastAsia="宋体" w:cs="宋体"/>
          <w:color w:val="0026e5"/>
          <w:sz w:val="24"/>
          <w:u w:val="single"/>
        </w:rPr>
        <w:t xml:space="preserve">http://jszfcg.jsczt.cn/）</w:t>
      </w:r>
      <w:r>
        <w:rPr>
          <w:rStyle w:val="608"/>
          <w:rFonts w:ascii="宋体" w:hAnsi="宋体" w:eastAsia="宋体" w:cs="宋体"/>
          <w:color w:val="0026e5"/>
          <w:sz w:val="24"/>
          <w:u w:val="single"/>
        </w:rPr>
        <w:fldChar w:fldCharType="end"/>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五、其他补充事宜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1.根据苏州市财政局《关于深入开展苏州市政府采购合同信用融资业务的通知》相关要求，本项目支持政府采购合同信用融资。</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2、线上获取方式：</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（1）CA证书办理</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333333"/>
          <w:sz w:val="24"/>
          <w:highlight w:val="white"/>
        </w:rPr>
        <w:t xml:space="preserve">苏州现场办理地址：苏州市高新区邓尉路105号狮山科技馆1楼大厅。</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（2）参与采购活动</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考虑到熟悉“苏采云”系统、办理CA证书都需要一定的时间，请提早准备以免耽误招标采购活动。</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（3）电子投标准备</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333333"/>
          <w:sz w:val="24"/>
          <w:highlight w:val="white"/>
        </w:rPr>
        <w:t xml:space="preserve">（具体详见《苏采云系统供应商操作手册》，网址链接https://czju.suzhou.gov.cn/zfcg/html/content/20231220161910031.shtml）</w:t>
      </w:r>
      <w:r>
        <w:rPr>
          <w:rFonts w:ascii="宋体" w:hAnsi="宋体" w:eastAsia="宋体" w:cs="宋体"/>
          <w:color w:val="333333"/>
          <w:sz w:val="24"/>
          <w:highlight w:val="white"/>
        </w:rPr>
        <w:t xml:space="preserve">。</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在系统操作过程中如有疑问，请按以下方式联系：</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注册咨询：13914088964；</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CA技术咨询电话：400-608-6099；</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签章使用问题：025-83633811、025-83633812、15380932027、15371015030；</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系统使用指导与咨询：联系电话：13914088964、0512-69820854；智能客服：登录苏采云系统后，联系系统右下方智能客服图标进行咨询。</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3、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4、本项目为不见面开标项目，开标阶段供应商在【供应商解密】环节必须使用 CA证书解密电子投标（响应）文件，如在系统规定的解密时间内未能完成解密的视为放弃投标（响应）。</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5、线上参加开标（开启）会方式：供应商登录“苏采云”系统在平台首页点击“开标大厅”，进入江苏省政府采购一体化不见面开标（采购）大厅，在今日项目列表，点击项目，进入不见面开标系统。</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请供应商确保电脑、系统及其他设备（视频输入输出设备等）无误，且开标直至项目结束始终保持系统在线状态。</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6、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7、本项目获取招标文件截止日期之后仍可以下载招标文件，但截止日期之后下载的招标文件,视为非有效方式且不作为供应商权益受到损害的证明材料和依据。</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8、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9、政府采购监督电话：0512-67591005/0512-67591006。</w:t>
      </w:r>
      <w:r/>
    </w:p>
    <w:p>
      <w:pPr>
        <w:ind w:left="0" w:right="0" w:firstLine="48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10、本次采购的有关信息将在苏州市政府采购网、江苏政府采购网上发布，敬请留意！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1"/>
        </w:numPr>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公告期限：自公告发布之日起5个工作日。</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七、对本次招标提出询问，请按以下方式联系：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1.招标人：苏州市相城区黄埭镇人民政府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址：苏州市相城区黄埭镇中市路1号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联系人：顾凯奇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电 话：0512-</w:t>
      </w:r>
      <w:r>
        <w:rPr>
          <w:rFonts w:hint="eastAsia" w:ascii="宋体" w:hAnsi="宋体" w:eastAsia="宋体" w:cs="宋体"/>
          <w:color w:val="000000"/>
          <w:sz w:val="24"/>
          <w:highlight w:val="yellow"/>
          <w:lang w:eastAsia="zh-CN"/>
        </w:rPr>
        <w:t xml:space="preserve">65401865</w:t>
      </w:r>
      <w:r>
        <w:rPr>
          <w:rFonts w:ascii="宋体" w:hAnsi="宋体" w:eastAsia="宋体" w:cs="宋体"/>
          <w:color w:val="000000"/>
          <w:sz w:val="24"/>
          <w:highlight w:val="yellow"/>
        </w:rPr>
        <w:t xml:space="preserve">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2.招标代理人（机构）：江苏仁禾中衡工程咨询房地产估价有限公司</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地址：苏州市工业园区苏桐路37号2号楼5楼502室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项目联系人：王雯婧、厉昆、杨佳怡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电话：0512-65261203-8008</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12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第二章磋商响应文件格式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说明：</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对本章所有的格式，磋商供应商可根据自身情况进行补充和修改，但补充和修改不得造成与本格式内容有实质性的违背。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1、（供应方）法定代表人授权委托书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授权委托书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本授权委托书声明：我</w:t>
      </w:r>
      <w:r>
        <w:rPr>
          <w:rFonts w:ascii="宋体" w:hAnsi="宋体" w:eastAsia="宋体" w:cs="宋体"/>
          <w:color w:val="000000"/>
          <w:sz w:val="24"/>
          <w:u w:val="single"/>
        </w:rPr>
        <w:t xml:space="preserve">（姓名）</w:t>
      </w:r>
      <w:r>
        <w:rPr>
          <w:rFonts w:ascii="宋体" w:hAnsi="宋体" w:eastAsia="宋体" w:cs="宋体"/>
          <w:color w:val="000000"/>
          <w:sz w:val="24"/>
        </w:rPr>
        <w:t xml:space="preserve">系</w:t>
      </w:r>
      <w:r>
        <w:rPr>
          <w:rFonts w:ascii="宋体" w:hAnsi="宋体" w:eastAsia="宋体" w:cs="宋体"/>
          <w:color w:val="000000"/>
          <w:sz w:val="24"/>
          <w:u w:val="single"/>
        </w:rPr>
        <w:t xml:space="preserve">（供应单位名称）</w:t>
      </w:r>
      <w:r>
        <w:rPr>
          <w:rFonts w:ascii="宋体" w:hAnsi="宋体" w:eastAsia="宋体" w:cs="宋体"/>
          <w:color w:val="000000"/>
          <w:sz w:val="24"/>
        </w:rPr>
        <w:t xml:space="preserve">的法定代表人，现授权委托</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（姓名）</w:t>
      </w:r>
      <w:r>
        <w:rPr>
          <w:rFonts w:ascii="宋体" w:hAnsi="宋体" w:eastAsia="宋体" w:cs="宋体"/>
          <w:color w:val="000000"/>
          <w:sz w:val="24"/>
        </w:rPr>
        <w:t xml:space="preserve">为我公司代理人，以本公司的名义参加江苏仁禾中衡工程咨询房地产估价有限公司组织实施的编号为</w:t>
      </w:r>
      <w:r>
        <w:rPr>
          <w:rFonts w:ascii="宋体" w:hAnsi="宋体" w:eastAsia="宋体" w:cs="宋体"/>
          <w:color w:val="000000"/>
          <w:sz w:val="24"/>
          <w:u w:val="single"/>
        </w:rPr>
        <w:t xml:space="preserve">               号</w:t>
      </w:r>
      <w:r>
        <w:rPr>
          <w:rFonts w:ascii="宋体" w:hAnsi="宋体" w:eastAsia="宋体" w:cs="宋体"/>
          <w:color w:val="000000"/>
          <w:sz w:val="24"/>
        </w:rPr>
        <w:t xml:space="preserve">的竞争性磋商活动。代理人在磋商活动过程中所签署的一切文件和处理与这有关的一切事务，我均予以承认。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代理人在授权委托书有效期内签署的所有文件不因授权委托的撤销而失效，除非有撤销授权委托的书面通知，本授权委托书自磋商活动开始至合同履行完毕止。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代理人无转委托权。特此委托。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2、磋商响应函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我们收到贵公司</w:t>
      </w:r>
      <w:r>
        <w:rPr>
          <w:rFonts w:ascii="宋体" w:hAnsi="宋体" w:eastAsia="宋体" w:cs="宋体"/>
          <w:color w:val="000000"/>
          <w:sz w:val="24"/>
          <w:u w:val="single"/>
        </w:rPr>
        <w:t xml:space="preserve">              号</w:t>
      </w:r>
      <w:r>
        <w:rPr>
          <w:rFonts w:ascii="宋体" w:hAnsi="宋体" w:eastAsia="宋体" w:cs="宋体"/>
          <w:color w:val="000000"/>
          <w:sz w:val="24"/>
        </w:rPr>
        <w:t xml:space="preserve">采购文件，经仔细阅读和研究，我们决定参加磋商活动。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愿意按照采购文件的一切要求，提供完成该项目的全部内容，我们的报价包括完成所有采购内容以及本项目所需的劳务支出、保险、配套费用、税费及服务相关等所发生的全部费用以及企业利润、税金和政策性文件规定及合同包含的所有风险、责任等各项应有费用。同时，除非合同条款中另有规定，否则，供应商所报价格在合同实施期间不因市场变化因素而变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3、我们已详细审查全部采购文件，包括补充文件(如有)。我们完全理解并同意放弃对这方面有不明及误解的权力。</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4、我们同意按采购文件中的规定，本磋商响应文件的有效期限为磋商文件递交之日起</w:t>
      </w:r>
      <w:r>
        <w:rPr>
          <w:rFonts w:ascii="宋体" w:hAnsi="宋体" w:eastAsia="宋体" w:cs="宋体"/>
          <w:color w:val="000000"/>
          <w:sz w:val="24"/>
          <w:u w:val="single"/>
        </w:rPr>
        <w:t xml:space="preserve">四十五</w:t>
      </w:r>
      <w:r>
        <w:rPr>
          <w:rFonts w:ascii="宋体" w:hAnsi="宋体" w:eastAsia="宋体" w:cs="宋体"/>
          <w:color w:val="000000"/>
          <w:sz w:val="24"/>
        </w:rPr>
        <w:t xml:space="preserve">天。</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5、我们愿意提供磋商采购单位在采购文件中要求的所有资料。</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6、我们愿意遵守采购文件中所列的收费标准。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7、我们承诺该磋商响应文件在磋商开始后的全过程中保持有效，不作任何更改和变动。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8、我们承诺我公司符合采购文件中“合格磋商供应商的一般条件和特殊条件”的要求，若与真实情况不符，本公司愿意承担由此而产生的一切后果。</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10、我们愿意按采购文件的规定交纳磋商保证金，并同意采购文件中关于不予退还磋商保证金的规定。</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11、如果我们成交，我们愿意按采购文件的规定支付代理服务费；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12、综合说明：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（1）伴随服务及配合措施；（2）要求甲方提供的配合；</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（3）对采购文件有不同意见的偏离说明；（4）其它说明。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所有有关磋商响应文件的函电，请按下列地址联系：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单位：联系人：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地址：邮政编码：</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联系电话：传真：</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3400" w:right="0" w:firstLine="42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3825"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3400" w:right="0" w:firstLine="42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3、磋商报价表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磋商报价表</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采购编号：</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3839"/>
        <w:gridCol w:w="2255"/>
        <w:gridCol w:w="1479"/>
        <w:gridCol w:w="1205"/>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标段号</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供应商：（公章）</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法定代表人或代理人：（签字或盖章）</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1、报价优惠需为统一优惠。</w:t>
      </w:r>
      <w:r/>
    </w:p>
    <w:p>
      <w:pPr>
        <w:ind w:left="0" w:right="0" w:firstLine="48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2、本项目为固定单价项目，最终按实结算。</w:t>
      </w:r>
      <w:r/>
    </w:p>
    <w:p>
      <w:pPr>
        <w:ind w:left="0" w:right="0" w:firstLine="48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本次响应报价须根据“采购内容清单”中的“全费用综合单价上限价格”基础上报统一的优惠率（例如优惠率填报5％，则表示结算单价在“全费用综合单价上限价格”的基础上打九五折），供应商应自行考虑项目实施期间的风险，具体费用根据成交单价及实际工作量结算。报价折扣取整数，不得出现小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4、响应报价明细表</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响应报价明细表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798"/>
        <w:gridCol w:w="2612"/>
        <w:gridCol w:w="1513"/>
        <w:gridCol w:w="1374"/>
        <w:gridCol w:w="151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全费用综合单价上限价格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优惠率（</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优惠后单价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大型挖掘机（液压200/L）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2400元/台班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4"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不满4个小时的按照0.5个台班（工日）计算，超过4个小时不满8个小时的按1个台班（工日）计算。</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小型挖掘机（液压C150/L）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1600元/台班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大平车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1733元/台班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小平车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1200元/台班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载重汽车（10t）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1200元/台班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载重汽车（5t）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866元/台班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工程渣土车（20m3）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2000元/台班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叉车（5t）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1066元/台班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起重机（25t）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1433元/台班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起重机（50t）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2200元/台班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切割机（气割）</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866元/台班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大推土机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2900元/台班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小推土机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2133元/台班</w:t>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300元/工日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高空作业人工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566元/工日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磋商供应商：（单位盖章）</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法定代表人（负责人）或代理人：（签字或盖章）</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1、报价表包含投标单位各项成本核算和投入的成本明细，合计金额应与开标一览表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合计金额一致；否则，以开标一览表中为准。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2、报价金额全部采用人民币表示。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5、商务条款偏离表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商务条款偏离表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2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6、服务要求条款偏离表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服务要求条款偏离表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586"/>
        <w:gridCol w:w="3053"/>
        <w:gridCol w:w="13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磋商响应文件的服务要求条款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磋商响应文件的服务要求条款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注：1、供应商应对照磋商响应文件服务要求等要求，所投标的物与磋商响应文件的规定有偏离的，应在此表中申明与服务要求条文的偏差和例外。</w:t>
      </w:r>
      <w:r/>
    </w:p>
    <w:p>
      <w:pPr>
        <w:ind w:left="0" w:right="0" w:firstLine="8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未在上表中说明的，如在磋商响应文件其他内容中已有文字说明的，则以已有文字说明为准，否则，将被认为完全响应磋商响应文件的规定。但该表不作为供应商对所投标的物关于技术要求等详细描述和说明的替代。</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7、服务方案说明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服务方案说明</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1、磋商响应单位应根据本次采购项目要求，对服务方案进行说明与描述。</w:t>
            </w:r>
            <w:r/>
          </w:p>
        </w:tc>
      </w:tr>
      <w:tr>
        <w:trPr>
          <w:trHeight w:val="9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8、配备人员一览表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配备人员一览表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785"/>
        <w:gridCol w:w="1245"/>
        <w:gridCol w:w="870"/>
        <w:gridCol w:w="840"/>
        <w:gridCol w:w="1095"/>
        <w:gridCol w:w="1415"/>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专业/资格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2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2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2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9、企业类似业绩一览表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企业类似业绩一览表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p>
            <w:pPr>
              <w:ind w:left="0" w:right="0" w:firstLine="0"/>
              <w:jc w:val="center"/>
              <w:spacing w:before="0" w:after="0" w:line="85"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附：按采购要求提供相关材料。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10、资格证明文件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(1)、关于资格文件的声明函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关于资格文件的声明函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本公司愿就由贵公司组织实施的编号为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3507" w:right="0" w:firstLine="114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(2)、磋商响应单位情况表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磋商响应单位情况表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2616"/>
        <w:gridCol w:w="1072"/>
        <w:gridCol w:w="2546"/>
        <w:gridCol w:w="17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16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2025年    万元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自有面积   平方米</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单位简历及内设机构情况</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（3）中小企业声明函</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______________________：</w:t>
      </w:r>
      <w:r/>
    </w:p>
    <w:p>
      <w:pPr>
        <w:ind w:left="0" w:right="0" w:firstLine="180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本公司郑重声明，根据《政府采购促进中小企业发展办法》（财库[2020]64号）的规定，本公司参加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采购活动，服务全部由符合政策要求的中小企业承接。相关企业的具体情况如下：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 其他未列明 </w:t>
      </w:r>
      <w:r>
        <w:rPr>
          <w:rFonts w:ascii="宋体" w:hAnsi="宋体" w:eastAsia="宋体" w:cs="宋体"/>
          <w:color w:val="000000"/>
          <w:sz w:val="24"/>
        </w:rPr>
        <w:t xml:space="preserve">行业；承接为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 其他未列明 </w:t>
      </w:r>
      <w:r>
        <w:rPr>
          <w:rFonts w:ascii="宋体" w:hAnsi="宋体" w:eastAsia="宋体" w:cs="宋体"/>
          <w:color w:val="000000"/>
          <w:sz w:val="24"/>
        </w:rPr>
        <w:t xml:space="preserve">行业；承接为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6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6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本公司对上述声明内容的真实性负责。如有虚假，将依法承担相应责任。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rP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（4）残疾人福利性单位声明函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11、投标（响应）保证承诺书</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投标（响应）保证承诺书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致：</w:t>
      </w:r>
      <w:r>
        <w:rPr>
          <w:rFonts w:ascii="宋体" w:hAnsi="宋体" w:eastAsia="宋体" w:cs="宋体"/>
          <w:color w:val="333333"/>
          <w:sz w:val="24"/>
          <w:u w:val="single"/>
        </w:rPr>
        <w:t xml:space="preserve">         （采购代理机构名称）</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我（单位/本人，以下统称我单位）自愿参加</w:t>
      </w:r>
      <w:r>
        <w:rPr>
          <w:rFonts w:ascii="宋体" w:hAnsi="宋体" w:eastAsia="宋体" w:cs="宋体"/>
          <w:color w:val="333333"/>
          <w:sz w:val="24"/>
          <w:u w:val="single"/>
        </w:rPr>
        <w:t xml:space="preserve">              （项目名称和采购编号）</w:t>
      </w:r>
      <w:r>
        <w:rPr>
          <w:rFonts w:ascii="宋体" w:hAnsi="宋体" w:eastAsia="宋体" w:cs="宋体"/>
          <w:color w:val="333333"/>
          <w:sz w:val="24"/>
        </w:rPr>
        <w:t xml:space="preserve">的投标（响应）,并做出如下承诺：</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一、除不可抗力外，我单位如果发生以下行为，将在行为发生的10个工作日内，向贵方</w:t>
      </w:r>
      <w:r>
        <w:rPr>
          <w:rFonts w:ascii="宋体" w:hAnsi="宋体" w:eastAsia="宋体" w:cs="宋体"/>
          <w:color w:val="333333"/>
          <w:sz w:val="24"/>
          <w:u w:val="single"/>
        </w:rPr>
        <w:t xml:space="preserve">（或采购人）</w:t>
      </w:r>
      <w:r>
        <w:rPr>
          <w:rFonts w:ascii="宋体" w:hAnsi="宋体" w:eastAsia="宋体" w:cs="宋体"/>
          <w:color w:val="333333"/>
          <w:sz w:val="24"/>
        </w:rPr>
        <w:t xml:space="preserve">支付本采购文件公布的预算金额（或最高限价）的2%作为违约赔偿金（数量不确定的单价采购须约定具体金额）。</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1.自投标（响应）截止时间至本项目发布成交（成交）公告为止，撤销投标（响应）；</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2.成交（成交）后不依法与采购人签订合同；</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3.成交（成交）后不按本采购文件规定向采购人提交履约保证金；</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4.成交（成交）后不按本采购文件规定向贵方缴纳采购代理费。</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二、我单位知晓上述行为的法律后果，承认本承诺书作为贵方</w:t>
      </w:r>
      <w:r>
        <w:rPr>
          <w:rFonts w:ascii="宋体" w:hAnsi="宋体" w:eastAsia="宋体" w:cs="宋体"/>
          <w:color w:val="333333"/>
          <w:sz w:val="24"/>
          <w:u w:val="single"/>
        </w:rPr>
        <w:t xml:space="preserve">（或采购人）</w:t>
      </w:r>
      <w:r>
        <w:rPr>
          <w:rFonts w:ascii="宋体" w:hAnsi="宋体" w:eastAsia="宋体" w:cs="宋体"/>
          <w:color w:val="333333"/>
          <w:sz w:val="24"/>
        </w:rPr>
        <w:t xml:space="preserve">要求我单位履行违约赔偿义务的依据作用。</w:t>
      </w:r>
      <w:r/>
    </w:p>
    <w:p>
      <w:pPr>
        <w:ind w:left="156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333333"/>
          <w:sz w:val="24"/>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投标（响应）人：（盖公章）</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地址：</w:t>
      </w:r>
      <w:r>
        <w:rPr>
          <w:rFonts w:ascii="宋体" w:hAnsi="宋体" w:eastAsia="宋体" w:cs="宋体"/>
          <w:color w:val="333333"/>
          <w:sz w:val="24"/>
          <w:u w:val="single"/>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u w:val="single"/>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电话：                  传真：</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电子邮件：                    邮编：</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法定代表人或委托代理人(签字或签章)：</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u w:val="none"/>
        </w:rPr>
        <w:t xml:space="preserve">第三章</w:t>
      </w:r>
      <w:r>
        <w:rPr>
          <w:rFonts w:ascii="宋体" w:hAnsi="宋体" w:eastAsia="宋体" w:cs="宋体"/>
          <w:b/>
          <w:color w:val="000000"/>
          <w:sz w:val="52"/>
        </w:rPr>
        <w:t xml:space="preserve">采购内容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江苏仁禾中衡工程咨询房地产估价有限公司受苏州市相城区黄埭镇人民政府的委托，就其所需黄埭镇环境整治及应急事件处置项目项目采用竞争性磋商方式进行采购，欢迎有资格的供应商前来参加本次磋商采购。</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一、招标编号：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采购项目名称：黄埭镇环境整治及应急事件处置项目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二、采购方式：</w:t>
      </w:r>
      <w:r>
        <w:rPr>
          <w:rFonts w:ascii="宋体" w:hAnsi="宋体" w:eastAsia="宋体" w:cs="宋体"/>
          <w:color w:val="000000"/>
          <w:sz w:val="24"/>
        </w:rPr>
        <w:t xml:space="preserve">竞争性磋商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采购预算：</w:t>
      </w:r>
      <w:r>
        <w:rPr>
          <w:rFonts w:ascii="宋体" w:hAnsi="宋体" w:eastAsia="宋体" w:cs="宋体"/>
          <w:color w:val="000000"/>
          <w:sz w:val="24"/>
        </w:rPr>
        <w:t xml:space="preserve">人民币壹佰伍拾万元整（￥1500000.00元）</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服务期限：</w:t>
      </w:r>
      <w:r>
        <w:rPr>
          <w:rFonts w:ascii="宋体" w:hAnsi="宋体" w:eastAsia="宋体" w:cs="宋体"/>
          <w:color w:val="000000"/>
          <w:sz w:val="24"/>
        </w:rPr>
        <w:t xml:space="preserve">：合同签订生效之日起一年或实际结算合同金额达到相对应标段预算金额（二者中以先到者为准）。（具体根据实际工作量进行结算）。</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服务地点：</w:t>
      </w:r>
      <w:r>
        <w:rPr>
          <w:rFonts w:ascii="宋体" w:hAnsi="宋体" w:eastAsia="宋体" w:cs="宋体"/>
          <w:color w:val="000000"/>
          <w:sz w:val="24"/>
        </w:rPr>
        <w:t xml:space="preserve">采购人指定地点。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三、服务内容及要求：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（一）项目概况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为做好黄埭镇环境整治和应急事件处置工作，拟按照黄埭片区和东桥片区两个标段，进行全镇机械台班及人工服务招标。</w:t>
      </w:r>
      <w:r/>
    </w:p>
    <w:p>
      <w:pPr>
        <w:numPr>
          <w:ilvl w:val="0"/>
          <w:numId w:val="2"/>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00"/>
        <w:gridCol w:w="5578"/>
        <w:gridCol w:w="1051"/>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480"/>
              <w:jc w:val="center"/>
              <w:spacing w:before="0" w:after="0" w:line="85" w:lineRule="atLeast"/>
              <w:rPr>
                <w:rFonts w:hint="default" w:eastAsiaTheme="minor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8" w:type="dxa"/>
            <w:vAlign w:val="center"/>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1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496"/>
              <w:jc w:val="center"/>
              <w:spacing w:before="0" w:after="0" w:line="85" w:lineRule="atLeast"/>
              <w:pBdr>
                <w:top w:val="none" w:color="000000" w:sz="0" w:space="0"/>
                <w:left w:val="none" w:color="000000" w:sz="0" w:space="0"/>
                <w:bottom w:val="none" w:color="000000" w:sz="0" w:space="0"/>
                <w:right w:val="none" w:color="000000" w:sz="0" w:space="0"/>
              </w:pBdr>
            </w:pPr>
            <w:r>
              <w:t xml:space="preserve">黄埭镇环境整治及应急事件处置标段二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8" w:type="dxa"/>
            <w:vAlign w:val="center"/>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标段东桥片区金额为150万元(包括长康、金龙、胡桥、西桥、东新、三埂、冯梦龙、旺庄、方埝、古官)10个村(社区)。以及建设管理办公室、便民服务和社会事业办公室和黄埭镇综合行政执法和安全生产监督管理办公室。项目地点为各村(社区)黄埭镇国资公司或甲方指定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422"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注：本项目为固定单价项目，最终按实结算。</w:t>
      </w:r>
      <w:r/>
    </w:p>
    <w:p>
      <w:pPr>
        <w:ind w:left="422"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（三）服务工作要求及说明：</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65"/>
        <w:gridCol w:w="3102"/>
        <w:gridCol w:w="1896"/>
      </w:tblGrid>
      <w:tr>
        <w:trPr>
          <w:trHeight w:val="56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全费用综合单价上限价格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大型挖掘机（液压200/L）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2400元/台班</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6"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不满4个小时的按照0.5个台班（工日）计算，超过4个小时不满8个小时的按1个台班（工日）计算。</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小型挖掘机（液压C150/L）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1600元/台班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大平车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1733元/台班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小平车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1200元/台班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载重汽车（10t）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1200元/台班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载重汽车（5t）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866元/台班</w:t>
            </w:r>
            <w:r/>
          </w:p>
        </w:tc>
        <w:tc>
          <w:tcPr>
            <w:vMerge w:val="continue"/>
            <w:textDirection w:val="lrTb"/>
            <w:noWrap w:val="false"/>
          </w:tcPr>
          <w:p>
            <w:pPr>
              <w:spacing w:after="0" w:line="240" w:lineRule="auto"/>
            </w:pPr>
            <w:r/>
            <w:r/>
          </w:p>
        </w:tc>
      </w:tr>
      <w:tr>
        <w:trPr>
          <w:trHeight w:val="55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工程渣土车（20m3）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2000元/台班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叉车（5t）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1066元/台班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起重机（25t）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1433元/台班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起重机（50t）</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2200元/台班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切割机（气割）</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866元/台班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大推土机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2900元/台班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小推土机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2133元/台班</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300元/工日</w:t>
            </w:r>
            <w:r/>
          </w:p>
        </w:tc>
        <w:tc>
          <w:tcPr>
            <w:vMerge w:val="continue"/>
            <w:textDirection w:val="lrTb"/>
            <w:noWrap w:val="false"/>
          </w:tcPr>
          <w:p>
            <w:pPr>
              <w:spacing w:after="0" w:line="240" w:lineRule="auto"/>
            </w:p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3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高空作业人工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1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566元/工日</w:t>
            </w:r>
            <w:r/>
          </w:p>
        </w:tc>
        <w:tc>
          <w:tcPr>
            <w:vMerge w:val="continue"/>
            <w:textDirection w:val="lrTb"/>
            <w:noWrap w:val="false"/>
          </w:tcPr>
          <w:p>
            <w:pPr>
              <w:spacing w:after="0" w:line="240" w:lineRule="auto"/>
            </w:pPr>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次响应报价须根据“采购内容清单”中的“全费用综合单价上限价格”基础上报统一的报价折扣（例如报价折扣填报99％，则表示结算单价在“全费用综合单价上限价格”的基础上打九九折），供应商应自行考虑项目实施期间的风险，具体费用根据中标单价及实际工作量结算。报价折扣取整数，不得出现小数。</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服务人员：施工现场辅助管理人员不少于1人（55周岁以内男性），具有专业知识及丰富的现场管理经验，须同时提供由供应商为上述人员缴纳的最近一个月的社保缴费证明（须由社保部门出具并体现人员姓名，非补缴），否则响应文件将因非实质响应而被拒绝。供应商在为本项目配备服务人员中，须提供对应车辆的驾驶人员（持对应驾驶证上岗），在合同履行期间内的车辆驾驶安全责任等相关问题均由中标单位负责，与采购人无关。</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2、服务响应时间：接到采购人的通知，半小时内做出响应，8小时内派遣设备及操作人员到达现场按采购人要求进行服务。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3、服务开始时间：从设备及操作人员进入采购人指定地点，正式开始工作为计时起始时间。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4、项目地点：各村（社区）、黄埭镇国资公司或采购单位指定的区域。</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5、在服务开始前须对操作人员进行安全教育，确保在遵守安全生产的有关管理规定下进行操作。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6、设备使用前必须进行检查，不得使用有质量安全隐患的设备。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7、如所提供的设备损坏，则在4小时以内提供备用设备，并完成采购单位指定的工作。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8、所提供的设备均满足有关要求，并确保提供的设备能正常使用，无质量问题。每个设备都配备专门的操作人员，所有操作人员须持证上岗。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安全要求：供应商在人员从事服务工作中应当做到文明工作、安全生产，采取必要的安全防范措施，合同期内若发生消防事故、安全事故、治安案件、刑事案件的，供应商应承担全部责任，并负责赔偿由此造成的损失，与采购单位无关。</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10、督查通报：各相关部门督查、通报反应的问题，经查实为中标单位管理责任造成的，区级扣200元/次，市级扣400元/次，省级扣1000元/次。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11、项目负责人要确保沟通及时，有效传达管护指令，服从采购人管理安排。未按上述要求执行的，扣200元/次。人员及车辆设备未按管理到位要求配备，少1人次扣100元。</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合同履行期限内，如出现重大综合管理缺陷，采购单位有权扣留缺陷出现之日起的综合管理费用，直至缺陷更正，如中标单位对综合管理缺陷15天内不予更正，采购单位有权另请其他单位更正，所发生的费用在综合管理费用中扣除。若连续出现2次类似缺陷视为违约行为（上班人员、设备中任意一项连续一周未满足采购要求的可视为重大综合管理缺陷，经采购单位同意除外），采购单位有权直接解除合同。</w:t>
      </w:r>
      <w:r/>
    </w:p>
    <w:p>
      <w:pPr>
        <w:ind w:left="0" w:right="0" w:firstLine="5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（四）有关说明：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2、供应商须在项目实施前把详细的实施方案报送采购单位审批，经批准同意后方可以组织实施。在项目实施期间供应商应遵守项目现场及采购单位的各项规章制度。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3、供应商在项目实施期间应无条件的接受采购单位的监督管理，提出的质量问题要及时整改，整改完毕后通知采购单位检查验收，合格后书面报送采购单位备案。</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单位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5、与本次采购项目有关的质量、安全问题均由供应商负责，相关的人员、财产责任风险均由供应商承担。</w:t>
      </w:r>
      <w:r/>
    </w:p>
    <w:p>
      <w:pPr>
        <w:ind w:left="422"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（五）综合说明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说明：本表中的报价为固定单价折扣报价，该金额包括完成所有采购内容以及本项目所需的劳务支出、保险、配套费用、税费及服务相关等所发生的全部费用以及企业利润、税金和政策性文件规定及合同包含的所有风险、责任等各项应有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单位须具备独立完成本项目的能力，具有较强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期间，如出现重大服务缺陷，采购单位有权扣留缺陷出现之日起的服务费用，直至缺陷更正，如中标单位对服务缺陷不予更正，采购单位有权另请其他单位更正，所发生的费用在服务费用中扣除。若中标单位在服务期间出现重大责任问题将被解除服务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4、服务要求：供应商须为本项目提供每周7×24小时服务热线，无条件响应采购单位在该项目上的时间安排。</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5、验收要求：标的物符合我国最新颁布的与之相关的质量技术规范与标</w:t>
      </w:r>
      <w:r>
        <w:rPr>
          <w:rFonts w:ascii="宋体" w:hAnsi="宋体" w:eastAsia="宋体" w:cs="宋体"/>
          <w:color w:val="000000"/>
          <w:sz w:val="24"/>
        </w:rPr>
        <w:t xml:space="preserve">准，并同时满足采购文件要求和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6、付款方式：详见招标文件第四章内容。</w:t>
      </w:r>
      <w:r/>
    </w:p>
    <w:p>
      <w:pPr>
        <w:ind w:left="0" w:right="0" w:firstLine="482"/>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四、响应文件的组成及要求</w:t>
      </w:r>
      <w:r/>
    </w:p>
    <w:p>
      <w:pPr>
        <w:ind w:left="0" w:right="0" w:firstLine="480"/>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（一）文件组成（部分格式见第二章）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1、响应文件一（报价部分）(格式见第二章)：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1.1授权委托书（如有授权）；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1.2磋商响应函；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1.3磋商报价表；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1.4响应报价明细表；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2、响应文件二（资格及技术部分）：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关于资格文件的声明函（格式见第二章）；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磋商响应单位情况表（格式见第二章）；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磋商响应单位《营业执照》副本复印件；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磋商响应单位《税务登记证》副本复印件（三证合一则无需提供）；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磋商响应单位法定代表人身份证复印件；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2.6磋商响应单位代理人身份证复印件（如有授权）；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 磋商响应单位财务状况报告，依法缴纳税收和社会保障资金的相关材料；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2.8磋商响应单位具备履行合同所必需的设备和专业技术能力的证明材料；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2.9磋商供应商证明其为合格磋商供应商的证书、证明、文件等资料；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2.10服务期间人员配备方案（需提供人员的配备方案《配备人员一览表》）（格式第二章）；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《商务条款偏离表》、《服务要求条款偏离表》（格式第二章）；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2.12《投标（响应）保证承诺书》；（格式见第二章）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2.13《中小企业声明函》或《残疾人福利性单位声明函》或监狱企业证明文件；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2.14服务方案说明、《企业类似业绩一览表》（格式第二章）；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2.15其它有关资格证明文件：</w:t>
      </w:r>
      <w:r/>
    </w:p>
    <w:p>
      <w:pPr>
        <w:ind w:left="0" w:right="0" w:firstLine="480"/>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2.15.1 其他可以证明磋商供应商资信、资质和货物、服务质量的证书、文件、推荐信等资料。</w:t>
      </w:r>
      <w:r/>
    </w:p>
    <w:p>
      <w:pPr>
        <w:ind w:left="0" w:right="0" w:firstLine="482"/>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注：电子投标文件由1.1-2.15款规定的内容共同组成</w:t>
      </w:r>
      <w:r>
        <w:rPr>
          <w:rFonts w:ascii="楷体" w:hAnsi="楷体" w:eastAsia="楷体" w:cs="楷体"/>
          <w:b/>
          <w:color w:val="000000"/>
          <w:sz w:val="24"/>
        </w:rPr>
        <w:t xml:space="preserve">。</w:t>
      </w:r>
      <w:r/>
    </w:p>
    <w:p>
      <w:pPr>
        <w:ind w:left="5" w:right="0" w:firstLine="482"/>
        <w:jc w:val="both"/>
        <w:spacing w:before="0" w:after="0" w:line="85" w:lineRule="atLeast"/>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投标人应保证上传的响应文件完整、清晰可辨认，若因上传资料过小或模糊不清等无法辨认的都视为该资料未提供。</w:t>
      </w:r>
      <w:r/>
    </w:p>
    <w:p>
      <w:pPr>
        <w:ind w:left="0" w:right="0" w:firstLine="482"/>
        <w:jc w:val="both"/>
        <w:spacing w:before="0" w:after="0" w:line="85" w:lineRule="atLeast"/>
        <w:tabs>
          <w:tab w:val="left" w:pos="540" w:leader="none"/>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如投标人投标文件中某些条款不响应招标文件提出的全部服务内容与要求，须在投标文件中逐条列出，未列出的视同响应。</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u w:val="single"/>
        </w:rPr>
        <w:t xml:space="preserve">注：如不同投标人在同一台电脑制作投标（响应）文件导致“机器码一致”的，各供应商之间涉嫌串通投标，将其作为无效投标情形处理。</w:t>
      </w:r>
      <w:r/>
    </w:p>
    <w:p>
      <w:pPr>
        <w:ind w:left="0" w:right="0" w:firstLine="480"/>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（二）</w:t>
      </w:r>
      <w:r>
        <w:rPr>
          <w:rFonts w:ascii="宋体" w:hAnsi="宋体" w:eastAsia="宋体" w:cs="宋体"/>
          <w:b/>
          <w:color w:val="000000"/>
          <w:sz w:val="24"/>
          <w:highlight w:val="yellow"/>
        </w:rPr>
        <w:t xml:space="preserve">电子投标文件编制要求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1、在苏采云系统中下载招标文件后，点击“客户端下载地址”，下载投标文件客户端，查看客户端使用说明。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2、将下载的采购文件导入投标文件客户端，按照《操作手册》完成投标文件的编制和加盖电子签章。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3、导出制作完成的投标文件，上传至苏采云系统。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u w:val="single"/>
        </w:rPr>
        <w:t xml:space="preserve">注：具体投标文件编制教程查看苏采云系统中的客户端使用说明和供应商《操作手册》。</w:t>
      </w:r>
      <w:r>
        <w:rPr>
          <w:rFonts w:ascii="宋体" w:hAnsi="宋体" w:eastAsia="宋体" w:cs="宋体"/>
          <w:color w:val="000000"/>
          <w:sz w:val="24"/>
          <w:highlight w:val="yellow"/>
          <w:u w:val="single"/>
        </w:rPr>
        <mc:AlternateContent>
          <mc:Choice Requires="wpg">
            <w:drawing>
              <wp:inline xmlns:wp="http://schemas.openxmlformats.org/drawingml/2006/wordprocessingDrawing" distT="0" distB="0" distL="0" distR="0">
                <wp:extent cx="981075" cy="7143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981073"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4、电子投标文件中的资料应按采购文件的要求加盖投标单位的电子签章或公章。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5、未按照要求编制电子投标文件，未按照要求在电子投标文件上加盖电子签章的，均视为无效投标。</w:t>
      </w:r>
      <w:r/>
    </w:p>
    <w:p>
      <w:pPr>
        <w:ind w:left="0" w:right="0" w:firstLine="480"/>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（三）、磋商响应文件的密封及标记</w:t>
      </w:r>
      <w:r/>
    </w:p>
    <w:p>
      <w:pPr>
        <w:ind w:left="0" w:right="0" w:firstLine="502"/>
        <w:spacing w:before="0" w:after="0" w:line="8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1、本项目为电子投标，投标人应按采购文件的规定，编制电子投标文件并上传系统。</w:t>
      </w:r>
      <w:r/>
    </w:p>
    <w:p>
      <w:pPr>
        <w:ind w:left="0" w:right="0" w:firstLine="439"/>
        <w:jc w:val="both"/>
        <w:spacing w:before="0" w:after="0" w:line="8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2、投标文件应使用不能擦去的黑色或蓝色墨水打印或书写，需要法人代表（或授权委托人）加盖公章或签名的文件必须按要求加盖公章或签名，若未按上述要求签署的投标文件将被拒绝。</w:t>
      </w:r>
      <w:r>
        <w:rPr>
          <w:rFonts w:ascii="宋体" w:hAnsi="宋体" w:eastAsia="宋体" w:cs="宋体"/>
          <w:b/>
          <w:color w:val="000000"/>
          <w:sz w:val="24"/>
          <w:highlight w:val="yellow"/>
        </w:rPr>
        <w:t xml:space="preserve"> 投标文件每一页均应加盖供应商电子签章.</w:t>
      </w:r>
      <w:r/>
    </w:p>
    <w:p>
      <w:pPr>
        <w:ind w:left="0" w:right="0" w:firstLine="502"/>
        <w:jc w:val="both"/>
        <w:spacing w:before="0" w:after="0" w:line="8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3、全套投标文件应无涂改和行间插字，因投标人造成的必须修改的错误。修改处应由投标文件签字人盖章证明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（四）现场解密。投标人必须使用数字证书（CA）登录苏采云系统开标大厅，到投标截止时间完成电子投标文件解密。</w:t>
      </w:r>
      <w:r/>
    </w:p>
    <w:p>
      <w:pPr>
        <w:ind w:left="0" w:right="0" w:firstLine="0"/>
        <w:spacing w:before="0" w:after="0" w:line="85" w:lineRule="atLeast"/>
        <w:rPr>
          <w:rFonts w:ascii="宋体" w:hAnsi="宋体" w:eastAsia="宋体" w:cs="宋体"/>
          <w:b w:val="0"/>
          <w:bCs w:val="0"/>
          <w:color w:val="000000"/>
          <w:sz w:val="24"/>
          <w:szCs w:val="24"/>
          <w:highlight w:val="yellow"/>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u w:val="single"/>
        </w:rPr>
        <w:t xml:space="preserve">至</w:t>
      </w:r>
      <w:r>
        <w:rPr>
          <w:rFonts w:ascii="宋体" w:hAnsi="宋体" w:eastAsia="宋体" w:cs="宋体"/>
          <w:b w:val="0"/>
          <w:bCs w:val="0"/>
          <w:color w:val="000000"/>
          <w:sz w:val="24"/>
          <w:highlight w:val="yellow"/>
          <w:u w:val="none"/>
        </w:rPr>
        <w:t xml:space="preserve">投标截止时间，完成解密的投标人不足3家的，不得开标。</w:t>
      </w:r>
      <w:r/>
    </w:p>
    <w:p>
      <w:pPr>
        <w:ind w:left="0" w:right="0" w:firstLine="0"/>
        <w:spacing w:before="0" w:after="0" w:line="85" w:lineRule="atLeast"/>
        <w:rPr>
          <w:rFonts w:ascii="宋体" w:hAnsi="宋体" w:eastAsia="宋体" w:cs="宋体"/>
          <w:b w:val="0"/>
          <w:bCs w:val="0"/>
          <w:color w:val="000000"/>
          <w:sz w:val="24"/>
          <w:szCs w:val="24"/>
          <w:highlight w:val="yellow"/>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u w:val="none"/>
        </w:rPr>
        <w:t xml:space="preserve">     （五）本项目采用线上二次报价</w:t>
      </w:r>
      <w:r>
        <w:rPr>
          <w:rFonts w:ascii="宋体" w:hAnsi="宋体" w:eastAsia="宋体" w:cs="宋体"/>
          <w:b/>
          <w:color w:val="000000"/>
          <w:sz w:val="24"/>
          <w:highlight w:val="none"/>
          <w:u w:val="none"/>
        </w:rPr>
        <w:t xml:space="preserve">：</w:t>
      </w:r>
      <w:r/>
    </w:p>
    <w:p>
      <w:pPr>
        <w:ind w:left="0" w:right="0" w:firstLine="0"/>
        <w:spacing w:before="0" w:after="0" w:line="85" w:lineRule="atLeast"/>
        <w:rPr>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    登录苏采云系统，评审组长发起最后报价，开标大厅会显示“立即报价”界面，点击【确认报价】提交流程至签章环节，供应商点击签章按钮，签章完成后可进行提交。供应商未在评审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0"/>
        <w:spacing w:before="0" w:after="0" w:line="85" w:lineRule="atLeast"/>
        <w:rPr>
          <w:b w:val="0"/>
          <w:bCs w:val="0"/>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u w:val="none"/>
        </w:rPr>
        <w:t xml:space="preserve">  磋商供应商应对采购文件内所要采购的全部内容进行报价，只投其中部分内容者，其响应文件将被拒绝。但如果采购文件要求分标段响应的，则供应商选择投全部标段，但各标段应分别计算填写单价和总价。</w:t>
      </w:r>
      <w:r/>
    </w:p>
    <w:p>
      <w:pPr>
        <w:ind w:left="0" w:right="0" w:firstLine="0"/>
        <w:spacing w:before="0" w:after="0" w:line="85" w:lineRule="atLeast"/>
        <w:rPr>
          <w:b w:val="0"/>
          <w:bCs w:val="0"/>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u w:val="none"/>
        </w:rPr>
        <w:t xml:space="preserve">   一项内容只允许一个报价，采购人不接受任何有选择性的报价。</w:t>
      </w:r>
      <w:r/>
    </w:p>
    <w:p>
      <w:pPr>
        <w:ind w:left="0" w:right="0" w:firstLine="0"/>
        <w:spacing w:before="0" w:after="0" w:line="85" w:lineRule="atLeast"/>
        <w:rPr>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u w:val="none"/>
        </w:rPr>
        <w:t xml:space="preserve">   响应文件报价中的单价和总价全部采用人民币表示，除非合同的特殊条款另有规定</w:t>
      </w:r>
      <w:r>
        <w:rPr>
          <w:rFonts w:ascii="宋体" w:hAnsi="宋体" w:eastAsia="宋体" w:cs="宋体"/>
          <w:b/>
          <w:color w:val="000000"/>
          <w:sz w:val="24"/>
          <w:highlight w:val="none"/>
          <w:u w:val="none"/>
        </w:rPr>
        <w:t xml:space="preserve">。</w:t>
      </w:r>
      <w:r/>
    </w:p>
    <w:p>
      <w:pPr>
        <w:ind w:left="0" w:right="0" w:firstLine="482"/>
        <w:jc w:val="both"/>
        <w:spacing w:before="0" w:after="0" w:line="85" w:lineRule="atLeast"/>
        <w:tabs>
          <w:tab w:val="left" w:pos="753" w:leader="none"/>
        </w:tabs>
        <w:rPr>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u w:val="none"/>
        </w:rPr>
        <w:t xml:space="preserve">五、磋商程序</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1、采购代理机构按本须知规定的时间、地点主持磋商采购活动。</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通过“苏采云”系统在线参与磋商活动。供应商应当按照《苏采云系统供应商操作手册》规定在“苏采云”系统规定的时间内对响应文件进行解密。在响应文件网上递交截止时间止成功解密的供应商少于三家，则本次采购失败。</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3、由评审小组审查供应商解密的响应文件。</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由评审小组进行资格审查、对供应商响应文件的有效性、完整性和响应程度进行评审。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5、评审小组要求供应商澄清、说明或者更正响应文件应当以书面形式做出。供应商的澄清、说明或者更正应当由其单位加盖电子公章。</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对于通过资格审查和符合性审查的供应商，评审小组所有成员集中与单一供应商分别进行磋商，并给予所有参加磋商的供应商平等的磋商机会。评审小组通过“苏采云”系统向供应商发布“磋商函”，供应商应当按照要求（15分钟内）在“苏采云”系统提交“磋商响应函”并加盖CA电子公章，若未在15分钟内提交“磋商响应函”并加盖CA电子公章，评审小组有权结束磋商，若对供应商造成不利后果的由供应商自行承担。</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在磋商过程中，评审小组可以根据采购文件和磋商情况实质性变动采购需求中的技术、服务要求以及合同草案条款。对采购文件做出的实质性变动是采购文件的有效组成部分，评审小组将在“苏采云”系统中同时通知所有参加磋商的供应商，供应商应当按照采购文件的变动情况和评审小组的要求在“苏采云”系统中重新提交响应文件，并加盖CA电子公章。各供应商应及时关注【评审】环节等待询标澄清进行回复。</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9、磋商结束后，评审小组将在“苏采云”系统向所有实质性响应的供应商发布“最后报价要求函”及最后报价格式表，要求所有实质性响应的供应商在规定时间内提交最后报价。</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供应商未在评审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11、已提交响应文件的供应商，在提交最后报价之前，可以根据磋商情况退出磋商，并在“苏采云”系统中提交“退出磋商函”并加盖CA电子公章。</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*进入项目评审流程后，建议各供应商法定代表人或授权委托人始终保持通讯顺畅，时刻关注不见面开标大厅，不离开不见面开标大厅</w:t>
      </w:r>
      <w:r>
        <w:rPr>
          <w:rFonts w:ascii="宋体" w:hAnsi="宋体" w:eastAsia="宋体" w:cs="宋体"/>
          <w:color w:val="000000"/>
          <w:sz w:val="24"/>
        </w:rPr>
        <w:t xml:space="preserve">。</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12、经磋商确定最终采购需求和提交最后报价的供应商后，由评审小组采用综合评分法对提交最后报价的供应商的响应文件和最后报价进行综合评分。</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13、评审小组应当从质量和服务均能满足采购文件实质性响应要求的供应商中，按照综合得分由高到低的顺序提出3名以上成交候选人，并编写评审报告。采购人将确定排名第一的成交候选人为成交人。</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14、评审小组根据成交原则确定成交候选人，并将结果通知所有参加供应商。</w:t>
      </w:r>
      <w:r/>
    </w:p>
    <w:p>
      <w:pPr>
        <w:ind w:left="0" w:right="0" w:firstLine="48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15、如磋商过程中出现本采购文件未尽事宜，由评审小组根据有关法律、法规讨论决定。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w:t>
      </w:r>
      <w:r>
        <w:rPr>
          <w:rFonts w:ascii="宋体" w:hAnsi="宋体" w:eastAsia="宋体" w:cs="宋体"/>
          <w:b/>
          <w:color w:val="000000"/>
          <w:sz w:val="24"/>
        </w:rPr>
        <w:t xml:space="preserve">废标</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（一）无效投标条款</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1、投标人在苏采云系统规定的时间内未成功解密电子投标文件的。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 投标人未按照招标文件要求上传电子投标文件的。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3、同一投标人提交两个（含两个）以上不同的投标报价的。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4、投标人不具备招标文件中规定资格要求的。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5、投标人的报价超过了采购预算或最高限价的。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6、未通过符合性审查的。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7、不符合招标文件中规定的实质性要求和条件的。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投标文件含有采购人不能接受的附加条件的。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12、投标文件未按照招标文件要求加盖CA电子公章的。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13、其他法律、法规及本招标文件规定的属无效投标的情形。</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（二）废标条款</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1、符合专业条件的供应商或者对招标文件作实质响应的供应商不足三家的。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2、出现影响采购公正的违法、违规行为的。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3、因重大变故，采购任务取消的。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4、评标委员会认定招标文件存在歧义、重大缺陷导致评审工作无法进行。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5、因苏采云系统系统故障原因造成开标不成功的。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6、投标截止时间结束后参加投标的供应商不足三家的处理：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7、如出现投标截止时间结束后参加投标的供应商或者在评标期间对招标文件做出实质响应的供应商不足三家情况，按政府采购相关规定执行。</w:t>
      </w:r>
      <w:r/>
    </w:p>
    <w:p>
      <w:pPr>
        <w:ind w:left="0" w:right="0" w:firstLine="482"/>
        <w:jc w:val="both"/>
        <w:spacing w:before="0" w:after="0" w:line="85" w:lineRule="atLeast"/>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七、综合说明及其它要求：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1、供应商提供的服务能够至少达到以上要求，同时明确详细的服务方案。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2、供应商必须承诺文件中提出的全部要求，如果其中某些条款不响应时，应在文件中逐条列出，未列出的视同响应。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3、磋商保证金：无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4、服务费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（1）成交单位须按前附表的规定按其成交总金额计算并支付服务费，该费用应在领取成交通知书时付清。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（2）成交单位如果未按规定缴纳服务费，采购单位将不予退还其保证金，并保留诉讼的权利。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开票信息</w:t>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39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报名单位公司名称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5、有下列情形之一的，磋商保证金不予退还：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（1）供应商在提交响应文件截止时间后撤回响应文件的；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（2）供应商在响应文件中提供虚假材料的；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（3）除因不可抗力或采购文件认可的情形以外，成交供应商不与采购人签订合同的；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（4）供应商与采购人、其他供应商或者采购代理机构恶意串通的；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（5）采购文件规定的其他情形。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6、磋商说明：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（1）不符合供应商资格要求的响应文件将被拒绝；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（2）参加磋商的供应商需足额交纳磋商保证金，并提供收据原件，否则响应文件将被拒绝；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（3）参加磋商的供应商必须提供磋商代表的身份证明原件和法人授权委托书原件（法定代表人为磋商代表的可不提供）；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（4）响应文件密封和签署不符合要求的，响应文件将被拒绝；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（5）最终报价超过采购预算的，不能成交；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（6）不实质性响应采购文件的不能成交；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（7）实质性响应采购文件不满三家或进入二次报价的不满三家或二次报价在采购预算内不满三家的，磋商采购失败。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（8）最终合同单价按最终总报价同比例下（上）浮。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报价说明：磋商最终报价（二次报价）包括完成所有采购内容以及本项目所需的劳务支出、保险、配套费用、税费及服务相关等所发生的全部费用以及企业利润、税金和政策性文件规定及合同包含的所有风险、责任等各项应有费用。同时，除非合同条款中另有规定，否则，供应商所报价格在合同实施期间不因市场变化因素而变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8、供应商应对所投项目的全部内容进行报价，只投其中部分内容者，其响应文件将被拒绝。成交单位对服务缺陷不予更正，采购方有权另请其他单位更正，所发生的费用由成交单位承担。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9、如不同投标（响应）文件制作机器码一致，则投标无效。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10、凡涉及采购文件的补充说明和修改，均以苏州政府采购网最后发布的内容为准。</w:t>
      </w:r>
      <w:r/>
    </w:p>
    <w:p>
      <w:pPr>
        <w:ind w:left="0" w:right="0" w:firstLine="42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八、政府采购节能产品、环境标志产品实施品目清单管理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根据政府采购等相关法律法规的规定，现对相关政府采购政策的具体实施规定如下：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（一）政府采购节能产品、环境标志产品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t>
      </w:r>
      <w:r>
        <w:fldChar w:fldCharType="begin"/>
      </w:r>
      <w:r>
        <w:instrText xml:space="preserve"> HYPERLINK "qq://txfile/" \o "qq://txfile/" </w:instrText>
      </w:r>
      <w:r>
        <w:fldChar w:fldCharType="separate"/>
      </w:r>
      <w:r>
        <w:rPr>
          <w:rStyle w:val="608"/>
          <w:rFonts w:ascii="宋体" w:hAnsi="宋体" w:eastAsia="宋体" w:cs="宋体"/>
          <w:color w:val="0000ee"/>
          <w:sz w:val="24"/>
          <w:u w:val="single"/>
        </w:rPr>
        <w:t xml:space="preserve">www.ccgp.gov.cn</w:t>
      </w:r>
      <w:r>
        <w:rPr>
          <w:rStyle w:val="608"/>
          <w:rFonts w:ascii="宋体" w:hAnsi="宋体" w:eastAsia="宋体" w:cs="宋体"/>
          <w:color w:val="0000ee"/>
          <w:sz w:val="24"/>
          <w:u w:val="single"/>
        </w:rPr>
        <w:fldChar w:fldCharType="end"/>
      </w:r>
      <w:r>
        <w:rPr>
          <w:rFonts w:ascii="宋体" w:hAnsi="宋体" w:eastAsia="宋体" w:cs="宋体"/>
          <w:color w:val="000000"/>
          <w:sz w:val="24"/>
        </w:rPr>
        <w:t xml:space="preserve">）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注：本项目产品不涉及强制或优先采购品目清单。</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九、进一步明确政府采购促进残疾人就业政策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符合《关于促进残疾人就业政府采购政策的通知》（财库〔2017〕141号）规定条件的残疾人福利性单位在参加本次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十、进一步明确政府采购支持监狱企业发展政策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十一、小微企业的价格分评审：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1、中小微型企业的认定：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微企业在磋商文件中提供签署的《中小企业声明函》时，可以认定为中小微企业。未按采购文件的规定在磋商文件中提供中小微企业认定书或《中小企业声明函》的，不享受促进中小微企业发展的相关政府采购政策。</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注：本项目为其他未列明行业。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十二、信用记录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采购人代表在进行资格性审查的同时，将在“信用中国”网站（www.creditchina.gov.cn）查询投标人的信用记录，以确定投标人是否具备投标资格,查询结果留存并归档。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十二、未成交（成交）供应商通知书的发放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1、采购代理机构在苏采云系统中向参与评审的未成交供应商发放《未成交通知书》。未成交供应商未按约定的时间和方式获取告知信息的，视为自动放弃并自行承担相应后果。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经评标委员会评审并确定成交人后，采购代理机构将在规定的时间内将成交结果在政府采购管理部门指定媒体上予以公告，公告期为一个工作日。各投标人如对成交公告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pStyle w:val="603"/>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第四章合同主要条款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tbl>
      <w:tblPr>
        <w:tblStyle w:val="6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4"/>
        <w:gridCol w:w="4280"/>
      </w:tblGrid>
      <w:tr>
        <w:trPr>
          <w:trHeight w:val="46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乙方（供应商）：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p>
        </w:tc>
      </w:tr>
      <w:tr>
        <w:trPr>
          <w:trHeight w:val="4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签订地点：</w:t>
            </w:r>
            <w:r/>
          </w:p>
        </w:tc>
      </w:tr>
    </w:tbl>
    <w:p>
      <w:pPr>
        <w:ind w:left="0" w:right="0" w:firstLine="480"/>
        <w:jc w:val="both"/>
        <w:spacing w:before="0" w:after="0" w:line="45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根据甲方申请并经财政局核准</w:t>
      </w:r>
      <w:r>
        <w:rPr>
          <w:rFonts w:ascii="宋体" w:hAnsi="宋体" w:eastAsia="宋体" w:cs="宋体"/>
          <w:color w:val="000000"/>
          <w:sz w:val="24"/>
          <w:u w:val="single"/>
        </w:rPr>
        <w:t xml:space="preserve">             </w:t>
      </w:r>
      <w:r>
        <w:rPr>
          <w:rFonts w:ascii="宋体" w:hAnsi="宋体" w:eastAsia="宋体" w:cs="宋体"/>
          <w:color w:val="000000"/>
          <w:sz w:val="24"/>
        </w:rPr>
        <w:t xml:space="preserve">政府采购计划，进行本项目政府采购编号为</w:t>
      </w:r>
      <w:r>
        <w:rPr>
          <w:rFonts w:ascii="宋体" w:hAnsi="宋体" w:eastAsia="宋体" w:cs="宋体"/>
          <w:color w:val="000000"/>
          <w:sz w:val="24"/>
          <w:u w:val="single"/>
        </w:rPr>
        <w:t xml:space="preserve">             </w:t>
      </w:r>
      <w:r>
        <w:rPr>
          <w:rFonts w:ascii="宋体" w:hAnsi="宋体" w:eastAsia="宋体" w:cs="宋体"/>
          <w:color w:val="000000"/>
          <w:sz w:val="24"/>
        </w:rPr>
        <w:t xml:space="preserve">的采购结果，确定乙方为本次</w:t>
      </w:r>
      <w:r>
        <w:rPr>
          <w:rFonts w:ascii="楷体" w:hAnsi="楷体" w:eastAsia="楷体" w:cs="楷体"/>
          <w:color w:val="000000"/>
          <w:sz w:val="24"/>
        </w:rPr>
        <w:t xml:space="preserve">中标</w:t>
      </w:r>
      <w:r>
        <w:rPr>
          <w:rFonts w:ascii="宋体" w:hAnsi="宋体" w:eastAsia="宋体" w:cs="宋体"/>
          <w:color w:val="000000"/>
          <w:sz w:val="24"/>
        </w:rPr>
        <w:t xml:space="preserve">供应商，现依照招标文件、乙方的响应文件及相关文件的内容，签订本合同书。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一、下列文件为本合同不可分割部分，与本合同具有同等效力：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（一）中标通知书；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（二）采购文件；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（三）乙方中标的投标（响应）文件；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（四）乙方在采购过程中所作的其他承诺、声明、书面澄清等。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（一）服务内容：乙方负责完成甲方的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，详见采购文件。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（二）合同履行期限：合同签订生效之日起一年或实际结算合同金额达到相对应标段预算金额（二者中以先到者为准）。（具体根据实际工作量进行结算）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（三）项目地点：各村（社区）、黄埭镇国资公司或采购单位指定的区域。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（四）服务要求：乙方须为本项目提供每周7×24小时服务热线，无条件响应甲方在该项目上的时间安排。</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三、价格与支付：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价格按此次中标价格执行。合同金额包括完成所有采购内容以及本项目所需的劳务支出、保险、配套费用、税费及服务相关等所发生的全部费用以及乙方企业利润、税金和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合同结算单价折扣为</w:t>
      </w:r>
      <w:r>
        <w:rPr>
          <w:rFonts w:ascii="宋体" w:hAnsi="宋体" w:eastAsia="宋体" w:cs="宋体"/>
          <w:color w:val="000000"/>
          <w:sz w:val="24"/>
          <w:u w:val="single"/>
        </w:rPr>
        <w:t xml:space="preserve">     </w:t>
      </w:r>
      <w:r>
        <w:rPr>
          <w:rFonts w:ascii="宋体" w:hAnsi="宋体" w:eastAsia="宋体" w:cs="宋体"/>
          <w:color w:val="000000"/>
          <w:sz w:val="24"/>
        </w:rPr>
        <w:t xml:space="preserve">％；合同金额（预算金额）为人民币（大写）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rPr>
          <w:rFonts w:ascii="宋体" w:hAnsi="宋体" w:eastAsia="宋体" w:cs="宋体"/>
          <w:color w:val="000000"/>
          <w:sz w:val="24"/>
          <w:u w:val="single"/>
        </w:rPr>
        <w:t xml:space="preserve">      </w:t>
      </w:r>
      <w:r>
        <w:rPr>
          <w:rFonts w:ascii="宋体" w:hAnsi="宋体" w:eastAsia="宋体" w:cs="宋体"/>
          <w:color w:val="000000"/>
          <w:sz w:val="24"/>
        </w:rPr>
        <w:t xml:space="preserve">）。按实结算合同金额的具体计算公式如下：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（二）合同价款的支付及付款方式：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1、付款步骤：合同生效后，在服务期内按进度分期支付，验收（考核）前最高付至合同价的60%，验收（考核）合格后支付至合同价的70%，余款在全部验收（考核）合格后1年内付清。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2、甲方支付此项费用外不再承担其他任何费用（包括个人）。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3、确因甲方工作需要，甲方需要乙方完成一些突击工作，可另行协商。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（三）付款方式：银行汇票或转帐支票或数字人民币。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乙方银行账户信息如下：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 户 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支付费用前，乙方应开具符合甲方所在地税务部门要求的发票以及相应的费用明细清单及台账记录。如由于乙方提供账户信息有误、未开具发票、违约等乙方原因致使甲方未按时付款的，甲方不承担任何逾期付款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（四）根据国家现行税法对甲方征收的与本合同有关的税费均由甲方承担；根据国家现行税法对乙方征收的与本合同有关的一切税费均由乙方承担。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四、甲方权利和义务：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（一）根据甲方服务管理要求及乙方的相关承诺，对乙方提供的服务及履行本合同情况实行验收考核。</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（二）甲方有义务在适当的范围内公开考核结果。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（三）因突发情况，甲方需调动乙方人员和器材设备时，乙方应服从安排予以配合。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五、乙方权利和义务：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（一）乙方根据国家标准、行业标准和规范要求及标书规定的服务质量标准和有关要求，积极主动保质保量地完成服务工作。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（二）接受并主动配合甲方及行业主管部门的检查。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（三）服务范围之外的突击性、突发性工作，乙方须服从甲方的安排，不得无故拖延。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（四）因乙方管理不善而损坏的硬件、设施应负责及时修复，或照价赔偿。</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（五）乙方应做好详细的管理台账，建立管理档案，并按双方约定将管理情况汇总报送甲方。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（六）乙方应按采购文件的要求配备服务人员，并依法为其发放工资、缴纳社保，如在服务过程中，发生人身损害、安全事故的，由乙方承担全部经济赔偿和法律责任。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（七）乙方应按采购文件要求完成设备日常运行工作、除臭消杀工作、中转站渗滤液处理工作、设备维修工作，并按要求配备相应设施，满足采购文件中约定的作业标准。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安全要求：乙方在人员从事服务工作中应当做到文明工作、安全生产，采取必要的安全防范措施，合同期内若发生消防事故、安全事故、治安案件、刑事案件的，乙方应承担全部责任，并负责赔偿由此造成的损失，与甲方无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六、服务管理内容的调整：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（一）合同签订定时因实际服务管理要求与采购文件中所述要求有差异，以实际要求为准，且不再因此调整合同金额。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七、服务管理基本要求：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（一）为确保服务质量，乙方安排管理人员进行监督管理。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（二）服务过程中，乙方必须采取周密的安全措施，以避免对人身和财产的损害。如造成人身伤害或财产损失的，由乙方承担全部经济赔偿和法律责任。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（三）对于乙方服务期间由于服务工作不能及时完成，且造成较大影响的，甲方有权通过扣除服务费用进行处罚。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八、不可抗力：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（一）因不可抗力不能履行合同的，根据不可抗力的影响，部分或者全部免除责任。但合同一方迟延履行后发生严重后果的，不能免除责任。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二）合同一方因不可抗力不能履行合同的，应当及时通知对方，以减轻可能给对方造成的损失，并应当在合理期限内提供证明。发生不可抗力的一方未及时通知，导致另一方损失扩大的，发生不可抗力方应赔偿另一方扩大部分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九、合同的解除和转让：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（一）合同的解除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1、甲方和乙方协商一致，可以解除合同。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2、有下列情形之一，合同一方可以解除合同：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（1）因不可抗力致使不能实现合同目的，未受不可抗力影响的一方有权解除合同；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（2）因合同一方违约导致合同不能履行，另一方有权解除合同。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（4）在合同履行期限内，甲方视情况约谈乙方的次数满三次的，甲方有权解除合同。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（5）因乙方管理失职造成恶劣社会影响、安全事故或导致各级（含县区级、地市级、省级）管理部门被追责的，甲方有权直接解除合同，当月服务费不予支付。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（6）因乙方管理失职而严重损害国家声誉的情形，甲方有权直接解除合同，当月服务费不予支付。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（二）合同的转让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合同的部分和全部都不得转让。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十、合同的生效：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本合同在甲方双方签字盖章后生效，生效合同并送至采购代理机构上传系统备案。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十一、争议解决：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甲乙双方因合同发生争议，签约双方应友好协商解决。协商不成，任何一方应向甲方所在地人民法院起诉。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十二、其他附则：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（一）合同份数：本合同一式</w:t>
      </w:r>
      <w:r>
        <w:rPr>
          <w:rFonts w:ascii="楷体" w:hAnsi="楷体" w:eastAsia="楷体" w:cs="楷体"/>
          <w:color w:val="000000"/>
          <w:sz w:val="24"/>
        </w:rPr>
        <w:t xml:space="preserve">伍</w:t>
      </w:r>
      <w:r>
        <w:rPr>
          <w:rFonts w:ascii="宋体" w:hAnsi="宋体" w:eastAsia="宋体" w:cs="宋体"/>
          <w:color w:val="000000"/>
          <w:sz w:val="24"/>
        </w:rPr>
        <w:t xml:space="preserve">份，甲方贰份，乙方贰份，采购代理机构壹份。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合同未尽事宜应按《中华人民共和国民法典》、《中华人民共和国政府采购法》以及其同相关法律、法规之规定解释，在执行过程中双方在不违背本合同和招标文件的原则下协商解决，协商结果以书面形式盖章记录在案，作为本合同的附件，与本合同具有同等效力，但须提交采购代理机构一份备存。</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甲方：乙方： </w:t>
      </w:r>
      <w:r/>
    </w:p>
    <w:p>
      <w:pPr>
        <w:ind w:left="0" w:right="0" w:firstLine="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（公章或合同专用章）（公章或合同专用章）</w:t>
      </w:r>
      <w:r/>
    </w:p>
    <w:p>
      <w:pPr>
        <w:ind w:left="0" w:right="0" w:firstLine="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法定代表人（授权代表）签字：法定代表人（授权代表）签字：</w:t>
      </w:r>
      <w:r/>
    </w:p>
    <w:p>
      <w:pPr>
        <w:ind w:left="0" w:right="0" w:firstLine="240"/>
        <w:jc w:val="both"/>
        <w:spacing w:before="240" w:after="120" w:line="5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签订日期：</w:t>
      </w:r>
      <w:r/>
    </w:p>
    <w:p>
      <w:pPr>
        <w:ind w:left="0" w:right="0" w:firstLine="0"/>
        <w:jc w:val="both"/>
        <w:spacing w:before="240" w:after="12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12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12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12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12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240" w:after="12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第六章 评标方法、评分标准</w:t>
      </w:r>
      <w:r/>
    </w:p>
    <w:p>
      <w:pPr>
        <w:ind w:left="0" w:right="0" w:firstLine="0"/>
        <w:jc w:val="both"/>
        <w:spacing w:before="0" w:after="0" w:line="85" w:lineRule="atLeast"/>
        <w:tabs>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一、评审方法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1、本次磋商采用综合评分法，即指响应文件满足采购文件全部实质性要求，且按照评审因素的量化指标评审得分最高的供应商为排名第一的中标候选人的评审方法。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2、评审小组各成员独立对每个进入打分程序的有效投标供应商的响应文件技术和资质部分以打分的形式进行评审和评价。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3、对评委的评分(除价格分外)进行统计汇总，直接算术平均，计算出每个供应商的得分，加上价格得分即为每个供应商的综合得分。评审结果按评审后得分由高到低顺序排列。得分相同的，按投标报价由低到高顺序排列。得分且投标报价相同的并列。响应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4、评审小组根据采购人的授权，按照中标候选人的顺序在中标候选人中直接确定中标供应商。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right="0" w:firstLine="422"/>
        <w:jc w:val="both"/>
        <w:spacing w:before="0" w:after="0" w:line="419" w:lineRule="atLeast"/>
        <w:tabs>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ascii="宋体" w:hAnsi="宋体" w:eastAsia="宋体" w:cs="宋体"/>
          <w:b/>
          <w:color w:val="000000"/>
          <w:sz w:val="24"/>
        </w:rPr>
        <w:t xml:space="preserve">评审价格调整的情形及评审价格调整办法：</w:t>
      </w:r>
      <w:r/>
    </w:p>
    <w:p>
      <w:pPr>
        <w:ind w:left="0" w:right="0" w:firstLine="0"/>
        <w:spacing w:before="240" w:after="240"/>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f1115"/>
          <w:sz w:val="24"/>
        </w:rPr>
        <w:t xml:space="preserve">       本项目为</w:t>
      </w:r>
      <w:r>
        <w:rPr>
          <w:rFonts w:ascii="Arial" w:hAnsi="Arial" w:eastAsia="Arial" w:cs="Arial"/>
          <w:b/>
          <w:color w:val="0f1115"/>
          <w:sz w:val="24"/>
        </w:rPr>
        <w:t xml:space="preserve">专门面向中小企业采购</w:t>
      </w:r>
      <w:r>
        <w:rPr>
          <w:rFonts w:ascii="Arial" w:hAnsi="Arial" w:eastAsia="Arial" w:cs="Arial"/>
          <w:color w:val="0f1115"/>
          <w:sz w:val="24"/>
        </w:rPr>
        <w:t xml:space="preserve">的项目（根据《政府采购促进中小企业发展管理办法》（财库〔2020〕46号）规定，本项目专门面向中小企业采购，供应商须为中小企（含监狱企业、残疾人福利性单位），并提供《中小企业声明函》或相关证明文件）。</w:t>
      </w:r>
      <w:r/>
    </w:p>
    <w:p>
      <w:pPr>
        <w:ind w:left="0" w:right="0" w:firstLine="0"/>
        <w:spacing w:before="240" w:after="240"/>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f1115"/>
          <w:sz w:val="24"/>
        </w:rPr>
        <w:t xml:space="preserve">根据《政府采购促进中小企业发展管理办法》（财库〔2020〕46号）及财政部相关解读，</w:t>
      </w:r>
      <w:r>
        <w:rPr>
          <w:rFonts w:ascii="Arial" w:hAnsi="Arial" w:eastAsia="Arial" w:cs="Arial"/>
          <w:b/>
          <w:color w:val="0f1115"/>
          <w:sz w:val="24"/>
        </w:rPr>
        <w:t xml:space="preserve">专门面向中小企业采购的项目，不再执行价格评审优惠的扶持政策</w:t>
      </w:r>
      <w:r/>
    </w:p>
    <w:p>
      <w:pPr>
        <w:ind w:left="0" w:right="0" w:firstLine="42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7、政府采购评审中出现下列情形之一的，评审委员会应当启动异常低价投标（响应）审查程序：</w:t>
      </w:r>
      <w:r/>
    </w:p>
    <w:p>
      <w:pPr>
        <w:ind w:left="0" w:right="0" w:firstLine="42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7.3.投标（响应）报价低于采购项目最高限价45%的，即投标（响应）报价&lt;采购项目最高限价×45%；</w:t>
      </w:r>
      <w:r/>
    </w:p>
    <w:p>
      <w:pPr>
        <w:ind w:left="0" w:right="0" w:firstLine="48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7.4.评审委员会基于专业判断，认为供应商报价过低，有可能影响产品质量或者不能诚信履约的其他情形。</w:t>
      </w:r>
      <w:r/>
    </w:p>
    <w:p>
      <w:pPr>
        <w:ind w:left="0" w:right="0" w:firstLine="42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采购人可以结合具体项目实际情况，提高上述第1项至第3项中启动异常低价投标（响应）审查的数值标准，但是最高不得超过65%。</w:t>
      </w:r>
      <w:r/>
    </w:p>
    <w:p>
      <w:pPr>
        <w:ind w:left="0" w:right="0" w:firstLine="420"/>
        <w:jc w:val="both"/>
        <w:spacing w:before="0" w:after="0" w:line="400"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相关法律法规对供应商报价有规定的，从其规定。</w:t>
      </w:r>
      <w:r/>
    </w:p>
    <w:p>
      <w:pPr>
        <w:ind w:left="0" w:right="0" w:firstLine="420"/>
        <w:jc w:val="both"/>
        <w:spacing w:before="0" w:after="0" w:line="85"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启动异常低价投标（响应）审查后，属于前述第7.1项至第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tabs>
          <w:tab w:val="left" w:pos="525" w:leader="none"/>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before="0" w:after="0" w:line="85" w:lineRule="atLeast"/>
        <w:tabs>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二、评分标准</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（一）价格：(30分)</w:t>
      </w:r>
      <w:r>
        <w:rPr>
          <w:rFonts w:ascii="宋体" w:hAnsi="宋体" w:eastAsia="宋体" w:cs="宋体"/>
          <w:b/>
          <w:color w:val="000000"/>
          <w:sz w:val="24"/>
        </w:rPr>
        <w:tab/>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1.本项目所报价格为优惠率报价；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2.在有效投标报价中选择报价优惠率最高者的优惠率为评标基准优惠率，得满分，其他投标单位的分值按照下列公式计算(计算结果四舍五入保留两位小数):</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投标报价得分=【(1-评标基准优惠率)/(1-投标优惠率)】*折扣权值（30%）*100</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（二）服务方案（55分）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1、项目整体分析（10分）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1.1项目整体管理服务定位分析（5分）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定位准确、全面、详细的得5分；定位比较准确、比较全面、比较详细的得3分；定位准确性一般，比较笼统的得1分；未提供不得分。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1.2项目重难点分析及解决措施（5分）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分析全面，方案详细的得5分；分析比较全面，方案比较详细的得3分；分析笼统，方案简单的得1分；未提供不得分。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2、综合整治方案（7分）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综合整治方案详细，可行性强的得7分；综合整治方案比较详细，可行性比较强的得5分；综合整治方案笼统，可行性一般的得2分；未提供不得分；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3、应急事件处置方案（7分）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应急事件处置方案详细，可行性强的得7分；应急事件处置方案比较详细，可行性比较强的得5分；应急事件处置方案笼统，可行性一般的得2分；未提供不得分；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4、服务期间与其他单位、各职能部门的综合协调方案（6分）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综合协调方案详细，可行性强的得6分；综合协调方案比较详细，可行性比较强的得4分；综合协调方案笼统，可行性一般的得2分；未提供不得分；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5、内部管理制度及考核管理办法（20分）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5.1内部管理规章制度（5分）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内部管理规章制度全面、详细的得5分；内部管理规章制度比较全面、比较详细的得3分；内部管理规章制度笼统的得1分；未提供不得分；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5.2服务人员安全文明规范（5分）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服务人员安全文明规范制度全面、详细的得5分；服务人员安全文明规范制度比较全面、比较详细的得3分；服务人员安全文明规范制度笼统的得1分；未提供不得分；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5.3安全管理制度（5分）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安全管理制度全面、详细的得5分；安全管理制度比较全面、比较详细的得3分；安全管理制度笼统的得1分；未提供不得分；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5.4服务人员考核制度及标准（5分）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考核制度及标准详细，可行性强的得5分；考核制度及标准比较详细，可行性比较强的得3分；考核制度及标准笼统，可行性一般的得1分；未提供不得分；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6、培训方案（5分）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培训方案详细，可行性强的得5分；培训方案比较详细，可行性比较强的得3分；培训方案笼统，可行性一般的得1分；未提供不得分；</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（三）质量、安全、文明与环境保护主要措施（3分）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安全、文明与环境保护主要措施详细，可行性强的得3分；质量、安全、文明与环境保护主要措施比较详细，可行性比较强的得2分；质量、安全、文明与环境保护主要措施笼统，可行性一般的得1分；未提供不得分；</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（四）拟投入项目人员（6分）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1、项目组成员（不含项目负责人），6分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（1）提供一名机械员现场管理人员证书得2分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（2）提供一名挖机操作上岗证得2分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（3）提供一名建筑焊工作业证得2分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注：提供以上项目组成人员需提供现场管理人员证书及操作人员上岗证复印件，以上人员不可重复计算。</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（五）履约能力（6分）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1、2023年1月1日至今，响应单位承接过与本项目相关的类似项目业绩有一项得3分，最高得6分。（提供合同复印件，以合同签订日期为准）。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1、针对评分标准中评分的每一条，响应均应提供相关资料并作出相应说明供评委评判，未提供相关资料的视为不具备该项得分的条件。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2、响应单位对其响应文件中所有内容（包含证明材料）的真实性负全部责任，由此产生的一切后果均由响应单位承担。</w:t>
      </w:r>
      <w:r/>
    </w:p>
    <w:p>
      <w:pPr>
        <w:ind w:left="142" w:right="0" w:firstLine="2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41"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（全文完）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4"/>
    <w:link w:val="603"/>
    <w:uiPriority w:val="9"/>
    <w:rPr>
      <w:rFonts w:ascii="Arial" w:hAnsi="Arial" w:eastAsia="Arial" w:cs="Arial"/>
      <w:sz w:val="40"/>
      <w:szCs w:val="40"/>
    </w:rPr>
  </w:style>
  <w:style w:type="paragraph" w:styleId="14">
    <w:name w:val="Heading 2"/>
    <w:basedOn w:val="602"/>
    <w:next w:val="6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4"/>
    <w:link w:val="14"/>
    <w:uiPriority w:val="9"/>
    <w:rPr>
      <w:rFonts w:ascii="Arial" w:hAnsi="Arial" w:eastAsia="Arial" w:cs="Arial"/>
      <w:sz w:val="34"/>
    </w:rPr>
  </w:style>
  <w:style w:type="paragraph" w:styleId="16">
    <w:name w:val="Heading 3"/>
    <w:basedOn w:val="602"/>
    <w:next w:val="6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4"/>
    <w:link w:val="16"/>
    <w:uiPriority w:val="9"/>
    <w:rPr>
      <w:rFonts w:ascii="Arial" w:hAnsi="Arial" w:eastAsia="Arial" w:cs="Arial"/>
      <w:sz w:val="30"/>
      <w:szCs w:val="30"/>
    </w:rPr>
  </w:style>
  <w:style w:type="paragraph" w:styleId="18">
    <w:name w:val="Heading 4"/>
    <w:basedOn w:val="602"/>
    <w:next w:val="6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4"/>
    <w:link w:val="18"/>
    <w:uiPriority w:val="9"/>
    <w:rPr>
      <w:rFonts w:ascii="Arial" w:hAnsi="Arial" w:eastAsia="Arial" w:cs="Arial"/>
      <w:b/>
      <w:bCs/>
      <w:sz w:val="26"/>
      <w:szCs w:val="26"/>
    </w:rPr>
  </w:style>
  <w:style w:type="paragraph" w:styleId="20">
    <w:name w:val="Heading 5"/>
    <w:basedOn w:val="602"/>
    <w:next w:val="6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4"/>
    <w:link w:val="20"/>
    <w:uiPriority w:val="9"/>
    <w:rPr>
      <w:rFonts w:ascii="Arial" w:hAnsi="Arial" w:eastAsia="Arial" w:cs="Arial"/>
      <w:b/>
      <w:bCs/>
      <w:sz w:val="24"/>
      <w:szCs w:val="24"/>
    </w:rPr>
  </w:style>
  <w:style w:type="paragraph" w:styleId="22">
    <w:name w:val="Heading 6"/>
    <w:basedOn w:val="602"/>
    <w:next w:val="6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4"/>
    <w:link w:val="22"/>
    <w:uiPriority w:val="9"/>
    <w:rPr>
      <w:rFonts w:ascii="Arial" w:hAnsi="Arial" w:eastAsia="Arial" w:cs="Arial"/>
      <w:b/>
      <w:bCs/>
      <w:sz w:val="22"/>
      <w:szCs w:val="22"/>
    </w:rPr>
  </w:style>
  <w:style w:type="paragraph" w:styleId="24">
    <w:name w:val="Heading 7"/>
    <w:basedOn w:val="602"/>
    <w:next w:val="6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4"/>
    <w:link w:val="24"/>
    <w:uiPriority w:val="9"/>
    <w:rPr>
      <w:rFonts w:ascii="Arial" w:hAnsi="Arial" w:eastAsia="Arial" w:cs="Arial"/>
      <w:b/>
      <w:bCs/>
      <w:i/>
      <w:iCs/>
      <w:sz w:val="22"/>
      <w:szCs w:val="22"/>
    </w:rPr>
  </w:style>
  <w:style w:type="paragraph" w:styleId="26">
    <w:name w:val="Heading 8"/>
    <w:basedOn w:val="602"/>
    <w:next w:val="6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4"/>
    <w:link w:val="26"/>
    <w:uiPriority w:val="9"/>
    <w:rPr>
      <w:rFonts w:ascii="Arial" w:hAnsi="Arial" w:eastAsia="Arial" w:cs="Arial"/>
      <w:i/>
      <w:iCs/>
      <w:sz w:val="22"/>
      <w:szCs w:val="22"/>
    </w:rPr>
  </w:style>
  <w:style w:type="paragraph" w:styleId="28">
    <w:name w:val="Heading 9"/>
    <w:basedOn w:val="602"/>
    <w:next w:val="6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4"/>
    <w:link w:val="28"/>
    <w:uiPriority w:val="9"/>
    <w:rPr>
      <w:rFonts w:ascii="Arial" w:hAnsi="Arial" w:eastAsia="Arial" w:cs="Arial"/>
      <w:i/>
      <w:iCs/>
      <w:sz w:val="21"/>
      <w:szCs w:val="21"/>
    </w:rPr>
  </w:style>
  <w:style w:type="paragraph" w:styleId="30">
    <w:name w:val="List Paragraph"/>
    <w:basedOn w:val="6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2"/>
    <w:next w:val="602"/>
    <w:link w:val="34"/>
    <w:uiPriority w:val="10"/>
    <w:qFormat/>
    <w:pPr>
      <w:contextualSpacing/>
      <w:spacing w:before="300" w:after="200"/>
    </w:pPr>
    <w:rPr>
      <w:sz w:val="48"/>
      <w:szCs w:val="48"/>
    </w:rPr>
  </w:style>
  <w:style w:type="character" w:styleId="34">
    <w:name w:val="Title Char"/>
    <w:basedOn w:val="604"/>
    <w:link w:val="33"/>
    <w:uiPriority w:val="10"/>
    <w:rPr>
      <w:sz w:val="48"/>
      <w:szCs w:val="48"/>
    </w:rPr>
  </w:style>
  <w:style w:type="paragraph" w:styleId="35">
    <w:name w:val="Subtitle"/>
    <w:basedOn w:val="602"/>
    <w:next w:val="602"/>
    <w:link w:val="36"/>
    <w:uiPriority w:val="11"/>
    <w:qFormat/>
    <w:pPr>
      <w:spacing w:before="200" w:after="200"/>
    </w:pPr>
    <w:rPr>
      <w:sz w:val="24"/>
      <w:szCs w:val="24"/>
    </w:rPr>
  </w:style>
  <w:style w:type="character" w:styleId="36">
    <w:name w:val="Subtitle Char"/>
    <w:basedOn w:val="604"/>
    <w:link w:val="35"/>
    <w:uiPriority w:val="11"/>
    <w:rPr>
      <w:sz w:val="24"/>
      <w:szCs w:val="24"/>
    </w:rPr>
  </w:style>
  <w:style w:type="paragraph" w:styleId="37">
    <w:name w:val="Quote"/>
    <w:basedOn w:val="602"/>
    <w:next w:val="602"/>
    <w:link w:val="38"/>
    <w:uiPriority w:val="29"/>
    <w:qFormat/>
    <w:pPr>
      <w:ind w:left="720" w:right="720"/>
    </w:pPr>
    <w:rPr>
      <w:i/>
    </w:rPr>
  </w:style>
  <w:style w:type="character" w:styleId="38">
    <w:name w:val="Quote Char"/>
    <w:link w:val="37"/>
    <w:uiPriority w:val="29"/>
    <w:rPr>
      <w:i/>
    </w:rPr>
  </w:style>
  <w:style w:type="paragraph" w:styleId="39">
    <w:name w:val="Intense Quote"/>
    <w:basedOn w:val="602"/>
    <w:next w:val="6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2"/>
    <w:link w:val="42"/>
    <w:uiPriority w:val="99"/>
    <w:unhideWhenUsed/>
    <w:pPr>
      <w:spacing w:after="0" w:line="240" w:lineRule="auto"/>
      <w:tabs>
        <w:tab w:val="center" w:pos="7143" w:leader="none"/>
        <w:tab w:val="right" w:pos="14287" w:leader="none"/>
      </w:tabs>
    </w:pPr>
  </w:style>
  <w:style w:type="character" w:styleId="42">
    <w:name w:val="Header Char"/>
    <w:basedOn w:val="604"/>
    <w:link w:val="41"/>
    <w:uiPriority w:val="99"/>
  </w:style>
  <w:style w:type="paragraph" w:styleId="43">
    <w:name w:val="Footer"/>
    <w:basedOn w:val="602"/>
    <w:link w:val="46"/>
    <w:uiPriority w:val="99"/>
    <w:unhideWhenUsed/>
    <w:pPr>
      <w:spacing w:after="0" w:line="240" w:lineRule="auto"/>
      <w:tabs>
        <w:tab w:val="center" w:pos="7143" w:leader="none"/>
        <w:tab w:val="right" w:pos="14287" w:leader="none"/>
      </w:tabs>
    </w:pPr>
  </w:style>
  <w:style w:type="character" w:styleId="44">
    <w:name w:val="Footer Char"/>
    <w:basedOn w:val="604"/>
    <w:link w:val="43"/>
    <w:uiPriority w:val="99"/>
  </w:style>
  <w:style w:type="paragraph" w:styleId="45">
    <w:name w:val="Caption"/>
    <w:basedOn w:val="602"/>
    <w:next w:val="6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4"/>
    <w:uiPriority w:val="99"/>
    <w:unhideWhenUsed/>
    <w:rPr>
      <w:vertAlign w:val="superscript"/>
    </w:rPr>
  </w:style>
  <w:style w:type="paragraph" w:styleId="177">
    <w:name w:val="endnote text"/>
    <w:basedOn w:val="6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4"/>
    <w:uiPriority w:val="99"/>
    <w:semiHidden/>
    <w:unhideWhenUsed/>
    <w:rPr>
      <w:vertAlign w:val="superscript"/>
    </w:rPr>
  </w:style>
  <w:style w:type="paragraph" w:styleId="180">
    <w:name w:val="toc 1"/>
    <w:basedOn w:val="602"/>
    <w:next w:val="602"/>
    <w:uiPriority w:val="39"/>
    <w:unhideWhenUsed/>
    <w:pPr>
      <w:ind w:left="0" w:right="0" w:firstLine="0"/>
      <w:spacing w:after="57"/>
    </w:pPr>
  </w:style>
  <w:style w:type="paragraph" w:styleId="181">
    <w:name w:val="toc 2"/>
    <w:basedOn w:val="602"/>
    <w:next w:val="602"/>
    <w:uiPriority w:val="39"/>
    <w:unhideWhenUsed/>
    <w:pPr>
      <w:ind w:left="283" w:right="0" w:firstLine="0"/>
      <w:spacing w:after="57"/>
    </w:pPr>
  </w:style>
  <w:style w:type="paragraph" w:styleId="182">
    <w:name w:val="toc 3"/>
    <w:basedOn w:val="602"/>
    <w:next w:val="602"/>
    <w:uiPriority w:val="39"/>
    <w:unhideWhenUsed/>
    <w:pPr>
      <w:ind w:left="567" w:right="0" w:firstLine="0"/>
      <w:spacing w:after="57"/>
    </w:pPr>
  </w:style>
  <w:style w:type="paragraph" w:styleId="183">
    <w:name w:val="toc 4"/>
    <w:basedOn w:val="602"/>
    <w:next w:val="602"/>
    <w:uiPriority w:val="39"/>
    <w:unhideWhenUsed/>
    <w:pPr>
      <w:ind w:left="850" w:right="0" w:firstLine="0"/>
      <w:spacing w:after="57"/>
    </w:pPr>
  </w:style>
  <w:style w:type="paragraph" w:styleId="184">
    <w:name w:val="toc 5"/>
    <w:basedOn w:val="602"/>
    <w:next w:val="602"/>
    <w:uiPriority w:val="39"/>
    <w:unhideWhenUsed/>
    <w:pPr>
      <w:ind w:left="1134" w:right="0" w:firstLine="0"/>
      <w:spacing w:after="57"/>
    </w:pPr>
  </w:style>
  <w:style w:type="paragraph" w:styleId="185">
    <w:name w:val="toc 6"/>
    <w:basedOn w:val="602"/>
    <w:next w:val="602"/>
    <w:uiPriority w:val="39"/>
    <w:unhideWhenUsed/>
    <w:pPr>
      <w:ind w:left="1417" w:right="0" w:firstLine="0"/>
      <w:spacing w:after="57"/>
    </w:pPr>
  </w:style>
  <w:style w:type="paragraph" w:styleId="186">
    <w:name w:val="toc 7"/>
    <w:basedOn w:val="602"/>
    <w:next w:val="602"/>
    <w:uiPriority w:val="39"/>
    <w:unhideWhenUsed/>
    <w:pPr>
      <w:ind w:left="1701" w:right="0" w:firstLine="0"/>
      <w:spacing w:after="57"/>
    </w:pPr>
  </w:style>
  <w:style w:type="paragraph" w:styleId="187">
    <w:name w:val="toc 8"/>
    <w:basedOn w:val="602"/>
    <w:next w:val="602"/>
    <w:uiPriority w:val="39"/>
    <w:unhideWhenUsed/>
    <w:pPr>
      <w:ind w:left="1984" w:right="0" w:firstLine="0"/>
      <w:spacing w:after="57"/>
    </w:pPr>
  </w:style>
  <w:style w:type="paragraph" w:styleId="188">
    <w:name w:val="toc 9"/>
    <w:basedOn w:val="602"/>
    <w:next w:val="6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2"/>
    <w:next w:val="602"/>
    <w:uiPriority w:val="99"/>
    <w:unhideWhenUsed/>
    <w:pPr>
      <w:spacing w:after="0" w:afterAutospacing="0"/>
    </w:pPr>
  </w:style>
  <w:style w:type="paragraph" w:styleId="602" w:default="1">
    <w:name w:val="Normal"/>
    <w:uiPriority w:val="0"/>
    <w:qFormat/>
    <w:rPr>
      <w:rFonts w:asciiTheme="minorHAnsi" w:hAnsiTheme="minorHAnsi" w:eastAsiaTheme="minorEastAsia" w:cstheme="minorBidi"/>
      <w:sz w:val="21"/>
      <w:szCs w:val="22"/>
    </w:rPr>
  </w:style>
  <w:style w:type="paragraph" w:styleId="603">
    <w:name w:val="Heading 1"/>
    <w:uiPriority w:val="9"/>
    <w:qFormat/>
    <w:pPr>
      <w:keepLines/>
      <w:keepNext/>
      <w:spacing w:before="480" w:after="200"/>
      <w:outlineLvl w:val="0"/>
    </w:pPr>
    <w:rPr>
      <w:rFonts w:ascii="Arial" w:hAnsi="Arial" w:eastAsia="Arial" w:cs="Arial"/>
      <w:sz w:val="40"/>
      <w:szCs w:val="40"/>
    </w:rPr>
  </w:style>
  <w:style w:type="character" w:styleId="604" w:default="1">
    <w:name w:val="Default Paragraph Font"/>
    <w:uiPriority w:val="0"/>
    <w:semiHidden/>
  </w:style>
  <w:style w:type="table" w:styleId="605" w:default="1">
    <w:name w:val="Normal Table"/>
    <w:uiPriority w:val="0"/>
    <w:semiHidden/>
    <w:tblPr>
      <w:tblCellMar>
        <w:left w:w="108" w:type="dxa"/>
        <w:top w:w="0" w:type="dxa"/>
        <w:right w:w="108" w:type="dxa"/>
        <w:bottom w:w="0" w:type="dxa"/>
      </w:tblCellMar>
    </w:tblPr>
  </w:style>
  <w:style w:type="table" w:styleId="6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07">
    <w:name w:val="Strong"/>
    <w:basedOn w:val="604"/>
    <w:uiPriority w:val="0"/>
    <w:qFormat/>
    <w:rPr>
      <w:b/>
    </w:rPr>
  </w:style>
  <w:style w:type="character" w:styleId="608">
    <w:name w:val="Hyperlink"/>
    <w:uiPriority w:val="99"/>
    <w:unhideWhenUsed/>
    <w:rPr>
      <w:color w:val="0026e5" w:themeColor="hyperlink"/>
      <w:u w:val="single"/>
      <w14:textFill>
        <w14:solidFill>
          <w14:schemeClr w14:val="hlink"/>
        </w14:solidFill>
      </w14:textFill>
    </w:rPr>
  </w:style>
  <w:style w:type="numbering" w:styleId="9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2</cp:revision>
  <dcterms:created xsi:type="dcterms:W3CDTF">2026-03-27T03:20:00Z</dcterms:created>
  <dcterms:modified xsi:type="dcterms:W3CDTF">2026-03-27T05:55:06Z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817B4716ADB344F2B018577DC765C983_11</vt:lpwstr>
  </property>
  <property fmtid="{D5CDD505-2E9C-101B-9397-08002B2CF9AE}" pid="4" name="KSOTemplateDocerSaveRecord">
    <vt:lpwstr>eyJoZGlkIjoiMDE1YmNlZGZkY2I4ZDU4NDMyMTkyMjI5YjIxYjc3YjQiLCJ1c2VySWQiOiI1ODIyNTUzOTkifQ==</vt:lpwstr>
  </property>
</Properties>
</file>