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95"/>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ascii="Arial" w:hAnsi="宋体"/>
          <w:color w:val="000000"/>
          <w:sz w:val="24"/>
          <w:szCs w:val="24"/>
        </w:rPr>
      </w:r>
      <w:sdt>
        <w:sdtPr>
          <w:alias w:val="2"/>
          <w15:appearance w15:val="hidden"/>
          <w:id w:val="2"/>
          <w:lock w:val="sdtContentLocked"/>
          <w:tag w:val="项目名称"/>
          <w:rPr>
            <w:rFonts w:ascii="Arial" w:hAnsi="宋体"/>
            <w:color w:val="000000"/>
            <w:sz w:val="24"/>
            <w:szCs w:val="24"/>
          </w:rPr>
        </w:sdtPr>
        <w:sdtContent>
          <w:r>
            <w:rPr>
              <w:rFonts w:hint="default" w:ascii="经典仿宋简" w:hAnsi="经典仿宋简" w:eastAsia="经典仿宋简" w:cs="经典仿宋简"/>
              <w:sz w:val="22"/>
            </w:rPr>
            <w:t xml:space="preserve">苏州市计划生育家庭特别扶助对象住院护工服务保险</w:t>
          </w:r>
        </w:sdtContent>
      </w:sdt>
      <w:r>
        <w:rPr>
          <w:rFonts w:ascii="Arial" w:hAnsi="宋体"/>
          <w:color w:val="000000"/>
          <w:sz w:val="24"/>
          <w:szCs w:val="24"/>
        </w:rPr>
      </w:r>
      <w:r/>
    </w:p>
    <w:p>
      <w:pPr>
        <w:pStyle w:val="895"/>
        <w:ind w:firstLine="2249"/>
        <w:spacing w:before="120" w:after="120" w:line="360" w:lineRule="auto"/>
        <w:rPr>
          <w:rFonts w:hint="eastAsia" w:ascii="Arial" w:hAnsi="Arial"/>
          <w:b/>
          <w:bCs/>
          <w:color w:val="000000"/>
          <w:sz w:val="32"/>
          <w:szCs w:val="24"/>
        </w:rPr>
      </w:pPr>
      <w:r>
        <w:rPr>
          <w:rFonts w:hint="eastAsia" w:ascii="Arial" w:hAnsi="Arial"/>
          <w:b/>
          <w:bCs/>
          <w:color w:val="auto"/>
          <w:sz w:val="32"/>
          <w:szCs w:val="24"/>
        </w:rPr>
        <w:t xml:space="preserve">项目</w:t>
      </w:r>
      <w:r>
        <w:rPr>
          <w:rFonts w:hint="eastAsia" w:ascii="Arial" w:hAnsi="Arial"/>
          <w:b/>
          <w:bCs/>
          <w:color w:val="auto"/>
          <w:sz w:val="32"/>
          <w:szCs w:val="24"/>
        </w:rPr>
        <w:t xml:space="preserve">编号：</w:t>
      </w:r>
      <w:sdt>
        <w:sdtPr>
          <w:alias w:val="1"/>
          <w15:appearance w15:val="hidden"/>
          <w:id w:val="1"/>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hint="eastAsia" w:ascii="Arial" w:hAnsi="Arial"/>
          <w:b/>
          <w:bCs/>
          <w:color w:val="ff0000"/>
          <w:sz w:val="32"/>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苏州创博招投标代理有限公司</w:t>
      </w:r>
      <w:r/>
    </w:p>
    <w:p>
      <w:pPr>
        <w:pStyle w:val="895"/>
        <w:jc w:val="center"/>
        <w:spacing w:before="120" w:after="120" w:line="360" w:lineRule="auto"/>
        <w:rPr>
          <w:rFonts w:hint="eastAsia"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ascii="Arial" w:hAnsi="Arial"/>
          <w:b/>
          <w:bCs/>
          <w:color w:val="000000"/>
          <w:sz w:val="32"/>
          <w:szCs w:val="24"/>
        </w:rPr>
        <w:t xml:space="preserve">3</w:t>
      </w:r>
      <w:r>
        <w:rPr>
          <w:rFonts w:hint="eastAsia" w:ascii="Arial" w:hAnsi="Arial"/>
          <w:b/>
          <w:bCs/>
          <w:color w:val="000000"/>
          <w:sz w:val="32"/>
          <w:szCs w:val="24"/>
        </w:rPr>
        <w:t xml:space="preserve">月</w:t>
      </w:r>
      <w:r>
        <w:rPr>
          <w:rFonts w:ascii="Arial" w:hAnsi="Arial"/>
          <w:b/>
          <w:bCs/>
          <w:color w:val="000000"/>
          <w:sz w:val="32"/>
          <w:szCs w:val="24"/>
        </w:rPr>
        <w:t xml:space="preserve">2</w:t>
      </w:r>
      <w:r>
        <w:rPr>
          <w:rFonts w:hint="eastAsia" w:ascii="Arial" w:hAnsi="Arial"/>
          <w:b/>
          <w:bCs/>
          <w:color w:val="000000"/>
          <w:sz w:val="32"/>
          <w:szCs w:val="24"/>
        </w:rPr>
        <w:t xml:space="preserve">日</w:t>
      </w:r>
      <w:r/>
    </w:p>
    <w:p>
      <w:pPr>
        <w:pStyle w:val="89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9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5"/>
        <w:jc w:val="center"/>
        <w:spacing w:line="480" w:lineRule="auto"/>
        <w:rPr>
          <w:rFonts w:ascii="Times New Roman" w:hAnsi="Times New Roman"/>
          <w:color w:val="000000"/>
        </w:rPr>
        <w:outlineLvl w:val="0"/>
      </w:pPr>
      <w:r>
        <w:rPr>
          <w:rFonts w:ascii="Times New Roman" w:hAnsi="Times New Roman"/>
          <w:color w:val="000000"/>
        </w:rPr>
      </w:r>
      <w:r>
        <w:rPr>
          <w:rFonts w:ascii="Times New Roman" w:hAnsi="Times New Roman"/>
          <w:color w:val="000000"/>
          <w:szCs w:val="21"/>
        </w:rPr>
        <w:br w:type="page" w:clear="all"/>
      </w:r>
      <w:r>
        <w:rPr>
          <w:rFonts w:ascii="Times New Roman" w:hAnsi="Times New Roman"/>
          <w:color w:val="000000"/>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尊敬的投标单位：请在制作投标文件之前，仔细阅读本招标文件的各项条款，并严格按要求制作和递交投标文件。谢谢合作！</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833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内容规定</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采购内容：苏州市计划生育家庭特别扶助对象住院护工服务保险</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rPr>
                <w:rFonts w:hint="eastAsia" w:ascii="Arial" w:hAnsi="Arial"/>
                <w:b/>
                <w:bCs/>
                <w:color w:val="auto"/>
                <w:sz w:val="32"/>
                <w:szCs w:val="24"/>
              </w:rPr>
            </w:r>
            <w:sdt>
              <w:sdtPr>
                <w:alias w:val="1"/>
                <w15:appearance w15:val="hidden"/>
                <w:label w:val="0"/>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ascii="SimSun" w:hAnsi="SimSun" w:eastAsia="SimSun" w:cs="SimSun"/>
                <w:color w:val="000000"/>
                <w:sz w:val="21"/>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投标文件有效期为九十天（日历日）</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采购预算：人民币</w:t>
            </w:r>
            <w:r>
              <w:rPr>
                <w:rFonts w:ascii="SimSun" w:hAnsi="SimSun" w:eastAsia="SimSun" w:cs="SimSun"/>
                <w:color w:val="008080"/>
                <w:sz w:val="21"/>
                <w:u w:val="single"/>
              </w:rPr>
              <w:t xml:space="preserve">贰</w:t>
            </w:r>
            <w:r>
              <w:rPr>
                <w:rFonts w:ascii="SimSun" w:hAnsi="SimSun" w:eastAsia="SimSun" w:cs="SimSun"/>
                <w:color w:val="000000"/>
                <w:sz w:val="21"/>
              </w:rPr>
              <w:t xml:space="preserve">仟</w:t>
            </w:r>
            <w:r>
              <w:rPr>
                <w:rFonts w:ascii="SimSun" w:hAnsi="SimSun" w:eastAsia="SimSun" w:cs="SimSun"/>
                <w:color w:val="008080"/>
                <w:sz w:val="21"/>
                <w:u w:val="single"/>
              </w:rPr>
              <w:t xml:space="preserve">柒</w:t>
            </w:r>
            <w:r>
              <w:rPr>
                <w:rFonts w:ascii="SimSun" w:hAnsi="SimSun" w:eastAsia="SimSun" w:cs="SimSun"/>
                <w:color w:val="000000"/>
                <w:sz w:val="21"/>
              </w:rPr>
              <w:t xml:space="preserve">佰</w:t>
            </w:r>
            <w:r>
              <w:rPr>
                <w:rFonts w:ascii="SimSun" w:hAnsi="SimSun" w:eastAsia="SimSun" w:cs="SimSun"/>
                <w:color w:val="008080"/>
                <w:sz w:val="21"/>
                <w:u w:val="single"/>
              </w:rPr>
              <w:t xml:space="preserve">柒拾</w:t>
            </w:r>
            <w:r>
              <w:rPr>
                <w:rFonts w:ascii="SimSun" w:hAnsi="SimSun" w:eastAsia="SimSun" w:cs="SimSun"/>
                <w:color w:val="000000"/>
                <w:sz w:val="21"/>
              </w:rPr>
              <w:t xml:space="preserve">万元整（¥：</w:t>
            </w:r>
            <w:r>
              <w:rPr>
                <w:rFonts w:ascii="SimSun" w:hAnsi="SimSun" w:eastAsia="SimSun" w:cs="SimSun"/>
                <w:color w:val="008080"/>
                <w:sz w:val="21"/>
                <w:u w:val="single"/>
              </w:rPr>
              <w:t xml:space="preserve">27700000</w:t>
            </w: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投标保证金：本项目不收取投标保证金。</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网上报名时间：自采购公告发布之日起至</w:t>
            </w:r>
            <w:r>
              <w:rPr>
                <w:rFonts w:ascii="SimSun" w:hAnsi="SimSun" w:eastAsia="SimSun" w:cs="SimSun"/>
                <w:color w:val="000000"/>
                <w:sz w:val="21"/>
                <w:highlight w:val="yellow"/>
              </w:rPr>
              <w:t xml:space="preserve">202</w:t>
            </w:r>
            <w:r>
              <w:rPr>
                <w:rFonts w:ascii="SimSun" w:hAnsi="SimSun" w:eastAsia="SimSun" w:cs="SimSun"/>
                <w:color w:val="008080"/>
                <w:sz w:val="21"/>
                <w:highlight w:val="yellow"/>
                <w:u w:val="single"/>
              </w:rPr>
              <w:t xml:space="preserve">6</w:t>
            </w:r>
            <w:r>
              <w:rPr>
                <w:rFonts w:ascii="SimSun" w:hAnsi="SimSun" w:eastAsia="SimSun" w:cs="SimSun"/>
                <w:color w:val="000000"/>
                <w:sz w:val="21"/>
                <w:highlight w:val="yellow"/>
              </w:rPr>
              <w:t xml:space="preserve">年3月8日</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投标文件：投标截止时间前</w:t>
            </w:r>
            <w:r>
              <w:rPr>
                <w:rFonts w:ascii="SimSun" w:hAnsi="SimSun" w:eastAsia="SimSun" w:cs="SimSun"/>
                <w:b/>
                <w:color w:val="000000"/>
                <w:sz w:val="21"/>
              </w:rPr>
              <w:t xml:space="preserve">提交电子投标文件</w:t>
            </w:r>
            <w:r>
              <w:rPr>
                <w:rFonts w:ascii="SimSun" w:hAnsi="SimSun" w:eastAsia="SimSun" w:cs="SimSun"/>
                <w:color w:val="000000"/>
                <w:sz w:val="21"/>
              </w:rPr>
              <w:t xml:space="preserve">。供应商按照采购文件要求制作上传电子响应文件。</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电子投标文件上传递交截止时间：</w:t>
            </w:r>
            <w:r>
              <w:rPr>
                <w:rFonts w:ascii="SimSun" w:hAnsi="SimSun" w:eastAsia="SimSun" w:cs="SimSun"/>
                <w:color w:val="008080"/>
                <w:sz w:val="21"/>
                <w:highlight w:val="yellow"/>
                <w:u w:val="single"/>
              </w:rPr>
              <w:t xml:space="preserve">2026年3月23日13:30整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rPr>
                <w:rFonts w:ascii="SimSun" w:hAnsi="SimSun" w:eastAsia="SimSun" w:cs="SimSun"/>
                <w:color w:val="008080"/>
                <w:sz w:val="21"/>
                <w:highlight w:val="yellow"/>
                <w:u w:val="single"/>
              </w:rPr>
              <w:t xml:space="preserve">2026年3月23日13:30整</w:t>
            </w:r>
            <w:r>
              <w:rPr>
                <w:rFonts w:ascii="SimSun" w:hAnsi="SimSun" w:eastAsia="SimSun" w:cs="SimSun"/>
                <w:color w:val="000000"/>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投标地点：</w:t>
            </w:r>
            <w:r>
              <w:rPr>
                <w:rFonts w:ascii="SimSun" w:hAnsi="SimSun" w:eastAsia="SimSun" w:cs="SimSun"/>
                <w:color w:val="008080"/>
                <w:sz w:val="21"/>
                <w:u w:val="single"/>
              </w:rPr>
              <w:t xml:space="preserve">苏州市高新区邓蔚路105号狮山科技馆8楼</w:t>
            </w:r>
            <w:r/>
          </w:p>
        </w:tc>
      </w:tr>
      <w:tr>
        <w:trPr>
          <w:trHeight w:val="1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代理服务费收费标准：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按苏州市政府采购网苏财购告【2017】19号公告收费标准结算，由中标人领取中标通知书时向采购代理机构一次性付清。中标服务费的收取按差额定率累进法计算。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预算金额100万以下费率为预算金额的1.5%；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预算金额100－500万费率为预算金额的1.1%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预算金额500－1000万部分 费率为预算金额的0.8%；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预算金额1000－5000万部分 费率为预算金额的0.5%；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不足叁仟元按3000元收取。该费用应在领取成交通知书时付清。</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质疑按《政府采购质疑和投诉办法》规定，在法定时间内以书面形式向采购代理机构提出，本次采购项目要求供应商应当在法定质疑期内一次性提出针对同一采购程序环节的质疑。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接收质疑函的联系部门、联系电话和通讯地址等见本公告第七项本次招标联系事项。</w:t>
            </w:r>
            <w:r/>
          </w:p>
        </w:tc>
      </w:tr>
      <w:tr>
        <w:trPr>
          <w:trHeight w:val="1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（一）符合专业条件的响应单位或者对招标文件作实质响应的响应单位不足的；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（三）响应单位投标报价未按保费预算投报的；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bl>
    <w:p>
      <w:pPr>
        <w:jc w:val="center"/>
        <w:spacing w:line="480" w:lineRule="auto"/>
        <w:rPr>
          <w:rFonts w:ascii="Times New Roman" w:hAnsi="Times New Roman"/>
          <w:color w:val="000000"/>
        </w:rPr>
        <w:outlineLvl w:val="0"/>
      </w:pPr>
      <w:r>
        <w:rPr>
          <w:rFonts w:ascii="Times New Roman" w:hAnsi="Times New Roman"/>
          <w:color w:val="000000"/>
          <w:szCs w:val="21"/>
        </w:rPr>
      </w:r>
      <w:r>
        <w:rPr>
          <w:rFonts w:ascii="Times New Roman" w:hAnsi="Times New Roman"/>
          <w:color w:val="000000"/>
        </w:rPr>
      </w:r>
      <w:r/>
    </w:p>
    <w:p>
      <w:pPr>
        <w:jc w:val="center"/>
        <w:spacing w:line="480" w:lineRule="auto"/>
        <w:rPr>
          <w:rFonts w:ascii="Times New Roman" w:hAnsi="Times New Roman"/>
          <w:color w:val="000000"/>
        </w:rPr>
        <w:outlineLvl w:val="0"/>
      </w:pPr>
      <w:r>
        <w:rPr>
          <w:rFonts w:ascii="Times New Roman" w:hAnsi="Times New Roman"/>
          <w:color w:val="000000"/>
          <w:szCs w:val="21"/>
        </w:rPr>
        <w:br w:type="page" w:clear="all"/>
      </w:r>
      <w:r>
        <w:rPr>
          <w:rFonts w:ascii="Times New Roman" w:hAnsi="Times New Roman"/>
          <w:color w:val="000000"/>
        </w:rPr>
      </w:r>
      <w:r/>
    </w:p>
    <w:p>
      <w:pPr>
        <w:jc w:val="center"/>
        <w:spacing w:line="480" w:lineRule="auto"/>
        <w:rPr>
          <w:rFonts w:hint="eastAsia" w:ascii="黑体" w:hAnsi="Arial" w:eastAsia="黑体"/>
          <w:b/>
          <w:bCs/>
          <w:color w:val="000000"/>
          <w:sz w:val="44"/>
          <w:szCs w:val="44"/>
        </w:rPr>
        <w:outlineLvl w:val="0"/>
      </w:pPr>
      <w:r>
        <w:rPr>
          <w:rFonts w:ascii="Times New Roman" w:hAnsi="Times New Roman"/>
          <w:color w:val="000000"/>
          <w:szCs w:val="21"/>
        </w:rPr>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Arial" w:eastAsia="黑体"/>
          <w:b/>
          <w:color w:val="000000"/>
          <w:sz w:val="44"/>
          <w:szCs w:val="21"/>
        </w:rPr>
        <w:t xml:space="preserve">总  目  录</w:t>
      </w:r>
      <w:r/>
    </w:p>
    <w:p>
      <w:pPr>
        <w:pStyle w:val="89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95"/>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95"/>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pStyle w:val="895"/>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pStyle w:val="895"/>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pStyle w:val="895"/>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pStyle w:val="895"/>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95"/>
        <w:ind w:firstLine="480"/>
        <w:rPr>
          <w:rFonts w:ascii="宋体" w:hAnsi="宋体"/>
          <w:color w:val="000000"/>
          <w:sz w:val="24"/>
          <w:szCs w:val="24"/>
        </w:rPr>
      </w:pPr>
      <w:r>
        <w:rPr>
          <w:rFonts w:hint="eastAsia" w:ascii="宋体" w:hAnsi="宋体"/>
          <w:color w:val="000000"/>
          <w:sz w:val="24"/>
          <w:szCs w:val="24"/>
        </w:rPr>
        <w:t xml:space="preserve">受[</w:t>
      </w:r>
      <w:sdt>
        <w:sdtPr>
          <w:alias w:val="3"/>
          <w15:appearance w15:val="hidden"/>
          <w:id w:val="3"/>
          <w:lock w:val="sdtContentLocked"/>
          <w:tag w:val="采购单位名称"/>
          <w:rPr>
            <w:rFonts w:hint="eastAsia" w:ascii="宋体" w:hAnsi="宋体"/>
            <w:color w:val="000000"/>
            <w:sz w:val="24"/>
            <w:szCs w:val="24"/>
          </w:rPr>
        </w:sdtPr>
        <w:sdtContent>
          <w:r>
            <w:rPr>
              <w:rFonts w:hint="default" w:ascii="经典仿宋简" w:hAnsi="经典仿宋简" w:eastAsia="经典仿宋简" w:cs="经典仿宋简"/>
              <w:sz w:val="22"/>
            </w:rPr>
            <w:t xml:space="preserve">苏州市卫生健康委员会</w:t>
          </w:r>
        </w:sdtContent>
      </w:sdt>
      <w:r>
        <w:rPr>
          <w:rFonts w:hint="eastAsia" w:ascii="宋体" w:hAnsi="宋体"/>
          <w:color w:val="000000"/>
          <w:sz w:val="24"/>
          <w:szCs w:val="24"/>
        </w:rPr>
        <w:t xml:space="preserve">]的委托，江苏省政府采购中心就[</w:t>
      </w:r>
      <w:sdt>
        <w:sdtPr>
          <w:alias w:val="4"/>
          <w15:appearance w15:val="hidden"/>
          <w:id w:val="4"/>
          <w:lock w:val="sdtContentLocked"/>
          <w:tag w:val="项目名称"/>
          <w:rPr>
            <w:rFonts w:hint="eastAsia" w:ascii="宋体" w:hAnsi="宋体"/>
            <w:color w:val="000000"/>
            <w:sz w:val="24"/>
            <w:szCs w:val="24"/>
          </w:rPr>
        </w:sdtPr>
        <w:sdtContent>
          <w:r>
            <w:rPr>
              <w:rFonts w:hint="default" w:ascii="经典仿宋简" w:hAnsi="经典仿宋简" w:eastAsia="经典仿宋简" w:cs="经典仿宋简"/>
              <w:sz w:val="22"/>
            </w:rPr>
            <w:t xml:space="preserve">苏州市计划生育家庭特别扶助对象住院护工服务保险</w:t>
          </w:r>
        </w:sdtContent>
      </w:sdt>
      <w:r>
        <w:rPr>
          <w:rFonts w:hint="eastAsia" w:ascii="宋体" w:hAnsi="宋体"/>
          <w:color w:val="000000"/>
          <w:sz w:val="24"/>
          <w:szCs w:val="24"/>
        </w:rPr>
        <w:t xml:space="preserve">]([</w:t>
      </w:r>
      <w:sdt>
        <w:sdtPr>
          <w:alias w:val="5"/>
          <w15:appearance w15:val="hidden"/>
          <w:id w:val="5"/>
          <w:lock w:val="sdtContentLocked"/>
          <w:tag w:val="项目编号"/>
          <w:rPr>
            <w:rFonts w:hint="eastAsia" w:ascii="宋体" w:hAnsi="宋体"/>
            <w:color w:val="000000"/>
            <w:sz w:val="24"/>
            <w:szCs w:val="24"/>
          </w:rPr>
        </w:sdtPr>
        <w:sdtContent>
          <w:r>
            <w:rPr>
              <w:rFonts w:hint="default" w:ascii="经典仿宋简" w:hAnsi="经典仿宋简" w:eastAsia="经典仿宋简" w:cs="经典仿宋简"/>
              <w:sz w:val="22"/>
            </w:rPr>
            <w:t xml:space="preserve">JSZC-320500-SZCB-G2026-0001</w:t>
          </w:r>
        </w:sdtContent>
      </w:sdt>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95"/>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95"/>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sdt>
        <w:sdtPr>
          <w:alias w:val="6"/>
          <w15:appearance w15:val="hidden"/>
          <w:id w:val="6"/>
          <w:lock w:val="sdtContentLocked"/>
          <w:tag w:val="项目名称"/>
          <w:rPr>
            <w:rFonts w:hint="eastAsia" w:ascii="宋体" w:hAnsi="宋体"/>
            <w:color w:val="000000"/>
            <w:sz w:val="24"/>
            <w:szCs w:val="24"/>
            <w:u w:val="single"/>
          </w:rPr>
        </w:sdtPr>
        <w:sdtContent>
          <w:r>
            <w:rPr>
              <w:rFonts w:hint="default" w:ascii="经典仿宋简" w:hAnsi="经典仿宋简" w:eastAsia="经典仿宋简" w:cs="经典仿宋简"/>
              <w:sz w:val="22"/>
            </w:rPr>
            <w:t xml:space="preserve">苏州市计划生育家庭特别扶助对象住院护工服务保险</w:t>
          </w:r>
        </w:sdtContent>
      </w:sdt>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sdt>
        <w:sdtPr>
          <w:alias w:val="7"/>
          <w15:appearance w15:val="hidden"/>
          <w:id w:val="7"/>
          <w:lock w:val="sdtContentLocked"/>
          <w:tag w:val="投标文件接收截止时间"/>
          <w:rPr>
            <w:rFonts w:hint="eastAsia" w:ascii="宋体" w:hAnsi="宋体"/>
            <w:color w:val="000000"/>
            <w:sz w:val="24"/>
            <w:szCs w:val="24"/>
          </w:rPr>
        </w:sdtPr>
        <w:sdtContent>
          <w:r>
            <w:rPr>
              <w:rFonts w:hint="default" w:ascii="经典仿宋简" w:hAnsi="经典仿宋简" w:eastAsia="经典仿宋简" w:cs="经典仿宋简"/>
              <w:sz w:val="22"/>
            </w:rPr>
            <w:t xml:space="preserve">2026年03月23日 13时30分</w:t>
          </w:r>
        </w:sdtContent>
      </w:sdt>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95"/>
        <w:ind w:firstLine="498"/>
        <w:keepLines/>
        <w:keepNext/>
        <w:spacing w:before="145" w:after="145" w:line="360" w:lineRule="auto"/>
        <w:rPr>
          <w:rFonts w:ascii="Times New Roman" w:hAnsi="Times New Roman"/>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95"/>
        <w:ind w:firstLine="480"/>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r>
      <w:sdt>
        <w:sdtPr>
          <w:alias w:val="9"/>
          <w15:appearance w15:val="hidden"/>
          <w:id w:val="9"/>
          <w:lock w:val="sdtContentLocked"/>
          <w:tag w:val="项目编号"/>
          <w:rPr>
            <w:rFonts w:ascii="宋体" w:hAnsi="宋体"/>
            <w:color w:val="000000"/>
            <w:sz w:val="24"/>
            <w:szCs w:val="24"/>
          </w:rPr>
        </w:sdtPr>
        <w:sdtContent>
          <w:r>
            <w:rPr>
              <w:rFonts w:hint="default" w:ascii="经典仿宋简" w:hAnsi="经典仿宋简" w:eastAsia="经典仿宋简" w:cs="经典仿宋简"/>
              <w:sz w:val="22"/>
            </w:rPr>
            <w:t xml:space="preserve">JSZC-320500-SZCB-G2026-0001</w:t>
          </w:r>
        </w:sdtContent>
      </w:sdt>
      <w:r>
        <w:rPr>
          <w:rFonts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2.项目名称：</w:t>
      </w:r>
      <w:sdt>
        <w:sdtPr>
          <w:alias w:val="10"/>
          <w15:appearance w15:val="hidden"/>
          <w:id w:val="10"/>
          <w:lock w:val="sdtContentLocked"/>
          <w:tag w:val="项目名称"/>
          <w:rPr>
            <w:rFonts w:hint="eastAsia" w:ascii="宋体" w:hAnsi="宋体"/>
            <w:color w:val="000000"/>
            <w:sz w:val="24"/>
            <w:szCs w:val="24"/>
          </w:rPr>
        </w:sdtPr>
        <w:sdtContent>
          <w:r>
            <w:rPr>
              <w:rFonts w:hint="default" w:ascii="经典仿宋简" w:hAnsi="经典仿宋简" w:eastAsia="经典仿宋简" w:cs="经典仿宋简"/>
              <w:sz w:val="22"/>
            </w:rPr>
            <w:t xml:space="preserve">苏州市计划生育家庭特别扶助对象住院护工服务保险</w:t>
          </w:r>
        </w:sdtContent>
      </w:sdt>
      <w:r>
        <w:rPr>
          <w:rFonts w:hint="eastAsia" w:ascii="宋体" w:hAnsi="宋体"/>
          <w:color w:val="000000"/>
          <w:sz w:val="24"/>
          <w:szCs w:val="24"/>
        </w:rPr>
      </w:r>
      <w:r/>
    </w:p>
    <w:p>
      <w:pPr>
        <w:pStyle w:val="895"/>
        <w:ind w:firstLine="480"/>
        <w:rPr>
          <w:rFonts w:ascii="宋体" w:hAnsi="宋体"/>
          <w:color w:val="000000"/>
          <w:sz w:val="24"/>
          <w:szCs w:val="24"/>
        </w:rPr>
      </w:pPr>
      <w:r/>
      <w:bookmarkEnd w:id="11"/>
      <w:r>
        <w:rPr>
          <w:rFonts w:hint="eastAsia" w:ascii="宋体" w:hAnsi="宋体"/>
          <w:color w:val="000000"/>
          <w:sz w:val="24"/>
          <w:szCs w:val="24"/>
        </w:rPr>
        <w:t xml:space="preserve">3.预算金额：</w:t>
      </w:r>
      <w:sdt>
        <w:sdtPr>
          <w:alias w:val="11"/>
          <w15:appearance w15:val="hidden"/>
          <w:id w:val="11"/>
          <w:lock w:val="sdtContentLocked"/>
          <w:tag w:val="采购预算"/>
          <w:rPr>
            <w:rFonts w:hint="eastAsia" w:ascii="宋体" w:hAnsi="宋体"/>
            <w:color w:val="000000"/>
            <w:sz w:val="24"/>
            <w:szCs w:val="24"/>
          </w:rPr>
        </w:sdtPr>
        <w:sdtContent>
          <w:r>
            <w:rPr>
              <w:rFonts w:hint="default" w:ascii="经典仿宋简" w:hAnsi="经典仿宋简" w:eastAsia="经典仿宋简" w:cs="经典仿宋简"/>
              <w:sz w:val="22"/>
            </w:rPr>
            <w:t xml:space="preserve">27700000</w:t>
          </w:r>
        </w:sdtContent>
      </w:sdt>
      <w:r>
        <w:rPr>
          <w:rFonts w:hint="eastAsia" w:ascii="宋体" w:hAnsi="宋体" w:cs="宋体"/>
          <w:color w:val="000000"/>
          <w:sz w:val="24"/>
          <w:szCs w:val="24"/>
          <w:highlight w:val="yellow"/>
        </w:rPr>
      </w:r>
      <w:r/>
    </w:p>
    <w:p>
      <w:pPr>
        <w:pStyle w:val="895"/>
        <w:ind w:firstLine="480"/>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rPr>
        <w:t xml:space="preserve">设定</w:t>
      </w:r>
      <w:r>
        <w:rPr>
          <w:rFonts w:hint="eastAsia" w:ascii="宋体" w:hAnsi="宋体"/>
          <w:color w:val="000000"/>
          <w:sz w:val="24"/>
          <w:szCs w:val="24"/>
        </w:rPr>
        <w:t xml:space="preserve">最高限价，最高限价为2770</w:t>
      </w:r>
      <w:r>
        <w:rPr>
          <w:rFonts w:hint="eastAsia" w:ascii="宋体" w:hAnsi="宋体"/>
          <w:color w:val="000000"/>
          <w:sz w:val="24"/>
          <w:szCs w:val="24"/>
        </w:rPr>
        <w:t xml:space="preserve">万元。</w:t>
      </w:r>
      <w:r>
        <w:rPr>
          <w:rFonts w:hint="eastAsia" w:ascii="宋体" w:hAnsi="宋体" w:cs="宋体"/>
          <w:color w:val="000000"/>
          <w:sz w:val="24"/>
          <w:szCs w:val="24"/>
          <w:highlight w:val="yellow"/>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5.采购需求(简介)：</w:t>
      </w:r>
      <w:r>
        <w:rPr>
          <w:rFonts w:ascii="SimSun" w:hAnsi="SimSun" w:eastAsia="SimSun" w:cs="SimSun"/>
          <w:color w:val="000000"/>
          <w:sz w:val="24"/>
          <w:u w:val="none"/>
        </w:rPr>
        <w:t xml:space="preserve">为苏州大市范围内，根据国家政策依法被列入为计划生育特别扶助对象提供</w:t>
      </w:r>
      <w:r>
        <w:rPr>
          <w:rFonts w:ascii="SimSun" w:hAnsi="SimSun" w:eastAsia="SimSun" w:cs="SimSun"/>
          <w:color w:val="000000"/>
          <w:sz w:val="24"/>
          <w:u w:val="none"/>
        </w:rPr>
        <w:t xml:space="preserve">首年</w:t>
      </w:r>
      <w:r>
        <w:rPr>
          <w:rFonts w:ascii="SimSun" w:hAnsi="SimSun" w:eastAsia="SimSun" w:cs="SimSun"/>
          <w:color w:val="008080"/>
          <w:sz w:val="24"/>
          <w:u w:val="single"/>
        </w:rPr>
        <w:t xml:space="preserve">170</w:t>
      </w:r>
      <w:r>
        <w:rPr>
          <w:rFonts w:ascii="SimSun" w:hAnsi="SimSun" w:eastAsia="SimSun" w:cs="SimSun"/>
          <w:color w:val="000000"/>
          <w:sz w:val="24"/>
          <w:u w:val="none"/>
        </w:rPr>
        <w:t xml:space="preserve">元</w:t>
      </w:r>
      <w:r>
        <w:rPr>
          <w:rFonts w:ascii="SimSun" w:hAnsi="SimSun" w:eastAsia="SimSun" w:cs="SimSun"/>
          <w:color w:val="000000"/>
          <w:sz w:val="24"/>
        </w:rPr>
        <w:t xml:space="preserve">/</w:t>
      </w:r>
      <w:r>
        <w:rPr>
          <w:rFonts w:ascii="SimSun" w:hAnsi="SimSun" w:eastAsia="SimSun" w:cs="SimSun"/>
          <w:color w:val="000000"/>
          <w:sz w:val="24"/>
          <w:u w:val="none"/>
        </w:rPr>
        <w:t xml:space="preserve">天，第二年</w:t>
      </w:r>
      <w:r>
        <w:rPr>
          <w:rFonts w:ascii="SimSun" w:hAnsi="SimSun" w:eastAsia="SimSun" w:cs="SimSun"/>
          <w:color w:val="000000"/>
          <w:sz w:val="24"/>
        </w:rPr>
        <w:t xml:space="preserve">180</w:t>
      </w:r>
      <w:r>
        <w:rPr>
          <w:rFonts w:ascii="SimSun" w:hAnsi="SimSun" w:eastAsia="SimSun" w:cs="SimSun"/>
          <w:color w:val="000000"/>
          <w:sz w:val="24"/>
          <w:u w:val="none"/>
        </w:rPr>
        <w:t xml:space="preserve">元</w:t>
      </w:r>
      <w:r>
        <w:rPr>
          <w:rFonts w:ascii="SimSun" w:hAnsi="SimSun" w:eastAsia="SimSun" w:cs="SimSun"/>
          <w:color w:val="000000"/>
          <w:sz w:val="24"/>
        </w:rPr>
        <w:t xml:space="preserve">/</w:t>
      </w:r>
      <w:r>
        <w:rPr>
          <w:rFonts w:ascii="SimSun" w:hAnsi="SimSun" w:eastAsia="SimSun" w:cs="SimSun"/>
          <w:color w:val="000000"/>
          <w:sz w:val="24"/>
          <w:u w:val="none"/>
        </w:rPr>
        <w:t xml:space="preserve">天</w:t>
      </w:r>
      <w:r>
        <w:rPr>
          <w:rFonts w:ascii="SimSun" w:hAnsi="SimSun" w:eastAsia="SimSun" w:cs="SimSun"/>
          <w:color w:val="000000"/>
          <w:sz w:val="24"/>
          <w:u w:val="none"/>
        </w:rPr>
        <w:t xml:space="preserve">的住院护工服务保险以及保额</w:t>
      </w:r>
      <w:r>
        <w:rPr>
          <w:rFonts w:ascii="SimSun" w:hAnsi="SimSun" w:eastAsia="SimSun" w:cs="SimSun"/>
          <w:color w:val="000000"/>
          <w:sz w:val="24"/>
        </w:rPr>
        <w:t xml:space="preserve">1</w:t>
      </w:r>
      <w:r>
        <w:rPr>
          <w:rFonts w:ascii="SimSun" w:hAnsi="SimSun" w:eastAsia="SimSun" w:cs="SimSun"/>
          <w:color w:val="008080"/>
          <w:sz w:val="24"/>
          <w:u w:val="single"/>
        </w:rPr>
        <w:t xml:space="preserve">万元</w:t>
      </w:r>
      <w:r>
        <w:rPr>
          <w:rFonts w:ascii="SimSun" w:hAnsi="SimSun" w:eastAsia="SimSun" w:cs="SimSun"/>
          <w:color w:val="000000"/>
          <w:sz w:val="24"/>
          <w:u w:val="none"/>
        </w:rPr>
        <w:t xml:space="preserve">的当年新发生</w:t>
      </w:r>
      <w:r>
        <w:rPr>
          <w:rFonts w:ascii="SimSun" w:hAnsi="SimSun" w:eastAsia="SimSun" w:cs="SimSun"/>
          <w:color w:val="000000"/>
          <w:sz w:val="24"/>
        </w:rPr>
        <w:t xml:space="preserve">44</w:t>
      </w:r>
      <w:r>
        <w:rPr>
          <w:rFonts w:ascii="SimSun" w:hAnsi="SimSun" w:eastAsia="SimSun" w:cs="SimSun"/>
          <w:color w:val="000000"/>
          <w:sz w:val="24"/>
          <w:u w:val="none"/>
        </w:rPr>
        <w:t xml:space="preserve">种重大疾病保险</w:t>
      </w:r>
      <w:r>
        <w:rPr>
          <w:rFonts w:ascii="SimSun" w:hAnsi="SimSun" w:eastAsia="SimSun" w:cs="SimSun"/>
          <w:color w:val="000000"/>
          <w:sz w:val="24"/>
        </w:rPr>
        <w:t xml:space="preserve">（详细内容见本招标文件第四章）</w:t>
      </w:r>
      <w:r>
        <w:rPr>
          <w:sz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8080"/>
          <w:sz w:val="24"/>
          <w:u w:val="single"/>
        </w:rPr>
        <w:t xml:space="preserve">贰</w:t>
      </w:r>
      <w:r>
        <w:rPr>
          <w:rFonts w:ascii="SimSun" w:hAnsi="SimSun" w:eastAsia="SimSun" w:cs="SimSun"/>
          <w:color w:val="000000"/>
          <w:sz w:val="24"/>
        </w:rPr>
        <w:t xml:space="preserve">年</w:t>
      </w:r>
      <w:r/>
    </w:p>
    <w:p>
      <w:pPr>
        <w:ind w:firstLine="480"/>
        <w:rPr>
          <w:rFonts w:ascii="宋体" w:hAnsi="宋体"/>
          <w:color w:val="000000"/>
          <w:sz w:val="24"/>
          <w:szCs w:val="24"/>
          <w:u w:val="single"/>
        </w:rPr>
      </w:pPr>
      <w:r>
        <w:rPr>
          <w:rFonts w:hint="eastAsia" w:ascii="宋体" w:hAnsi="宋体"/>
          <w:color w:val="000000"/>
          <w:sz w:val="24"/>
          <w:szCs w:val="24"/>
        </w:rPr>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w:t>
      </w:r>
      <w:r>
        <w:rPr>
          <w:rFonts w:ascii="SimSun" w:hAnsi="SimSun" w:eastAsia="SimSun" w:cs="SimSun"/>
          <w:b/>
          <w:color w:val="000000"/>
          <w:sz w:val="24"/>
          <w:u w:val="single"/>
        </w:rPr>
        <w:t xml:space="preserve">非专门</w:t>
      </w:r>
      <w:r>
        <w:rPr>
          <w:rFonts w:ascii="SimSun" w:hAnsi="SimSun" w:eastAsia="SimSun" w:cs="SimSun"/>
          <w:b/>
          <w:color w:val="000000"/>
          <w:sz w:val="24"/>
        </w:rPr>
        <w:t xml:space="preserve">面向中小企业采购。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1）投标人为国家金融监督管理总局（原中国银行保险监督管理委员会）批准设立的保险公司且符合相关规定的经营商业保险的必备条件，并在江苏监管局公布的名单内，可在项目所在地开展保险业务。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2）本项目仅允许法人企业或其授权的分公司（中心支公司）进行投标，如分公司（中心支公司）进行投标的，须提供总公司的法人企业授权书。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3）本项目接受联合体投标（为保证服务质量，联合体组成不得超过2家）</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4）中国保险监督管理委员会批准设立的保险公司；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2）法人的分支机构不得参加投标（除银行、保险、石油石化、电力、电信等行业特殊情况外）。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95"/>
        <w:ind w:firstLine="480"/>
        <w:rPr>
          <w:rFonts w:ascii="宋体" w:hAnsi="宋体" w:cs="宋体"/>
          <w:color w:val="000000"/>
          <w:sz w:val="24"/>
          <w:szCs w:val="24"/>
        </w:rPr>
      </w:pPr>
      <w:r>
        <w:rPr>
          <w:rFonts w:ascii="宋体" w:hAnsi="宋体" w:cs="宋体"/>
          <w:color w:val="000000"/>
          <w:sz w:val="24"/>
          <w:szCs w:val="24"/>
        </w:rPr>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2.获取方式：网上报名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SimSun" w:hAnsi="SimSun" w:eastAsia="SimSun" w:cs="SimSun"/>
          <w:color w:val="008080"/>
          <w:sz w:val="24"/>
          <w:u w:val="single"/>
        </w:rPr>
        <w:t xml:space="preserve">苏州市高新区邓蔚路105号狮山科技馆一楼服务大厅，咨询电话：0512-65737699。</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w:t>
      </w:r>
      <w:r>
        <w:rPr>
          <w:rFonts w:ascii="SimSun" w:hAnsi="SimSun" w:eastAsia="SimSun" w:cs="SimSun"/>
          <w:color w:val="000000"/>
          <w:sz w:val="24"/>
        </w:rPr>
        <w:t xml:space="preserve">等原因使供应商权益受损的除外。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3、售价：免费。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4、未依照招标公告要求获取招标文件的投标人，视为未参加该项政府采购活动，不具备对该政府采购项目提出质疑的法定权利。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6、本项目获取招标文件截止日期之后仍可以下载招标文件，但截止日期之后下载的招标文件，视为非有效方式且不作为供应商权益受到损害的证明材料和依据。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w:t>
      </w:r>
      <w:r>
        <w:rPr>
          <w:rFonts w:ascii="SimSun" w:hAnsi="SimSun" w:eastAsia="SimSun" w:cs="SimSun"/>
          <w:color w:val="000000"/>
          <w:sz w:val="24"/>
        </w:rPr>
        <w:t xml:space="preserve">承担全部责任。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9、技术支持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8080"/>
          <w:sz w:val="21"/>
          <w:u w:val="single"/>
        </w:rPr>
        <w:t xml:space="preserve">CA</w:t>
      </w:r>
      <w:r>
        <w:rPr>
          <w:rFonts w:ascii="SimSun" w:hAnsi="SimSun" w:eastAsia="SimSun" w:cs="SimSun"/>
          <w:color w:val="008080"/>
          <w:sz w:val="21"/>
          <w:u w:val="single"/>
        </w:rPr>
        <w:t xml:space="preserve">技术咨询电话：</w:t>
      </w:r>
      <w:r>
        <w:rPr>
          <w:rFonts w:ascii="Times New Roman" w:hAnsi="Times New Roman" w:eastAsia="Times New Roman" w:cs="Times New Roman"/>
          <w:color w:val="008080"/>
          <w:sz w:val="21"/>
          <w:u w:val="single"/>
        </w:rPr>
        <w:t xml:space="preserve">400-608-6099</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u w:val="single"/>
        </w:rPr>
        <w:t xml:space="preserve">电子签章技术咨询电话：</w:t>
      </w:r>
      <w:r>
        <w:rPr>
          <w:rFonts w:ascii="Times New Roman" w:hAnsi="Times New Roman" w:eastAsia="Times New Roman" w:cs="Times New Roman"/>
          <w:color w:val="008080"/>
          <w:sz w:val="21"/>
          <w:highlight w:val="white"/>
          <w:u w:val="single"/>
        </w:rPr>
        <w:t xml:space="preserve">025-83633811</w:t>
      </w:r>
      <w:r>
        <w:rPr>
          <w:rFonts w:ascii="SimSun" w:hAnsi="SimSun" w:eastAsia="SimSun" w:cs="SimSun"/>
          <w:color w:val="008080"/>
          <w:sz w:val="21"/>
          <w:highlight w:val="white"/>
          <w:u w:val="single"/>
        </w:rPr>
        <w:t xml:space="preserve">、</w:t>
      </w:r>
      <w:r>
        <w:rPr>
          <w:rFonts w:ascii="Times New Roman" w:hAnsi="Times New Roman" w:eastAsia="Times New Roman" w:cs="Times New Roman"/>
          <w:color w:val="008080"/>
          <w:sz w:val="21"/>
          <w:highlight w:val="white"/>
          <w:u w:val="single"/>
        </w:rPr>
        <w:t xml:space="preserve">025-83633812</w:t>
      </w:r>
      <w:r>
        <w:rPr>
          <w:rFonts w:ascii="SimSun" w:hAnsi="SimSun" w:eastAsia="SimSun" w:cs="SimSun"/>
          <w:color w:val="008080"/>
          <w:sz w:val="21"/>
          <w:highlight w:val="white"/>
          <w:u w:val="single"/>
        </w:rPr>
        <w:t xml:space="preserve">、</w:t>
      </w:r>
      <w:r>
        <w:rPr>
          <w:rFonts w:ascii="Times New Roman" w:hAnsi="Times New Roman" w:eastAsia="Times New Roman" w:cs="Times New Roman"/>
          <w:color w:val="008080"/>
          <w:sz w:val="21"/>
          <w:u w:val="single"/>
        </w:rPr>
        <w:t xml:space="preserve">15380932027</w:t>
      </w:r>
      <w:r>
        <w:rPr>
          <w:rFonts w:ascii="SimSun" w:hAnsi="SimSun" w:eastAsia="SimSun" w:cs="SimSun"/>
          <w:color w:val="008080"/>
          <w:sz w:val="21"/>
          <w:u w:val="single"/>
        </w:rPr>
        <w:t xml:space="preserve">、</w:t>
      </w:r>
      <w:r>
        <w:rPr>
          <w:rFonts w:ascii="Times New Roman" w:hAnsi="Times New Roman" w:eastAsia="Times New Roman" w:cs="Times New Roman"/>
          <w:color w:val="008080"/>
          <w:sz w:val="21"/>
          <w:u w:val="single"/>
        </w:rPr>
        <w:t xml:space="preserve">15371015030</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u w:val="single"/>
        </w:rPr>
        <w:t xml:space="preserve">系统使用指导与咨询电话：</w:t>
      </w:r>
      <w:r>
        <w:rPr>
          <w:rFonts w:ascii="Times New Roman" w:hAnsi="Times New Roman" w:eastAsia="Times New Roman" w:cs="Times New Roman"/>
          <w:color w:val="008080"/>
          <w:sz w:val="21"/>
          <w:u w:val="single"/>
        </w:rPr>
        <w:t xml:space="preserve">18261002950</w:t>
      </w:r>
      <w:r>
        <w:rPr>
          <w:rFonts w:ascii="SimSun" w:hAnsi="SimSun" w:eastAsia="SimSun" w:cs="SimSun"/>
          <w:color w:val="008080"/>
          <w:sz w:val="21"/>
          <w:u w:val="single"/>
        </w:rPr>
        <w:t xml:space="preserve">（不见面项目）</w:t>
      </w:r>
      <w:r>
        <w:rPr>
          <w:rFonts w:ascii="Times New Roman" w:hAnsi="Times New Roman" w:eastAsia="Times New Roman" w:cs="Times New Roman"/>
          <w:color w:val="008080"/>
          <w:sz w:val="21"/>
          <w:u w:val="single"/>
        </w:rPr>
        <w:t xml:space="preserve">QQ</w:t>
      </w:r>
      <w:r>
        <w:rPr>
          <w:rFonts w:ascii="SimSun" w:hAnsi="SimSun" w:eastAsia="SimSun" w:cs="SimSun"/>
          <w:color w:val="008080"/>
          <w:sz w:val="21"/>
          <w:u w:val="single"/>
        </w:rPr>
        <w:t xml:space="preserve">：</w:t>
      </w:r>
      <w:r>
        <w:rPr>
          <w:rFonts w:ascii="Times New Roman" w:hAnsi="Times New Roman" w:eastAsia="Times New Roman" w:cs="Times New Roman"/>
          <w:color w:val="008080"/>
          <w:sz w:val="21"/>
          <w:u w:val="single"/>
        </w:rPr>
        <w:t xml:space="preserve">3048755361</w:t>
      </w:r>
      <w:r>
        <w:rPr>
          <w:rFonts w:ascii="SimSun" w:hAnsi="SimSun" w:eastAsia="SimSun" w:cs="SimSun"/>
          <w:color w:val="008080"/>
          <w:sz w:val="21"/>
          <w:u w:val="single"/>
        </w:rPr>
        <w:t xml:space="preserve">、</w:t>
      </w:r>
      <w:r>
        <w:rPr>
          <w:rFonts w:ascii="Times New Roman" w:hAnsi="Times New Roman" w:eastAsia="Times New Roman" w:cs="Times New Roman"/>
          <w:color w:val="008080"/>
          <w:sz w:val="21"/>
          <w:u w:val="single"/>
        </w:rPr>
        <w:t xml:space="preserve">895706745</w:t>
      </w:r>
      <w:r>
        <w:rPr>
          <w:rFonts w:ascii="SimSun" w:hAnsi="SimSun" w:eastAsia="SimSun" w:cs="SimSun"/>
          <w:color w:val="008080"/>
          <w:sz w:val="21"/>
          <w:u w:val="single"/>
        </w:rPr>
        <w:t xml:space="preserve">。</w:t>
      </w:r>
      <w:r/>
    </w:p>
    <w:p>
      <w:pPr>
        <w:pStyle w:val="895"/>
        <w:ind w:firstLine="540"/>
        <w:spacing w:line="360" w:lineRule="auto"/>
        <w:rPr>
          <w:rFonts w:ascii="宋体" w:hAnsi="宋体" w:cs="宋体"/>
          <w:color w:val="000000"/>
          <w:sz w:val="24"/>
          <w:szCs w:val="24"/>
          <w:u w:val="single"/>
        </w:rPr>
      </w:pPr>
      <w:r>
        <w:rPr>
          <w:rFonts w:ascii="宋体" w:hAnsi="宋体" w:cs="宋体"/>
          <w:color w:val="000000"/>
          <w:sz w:val="24"/>
          <w:szCs w:val="24"/>
          <w:u w:val="single"/>
        </w:rPr>
      </w:r>
      <w:r/>
    </w:p>
    <w:p>
      <w:pPr>
        <w:pStyle w:val="895"/>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r>
        <w:rPr>
          <w:rFonts w:hint="eastAsia" w:ascii="Times New Roman" w:hAnsi="Times New Roman"/>
          <w:b/>
          <w:bCs/>
          <w:color w:val="000000"/>
          <w:sz w:val="32"/>
          <w:szCs w:val="32"/>
        </w:rPr>
        <w:t xml:space="preserve">截止时间、开标时间和地点</w:t>
      </w:r>
      <w:r>
        <w:rPr>
          <w:rFonts w:ascii="Times New Roman" w:hAnsi="Times New Roman"/>
          <w:b/>
          <w:bCs/>
          <w:color w:val="000000"/>
          <w:sz w:val="32"/>
          <w:szCs w:val="32"/>
        </w:rPr>
      </w:r>
      <w:r/>
    </w:p>
    <w:p>
      <w:pPr>
        <w:pStyle w:val="895"/>
        <w:ind w:firstLine="480"/>
        <w:rPr>
          <w:rFonts w:ascii="宋体" w:hAnsi="宋体"/>
          <w:bCs/>
          <w:color w:val="000000"/>
          <w:sz w:val="24"/>
          <w:szCs w:val="24"/>
          <w:u w:val="single"/>
        </w:rPr>
      </w:pPr>
      <w:r>
        <w:rPr>
          <w:rFonts w:hint="eastAsia" w:ascii="宋体" w:hAnsi="宋体"/>
          <w:bCs/>
          <w:color w:val="000000"/>
          <w:sz w:val="24"/>
          <w:szCs w:val="24"/>
          <w:u w:val="single"/>
        </w:rPr>
        <w:t xml:space="preserve">1.</w:t>
      </w:r>
      <w:sdt>
        <w:sdtPr>
          <w:alias w:val="8"/>
          <w15:appearance w15:val="hidden"/>
          <w:id w:val="8"/>
          <w:lock w:val="sdtContentLocked"/>
          <w:tag w:val="投标文件接收截止时间"/>
          <w:rPr>
            <w:rFonts w:hint="eastAsia" w:ascii="宋体" w:hAnsi="宋体"/>
            <w:bCs/>
            <w:color w:val="000000"/>
            <w:sz w:val="24"/>
            <w:szCs w:val="24"/>
            <w:u w:val="single"/>
          </w:rPr>
        </w:sdtPr>
        <w:sdtContent>
          <w:r>
            <w:rPr>
              <w:rFonts w:hint="default" w:ascii="经典仿宋简" w:hAnsi="经典仿宋简" w:eastAsia="经典仿宋简" w:cs="经典仿宋简"/>
              <w:sz w:val="22"/>
            </w:rPr>
            <w:t xml:space="preserve">2026年03月23日 13时30分</w:t>
          </w:r>
        </w:sdtContent>
      </w:sdt>
      <w:r>
        <w:rPr>
          <w:rFonts w:hint="eastAsia" w:ascii="宋体" w:hAnsi="宋体"/>
          <w:bCs/>
          <w:color w:val="000000"/>
          <w:sz w:val="24"/>
          <w:szCs w:val="24"/>
        </w:rPr>
        <w:t xml:space="preserve">（北京时间）。</w:t>
      </w:r>
      <w:r/>
    </w:p>
    <w:p>
      <w:pPr>
        <w:pStyle w:val="895"/>
        <w:ind w:firstLine="480"/>
        <w:rPr>
          <w:rFonts w:hint="eastAsia" w:ascii="宋体" w:hAnsi="宋体"/>
          <w:color w:val="ff0000"/>
          <w:sz w:val="24"/>
          <w:szCs w:val="24"/>
          <w:highlight w:val="none"/>
        </w:rPr>
      </w:pPr>
      <w:r>
        <w:rPr>
          <w:rFonts w:hint="eastAsia" w:ascii="宋体" w:hAnsi="宋体"/>
          <w:color w:val="000000"/>
          <w:sz w:val="24"/>
          <w:szCs w:val="24"/>
        </w:rPr>
        <w:t xml:space="preserve">2.地点：</w:t>
      </w:r>
      <w:r>
        <w:rPr>
          <w:rFonts w:hint="eastAsia" w:ascii="宋体" w:hAnsi="宋体"/>
          <w:color w:val="ff0000"/>
          <w:sz w:val="24"/>
          <w:szCs w:val="24"/>
        </w:rPr>
        <w:t xml:space="preserve">“苏采云”政府采购交易系统</w:t>
      </w:r>
      <w:r>
        <w:rPr>
          <w:rFonts w:hint="eastAsia" w:ascii="宋体" w:hAnsi="宋体"/>
          <w:color w:val="ff0000"/>
          <w:sz w:val="24"/>
          <w:szCs w:val="24"/>
        </w:rPr>
        <w:t xml:space="preserve">网上开标大厅。</w:t>
      </w:r>
      <w:r>
        <w:rPr>
          <w:rFonts w:hint="eastAsia" w:ascii="宋体" w:hAnsi="宋体"/>
          <w:bCs/>
          <w:color w:val="000000"/>
          <w:sz w:val="24"/>
          <w:szCs w:val="24"/>
          <w:u w:val="single"/>
        </w:rPr>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3、方式：投标文件网上递交</w:t>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4、线上参加开标（开启）会方式：供应商登录“苏采云”系统，点击“开标大厅”，选择对应项目，点击进入不见面开标系统。</w:t>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rFonts w:ascii="SimSun" w:hAnsi="SimSun" w:eastAsia="SimSun" w:cs="SimSun"/>
          <w:b/>
          <w:color w:val="000000"/>
          <w:sz w:val="24"/>
          <w:highlight w:val="white"/>
        </w:rPr>
        <w:t xml:space="preserve">各投标单位的不同投标（响应）文件制作机器码一致，将做无效投标情形处理。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6、本项目为不见面开标（开启）项目，开启阶段供应商在【解密环节】必须使用CA证书解密电子投标（响应）文件，如在“苏采云”系统规定的时间内未能成功解密的视为放弃参与本项目，投标无效。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7、请供应商确保电脑、系统及其他设备（视频输入输出设备等）无误，且开启直至项目结束始终保持系统在线状态。</w:t>
      </w:r>
      <w:r/>
    </w:p>
    <w:p>
      <w:pPr>
        <w:ind w:firstLine="480"/>
        <w:rPr>
          <w:rFonts w:hint="eastAsia" w:ascii="宋体" w:hAnsi="宋体"/>
          <w:color w:val="000000"/>
          <w:sz w:val="24"/>
          <w:szCs w:val="24"/>
          <w:u w:val="single"/>
        </w:rPr>
      </w:pPr>
      <w:r>
        <w:rPr>
          <w:rFonts w:hint="eastAsia" w:ascii="宋体" w:hAnsi="宋体"/>
          <w:color w:val="ff0000"/>
          <w:sz w:val="24"/>
          <w:szCs w:val="24"/>
          <w:highlight w:val="none"/>
        </w:rPr>
      </w:r>
      <w:r>
        <w:rPr>
          <w:rFonts w:hint="eastAsia" w:ascii="宋体" w:hAnsi="宋体"/>
          <w:color w:val="ff0000"/>
          <w:sz w:val="24"/>
          <w:szCs w:val="24"/>
          <w:highlight w:val="none"/>
        </w:rPr>
      </w:r>
      <w:r/>
    </w:p>
    <w:p>
      <w:pPr>
        <w:pStyle w:val="895"/>
        <w:ind w:firstLine="498"/>
        <w:keepLines/>
        <w:keepNext/>
        <w:spacing w:before="145" w:after="145" w:line="360" w:lineRule="auto"/>
        <w:rPr>
          <w:rFonts w:ascii="Times New Roman" w:hAnsi="Times New Roman"/>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895"/>
        <w:ind w:firstLine="480"/>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95"/>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1、网上询问。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成功的供应商在下载招标文件后，对招标文件有疑问的，可在“苏州市公共资源交易平台”网上交易系统中进行询问，询问信息不显示询问人的相关资料。代理机构通过网上交易系统收到询问后以网上答复的方式予以解答，询问人通过系统查阅。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2、苏州市财政局政府采购管理处监督电话：0512-68616651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3、本公告同时在江苏省政府采购网、苏州市政府采购网上发布。</w:t>
      </w:r>
      <w:r/>
    </w:p>
    <w:p>
      <w:pPr>
        <w:pStyle w:val="895"/>
        <w:ind w:firstLine="480"/>
        <w:rPr>
          <w:rFonts w:ascii="宋体" w:hAnsi="宋体" w:cs="宋体"/>
          <w:color w:val="000000"/>
          <w:sz w:val="24"/>
          <w:szCs w:val="24"/>
        </w:rPr>
      </w:pPr>
      <w:r>
        <w:rPr>
          <w:rFonts w:hint="eastAsia" w:ascii="宋体" w:hAnsi="宋体" w:cs="宋体"/>
          <w:color w:val="000000"/>
          <w:sz w:val="24"/>
          <w:szCs w:val="24"/>
        </w:rPr>
      </w:r>
      <w:r/>
    </w:p>
    <w:p>
      <w:pPr>
        <w:pStyle w:val="895"/>
        <w:ind w:firstLine="498"/>
        <w:keepLines/>
        <w:keepNext/>
        <w:spacing w:before="145" w:after="145" w:line="360" w:lineRule="auto"/>
        <w:rPr>
          <w:rFonts w:ascii="Times New Roman" w:hAnsi="Times New Roman"/>
          <w:b/>
          <w:bCs/>
          <w:color w:val="000000"/>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895"/>
        <w:jc w:val="lef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w:t>
      </w:r>
      <w:sdt>
        <w:sdtPr>
          <w:alias w:val="12"/>
          <w15:appearance w15:val="hidden"/>
          <w:id w:val="12"/>
          <w:lock w:val="sdtContentLocked"/>
          <w:tag w:val="采购单位名称"/>
          <w:rPr>
            <w:rFonts w:hint="eastAsia" w:ascii="宋体" w:hAnsi="宋体"/>
            <w:color w:val="000000"/>
            <w:sz w:val="24"/>
            <w:szCs w:val="24"/>
          </w:rPr>
        </w:sdtPr>
        <w:sdtContent>
          <w:r>
            <w:rPr>
              <w:rFonts w:hint="default" w:ascii="经典仿宋简" w:hAnsi="经典仿宋简" w:eastAsia="经典仿宋简" w:cs="经典仿宋简"/>
              <w:sz w:val="22"/>
            </w:rPr>
            <w:t xml:space="preserve">苏州市卫生健康委员会</w:t>
          </w:r>
        </w:sdtContent>
      </w:sdt>
      <w:r>
        <w:rPr>
          <w:rFonts w:hint="eastAsia"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r>
      <w:sdt>
        <w:sdtPr>
          <w:alias w:val="13"/>
          <w15:appearance w15:val="hidden"/>
          <w:id w:val="13"/>
          <w:lock w:val="sdtContentLocked"/>
          <w:tag w:val="采购单位地址"/>
          <w:rPr>
            <w:rFonts w:hint="eastAsia" w:ascii="宋体" w:hAnsi="宋体"/>
            <w:color w:val="000000"/>
            <w:sz w:val="24"/>
            <w:szCs w:val="24"/>
            <w:u w:val="single"/>
          </w:rPr>
        </w:sdtPr>
        <w:sdtContent>
          <w:r>
            <w:rPr>
              <w:rFonts w:hint="default" w:ascii="经典仿宋简" w:hAnsi="经典仿宋简" w:eastAsia="经典仿宋简" w:cs="经典仿宋简"/>
              <w:sz w:val="22"/>
            </w:rPr>
            <w:t xml:space="preserve">苏州市姑苏区胥江路89号</w:t>
          </w:r>
        </w:sdtContent>
      </w:sdt>
      <w:r>
        <w:rPr>
          <w:rFonts w:hint="eastAsia" w:ascii="宋体" w:hAnsi="宋体"/>
          <w:color w:val="000000"/>
          <w:sz w:val="24"/>
          <w:szCs w:val="24"/>
          <w:u w:val="single"/>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w:t>
      </w:r>
      <w:sdt>
        <w:sdtPr>
          <w:alias w:val="14"/>
          <w15:appearance w15:val="hidden"/>
          <w:id w:val="14"/>
          <w:lock w:val="sdtContentLocked"/>
          <w:tag w:val="采购人联系人"/>
          <w:rPr>
            <w:rFonts w:hint="eastAsia" w:ascii="宋体" w:hAnsi="宋体"/>
            <w:color w:val="000000"/>
            <w:sz w:val="24"/>
            <w:szCs w:val="24"/>
          </w:rPr>
        </w:sdtPr>
        <w:sdtContent>
          <w:r>
            <w:rPr>
              <w:rFonts w:hint="default" w:ascii="经典仿宋简" w:hAnsi="经典仿宋简" w:eastAsia="经典仿宋简" w:cs="经典仿宋简"/>
              <w:sz w:val="22"/>
            </w:rPr>
            <w:t xml:space="preserve">陶昕言</w:t>
          </w:r>
        </w:sdtContent>
      </w:sdt>
      <w:r>
        <w:rPr>
          <w:rFonts w:hint="eastAsia" w:ascii="宋体" w:hAnsi="宋体"/>
          <w:color w:val="000000"/>
          <w:sz w:val="24"/>
          <w:szCs w:val="24"/>
        </w:rPr>
      </w:r>
      <w:r/>
    </w:p>
    <w:p>
      <w:pPr>
        <w:pStyle w:val="895"/>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sdt>
        <w:sdtPr>
          <w:alias w:val="15"/>
          <w15:appearance w15:val="hidden"/>
          <w:id w:val="15"/>
          <w:lock w:val="sdtContentLocked"/>
          <w:tag w:val="采购人联系电话"/>
          <w:rPr>
            <w:rFonts w:hint="eastAsia" w:ascii="宋体" w:hAnsi="宋体"/>
            <w:color w:val="000000"/>
            <w:sz w:val="24"/>
            <w:szCs w:val="24"/>
          </w:rPr>
        </w:sdtPr>
        <w:sdtContent>
          <w:r>
            <w:rPr>
              <w:rFonts w:hint="default" w:ascii="经典仿宋简" w:hAnsi="经典仿宋简" w:eastAsia="经典仿宋简" w:cs="经典仿宋简"/>
              <w:sz w:val="22"/>
            </w:rPr>
            <w:t xml:space="preserve">采购包1联系人电话:051268276052</w:t>
          </w:r>
        </w:sdtContent>
      </w:sdt>
      <w:r>
        <w:rPr>
          <w:rFonts w:hint="eastAsia"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895"/>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r>
      <w:sdt>
        <w:sdtPr>
          <w:alias w:val="16"/>
          <w15:appearance w15:val="hidden"/>
          <w:id w:val="16"/>
          <w:lock w:val="sdtContentLocked"/>
          <w:tag w:val="代理机构联系地址"/>
          <w:rPr>
            <w:rFonts w:hint="eastAsia" w:ascii="宋体" w:hAnsi="宋体"/>
            <w:color w:val="000000"/>
            <w:sz w:val="24"/>
            <w:szCs w:val="24"/>
            <w:u w:val="single"/>
          </w:rPr>
        </w:sdtPr>
        <w:sdtContent>
          <w:r>
            <w:rPr>
              <w:rFonts w:hint="default" w:ascii="经典仿宋简" w:hAnsi="经典仿宋简" w:eastAsia="经典仿宋简" w:cs="经典仿宋简"/>
              <w:sz w:val="22"/>
            </w:rPr>
            <w:t xml:space="preserve">江苏省苏州市姑苏区南环东路10号新联大厦北楼1003</w:t>
          </w:r>
        </w:sdtContent>
      </w:sdt>
      <w:r>
        <w:rPr>
          <w:rFonts w:hint="eastAsia" w:ascii="宋体" w:hAnsi="宋体"/>
          <w:color w:val="000000"/>
          <w:sz w:val="24"/>
          <w:szCs w:val="24"/>
          <w:u w:val="single"/>
        </w:rPr>
      </w:r>
      <w:r/>
    </w:p>
    <w:p>
      <w:pPr>
        <w:pStyle w:val="895"/>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sdt>
        <w:sdtPr>
          <w:alias w:val="17"/>
          <w15:appearance w15:val="hidden"/>
          <w:id w:val="17"/>
          <w:lock w:val="sdtContentLocked"/>
          <w:tag w:val="代理机构经办人"/>
          <w:rPr>
            <w:rFonts w:hint="eastAsia" w:ascii="宋体" w:hAnsi="宋体"/>
            <w:color w:val="000000"/>
            <w:sz w:val="24"/>
            <w:szCs w:val="24"/>
          </w:rPr>
        </w:sdtPr>
        <w:sdtContent>
          <w:r>
            <w:rPr>
              <w:rFonts w:hint="default" w:ascii="经典仿宋简" w:hAnsi="经典仿宋简" w:eastAsia="经典仿宋简" w:cs="经典仿宋简"/>
              <w:sz w:val="22"/>
            </w:rPr>
            <w:t xml:space="preserve">杨燕丽</w:t>
          </w:r>
        </w:sdtContent>
      </w:sdt>
      <w:r>
        <w:rPr>
          <w:rFonts w:hint="eastAsia" w:ascii="宋体" w:hAnsi="宋体"/>
          <w:color w:val="000000"/>
          <w:sz w:val="24"/>
          <w:szCs w:val="24"/>
        </w:rPr>
      </w:r>
      <w:r/>
    </w:p>
    <w:p>
      <w:pPr>
        <w:pStyle w:val="895"/>
        <w:ind w:firstLine="720"/>
        <w:spacing w:line="360" w:lineRule="auto"/>
        <w:rPr>
          <w:rFonts w:ascii="宋体" w:hAnsi="宋体"/>
          <w:color w:val="000000"/>
          <w:sz w:val="24"/>
          <w:szCs w:val="24"/>
        </w:rPr>
      </w:pPr>
      <w:r>
        <w:rPr>
          <w:rFonts w:hint="eastAsia" w:ascii="宋体" w:hAnsi="宋体"/>
          <w:color w:val="000000"/>
          <w:sz w:val="24"/>
          <w:szCs w:val="24"/>
        </w:rPr>
        <w:t xml:space="preserve">联系方式：</w:t>
      </w:r>
      <w:sdt>
        <w:sdtPr>
          <w:alias w:val="18"/>
          <w15:appearance w15:val="hidden"/>
          <w:id w:val="18"/>
          <w:lock w:val="sdtContentLocked"/>
          <w:tag w:val="代理机构经办人联系电话"/>
          <w:rPr>
            <w:rFonts w:hint="eastAsia" w:ascii="宋体" w:hAnsi="宋体"/>
            <w:color w:val="000000"/>
            <w:sz w:val="24"/>
            <w:szCs w:val="24"/>
          </w:rPr>
        </w:sdtPr>
        <w:sdtContent>
          <w:r>
            <w:rPr>
              <w:rFonts w:hint="default" w:ascii="经典仿宋简" w:hAnsi="经典仿宋简" w:eastAsia="经典仿宋简" w:cs="经典仿宋简"/>
              <w:sz w:val="22"/>
            </w:rPr>
            <w:t xml:space="preserve">65567309</w:t>
          </w:r>
        </w:sdtContent>
      </w:sdt>
      <w:r>
        <w:rPr>
          <w:rFonts w:hint="eastAsia" w:ascii="宋体" w:hAnsi="宋体"/>
          <w:color w:val="000000"/>
          <w:sz w:val="24"/>
          <w:szCs w:val="24"/>
        </w:rPr>
      </w:r>
      <w:r/>
    </w:p>
    <w:p>
      <w:pPr>
        <w:pStyle w:val="895"/>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9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95"/>
        <w:ind w:firstLine="2429"/>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一、说明和释义</w:t>
      </w:r>
      <w:r/>
    </w:p>
    <w:p>
      <w:pPr>
        <w:numPr>
          <w:ilvl w:val="0"/>
          <w:numId w:val="7"/>
        </w:numPr>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1.1本招标文件仅适用于苏州创博招投标代理有限公司组织的招标活动。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1.2本次招标活动及因本次招标产生的合同受中国法律制约和保护。</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1.3本招标文件的解释权属于苏州创博招投标代理有限公司。</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供应商认为本招标文件含有标明特定的生产供应者、含有倾向性或排斥潜在投标人的条款而使自己的权益受到损害的，应当知道或者应知权益受到损害之日起7个工作日内，以书面形式向招标代理机构提出质疑或向苏州市政府采购管理部门直接反映情况。招标代理机构应当在收到供应商书面质疑后7个工作日内做出答复，并以书面形式通知质疑供应商和其他相关供应商。</w:t>
      </w:r>
      <w:r/>
    </w:p>
    <w:p>
      <w:pPr>
        <w:numPr>
          <w:ilvl w:val="0"/>
          <w:numId w:val="7"/>
        </w:numPr>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词语释义</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2.1招标代理机构：具体组织实施招标活动的法人。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2.2投标人：经认定有资格响应招标，符合本次招标的资格要求,参加投标竞争的法人或其他组织和自然人。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2.3响应：投标人根据招标代理机构或招标代理人发布的招标文件,编制投标文件并按规定投标的行为。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2.4合同：采供双方根据招标文件和中标的投标文件及中标通知书规定的内容签署的以书面形式所达成的协议,包括所有的附件、附录和构成协议的所有文件。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2.5甲方(采购方)：苏州市卫生健康委员会。</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2.6乙方(供应商)：合同中规定的向采购方提供货物和服务的法人或其他组织和自然人。</w:t>
      </w:r>
      <w:r/>
    </w:p>
    <w:p>
      <w:pPr>
        <w:ind w:left="0" w:right="0" w:firstLine="422"/>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系指苏州市卫生健康委员会投保的保险服务，根据合同规定乙方应承担的义务及相关的后续服务，包括：上门服务、24小时受理接报案、限时理赔支付赔款、无偿提供保险知识培训及保险宣传、免费提供医疗健康咨询和乙方应承担的其它义务；</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2.7知识产权：指专利权、商标权、著作权等无形财产专有权的统称。</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天：日历日。</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2.8合同价款：根据合同规定,乙方在正确地履行合同义务后甲方应支付乙方的价款。</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2.9不可抗力：不能预见、不能避免并且不能克服的客观情况。</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2.10书面形式：指书面文字、合同书、信件和数据电文（包括电报、电传、传真、电子数据交换和电子邮件）等可以有形地表现所载内容的形式。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3.合格投标人的一般条件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3.1具有独立承担民事责任的能力；</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3.2具有良好的商业信誉和健全的财务会计制度；</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3.3具有履行合同所必须的设备和专业技术能力；</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3.4有依法缴纳税收和社会保障资金的良好记录；</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3.5参加政府采购活动前三年内，在经营活动中没有重大违法记录；</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3.6法律、行政法规规定的其他条件。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4.1投标人为国家金融监督管理总局（原中国银行保险监督管理委员会）批准设立的保险公司且符合相关规定的经营商业保险的必备条件，并在江苏监管局公布的名单内，可在项目所在地开展保险业务。</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4.2本项目仅允许法人企业或其授权的分公司（中心支公司）进行投标，如分公司（中心支公司）进行投标的，须提供总公司的法人企业授权书。</w:t>
      </w:r>
      <w:r/>
    </w:p>
    <w:p>
      <w:pPr>
        <w:ind w:left="0" w:right="0" w:firstLine="502"/>
        <w:jc w:val="both"/>
        <w:spacing w:before="0" w:after="0" w:line="400" w:lineRule="atLeast"/>
        <w:shd w:val="clear" w:color="ffffff" w:themeColor="background1" w:fill="ffffff" w:themeFill="background1"/>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r>
      <w:r>
        <w:rPr>
          <w:rFonts w:ascii="SimSun" w:hAnsi="SimSun" w:eastAsia="SimSun" w:cs="SimSun"/>
          <w:color w:val="000000"/>
          <w:sz w:val="21"/>
        </w:rPr>
        <w:t xml:space="preserve">4.3本项目接受联合体投标（为保证服务质量，联合体组成不得超过2家）。</w:t>
      </w:r>
      <w:r>
        <w:rPr>
          <w:rFonts w:ascii="Calibri" w:hAnsi="Calibri" w:eastAsia="Calibri" w:cs="Calibri"/>
          <w:color w:val="auto"/>
          <w:sz w:val="21"/>
          <w:highlight w:val="none"/>
        </w:rPr>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4.4中国保险监督管理委员会批准设立的保险公司；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5.1指全权代表投标人参加投标活动并签署投标文件的人，如果投标人代表不是法人代表，须持有《法人代表授权委托书》（详见统一格式）。</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6.投标费用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6.1无论投标过程中的做法和结果如何，投标人自行承担所有与参加投标有关的全部费用。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6.2本次招标活动采购人和采购代理机构不收取标书工本费。</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6.2本次招标活动采购人和采购代理机构不收取标书工本费。</w:t>
      </w:r>
      <w:r/>
    </w:p>
    <w:p>
      <w:pPr>
        <w:numPr>
          <w:ilvl w:val="0"/>
          <w:numId w:val="11"/>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联合投标：</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联合体投标时，除按本须知相关条款提供联合体每一成员的资料外，还应符合以下规定要求：</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7.1联合体各成员之间应签订《联合投标协议书》（详见统一格式），投标人的投标文件及中标后签署的合同书，对联合体的每一成员均有法律约束力。</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7.2由联合体各成员法定代表人（负责人）签署提交一份授权委托书（详见统一格式），委托投标人代表参加投标。 </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7.3联合体投标人代表应被授权作为联合体各方的代表（该代表须为联合体成员之一），承担责任和接受指令，并负责整个合同的全面履行。</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7.4所有联合体成员应按合同条件的规定，为实施合同共同和分别承担责任。在联合投标协议书和授权委托书中，以及在投标文件和中标后签署的合同书中应对此做出相应的声明。</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7.5联合体各成员之间签订的联合体协议书应与投标文件一起递交。</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7.6参加联合体的各成员不得再以自己名义单独投标，也不得同时参加两个或两个以上的联合体投标。如有违反将取消该联合体及联合体各成员的投标资格。</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三、招标文件的说明</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招标文件由招标文件总目录所列内容组成。投标人应详细阅读招标文件的全部内容。不按招标文件的要求提供的投标文件和资料，可能导致投标被拒绝。</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9.招标文件的澄清</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10.质疑：</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供应商质疑，按中华人民共和国财政部令第94号第十条、第十一条、第十二条规定执行。保留“网上报名确认单”，质疑时与质疑函一并提交。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四、电子投标文件说明</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11.1投标单位应仔细阅读招标文件的所有内容，按招标文件的要求提供投标文件，并保证所提供的全部资料的真实性，以使其投标对招标文件做出实质性响应，否则，其投标可能被拒绝；</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11.2无论是否递交投标文件，投标人都应将招标文件及以后的所有通知、文件等视为保密文件。</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12.电子投标文件计量单位和使用文字</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12.1电子投标文件中所使用的计量单位，除招标文件中有特殊要求外，均应使用中华人民共和国法定计量单位；</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12.2电子投标文件应使用中文编制，投标文件中必须使用其他文字的，必须附有中文译本。对于未附有中文译本和中文译本不准确的投标文件可能引起的对投标人不利的后果，招标代理机构概不负责。</w:t>
      </w:r>
      <w:r/>
    </w:p>
    <w:p>
      <w:pPr>
        <w:ind w:left="0" w:right="0" w:firstLine="482"/>
        <w:jc w:val="both"/>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13.1投标书一（商务部分） (格式见附件)；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13.1.1授权委托书；</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13.1.2投标声明函；</w:t>
      </w:r>
      <w:r>
        <w:rPr>
          <w:rFonts w:ascii="SimSun" w:hAnsi="SimSun" w:eastAsia="SimSun" w:cs="SimSun"/>
          <w:color w:val="000000"/>
          <w:sz w:val="24"/>
        </w:rPr>
        <w:t xml:space="preserve">（如为联合体投标的，联合体牵头人声明即可）</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13.1.3开标一览表(统一格式，用于唱标)；</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13.1.4保险条款说明；</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13.1.5投标单位法定代表人（负责人）身份证复印件</w:t>
      </w:r>
      <w:r>
        <w:rPr>
          <w:rFonts w:ascii="SimSun" w:hAnsi="SimSun" w:eastAsia="SimSun" w:cs="SimSun"/>
          <w:color w:val="000000"/>
          <w:sz w:val="24"/>
        </w:rPr>
        <w:t xml:space="preserve">（如为联合体投标的，联合体各方均须提供）</w:t>
      </w:r>
      <w:r>
        <w:rPr>
          <w:rFonts w:ascii="SimSun" w:hAnsi="SimSun" w:eastAsia="SimSun" w:cs="SimSun"/>
          <w:color w:val="000000"/>
          <w:sz w:val="21"/>
        </w:rPr>
        <w:t xml:space="preserve">；</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13.1.6投标单位委托代理人身份证复印件；</w:t>
      </w:r>
      <w:r/>
    </w:p>
    <w:p>
      <w:pPr>
        <w:ind w:left="0" w:right="0" w:firstLine="5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13.1.7联合投标协议书及委托书【如为联合体投标的，投标人还须将盖有联合体各方公章（实体公章或电子章）的联合投标协议书及委托书彩色扫描件上传至电子投标文件中，否则视为投标无效】</w:t>
      </w:r>
      <w:r>
        <w:rPr>
          <w:sz w:val="21"/>
        </w:rPr>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 投标书二（技术部分，含保险方案、资格证明文件）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注：投标书二（技术部分）中不得出现投标报价</w:t>
      </w:r>
      <w:r/>
    </w:p>
    <w:p>
      <w:pPr>
        <w:ind w:left="0" w:right="0" w:firstLine="360"/>
        <w:jc w:val="both"/>
        <w:spacing w:before="0" w:after="72"/>
        <w:tabs>
          <w:tab w:val="left" w:pos="28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13.2.1</w:t>
      </w:r>
      <w:r>
        <w:rPr>
          <w:rFonts w:ascii="SimSun" w:hAnsi="SimSun" w:eastAsia="SimSun" w:cs="SimSun"/>
          <w:color w:val="000000"/>
          <w:sz w:val="21"/>
        </w:rPr>
        <w:t xml:space="preserve">公司资质（所有资质材料复印件均需加盖投标单位公章）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13.2.1.1投标单位的《营业执照》副本复印件；</w:t>
      </w:r>
      <w:r>
        <w:rPr>
          <w:rFonts w:ascii="SimSun" w:hAnsi="SimSun" w:eastAsia="SimSun" w:cs="SimSun"/>
          <w:color w:val="000000"/>
          <w:sz w:val="24"/>
        </w:rPr>
        <w:t xml:space="preserve">（如为联合体投标的，联合体各方均须提供）；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13.2.1.2投标单位的中国保监会核发的《保险机构法人许可证》复印件和《经营保险业务许可证》复印件；</w:t>
      </w:r>
      <w:r>
        <w:rPr>
          <w:rFonts w:ascii="SimSun" w:hAnsi="SimSun" w:eastAsia="SimSun" w:cs="SimSun"/>
          <w:color w:val="000000"/>
          <w:sz w:val="24"/>
        </w:rPr>
        <w:t xml:space="preserve">（如为联合体投标的，联合体各方均须提供）；</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13.2.1.3投标单位最近一期经审计的财务报告；</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13.2.1.4公司经营历史及公司情况介绍；</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13.2.1.5苏州公司类似政策惠民保险项目数量、覆盖人数规模、服务经验（202</w:t>
      </w:r>
      <w:r>
        <w:rPr>
          <w:rFonts w:ascii="SimSun" w:hAnsi="SimSun" w:eastAsia="SimSun" w:cs="SimSun"/>
          <w:color w:val="008080"/>
          <w:sz w:val="21"/>
          <w:u w:val="single"/>
        </w:rPr>
        <w:t xml:space="preserve">4</w:t>
      </w:r>
      <w:r>
        <w:rPr>
          <w:rFonts w:ascii="SimSun" w:hAnsi="SimSun" w:eastAsia="SimSun" w:cs="SimSun"/>
          <w:color w:val="000000"/>
          <w:sz w:val="21"/>
        </w:rPr>
        <w:t xml:space="preserve">-202</w:t>
      </w:r>
      <w:r>
        <w:rPr>
          <w:rFonts w:ascii="SimSun" w:hAnsi="SimSun" w:eastAsia="SimSun" w:cs="SimSun"/>
          <w:color w:val="008080"/>
          <w:sz w:val="21"/>
          <w:u w:val="single"/>
        </w:rPr>
        <w:t xml:space="preserve">5</w:t>
      </w:r>
      <w:r>
        <w:rPr>
          <w:rFonts w:ascii="SimSun" w:hAnsi="SimSun" w:eastAsia="SimSun" w:cs="SimSun"/>
          <w:color w:val="000000"/>
          <w:sz w:val="21"/>
        </w:rPr>
        <w:t xml:space="preserve">年提供保险单及相关证明材料）。</w:t>
      </w:r>
      <w:r/>
    </w:p>
    <w:p>
      <w:pPr>
        <w:ind w:left="0" w:right="0" w:firstLine="422"/>
        <w:jc w:val="both"/>
        <w:spacing w:before="0" w:after="72"/>
        <w:tabs>
          <w:tab w:val="left" w:pos="28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13.2.2</w:t>
      </w:r>
      <w:r>
        <w:rPr>
          <w:rFonts w:ascii="SimSun" w:hAnsi="SimSun" w:eastAsia="SimSun" w:cs="SimSun"/>
          <w:color w:val="000000"/>
          <w:sz w:val="21"/>
        </w:rPr>
        <w:t xml:space="preserve">投标单位的承保业绩与履约信誉（格式见附件）</w:t>
      </w:r>
      <w:r/>
    </w:p>
    <w:p>
      <w:pPr>
        <w:ind w:left="0" w:right="0" w:firstLine="525"/>
        <w:jc w:val="both"/>
        <w:spacing w:before="0" w:after="7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13.2.2.1投标单位苏州公司政府民生保险经验（分别列明）；</w:t>
      </w:r>
      <w:r/>
    </w:p>
    <w:p>
      <w:pPr>
        <w:ind w:left="0" w:right="0" w:firstLine="525"/>
        <w:jc w:val="both"/>
        <w:spacing w:before="0" w:after="7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13.2.2.2处理对应项目保险赔案的经验</w:t>
      </w:r>
      <w:r/>
    </w:p>
    <w:p>
      <w:pPr>
        <w:ind w:left="0" w:right="0" w:firstLine="422"/>
        <w:jc w:val="both"/>
        <w:spacing w:before="0"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13.2.3</w:t>
      </w:r>
      <w:r>
        <w:rPr>
          <w:rFonts w:ascii="SimSun" w:hAnsi="SimSun" w:eastAsia="SimSun" w:cs="SimSun"/>
          <w:color w:val="000000"/>
          <w:sz w:val="21"/>
        </w:rPr>
        <w:t xml:space="preserve">针对本项目的承保方案</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13.2.3.1服务方案及针对本项目的保险服务小组的组成</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13.2.3.1.1承保份额承诺；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13.2.3.1.2主要保险服务人员及简历；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13.2.3.1.3服务组项目经理对项目保险服务经验；</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13.2.3.1.4日常服务机构和人员组成；</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13.2.3.1.5服务方案；</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13.2.3.2保险方案接受情况和主要承保条件、投标单位响应内容与招标文件方案要求的差异一览表（格式请参考附件投标响应对照表）；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13.2.3.2.1承诺的其它承保优惠条件（投标单位在响应招标文件要求的基础上的优惠条件说明）（格式参考附件）。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13.2.3.3投标单位的理赔服务介绍及承诺；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13.2.3.4 保险及防灾防损服务；</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13.2.3.5投标单位对本身所具备的主要竞争优势的书面阐述；</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13.2.3.6其它需要声明或附加的事项；</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（1）资格证明文件（见附件格式）；</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（2）投标单位情况表（见附件格式）；</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（3）无重大违法记录的承诺书；</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（4）其他可以证明投标单位资信、资质和服务质量的证书、文件、推荐信等资料；</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（5）中小企业声明函/残疾人福利性单位声明函/监狱企业（如属）；；</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注：投标单位按上述要求提交相关的资料。投标单位所提交的资格文件的完整与否，将直接影响投标人的评分。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13.3投标文件由13.1、13.2款规定的内容共同组成。</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13.4投标单位在投标签到的同时还需向公证处公证员提供如下资料：</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13.4.1投标人《营业执照》副本复印件；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13.4.2授权委托书（如有授权）复印件；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13.4.3投标人法定代表人身份证复印件；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13.4.4投标人代理人身份证复印件（如有授权）；</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以上资料必须与投标文件中的内容完全一致。</w:t>
      </w:r>
      <w:r>
        <w:rPr>
          <w:rFonts w:ascii="Calibri" w:hAnsi="Calibri" w:eastAsia="Calibri" w:cs="Calibri"/>
          <w:sz w:val="21"/>
        </w:rPr>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14.投标文件编制要求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14.1投标文件按招标文件规定的格式、顺序编写；</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14.2评分标准中所需的证明材料须在投标文件的目录中标注。</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除非合同中另有规定，投标人对《开标一览表》中的报价应包括合同规定乙方应承担的义务及相关的后续服务，如上门服务24小时受理接报案、限时理赔支付赔款、无偿提供保险知识培训、保险宣传和其他乙方应承担的其它义务的所有费用。投标报价为最终报价，除非因特殊原因并经甲乙双方协商同意，投标人不得再要求追加任何费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15.2投标人应对招标文件内所要采购的全部内容进行报价，只投其中部分内容者，其投标文件将被拒绝；</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15.3一项投标内容只允许一个报价，招标代理机构不接受任何有选择性的投标报价；</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15.4投标文件报价中的单价和总价全部采用人民币表示，除非合同的特殊条款另有规定；</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5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本次招标不设投标保证金。</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17.1自电子投标文件递交截止时间之日起90天内，投标书应保持有效。有效期短于这个规定期限的投标，将被拒绝。</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在特殊情况下，招标代理机构可与投标人协商延长投标文件的有效期。这种要求和答复都应以书面、传真、电子邮件的形式进行。同意延长有效期的投标人不能修改投标文件。拒绝接受延期要求的投标人的投标将被拒绝。</w:t>
      </w:r>
      <w:r/>
    </w:p>
    <w:p>
      <w:pPr>
        <w:ind w:left="0" w:right="0" w:firstLine="482"/>
        <w:spacing w:before="0" w:after="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18、电子投标文件的签署</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18.1本项目采用电子招投标形式，请供应商按照《苏采云系统供应商操作手册》进行制作、上传电子投标文件。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18.2制作电子投标文件时，应按照招标文件要求加盖投标人电子公章。</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五、电子投标文件的解密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19.1投标人应当在招标文件要求投标文件网上提交截止时间前，将投标文件完成提交（上传）。逾期提交（上传）的投标文件，采购人和采购代理机构拒绝接收。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19.2采购人和采购代理机构推迟投标截止时间时，将按本须知规定的更正公告的方式对外发布。在这种情况下，采购人、采购代理机构和投标人的权利和义务将受到新的截止期的约束。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19.3在投标截止时间止成功解密的投标文件少于三份，采购代理机构有权宣布本次招标失败。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六、开标和评</w:t>
        <w:tab/>
        <w:tab/>
        <w:tab/>
        <w:tab/>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开标</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开标由采购代理机构在“苏采云”系统“开标大厅”主持，投标人在线参加。投标人应当按照《苏采云系统供应商操作手册》规定，参加开标活动，在系统规定的时间内对投标文件进行解密，评标委员会成员不得参加开标活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20.3.投标人在开标过程中应按照“开标大厅”相关要求进行其他相关系统操作。</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为了保证开标秩序，请不要在互动交流中发表与开标无关的言论。开标中出现异常情况时，将通过“公告栏”栏目发布相关信息或通过《投标供应商确认函》留存的手机号与供应商联系，请投标人及时关注，否则导致的不利后果由供应商自行承担。</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20.5公开招标采购项目开标结束后，采购人依法对投标人的资格进行审查，未通过资格审查的投标文件将作无效标处理。合格投标人不足3家的，不得评标。</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评标委员会或评标小组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21.1评标委员会（以下简称评委会）成员依法组建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21.2评标委员会或评标小组负责具体的评标事务，并独立履行以下职责：</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21.2.1审查投标文件是否符合招标文件的要求，并做出评价；</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21.2.2可以要求投标供应商对投标文件有关事项做出解释或澄清；</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21.2.3根据授权推荐中标候选供应商名单确定中标供应商；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21.2.4向招标采购单位或者有关部门报告非法干预评标工作的行为。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21.3评标委员会成员应当履行下列义务：</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21.3.1遵纪守法，客观、公正、廉洁地履行职责；</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21.3.2按照招标文件规定的评标办法和评标标准进行评标，对评审意见承担个人责任；</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21.3.3对评标过程和结果，以及投标人的商业秘密保密；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21.3.4参与评标报告的起草；</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21.3.5配合财政部门的投诉处理工作；</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21.3.6配合招标采购单位答复投标供应商提出的质疑。</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评标过程的保密与公正</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22.1凡是与审查、澄清、评价和比较投标的有关资料以及授标建议等，采购人、评委、采购中心均不得向投标人或与评标无关的其他人员透露。</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22.2在评标过程中，投标人不得以任何行为影响评标过程，否则其投标文件将被作为无效投标文件。</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采购代理机构和评标委员会不向未中标的投标人解释未中标原因，也不公布评标过程中的相关细节。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采用综合评分法的项目，未中标的投标人可于中标结果公告期限届满之日起通过苏采云系统查看自己的评审得分及排序情况。</w:t>
      </w:r>
      <w:r>
        <w:rPr>
          <w:rFonts w:ascii="SimSun" w:hAnsi="SimSun" w:eastAsia="SimSun" w:cs="SimSun"/>
          <w:color w:val="000000"/>
          <w:sz w:val="21"/>
          <w:highlight w:val="yellow"/>
        </w:rPr>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对投标文件审查</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23.1评标委员会应当对符合资格的投标人的投标文件进行符合性审查，以确定是否对招标文件的实质性要求作响应。</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23.2评标委员会应当按照招标文件中规定的评标方法和标准，对符合性审查合格的投标文件进行商务和技术评估，综合比较与评价。</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23.3投标文件属下列情况之一的，将按无效投标处理：</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23.3.1</w:t>
      </w:r>
      <w:r>
        <w:rPr>
          <w:rFonts w:ascii="SimSun" w:hAnsi="SimSun" w:eastAsia="SimSun" w:cs="SimSun"/>
          <w:color w:val="000000"/>
          <w:sz w:val="21"/>
        </w:rPr>
        <w:t xml:space="preserve">与招标文件有重大偏离；</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23.3.2投标人拒绝修正错误；</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23.3.3投标人的报价是选择性的；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23.3.4投标人的报价只响应了部分招标内容；</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23.3.5招标文件规定的其他认定无效的情况。</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对于投标文件中含义不明确、同类问题表述不一致或者有明显文字和计算错误的内容，评标委员会应当以书面形式要求投标人作必要的澄清、说明或者补正。投标人的澄清、说明或者补正应当采用书面形式，并加盖公章，或者由法定代表人或者其授权的代表签字。投标人的澄清、说明或者补正不得超出投标文件的范围或者改变投标文件的实质性内容。</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23.5采购人或采购代理机构将拒绝被确定为非实质性响应的投标，投标人不能通过修正或撤销不符之处而使其投标成为实质性响应的投标。</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23.6评价和比较采用的办法具体内容详见招标文件第六章。</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24．无效投标和废标</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24.1无效投标的具体情形有：</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24.1.1投标文件未按照本须知规定签署和盖章；</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24.1.2不具备招标文件中规定资格要求；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24.1.3不符合法律、法规和招标文件中规定的其他实质性要求。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24.1.4投标报价未按保费预算投报的。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24.2废标的具体情形有：</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24.2.1符合专业条件的供应商或者对招标文件作实质响应的供应商不足三家的；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24.2.2出现影响采购公正的违法、违规行为的；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24.2.3投标人的报价均超过了采购预算，采购人不能支付的；</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24.2.4因重大变故，采购任务取消的。</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投标文件的评价和比较</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25.1评标委员会将仅对按照本须知有关规定确定为实质上响应招标文件要求的投标文件进行评价和比较；</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25.2评标采用综合评分法，即在承保方案、服务方案及理赔方案、报价、同类项目操作经验、保险公司综合条件及对甲方其他要求的响应等方面进行评价，综合得分最高者为中标单位。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 中标单位的确认</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26.1评标委员会根据投标人资格审查情况，对投标文件进行评价和比较，按照评标办法和标准进行评标，并按招标代理机构的委托向招标代理机构推荐中标候选单位；</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26.2经评标委员会评审并确定中标单位后，招标代理机构将在规定的时间内将中标结果在政府采购管理部门指定媒体上予以公示；</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26.3政府采购合同履行中，采购人需追加合同标的和服务的数量，在不改变合同其他条款的前提下，可以与供应商协商签订补充合同，但所有补充合同的采购金额不得超过原合同采购金额的10%；</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26.4评标委员会有权评定中标，同时也有权拒绝任何或所有投标者中标。同时，为维护国家利益，招标代理机构在授予合同之前仍有选择或拒绝任何或全部投标的权力，且无须向受影响的投标人承担任何责任。</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 合同</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在合同签订之前，采购人有权对中标单位的履约能力进行最后审查，审查方式包括询问、调查和实地考察，如发现中标单位提供的材料虚假或对招标文件所要求说明的情况故意隐瞒或虚报，则采购人有权报告有关部门，并按相关法规进行处理。</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 中标通知书</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28.2.中标通知书将成为合同的组成部分，对采购人和中标人具有同等法律效力。</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28.3.中标通知书发出后，采购人不得违法改变中标结果，中标人无正当理由不得放弃中标。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 合同的签订</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29.1中标单位应按中标通知书中规定的时间和地点，由法定代表人（负责人）或代理人前往与甲方代表签订合同。</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29.2签订合同及合同条款应以招标文件和中标单位的投标文件及其澄清文件为依据。</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29.3招标代理机构监督合同的执行，协调和处理履约过程中的问题，同时对售后服务进行评价，如果在购销过程中，中标人不能按照其投标书所作的承诺履行义务的，按合同约定，采购人有权终止合。</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 履约保证金</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30.1中标的投标人应提交履约保证金；</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30.2中标的投标人必须在发出中标通知书后（合同签订前）的三日内按前附表的规定将履约保证金交至卫健委指定专用账户；</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 履约保证金金额收取：人民币叁万元整（￥30000.00）</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30.4履约保证金（无息）将在中标人履行完合同后，凭招标代理机构的收款收据在七个工作日内退返。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八、其他事项</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中标服务费</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31.1中标单位须按前附表按其中标总金额计算并支付中标服务费，该费用应在领取中标通知书时付清；</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31.2中标单位如果未按规定缴纳中标服务费，招标代理机构保留诉讼的权利。</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监督</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32.1政府有关监督部门将对招投标全过程进行监督；</w:t>
      </w:r>
      <w:r/>
    </w:p>
    <w:p>
      <w:pPr>
        <w:ind w:left="0" w:right="0" w:firstLine="5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未尽事宜</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本合同未尽事宜应按《中华人民共和国民法典》、《中华人民共和国政府采购法》之规定解释。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pStyle w:val="895"/>
        <w:ind w:firstLine="1760"/>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95"/>
        <w:ind w:firstLine="1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r>
        <w:rPr>
          <w:rFonts w:hint="eastAsia" w:ascii="黑体" w:hAnsi="Times New Roman" w:eastAsia="黑体"/>
          <w:bCs/>
          <w:color w:val="000000"/>
          <w:sz w:val="44"/>
          <w:szCs w:val="28"/>
        </w:rPr>
        <w:t xml:space="preserve">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甲方（委托方）：苏州市卫生健康委员会                            （以下简称甲方）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乙方（承保方）：                        (以下简称乙方)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单位负责人（或委托代理人）：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根据苏州创博招投标代理有限公司招标编号SZCB2025-G-001招标文件、乙方投标文件及中标通知书，甲、乙双方本着自愿、平等、互利和诚实信用的原则，就此次确定保险采购项目事宜签订本合同。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一、保险当事人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投保人：苏州市卫生健康委员会</w:t>
      </w:r>
      <w:r/>
    </w:p>
    <w:p>
      <w:pPr>
        <w:ind w:left="1676" w:right="0" w:hanging="16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被保险人：苏州市计划生育特别扶助对象群体</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二、投保险种：</w:t>
      </w:r>
      <w:r>
        <w:rPr>
          <w:rFonts w:ascii="SimSun" w:hAnsi="SimSun" w:eastAsia="SimSun" w:cs="SimSun"/>
          <w:color w:val="000000"/>
          <w:sz w:val="21"/>
        </w:rPr>
        <w:t xml:space="preserve">重大疾病保险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住院补贴保险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三、保险条款：</w:t>
      </w:r>
      <w:r>
        <w:rPr>
          <w:rFonts w:ascii="SimSun" w:hAnsi="SimSun" w:eastAsia="SimSun" w:cs="SimSun"/>
          <w:color w:val="000000"/>
          <w:sz w:val="21"/>
        </w:rPr>
        <w:t xml:space="preserve">重大疾病保险条款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住院补贴保险条款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四、保险金额／赔偿限额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五、保险期限</w:t>
      </w:r>
      <w:r/>
    </w:p>
    <w:p>
      <w:pPr>
        <w:ind w:left="0" w:right="0" w:firstLine="309"/>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保险期限为  贰年：2026年3月20日零时起至2028年3月19日二十四时止。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六、免赔额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七、保险金的申领及给付</w:t>
      </w:r>
      <w:r/>
    </w:p>
    <w:p>
      <w:pPr>
        <w:ind w:left="0" w:right="0" w:firstLine="4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按实际情况在保单约定金额内进行支付，保险理赔款直接支付给被保险人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八、保费支付及相关约定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w:t>
      </w:r>
      <w:r>
        <w:rPr>
          <w:rFonts w:ascii="SimSun" w:hAnsi="SimSun" w:eastAsia="SimSun" w:cs="SimSun"/>
          <w:color w:val="008080"/>
          <w:sz w:val="21"/>
          <w:highlight w:val="yellow"/>
          <w:u w:val="single"/>
        </w:rPr>
        <w:t xml:space="preserve">因苏州市计划生育特别扶助对象群体的特殊性，本次采购拟采用公开招标单价采购保险。采购单位根据每年实际投保人数支付保费；保险费支付具体实行办法如下：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highlight w:val="yellow"/>
          <w:u w:val="single"/>
        </w:rPr>
        <w:t xml:space="preserve">首年总保费预算为13850000元，结算以缴纳保费前提供的实际参保人数为准计算；第二年投保人数根据当期年初实际特别扶助对象人数统计投保。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兹经采购方确定，因采购人已确定全额支付首批保险费用为前提，采购人在提供的首批保险投保人员名单后，当年保单年度内新增人员（经由苏州市各县市区</w:t>
      </w:r>
      <w:r>
        <w:rPr>
          <w:rFonts w:ascii="SimSun" w:hAnsi="SimSun" w:eastAsia="SimSun" w:cs="SimSun"/>
          <w:color w:val="008080"/>
          <w:sz w:val="21"/>
          <w:u w:val="single"/>
        </w:rPr>
        <w:t xml:space="preserve">卫健委</w:t>
      </w:r>
      <w:r>
        <w:rPr>
          <w:rFonts w:ascii="SimSun" w:hAnsi="SimSun" w:eastAsia="SimSun" w:cs="SimSun"/>
          <w:color w:val="000000"/>
          <w:sz w:val="21"/>
        </w:rPr>
        <w:t xml:space="preserve">认定的计划生育家庭特别扶助对象）的，中标单位不再向采购人收取额外的保险费用，且新增人员发生保单责任范围内的出险，中标单位应依据保单保障内容正常提供理赔服务。</w:t>
      </w:r>
      <w:r>
        <w:rPr>
          <w:rFonts w:ascii="SimSun" w:hAnsi="SimSun" w:eastAsia="SimSun" w:cs="SimSun"/>
          <w:color w:val="008080"/>
          <w:sz w:val="21"/>
          <w:highlight w:val="yellow"/>
          <w:u w:val="single"/>
        </w:rPr>
        <w:t xml:space="preserve">次年参照执行。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highlight w:val="yellow"/>
          <w:u w:val="single"/>
        </w:rPr>
        <w:t xml:space="preserve">（3）兹经甲乙双方约定：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highlight w:val="yellow"/>
          <w:u w:val="single"/>
        </w:rPr>
        <w:t xml:space="preserve">1.如当年保险简单赔付率（当年已决赔款/当年实收保费，不包含保险公司综合成本）低于75%，则由采购方与中标保险公司协商调增次年保单的保障内容，并根据协商结果签订政府采购补充合同。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8080"/>
          <w:sz w:val="21"/>
          <w:highlight w:val="yellow"/>
          <w:u w:val="single"/>
        </w:rPr>
        <w:t xml:space="preserve">2.如当年赔款金额低于当年保单总保费70%，则其中差额部分在下个保单年度抵扣对应保险费。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九、下列文件为本合同不可分割部分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2、乙方中标的投标文件及其他承诺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3、招标文件</w:t>
      </w:r>
      <w:r/>
    </w:p>
    <w:p>
      <w:pPr>
        <w:numPr>
          <w:ilvl w:val="0"/>
          <w:numId w:val="8"/>
        </w:numPr>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投保人的投保材料；</w:t>
      </w:r>
      <w:r/>
    </w:p>
    <w:p>
      <w:pPr>
        <w:numPr>
          <w:ilvl w:val="0"/>
          <w:numId w:val="8"/>
        </w:numPr>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投保单、保险单及批改申请书、批单；</w:t>
      </w:r>
      <w:r/>
    </w:p>
    <w:p>
      <w:pPr>
        <w:numPr>
          <w:ilvl w:val="0"/>
          <w:numId w:val="8"/>
        </w:numPr>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与本次招标有关的并经当事人双方确认的其他文件。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十、违约责任</w:t>
      </w:r>
      <w:r/>
    </w:p>
    <w:p>
      <w:pPr>
        <w:ind w:left="0" w:right="0" w:firstLine="43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采购人组织有关人员定期或不定期对签订合同的保险公司的承保服务、保险价格和理赔服务进行监督和检查。</w:t>
      </w:r>
      <w:r/>
    </w:p>
    <w:p>
      <w:pPr>
        <w:ind w:left="0" w:right="0" w:firstLine="43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（一）对于下列的违约情况，将从履约保证金账户扣除相应金额：1.发生投诉情况：第一次有效投诉通报批评，第二次有效投诉扣除2000元，第三次有效投诉扣8000元，第四次有效投诉扣10000元。 2.未按标书中的承诺进行履约，一旦查实视情扣除5000-30000元；情节严重的，取消下一年度参与苏州市卫生健康委员会所有采购项目的资格。3.对被保险人名誉和利益造成特别重大损害的，投保人或被保险人有权立即终止本合同，并要求退回所有未到期保费，取消下一年度参与苏州市卫生健康委员会所有采购项目的资格。</w:t>
      </w:r>
      <w:r/>
    </w:p>
    <w:p>
      <w:pPr>
        <w:ind w:left="0" w:right="0" w:firstLine="43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1、收到被保险人对保险公司的投诉，经查情况属实；</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2、检查发现投保手续偏离基本服务要求中的“承保服务”部分任何一条，经查情况属实；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3、检查发现理赔服务手续偏离基本服务要求中的“理赔服务”部分任何一条，经查情况属实；</w:t>
      </w:r>
      <w:r/>
    </w:p>
    <w:p>
      <w:pPr>
        <w:ind w:left="0" w:right="0" w:firstLine="43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ind w:left="0" w:right="0" w:firstLine="43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（三)本条根据投标单位投标承诺内容另行增加。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十一、合同修改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对于本合同的未尽事宜，需进行修改、补充或完善的，甲乙双方必须就所修改的内容签订书面的合同修改书，作为本合同的补充协议。补充协议与本合同具有同等法律效力。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十二、合同生效及其它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（一）合同经招标代理机构加盖骑缝章，甲乙双方代表签字并加盖公章（或合同章）生效，并按规定公示</w:t>
      </w:r>
      <w:r/>
    </w:p>
    <w:p>
      <w:pPr>
        <w:ind w:left="0" w:right="0" w:firstLine="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签订后甲乙双方即直接产生权利与义务的关系，合同执行过程中出现的问题应按照《民法典》的规定办理，在合同履行过程中，双方如有争议，经协商无效，任何一方可向招标代理机构所在地人民法院提起诉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（四）本合同一式四份，甲方两份、乙方及招标代理机构各执一份。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甲方（公章）：_________________      乙方（公章）：_______________________</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负责人：__________________          单位负责人（或授权代理人）：_________</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日期：_____年____月____日                  日期：_____年____月____日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见证机构：备案机构：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日期：日期：</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r>
        <w:rPr>
          <w:rFonts w:hint="eastAsia" w:ascii="黑体" w:hAnsi="Courier New" w:eastAsia="黑体" w:cs="Courier New"/>
          <w:bCs/>
          <w:color w:val="000000"/>
          <w:sz w:val="44"/>
          <w:szCs w:val="21"/>
        </w:rPr>
        <w:t xml:space="preserve">四章 采购需求</w:t>
      </w:r>
      <w:r>
        <w:rPr>
          <w:rFonts w:ascii="Times New Roman" w:hAnsi="Times New Roman" w:eastAsia="Times New Roman" w:cs="Times New Roman"/>
          <w:sz w:val="21"/>
        </w:rPr>
      </w:r>
      <w:r/>
    </w:p>
    <w:p>
      <w:pPr>
        <w:pStyle w:val="895"/>
        <w:spacing w:line="0" w:lineRule="atLeast"/>
        <w:rPr>
          <w:rFonts w:hint="eastAsia" w:ascii="宋体" w:hAnsi="宋体"/>
          <w:color w:val="000000"/>
          <w:sz w:val="24"/>
          <w:szCs w:val="24"/>
        </w:rPr>
      </w:pPr>
      <w:r/>
      <w:bookmarkStart w:id="184" w:name="_Toc26554093"/>
      <w:r/>
      <w:bookmarkStart w:id="185" w:name="_Toc49090575"/>
      <w:r>
        <w:rPr>
          <w:rFonts w:hint="eastAsia" w:ascii="宋体" w:hAnsi="宋体"/>
          <w:color w:val="000000"/>
          <w:sz w:val="24"/>
          <w:szCs w:val="24"/>
        </w:rPr>
        <w:t xml:space="preserve">项目属性:货物类项目。</w:t>
      </w:r>
      <w:r>
        <w:rPr>
          <w:rFonts w:hint="eastAsia" w:ascii="宋体" w:hAnsi="宋体"/>
          <w:color w:val="000000"/>
          <w:sz w:val="24"/>
          <w:szCs w:val="24"/>
          <w:highlight w:val="yellow"/>
        </w:rPr>
        <w:t xml:space="preserve">（此为固定内容）</w:t>
      </w:r>
      <w:r>
        <w:rPr>
          <w:rFonts w:hint="eastAsia" w:ascii="宋体" w:hAnsi="宋体"/>
          <w:color w:val="000000"/>
          <w:sz w:val="24"/>
          <w:szCs w:val="24"/>
        </w:rPr>
      </w:r>
      <w:r/>
    </w:p>
    <w:p>
      <w:pPr>
        <w:pStyle w:val="895"/>
        <w:spacing w:line="0" w:lineRule="atLeast"/>
        <w:rPr>
          <w:rFonts w:hint="eastAsia" w:ascii="宋体" w:hAnsi="宋体"/>
          <w:bCs/>
          <w:color w:val="000000"/>
          <w:sz w:val="24"/>
          <w:szCs w:val="24"/>
        </w:rPr>
      </w:pPr>
      <w:r>
        <w:rPr>
          <w:rFonts w:hint="eastAsia" w:ascii="宋体" w:hAnsi="宋体"/>
          <w:bCs/>
          <w:color w:val="000000"/>
          <w:sz w:val="24"/>
          <w:szCs w:val="24"/>
        </w:rPr>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受苏州市卫生健康委员会的委托，苏州创博招投标代理有限公司作为招标机构，对苏州大市范围内住院护工服务保险进行公开招标。</w:t>
      </w:r>
      <w:r/>
    </w:p>
    <w:p>
      <w:pPr>
        <w:numPr>
          <w:ilvl w:val="0"/>
          <w:numId w:val="6"/>
        </w:numPr>
        <w:jc w:val="both"/>
        <w:spacing w:before="0" w:after="0" w:line="400" w:lineRule="atLeast"/>
        <w:tabs>
          <w:tab w:val="left" w:pos="42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w:t>
      </w:r>
      <w:r>
        <w:rPr>
          <w:rFonts w:ascii="SimSun" w:hAnsi="SimSun" w:eastAsia="SimSun" w:cs="SimSun"/>
          <w:color w:val="000000"/>
          <w:sz w:val="24"/>
          <w:highlight w:val="white"/>
        </w:rPr>
        <w:t xml:space="preserve">号：</w:t>
      </w:r>
      <w:r>
        <w:rPr>
          <w:rFonts w:ascii="SimSun" w:hAnsi="SimSun" w:eastAsia="SimSun" w:cs="SimSun"/>
          <w:color w:val="000000"/>
          <w:sz w:val="24"/>
          <w:highlight w:val="white"/>
        </w:rPr>
        <w:t xml:space="preserve">JSZC-320500-SZCB-G2026-</w:t>
      </w:r>
      <w:r>
        <w:rPr>
          <w:rFonts w:ascii="SimSun" w:hAnsi="SimSun" w:eastAsia="SimSun" w:cs="SimSun"/>
          <w:color w:val="000000"/>
          <w:sz w:val="24"/>
          <w:highlight w:val="white"/>
        </w:rPr>
        <w:t xml:space="preserve">0001</w:t>
      </w:r>
      <w:r>
        <w:rPr>
          <w:highlight w:val="white"/>
        </w:rPr>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招标项目：住院护工服务保险</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项目基本情况说明：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（1）本项目不分标段，投标单位必须对采购内容的全部进行投标。</w:t>
      </w:r>
      <w:r/>
    </w:p>
    <w:p>
      <w:pPr>
        <w:ind w:left="210" w:right="0" w:hanging="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（2）苏州大市范围内，根据国家政策依法被列入为计划生育特别扶助对象的，由财政采购总预算为</w:t>
      </w:r>
      <w:r>
        <w:rPr>
          <w:rFonts w:ascii="SimSun" w:hAnsi="SimSun" w:eastAsia="SimSun" w:cs="SimSun"/>
          <w:color w:val="000000"/>
          <w:sz w:val="24"/>
          <w:highlight w:val="yellow"/>
        </w:rPr>
        <w:t xml:space="preserve">27700000元，</w:t>
      </w:r>
      <w:r>
        <w:rPr>
          <w:rFonts w:ascii="SimSun" w:hAnsi="SimSun" w:eastAsia="SimSun" w:cs="SimSun"/>
          <w:color w:val="000000"/>
          <w:sz w:val="24"/>
        </w:rPr>
        <w:t xml:space="preserve">单价每人500元/年的住院护工服务保险。</w:t>
      </w:r>
      <w:r/>
    </w:p>
    <w:p>
      <w:pPr>
        <w:ind w:left="210" w:right="0" w:hanging="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（3）采购服务期：贰年</w:t>
      </w:r>
      <w:r/>
    </w:p>
    <w:p>
      <w:pPr>
        <w:ind w:left="210" w:right="0" w:hanging="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（4）条款名称以向中国保监会报备的条款名称为准。</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保险方案：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1.重大疾病最高赔偿限额为10000元</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2.住院补贴：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第一年（</w:t>
      </w:r>
      <w:r>
        <w:rPr>
          <w:rFonts w:ascii="SimSun" w:hAnsi="SimSun" w:eastAsia="SimSun" w:cs="SimSun"/>
          <w:color w:val="000000"/>
          <w:sz w:val="21"/>
          <w:highlight w:val="yellow"/>
        </w:rPr>
        <w:t xml:space="preserve">2026年3月20日零时起至2027年3月19日二十四时止）</w:t>
      </w:r>
      <w:r>
        <w:rPr>
          <w:rFonts w:ascii="SimSun" w:hAnsi="SimSun" w:eastAsia="SimSun" w:cs="SimSun"/>
          <w:b/>
          <w:color w:val="000000"/>
          <w:sz w:val="21"/>
          <w:highlight w:val="yellow"/>
        </w:rPr>
        <w:t xml:space="preserve">每人补贴170元/天，最高补贴180天；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第二年（</w:t>
      </w:r>
      <w:r>
        <w:rPr>
          <w:rFonts w:ascii="SimSun" w:hAnsi="SimSun" w:eastAsia="SimSun" w:cs="SimSun"/>
          <w:color w:val="000000"/>
          <w:sz w:val="21"/>
          <w:highlight w:val="yellow"/>
        </w:rPr>
        <w:t xml:space="preserve">2027年3月20日零时起至2028年3月19日二十四时止）</w:t>
      </w:r>
      <w:r>
        <w:rPr>
          <w:rFonts w:ascii="SimSun" w:hAnsi="SimSun" w:eastAsia="SimSun" w:cs="SimSun"/>
          <w:b/>
          <w:color w:val="000000"/>
          <w:sz w:val="21"/>
          <w:highlight w:val="yellow"/>
        </w:rPr>
        <w:t xml:space="preserve">每人补贴180元/天，最高补贴180天；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注：（1）重大疾病无等待期；</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（2）重大疾病至少含以下36种疾病和8种特定疾病：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（一）恶性肿瘤（不包括部分早期恶性肿瘤）</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（二）急性心肌梗塞</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（三）脑中风后遗症（永久性的功能障碍）</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（四）重大器官移植术或造血干细胞移植术（须异体移植手术）</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（五）冠状动脉搭桥术（须开胸手术）</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（六）终末期肾病（须透析治疗或肾脏移植手术）</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（七）急性或亚急性重症肝炎（八）良性脑肿瘤（须开颅手术或放射治疗）</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（九）慢性肝功能衰竭失代偿期（十）双目失明（永久不可逆）</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（十一）瘫痪（永久完全丧失）（十二）心脏瓣膜手术（开胸置换或修复手术）</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（十三）严重阿尔茨海默病（十四）严重脑损伤</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（十五）严重帕金森病（十六）严重Ⅲ度烧伤</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（十七）重型再生障碍性贫血（十八）主动脉手术</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（十九）多发性硬化（二十）急性脊髓灰质炎</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(二十一)脑炎后遗症或脑膜炎（二十二）双耳失聪</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（二十三）严重原发性肺动脉高压（二十四）严重运动神经元病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（二十五）语言能力丧失（二十六）原发性心肌病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（二十七）系统性红斑狼疮（二十八）肌营养不良症</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（二十九）大脑去皮层综合征（三十）系统性硬化病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（三十一）终末期肺病（三十二）严重克隆病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（三十三）严重溃疡性结肠炎（三十四）严重胰岛素依赖型糖尿病</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（三十五）严重类风湿性关节炎（三十六）</w:t>
      </w:r>
      <w:r>
        <w:rPr>
          <w:rFonts w:ascii="SimSun" w:hAnsi="SimSun" w:eastAsia="SimSun" w:cs="SimSun"/>
          <w:color w:val="ff0000"/>
          <w:sz w:val="24"/>
        </w:rPr>
        <w:t xml:space="preserve">严重慢性呼吸衰竭</w:t>
      </w:r>
      <w:r/>
    </w:p>
    <w:p>
      <w:pPr>
        <w:ind w:left="0" w:right="0" w:firstLine="638"/>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特定疾病：</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（一）特定恶性病变或恶性肿瘤（二）不典型的急性心肌梗塞；</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（三）冠状动脉介入手术；（四）特定脑中风后遗症；</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（五）心脏瓣膜介入手术；（六）特定面积Ⅲ度烧伤；</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（七）主动脉介入手术；（八）严重脑垂体瘤、脑囊肿、脑动脉瘤及脑血管瘤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（3）住院补贴，包含了因疾病和意外引起的住院</w:t>
      </w:r>
      <w:r>
        <w:rPr>
          <w:rFonts w:ascii="SimSun" w:hAnsi="SimSun" w:eastAsia="SimSun" w:cs="SimSun"/>
          <w:b/>
          <w:color w:val="000000"/>
          <w:sz w:val="21"/>
          <w:highlight w:val="yellow"/>
        </w:rPr>
        <w:t xml:space="preserve">，住院天数以住院发票中床位费天数为准。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（4）保险期限内，如有人员变更，则自动承保新加入人员，无论被保险人数如何增减，总保费不变。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1"/>
          <w:highlight w:val="yellow"/>
        </w:rPr>
        <w:t xml:space="preserve">5）住院补贴申请对医院的要求：</w:t>
      </w:r>
      <w:r>
        <w:rPr>
          <w:rFonts w:ascii="SimSun" w:hAnsi="SimSun" w:eastAsia="SimSun" w:cs="SimSun"/>
          <w:color w:val="000000"/>
          <w:sz w:val="21"/>
          <w:highlight w:val="yellow"/>
        </w:rPr>
        <w:t xml:space="preserve">应为基本医疗定点医院，护理院、康复医院除外。</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保险期限：2026年3月20日零时起至2028年3月19日二十四时止（贰年）。</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保费支付及人员申报方式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因苏州市计划生育家庭特别扶助对象群体的特殊性，本项目招标采购总预算为27700000元/贰年，采购单价500元/人/年。结算以缴纳保费前提供的实际参保人数为准计算。采购单位根据实际投保人数一次性支付整年保费，次年参照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兹经采购方确定，因采购人已确定全额支付首批保险费用为前提，采购人在提供的首批保险投保人员名单后，当年保单年度内新增人员（经由苏州市各县市区计生协认定的计划生育家庭特别扶助对象）的，中标单位不再向采购人收取额外的保险费用，且新增人员发生保单责任范围内的出险，中标单位应依据保单保障内容正常提供理赔服务。次年参照执行。</w:t>
      </w:r>
      <w:r/>
    </w:p>
    <w:p>
      <w:pPr>
        <w:ind w:left="0" w:right="0" w:firstLine="3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注：重大疾病释义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（一）36种重大疾病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第一种恶性肿瘤：指恶性细胞不受控制的进行性增长和扩散，浸润和破坏周围正常组织，可以经血管、淋巴管和体腔扩散转移到身体其它部位的疾病。经病理学检查结果明确诊断，临床诊断属于世界卫生组织《疾病和有关健康问题的国际统计分类》（ICD-10）的恶性肿瘤范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下列疾病不在保障范围内：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原位癌；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相当于Binet分期方案A期程度的慢性淋巴细胞白血病；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相当于Ann Arbor分期方案I期程度的何杰金氏病；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皮肤癌（不包括恶性黑色素瘤及已发生转移的皮肤癌）；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TNM分期为T</w:t>
      </w:r>
      <w:r>
        <w:rPr>
          <w:rFonts w:ascii="SimSun" w:hAnsi="SimSun" w:eastAsia="SimSun" w:cs="SimSun"/>
          <w:b/>
          <w:color w:val="000000"/>
          <w:sz w:val="18"/>
          <w:vertAlign w:val="subscript"/>
        </w:rPr>
        <w:t xml:space="preserve">1</w:t>
      </w:r>
      <w:r>
        <w:rPr>
          <w:rFonts w:ascii="SimSun" w:hAnsi="SimSun" w:eastAsia="SimSun" w:cs="SimSun"/>
          <w:b/>
          <w:color w:val="000000"/>
          <w:sz w:val="21"/>
        </w:rPr>
        <w:t xml:space="preserve">N</w:t>
      </w:r>
      <w:r>
        <w:rPr>
          <w:rFonts w:ascii="SimSun" w:hAnsi="SimSun" w:eastAsia="SimSun" w:cs="SimSun"/>
          <w:b/>
          <w:color w:val="000000"/>
          <w:sz w:val="18"/>
          <w:vertAlign w:val="subscript"/>
        </w:rPr>
        <w:t xml:space="preserve">0</w:t>
      </w:r>
      <w:r>
        <w:rPr>
          <w:rFonts w:ascii="SimSun" w:hAnsi="SimSun" w:eastAsia="SimSun" w:cs="SimSun"/>
          <w:b/>
          <w:color w:val="000000"/>
          <w:sz w:val="21"/>
        </w:rPr>
        <w:t xml:space="preserve">M</w:t>
      </w:r>
      <w:r>
        <w:rPr>
          <w:rFonts w:ascii="SimSun" w:hAnsi="SimSun" w:eastAsia="SimSun" w:cs="SimSun"/>
          <w:b/>
          <w:color w:val="000000"/>
          <w:sz w:val="18"/>
          <w:vertAlign w:val="subscript"/>
        </w:rPr>
        <w:t xml:space="preserve">0</w:t>
      </w:r>
      <w:r>
        <w:rPr>
          <w:rFonts w:ascii="SimSun" w:hAnsi="SimSun" w:eastAsia="SimSun" w:cs="SimSun"/>
          <w:b/>
          <w:color w:val="000000"/>
          <w:sz w:val="21"/>
        </w:rPr>
        <w:t xml:space="preserve">期或更轻分期的前列腺癌；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第二种急性心肌梗塞：指因冠状动脉阻塞导致的相应区域供血不足造成部分心肌坏死。须满足下列至少三项条件：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典型临床表现，例如急性胸痛等；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新近的心电图改变提示急性心肌梗塞；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心肌酶或肌钙蛋白有诊断意义的升高，或呈符合急性心肌梗塞的动态性变化；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发病90天后，经检查证实左心室功能降低，如左心室射血分数低于50%。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第三种脑中风后遗症：指因脑血管的突发病变引起脑血管出血、栓塞或梗塞，并导致神经系统永久性的功能障碍。神经系统永久性的功能障碍，指疾病确诊180天后，仍遗留下列一种或一种以上障碍：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一肢或一肢以上肢体机能完全丧失（注1）；</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语言能力或咀嚼吞咽能力完全丧失（注2）；</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自主生活能力完全丧失，无法独立完成六项基本日常生活活动（注3）中的三项或三项以上。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种重大器官移植术或造血干细胞移植术：重大器官移植术，指因相应器官功能衰竭，已经实施了肾脏、肝脏、心脏或肺脏的异体移植手术。造血干细胞移植术，指因造血功能损害或造血系统恶性肿瘤，已经实施了造血干细胞（包括骨髓造血干细胞、外周血造血干细胞和脐血造血干细胞）的异体移植手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第五种冠状动脉搭桥术（或称冠状动脉旁路移植术）：指为治疗严重的冠心病，实际实施了开胸进行的冠状动脉血管旁路移植的手术。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冠状动脉支架植入术、心导管球囊扩张术、激光射频技术及其它非开胸的介入手术、腔镜手术不在保障范围内。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第六种终末期肾病（或称慢性肾功能衰竭尿毒症期）：指双肾功能慢性不可逆性衰竭，达到尿毒症期，经诊断后已经进行了至少90天的规律性透析治疗或实施了肾脏移植手术。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第七种急性或亚急性重症肝炎：指因肝炎病毒感染引起肝脏组织弥漫性坏死，导致急性肝功能衰竭，且经血清学或病毒学检查证实，并须满足下列全部条件：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重度黄疸或黄疸迅速加重；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肝性脑病；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B超或其它影像学检查显示肝脏体积急速萎缩；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肝功能指标进行性恶化。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种良性脑肿瘤：指脑的良性肿瘤，已经引起颅内压增高，临床表现为视神经乳头水肿、精神症状、癫痫及运动感觉障碍等，并危及生命。须由头颅断层扫描（CT）、核磁共振检查（MRI）或正电子发射断层扫描（PET）等影像学检查证实，并须满足下列至少一项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实际实施了开颅进行的脑肿瘤完全切除或部分切除的手术；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实际实施了对脑肿瘤进行的放射治疗。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脑垂体瘤、脑囊肿、脑血管性疾病不在保障范围内。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第九种慢性肝功能衰竭失代偿期：指因慢性肝脏疾病导致肝功能衰竭。须满足下列全部条件：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持续性黄疸；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腹水；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肝性脑病；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充血性脾肿大伴脾功能亢进或食管胃底静脉曲张。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因酗酒或药物滥用导致的肝功能衰竭不在保障范围内。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第十种双目失明：指因疾病或意外伤害导致双眼视力永久不可逆（注4）性丧失，双眼中较好眼须满足下列至少一项条件：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眼球缺失或摘除；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矫正视力低于0.02（采用国际标准视力表，如果使用其它视力表应进行换算）；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视野半径小于5度。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一种瘫痪：指因疾病或意外伤害导致两肢或两肢以上肢体机能永久完全丧失。肢体机能永久完全丧失，指疾病确诊180天后或意外伤害发生180天后，每肢三大关节中的两大关节仍然完全僵硬，或不能随意识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第十二种心脏瓣膜手术：指为治疗心脏瓣膜疾病，实际实施了开胸进行的心脏瓣膜置换或修复的手术。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三条严重阿尔茨海默病：指因大脑进行性、不可逆性改变导致智能严重衰退或丧失，临床表现为明显的认知能力障碍、行为异常和社交能力减退，其日常生活必须持续受到他人监护。须由头颅断层扫描（CT）、核磁共振检查（MRI）或正电子发射断层扫描（PET）等影像学检查证实，且自主生活能力完全丧失，无法独立完成六项基本日常生活活动（注3）中的三项或三项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神经官能症和精神疾病不在保障范围内。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四种严重脑损伤：指因头部遭受机械性外力，引起脑重要部位损伤，导致神经系统永久性的功能障碍。须由头颅断层扫描（CT）、核磁共振检查（MRI）或正电子发射断层扫描（PET）等影像学检查证实。神经系统永久性的功能障碍，指脑损伤180天后，仍遗留下列一种或一种以上障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一肢或一肢以上肢体机能完全丧失（注1）；</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语言能力或咀嚼吞咽能力完全丧失（注2）；</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自主生活能力完全丧失，无法独立完成六项基本日常生活活动（注3）中的三项或三项以上。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第十五种严重帕金森病：是一种中枢神经系统的退行性疾病，临床表现为震颤麻痹、共济失调等。被保险人于60周岁的本合同年生效对应日之前，确诊为帕金森病，且须满足下列全部条件：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药物治疗无法控制病情；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自主生活能力完全丧失，无法独立完成六项基本日常生活活动（注3）中的三项或三项以上。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继发性帕金森综合征不在保障范围内。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第十六种严重Ⅲ度烧伤：指烧伤程度为Ⅲ度,且Ⅲ度烧伤的面积达到全身体表面积的20％或20％以上。体表面积根据《中国新九分法》计算。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第十七种重型再生障碍性贫血：指因骨髓造血功能慢性持续性衰竭导致的贫血、中性粒细胞减少及血小板减少。须满足下列全部条件：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骨髓穿刺检查或骨髓活检结果支持诊断；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外周血象须具备以下三项条件：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（1）中性粒细胞绝对值≤0.5×10</w:t>
      </w:r>
      <w:r>
        <w:rPr>
          <w:rFonts w:ascii="SimSun" w:hAnsi="SimSun" w:eastAsia="SimSun" w:cs="SimSun"/>
          <w:color w:val="000000"/>
          <w:sz w:val="18"/>
          <w:vertAlign w:val="superscript"/>
        </w:rPr>
        <w:t xml:space="preserve">9</w:t>
      </w:r>
      <w:r>
        <w:rPr>
          <w:rFonts w:ascii="SimSun" w:hAnsi="SimSun" w:eastAsia="SimSun" w:cs="SimSun"/>
          <w:color w:val="000000"/>
          <w:sz w:val="21"/>
        </w:rPr>
        <w:t xml:space="preserve">/L；</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（2）网织红细胞＜1%；</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（3）血小板绝对值≤20×10</w:t>
      </w:r>
      <w:r>
        <w:rPr>
          <w:rFonts w:ascii="SimSun" w:hAnsi="SimSun" w:eastAsia="SimSun" w:cs="SimSun"/>
          <w:color w:val="000000"/>
          <w:sz w:val="18"/>
          <w:vertAlign w:val="superscript"/>
        </w:rPr>
        <w:t xml:space="preserve">9</w:t>
      </w:r>
      <w:r>
        <w:rPr>
          <w:rFonts w:ascii="SimSun" w:hAnsi="SimSun" w:eastAsia="SimSun" w:cs="SimSun"/>
          <w:color w:val="000000"/>
          <w:sz w:val="21"/>
        </w:rPr>
        <w:t xml:space="preserve">/L。</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第十八条主动脉手术：指为治疗主动脉疾病，实际实施了开胸或开腹进行的切除、置换、修补病损主动脉血管的手术。主动脉指胸主动脉和腹主动脉，不包括胸主动脉和腹主动脉的分支血管。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动脉内血管成形术不在保障范围内。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九种急性脊髓灰质炎：指由脊髓灰质炎病毒感染所导致的运动功能障碍或呼吸功能减弱持续三个月以上，须导致一肢或一肢以上肢体机能永久完全丧失。肢体机能永久完全丧失，指疾病确诊180天后，每肢三大关节中的两大关节仍然完全僵硬，或不能随意识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种多发性硬化：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明确出现因视神经、脑干或脊髓损伤等导致的上述临床症状；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散在的、多样性的神经损伤；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上述临床症状反复发作、恶化及神经损伤的病史纪录。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第二十一种脑炎后遗症或脑膜炎后遗症：指因患脑炎或脑膜炎导致的神经系统永久性的功能障碍。神经系统永久性的功能障碍，指疾病确诊180天后，仍遗留下列一种或一种以上障碍：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一肢或一肢以上肢体机能完全丧失（注1）；</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语言能力或咀嚼吞咽能力完全丧失（注2）；</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自主生活能力完全丧失，无法独立完成六项基本日常生活活动（注3）中的三项或三项以上。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第二十二种双耳失聪：指因疾病或意外伤害导致双耳听力永久不可逆（注4）性丧失，在500赫兹、1000赫兹和2000赫兹语音频率下，平均听阈大于90分贝，且经纯音听力测试、声导抗检测或听觉诱发电位检测等证实。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三种严重原发性肺动脉高压：指不明原因的肺动脉压力持续性增高，进行性发展而导致的慢性疾病，已经造成永久不可逆（注4）性的体力活动能力受限，达到美国纽约心脏病学会心功能状态分级IV级，且静息状态下肺动脉平均压超过30mmHg。</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四种严重运动神经元病：是一组中枢神经系统运动神经元的进行性变性疾病，包括进行性脊肌萎缩症、进行性延髓麻痹症、原发性侧索硬化症、肌萎缩性侧索硬化症。须满足自主生活能力完全丧失，无法独立完成六项基本日常生活活动（注3）中的三项或三项以上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第二十五种语言能力丧失：指因疾病或意外伤害导致完全丧失语言能力，经过积极治疗至少12个月（声带完全切除不受此时间限制），仍无法通过现有医疗手段恢复。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精神心理因素所致的语言能力丧失不在保障范围内。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六种原发性心肌病指因心肌病导致慢性心功能损害，已经造成永久不可逆（注4）性心功能衰竭，达到纽约心脏病学会心功能状态分级IV级，须满足永久不可逆（注4）性体力活动能力受限、无法从事任何体力活动的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七种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Ⅲ型至Ⅴ型狼疮性肾炎。</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世界卫生组织（WHO）狼疮性肾炎分型：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Ⅰ型（微小病变型）：镜下阴性，尿液正常；</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Ⅱ型（系膜病变型）：中度蛋白尿，偶有尿沉渣改变；</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Ⅲ型（局灶及节段增生型）：蛋白尿，尿沉渣改变；</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Ⅳ型（弥漫增生型）：急性肾炎伴有尿沉渣改变或肾病综合征；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Ⅴ型（膜型）：肾病综合征或重度蛋白尿。</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其它类型的红斑性狼疮，如盘状狼疮，仅累及血液及关节等其它系统的系统性红斑狼疮不在保障范围内。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第二十八种肌营养不良症须满足下列全部条件：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(1)临床表现包括：无感觉神经紊乱，正常脑脊液及轻微腱反射的减退；</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(2)典型的肌电图；</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(3)临床的异常表现已被活检确诊。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十九种大脑去皮层综合征指由于严重颅脑外伤、缺氧持续状态、严重的脑炎或者某种神经毒素造成大脑或脑干严重损害，并导致意识丧失和中枢神经系统功能丧失，仅残存植物神经功能的疾病状态，且植物人状态须已持续30天以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种系统性硬化病又称硬皮病，是以弥漫性皮肤、血管及内脏器官结缔组织纤维化、硬化及萎缩为特点的结缔组织病。必须由具有执业医师资格的风湿免疫专科医生确诊。必须有活体组织检查和血清学的检查作为确诊依据。病变需累及心脏，肺脏或肾脏。</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下列疾病不在保障范围内：</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（1）局限性硬皮病（包括带状硬皮病、硬斑病）；</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（2）嗜酸细胞性筋膜炎；</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CREST 综合征。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第三十一种终末期肺病：指慢性呼吸功能衰竭，须满足下列全部条件：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肺功能测试其FEV1持续低于0.75升；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病人缺氧必须广泛而持续的进行输氧治疗；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动脉血气分析氧分压低于55mmHg。</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第三十二种严重克隆病：指一种慢性肉芽肿性肠炎，具有特征性的克隆病病理组织学变化，须由病理学检查结果证实，且已经造成瘘管形成并伴有肠梗阻或肠穿孔。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三种严重溃疡性结肠炎：指伴有致命性电解质紊乱的急性暴发性溃疡性结肠炎，病变已经累及全结肠，表现为严重的血便和系统性症状体征，须由病理学检查结果证实，且已经实施了结肠切除或回肠造瘘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第三十四种严重胰岛素依赖型糖尿病: 指由于胰岛素分泌绝对不足引起的慢性血糖升高，经血胰岛素测定、血c肽测定或尿c肽测定结果证实，且已经持续性的依赖外源性胰岛素维持180天以上；须至少满足下列一个条件：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1.已出现增殖性视网膜病变；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2.须植入心脏起搏器治疗心脏病；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3.因坏疽需切除至少一个脚趾。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十五种严重类风湿性关节炎：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注4）性关节功能障碍，且须满足下列全部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晨僵；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对称性关节炎；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类风湿性皮下结节；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类风湿因子滴度升高；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X线显示严重的关节（软骨和骨）破坏和关节畸形。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yellow"/>
        </w:rPr>
        <w:t xml:space="preserve">第三十六种严重慢性呼吸衰竭：指因慢性呼吸系统疾病导致永久不可逆性的呼吸衰竭，经过积极治疗180天后满足以下所有条件：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yellow"/>
        </w:rPr>
        <w:t xml:space="preserve">1．静息时出现呼吸困难；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yellow"/>
        </w:rPr>
        <w:t xml:space="preserve">2．肺功能第一秒用力呼气容积（FEV1）占预计值的百分比＜30%；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yellow"/>
        </w:rPr>
        <w:t xml:space="preserve">3．在静息状态、呼吸空气条件下，动脉血氧分压（PaO2）＜50mmHg。</w:t>
      </w:r>
      <w:r/>
    </w:p>
    <w:p>
      <w:pPr>
        <w:ind w:left="0" w:right="0" w:firstLine="3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（二）8种特定疾病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第一种特定恶性病变或恶性肿瘤：指经病理学检查被明确诊断为下列恶性病变，并且接受了相应的治疗。</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1.原位癌；</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2.相当于Binet分期方案A期程度的慢性淋巴细胞白血病；</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3.相当于Ann Arbor分期方案I期程度的何杰金氏病；</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4.皮肤癌（不包括恶性黑色素瘤及已发生转移的皮肤癌）；</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5.TNM 分期为T</w:t>
      </w:r>
      <w:r>
        <w:rPr>
          <w:rFonts w:ascii="SimSun" w:hAnsi="SimSun" w:eastAsia="SimSun" w:cs="SimSun"/>
          <w:color w:val="000000"/>
          <w:sz w:val="18"/>
          <w:vertAlign w:val="subscript"/>
        </w:rPr>
        <w:t xml:space="preserve">1</w:t>
      </w:r>
      <w:r>
        <w:rPr>
          <w:rFonts w:ascii="SimSun" w:hAnsi="SimSun" w:eastAsia="SimSun" w:cs="SimSun"/>
          <w:color w:val="000000"/>
          <w:sz w:val="21"/>
        </w:rPr>
        <w:t xml:space="preserve">N</w:t>
      </w:r>
      <w:r>
        <w:rPr>
          <w:rFonts w:ascii="SimSun" w:hAnsi="SimSun" w:eastAsia="SimSun" w:cs="SimSun"/>
          <w:color w:val="000000"/>
          <w:sz w:val="18"/>
          <w:vertAlign w:val="subscript"/>
        </w:rPr>
        <w:t xml:space="preserve">0</w:t>
      </w:r>
      <w:r>
        <w:rPr>
          <w:rFonts w:ascii="SimSun" w:hAnsi="SimSun" w:eastAsia="SimSun" w:cs="SimSun"/>
          <w:color w:val="000000"/>
          <w:sz w:val="21"/>
        </w:rPr>
        <w:t xml:space="preserve">M</w:t>
      </w:r>
      <w:r>
        <w:rPr>
          <w:rFonts w:ascii="SimSun" w:hAnsi="SimSun" w:eastAsia="SimSun" w:cs="SimSun"/>
          <w:color w:val="000000"/>
          <w:sz w:val="18"/>
          <w:vertAlign w:val="subscript"/>
        </w:rPr>
        <w:t xml:space="preserve">0</w:t>
      </w:r>
      <w:r>
        <w:rPr>
          <w:rFonts w:ascii="SimSun" w:hAnsi="SimSun" w:eastAsia="SimSun" w:cs="SimSun"/>
          <w:color w:val="000000"/>
          <w:sz w:val="21"/>
        </w:rPr>
        <w:t xml:space="preserve">期或更轻分期的前列腺癌。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第二种不典型的急性心肌梗塞：指被临床诊断为急性心肌梗塞并接受了急性心肌梗塞治疗，虽未达到重大疾病“急性心肌梗塞”的给付标准，但满足下列全部条件：</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1.肌钙蛋白有诊断意义的升高；</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2.心电图有损伤性的ST段改变但未出现病理Q波。</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如本公司已给付或应给付提前给付冠状动脉介入手术保险金，则不典型的急性心肌梗塞不在保障范围内。</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第三种冠状动脉介入手术：指为治疗明显的冠状动脉狭窄性疾病，首次实际实施了冠状动脉球囊扩张成形术、冠状动脉支架植入术或激光冠状动脉成形术。</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如本公司已给付或应给付提前给付不典型的急性心肌梗塞保险金，则冠状动脉介入手术不在保障范围内。</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第四种特定脑中风后遗症：指因脑血管的突发病变引起脑血管出血、栓塞或梗塞，并导致神经系统永久性的功能障碍。神经系统永久性的功能障碍，指疾病确诊180天后，仍遗留下列一种或一种以上障碍：</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1.一肢或一肢以上肢体机能部分丧失，其肢体肌力为Ⅲ级,或小于Ⅲ级但尚未达到脑中风后遗症的给付标准；</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2.自主生活能力部分丧失，无法独立完成六项基本日常生活活动（注1）中的一项或两项。</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第五种心脏瓣膜介入手术：指为治疗心脏瓣膜疾病，实际实施了非开胸的经胸壁打孔内镜手术或经皮经导管介入手术进行的心脏瓣膜置换或修复手术。</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第六种特定面积Ⅲ度烧伤：指烧伤程度为Ⅲ度，且Ⅲ度烧伤面积为全身体表面积的10％或10%以上，但尚未达到20%。体表面积根据《中国新九分法》计算。</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第七种主动脉介入手术：指为治疗主动脉疾病实际实施了经皮经导管进行的动脉内手术。主动脉指胸主动脉和腹主动脉，但不包括胸主动脉和腹主动脉的分支血管。</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第八种严重脑垂体瘤、脑囊肿、脑动脉瘤及脑血管瘤：指经头颅断层扫描（CT）、核磁共振（MRI）或其他影像学检查被确诊为下列病变，并实际接受了手术或放射治疗。</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1.脑垂体瘤；</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2.脑囊肿；</w:t>
      </w:r>
      <w:r/>
    </w:p>
    <w:p>
      <w:pPr>
        <w:ind w:left="53" w:right="0" w:hanging="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3.脑动脉瘤、脑血管瘤。</w:t>
      </w:r>
      <w:r/>
    </w:p>
    <w:p>
      <w:pPr>
        <w:ind w:left="420" w:right="0" w:hanging="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肢体机能完全丧失：指肢体的三大关节中的两大关节僵硬，或不能随意识活动。肢体指包括肩关节的整个上肢或包括髋关节的整个下肢。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语言能力或咀嚼吞咽能力完全丧失：语言能力完全丧失，指无法发出四种语音（包括口唇音、齿舌音、口盖音和喉头音）中的任何三种、或声带全部切除，或因大脑语言中枢受伤害而患失语症。咀嚼吞咽能力完全丧失，指因牙齿以外的原因导致器质障碍或机能障碍，以致不能作咀嚼吞咽运动，除流质食物外不能摄取或吞咽的状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六项基本日常生活活动：指（1）穿衣：自己能够穿衣及脱衣；（2）移动：自己从一个房间到另一个房间；（3）行动：自己上下床或上下轮椅；（4）如厕：自己控制进行大小便；（5）进食：自己从已准备好的碗或碟中取食物放入口中；（6）洗澡：自己进行淋浴或盆浴。</w:t>
      </w:r>
      <w:r/>
    </w:p>
    <w:p>
      <w:pPr>
        <w:ind w:left="0" w:right="0" w:firstLine="4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永久不可逆：指自疾病确诊或意外伤害发生之日起，经过积极治疗180天后，仍无法通过现有医疗手段恢复。</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人员配备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采购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提供专项小组名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1.2根据相应文件内容，配合投保人完成核保与出单事宜，并在收到投保单和保费五个工作日内将保单正本和保费发票派专人送达投保人。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2.承保服务：</w:t>
      </w:r>
      <w:r/>
    </w:p>
    <w:p>
      <w:pPr>
        <w:ind w:left="0" w:right="0" w:firstLine="420"/>
        <w:jc w:val="both"/>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2.1采用纸质和电脑数据相结合的建档方式，按区域建立健全客户档案资料库，供相关部门参阅。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2.2指定专门的客服人员，接受各方咨询，解释相关保险内容。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2.3定期走访各区项目专员，听取相关意见和建议，不断提高服务水平，为后续的参保工作做好准备。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2.4组织宣传推广疾病预防和意外事故防范培训。</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2.4.1负责向被保险人免费提供保险专业知识的培训。</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2.4.2负责邀请医疗专家进行疾病预防的专题演讲和意外事故防范的培训，提高被保险人的安全意识。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2.4.3定期到各社区举行宣传讲座，宣传意外事故的防范及发生意外事故后的施救办法。</w:t>
      </w:r>
      <w:r/>
    </w:p>
    <w:p>
      <w:pPr>
        <w:ind w:left="0" w:right="0" w:firstLine="422"/>
        <w:jc w:val="both"/>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2.5为每个被保险人制作《保险服务告知书》，详细介绍保障内容、理赔流程及报案电话。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2.6每季按时向苏州市卫生健康委员会汇报上季度的承保及理赔情况。</w:t>
      </w:r>
      <w:r/>
    </w:p>
    <w:p>
      <w:pPr>
        <w:ind w:left="0" w:right="0" w:firstLine="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3.理赔服务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3.1保险服务基础标准：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3.1.1统一实行24小时接报案；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3.1.2统一实行24小时投诉服务；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3.1.3设立24小时保险服务专线电话，电话号码：，电脑录音系统和查勘调度系统保证畅通无误，及时准确。全年365天随时接受被保险人的出险报案，并立即通知保险公司本项目客户服务专员。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3.2设立专人专门窗口负责受理苏州市卫生健康委员会赔款案件，实行一站式服务，确保理赔、财务、信息技术等环节的高效畅通。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3.3接到报案后应详细的告知被保险人注意事项，承保范围，保障内容及理赔时需要准备的材料等，不得欺骗、误导被保险人；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3.4配合被保险人了解、熟悉理赔流程，指定专人上门收取索赔单证，并在约定的时间内上门收取，不得以任何理由拒绝上门服务，让保户足不出户即可办理保险索赔事宜。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3.6在收到理赔材料后，简化理赔手续，应在规定时间内告知被保险人赔偿金额，除外责任或不予赔偿的理由，超过规定时间的，视为同意赔偿。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3.7接到被保险人报案后，对于属于保险责任的事故，资料齐全后5个工作日内确定赔偿金额，并在3个工作日内支付赔款。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3.8住院补贴项中对医院的要求应为基本医疗定点医院，护理院、康复医院除外。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3.9对于不属于保险责任的，保险公司在接到被保险人赔偿请求后5个工作日内向其发出《拒赔通知书》，如果没有按规定时间向其发出《拒赔通知书》，则按保险责任处理。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w:t>
      </w:r>
      <w:r>
        <w:rPr>
          <w:rFonts w:ascii="SimSun" w:hAnsi="SimSun" w:eastAsia="SimSun" w:cs="SimSun"/>
          <w:b/>
          <w:color w:val="000000"/>
          <w:sz w:val="21"/>
        </w:rPr>
        <w:t xml:space="preserve">当和被保险人就赔偿结果无法达成一致时，应及时向苏州市卫生健康委员会汇报，最终以苏州市卫生健康委员会的意见为准；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3.11及时登记理赔相关信息，每季向苏州市卫生健康委员会汇报未决案件的进展情况，并形成书面汇报。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3.12每半年度向苏州市卫生健康委员会提交《保险服务报告》，年终向苏州市卫生健康委员会提交《年度服务综合报告》。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4.其他保险服务承诺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4.1定期沟通制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双方良好的沟通有利于保险服务工作顺利开展，保险公司承诺在保险期限内将: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4.2定期例会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每季度与投保人召开保险工作例会，通报保险事故情况、理赔进展情况、商定各项服务计划和共同解决需双方协调的事宜；并建立客户档案。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4.3定期统计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4.4免费提供医疗健康咨询。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4.5提供投保人要求的其他保险服务。</w:t>
      </w:r>
      <w:r/>
    </w:p>
    <w:p>
      <w:pPr>
        <w:numPr>
          <w:ilvl w:val="0"/>
          <w:numId w:val="6"/>
        </w:numPr>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根据政府采购等相关法律法规的规定，现对相关政府采购政策的具体实施规定如下：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（一）政府采购节能产品、环境标志产品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的产品属于财政部、国家发展改革委、生态环境部、市场监管总局等部门发布的节能产品、环境标志产品政府强制采购品目清单的，供应商须在投标文件中提供所响应产品由认证机构出具的、处于有效期之内的节能产品、环境标志产品认证证书，未提供或提供不全的将视投标文件为未实质性响应采购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的产品属于财政部、国家发展改革委、生态环境部、市场监管总局等部门发布的节能产品、环境标志产品政府优先采购品目清单的，供应商在投标文件中提供所响应产品由认证机构出具的、处于有效期之内的节能产品、环境标志产品认证证书，其响应总报价给予1%的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注：本项目不涉及政府采购节能产品、环境标志产品。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（二）小微企业的价格分评审：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1、中小微型企业的认定：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2、价格分的折扣：</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对于小型企业和微型企业的产品或服务的价格给予20%的扣除，用扣除后的价格参与评审。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（三）残疾人福利性单位的价格分评审：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2、价格分的折扣：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对于残疾人福利性单位的产品或服务的价格给予20%的扣除，用扣除后的价格参与评审。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（四）监狱企业的价格分评审：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2、价格分的折扣：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对于监狱企业的产品或服务的价格给予20%的扣除，用扣除后的价格参与评审。</w:t>
      </w:r>
      <w:r/>
    </w:p>
    <w:p>
      <w:pPr>
        <w:numPr>
          <w:ilvl w:val="0"/>
          <w:numId w:val="6"/>
        </w:numPr>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（1）查询时间：投标文件提交截止时间。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统一登录苏州政府采购交易执行平台的“供应商信用查询”系统查询供应商的信用记录。苏州政府采购交易执行平台“供应商信用查询”系统实时提供来自中国政府采购网、信用中国、信用江苏、诚信苏州网站的相关主体信用记录。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numPr>
          <w:ilvl w:val="0"/>
          <w:numId w:val="6"/>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凡涉及招标文件的补充说明和修改，均以苏州市政府采购网最新通知为准。</w:t>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sz w:val="44"/>
        </w:rPr>
      </w:r>
      <w:r>
        <w:rPr>
          <w:rFonts w:ascii="SimHei" w:hAnsi="SimHei" w:eastAsia="SimHei" w:cs="SimHei"/>
          <w:sz w:val="44"/>
        </w:rPr>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sz w:val="44"/>
          <w:szCs w:val="44"/>
        </w:rPr>
      </w:r>
      <w:r>
        <w:rPr>
          <w:rFonts w:ascii="SimHei" w:hAnsi="SimHei" w:eastAsia="SimHei" w:cs="SimHei"/>
          <w:sz w:val="44"/>
          <w:szCs w:val="44"/>
        </w:rPr>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sz w:val="44"/>
          <w:szCs w:val="44"/>
        </w:rPr>
      </w:r>
      <w:r>
        <w:rPr>
          <w:rFonts w:ascii="SimHei" w:hAnsi="SimHei" w:eastAsia="SimHei" w:cs="SimHei"/>
          <w:sz w:val="44"/>
          <w:szCs w:val="44"/>
        </w:rPr>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sz w:val="44"/>
          <w:szCs w:val="44"/>
        </w:rPr>
      </w:r>
      <w:r>
        <w:rPr>
          <w:rFonts w:ascii="SimHei" w:hAnsi="SimHei" w:eastAsia="SimHei" w:cs="SimHei"/>
          <w:sz w:val="44"/>
          <w:szCs w:val="44"/>
        </w:rPr>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sz w:val="44"/>
          <w:szCs w:val="44"/>
        </w:rPr>
      </w:r>
      <w:r>
        <w:rPr>
          <w:rFonts w:ascii="SimHei" w:hAnsi="SimHei" w:eastAsia="SimHei" w:cs="SimHei"/>
          <w:sz w:val="44"/>
          <w:szCs w:val="44"/>
        </w:rPr>
      </w:r>
      <w:r/>
    </w:p>
    <w:p>
      <w:pPr>
        <w:ind w:left="0" w:right="0" w:firstLine="0"/>
        <w:spacing w:before="0" w:after="0"/>
        <w:rPr>
          <w:rFonts w:ascii="SimHei" w:hAnsi="SimHei" w:eastAsia="SimHei" w:cs="SimHei"/>
          <w:sz w:val="44"/>
          <w:szCs w:val="44"/>
        </w:rPr>
        <w:pBdr>
          <w:top w:val="none" w:color="000000" w:sz="4" w:space="0"/>
          <w:left w:val="none" w:color="000000" w:sz="4" w:space="0"/>
          <w:bottom w:val="none" w:color="000000" w:sz="4" w:space="0"/>
          <w:right w:val="none" w:color="000000" w:sz="4" w:space="0"/>
        </w:pBdr>
      </w:pPr>
      <w:r>
        <w:rPr>
          <w:sz w:val="21"/>
        </w:rPr>
      </w:r>
      <w:r>
        <w:rPr>
          <w:rFonts w:ascii="SimHei" w:hAnsi="SimHei" w:eastAsia="SimHei" w:cs="SimHei"/>
          <w:sz w:val="44"/>
        </w:rPr>
      </w:r>
      <w:r/>
    </w:p>
    <w:p>
      <w:pPr>
        <w:pStyle w:val="895"/>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9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95"/>
        <w:rPr>
          <w:rFonts w:hint="eastAsia" w:ascii="Times New Roman" w:hAnsi="Times New Roman"/>
          <w:color w:val="000000"/>
          <w:szCs w:val="21"/>
        </w:rPr>
      </w:pPr>
      <w:r>
        <w:rPr>
          <w:rFonts w:hint="eastAsia" w:ascii="Times New Roman" w:hAnsi="Times New Roman"/>
          <w:color w:val="000000"/>
          <w:szCs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1、评价和比较采用综合评分法，即指投标文件满足招标文件全部实质性要求，且按照评审因素的量化指标评审得分最高的投标人为排名第一的中标候选人的评标方法。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2、评标委员会各成员独立对每个进入打分程序的有效投标单位的标书技术和资质部分以打分的形式进行评审和评价。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4、评标委员会根据采购人的授权，按照中标候选人的顺序在中标候选人中直接确定中标供应商。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（一）价格分（10分）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投标报价等于财政单价采购预算价格的，为有效报价。高于或低于单价采购预算金额的为无效报价；无效报价的投标文件不进行评审，也不得中标。</w:t>
      </w:r>
      <w:r/>
    </w:p>
    <w:p>
      <w:pPr>
        <w:ind w:left="0" w:right="0" w:firstLine="3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（二）技术评审分（90分）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1.承保服务要求及保险保障条件接受情况（10分）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单位对于招标文件中要求的各项承保服务要求及保险险种条款是否全部接受，全部接受且不增加任何限制性条件，未影响整个保险方案的完善性、合理性；对于不设立特殊限制条件的得满分10分，未满足采购需求的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2．合法合规经营（8分）</w:t>
      </w:r>
      <w:r>
        <w:rPr>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根据投标人及其下属分支机构2025年度（2025年1月1日-</w:t>
      </w:r>
      <w:r>
        <w:rPr>
          <w:rFonts w:ascii="SimSun" w:hAnsi="SimSun" w:eastAsia="SimSun" w:cs="SimSun"/>
          <w:color w:val="000000"/>
          <w:sz w:val="24"/>
          <w:highlight w:val="yellow"/>
        </w:rPr>
        <w:t xml:space="preserve">2025</w:t>
      </w:r>
      <w:r>
        <w:rPr>
          <w:rFonts w:ascii="SimSun" w:hAnsi="SimSun" w:eastAsia="SimSun" w:cs="SimSun"/>
          <w:color w:val="000000"/>
          <w:sz w:val="24"/>
        </w:rPr>
        <w:t xml:space="preserve">年12月31日）期间受同级银保监会的</w:t>
      </w:r>
      <w:r>
        <w:rPr>
          <w:rFonts w:ascii="SimSun" w:hAnsi="SimSun" w:eastAsia="SimSun" w:cs="SimSun"/>
          <w:color w:val="000000"/>
          <w:sz w:val="24"/>
          <w:highlight w:val="yellow"/>
        </w:rPr>
        <w:t xml:space="preserve">重大处罚</w:t>
      </w:r>
      <w:r>
        <w:rPr>
          <w:rFonts w:ascii="SimSun" w:hAnsi="SimSun" w:eastAsia="SimSun" w:cs="SimSun"/>
          <w:color w:val="000000"/>
          <w:sz w:val="24"/>
        </w:rPr>
        <w:t xml:space="preserve">情况进行评分，未受处罚的得8分，处罚1次扣2分，扣完为止。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处罚情况包括机构被责令停业整顿或者吊销业务许可证，高管人员被撤销任职资格或者禁入保险业、单次罚款超过300万元以上等情形的重大行政处罚，以及对被保险人造成实质性损害、影响各项政府荣誉授予的不良社会影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以银保监部门的处罚文件为准。投标人提供（2025年1月1日-2025年12月31日内）有无受到同级银保监会处罚的承诺书，如提供虚假材料做废标处理。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rPr>
          <w:rFonts w:ascii="SimSun" w:hAnsi="SimSun" w:eastAsia="SimSun" w:cs="SimSun"/>
          <w:color w:val="000000"/>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3.保险公司偿付能力（10分）</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根据投标人所属总公司2024年度末综合偿付能力充足率（X）进行评分：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X＞200%，得10分；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175%＜X≤200%，得6分；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150%≤X≤175%，得2分；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X＜150%，不得分。提供投标人总公司经审计的偿付能力报告复印件。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4.投诉情况（8分）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根据投标人所属总公司2024年全年亿元保费投诉量情况评分：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小于0.5件/亿元保费投诉量的，得8分；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0.5件/亿元≤保险消费投诉相对量＜1件/亿元，得5分；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1件/亿元≤保险消费投诉相对量＜1.5件/亿元，得3分；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1.5件/亿元≤保险消费投诉相对量＜2件/亿元，得1分；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2（含）件/亿元以上的，不得分。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提供国家金融监督管理总局关于2024年保险消费投诉情况的通报复印件。不提供不得分。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5.风险综合评级（8分）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根据投标人总公司（</w:t>
      </w:r>
      <w:r>
        <w:rPr>
          <w:rFonts w:ascii="SimSun" w:hAnsi="SimSun" w:eastAsia="SimSun" w:cs="SimSun"/>
          <w:color w:val="000000"/>
          <w:sz w:val="24"/>
          <w:highlight w:val="yellow"/>
        </w:rPr>
        <w:t xml:space="preserve">2024</w:t>
      </w:r>
      <w:r>
        <w:rPr>
          <w:rFonts w:ascii="SimSun" w:hAnsi="SimSun" w:eastAsia="SimSun" w:cs="SimSun"/>
          <w:color w:val="000000"/>
          <w:sz w:val="24"/>
        </w:rPr>
        <w:t xml:space="preserve">年第四季度至</w:t>
      </w:r>
      <w:r>
        <w:rPr>
          <w:rFonts w:ascii="SimSun" w:hAnsi="SimSun" w:eastAsia="SimSun" w:cs="SimSun"/>
          <w:color w:val="000000"/>
          <w:sz w:val="24"/>
          <w:highlight w:val="yellow"/>
        </w:rPr>
        <w:t xml:space="preserve">2025</w:t>
      </w:r>
      <w:r>
        <w:rPr>
          <w:rFonts w:ascii="SimSun" w:hAnsi="SimSun" w:eastAsia="SimSun" w:cs="SimSun"/>
          <w:color w:val="000000"/>
          <w:sz w:val="24"/>
        </w:rPr>
        <w:t xml:space="preserve">年第三季度）四个季度风险综合评级进行评分:评级为AAA的，每个得2分;评级为AA或A的，每个得1分;评级为BBB或BB或B的，每个得0.5分:其他等级不得分。投标人若为联合体的，仅允许以联合体主要承保成员的证明材料进行计分，否则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注:投标人需提供在中国银保监会最终评级结果截图或风险综合评级结果通报文件，并加盖投标人公章，否则不得分。本项最高得8分，最低得0分。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6.服务机构设立情况（5分）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投标单位在苏州大市范围内设有服务机构的，大于（含）10个的得5分，大于（含）5个小于10个（不含）的得3分，大于（含）1个小于5个（不含）的得1分；没有不得分。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（服务机构需提供营业执照及经营保险业务许可证复印件，营销服务部除外。）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7.服务满意度情况（5分）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主要考察保险公司在以往民生类保险项目及特扶对象保险的服务水准及服务质量中是否得到过采购单位的认可。相关分析指标包括：核查通报、满意度确认书或相关荣誉表彰。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保险公司在类似项目及特扶对象保险服务过程中受到核查通报或满意度确认书，每提供一个项目的核查通报或满意度确认书（需加盖采购单位公章）得1分，每提供一份荣誉表彰得1分，满分5分，未提供则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（投标文件中提供核查通报、满意度确认或荣誉表彰的复印件并加盖投标单位公章，不提供不得分。）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8.投标单位苏州地区</w:t>
      </w:r>
      <w:r>
        <w:rPr>
          <w:rFonts w:ascii="SimSun" w:hAnsi="SimSun" w:eastAsia="SimSun" w:cs="SimSun"/>
          <w:b/>
          <w:color w:val="000000"/>
          <w:sz w:val="24"/>
          <w:highlight w:val="yellow"/>
        </w:rPr>
        <w:t xml:space="preserve">2024年、2025年</w:t>
      </w:r>
      <w:r>
        <w:rPr>
          <w:rFonts w:ascii="SimSun" w:hAnsi="SimSun" w:eastAsia="SimSun" w:cs="SimSun"/>
          <w:b/>
          <w:color w:val="000000"/>
          <w:sz w:val="24"/>
        </w:rPr>
        <w:t xml:space="preserve">度在类似民生险及特扶对象保险项目的承保规模（10分）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包括投标单位承保项目的数量和承保覆盖人数的综合比较（需提供项目保险合同为主要评分依据，同时需提供能确定保险受益群体人数规模的相关证明资料或保险单）。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参与最多的得10分、第二得8分、第三得6分，依次类推，基本分2分。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投标人若为联合体的，仅允许以联合体主要承保成员的证明材料进行计分，否则不得分。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9.服务人员综合服务能力和经验评估（8分）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考察保险公司参与本项目服务团队人员在保险服务方面的经验，是否满足项目要求：包括服务人员数量、服务人员苏州大市分配合理性，服务人员平均从业时间、有相关民生险及特服对象保险服务工作经验及评优情况，以上项内容各项由评委根据实际情况打分：服务人员数量较多、人员职位明确、类似项目经验丰富、团队成熟度高、明确联系方式的得8分；服务人员数量较多、人员职位较明确、类似项目经验一般、团队较完善、基本明确联系方式的得5分；服务人员数量基本满足项目要求、人员职位不够明确、类似项目经验一般的得3分。未提供不得分。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10.宣传培训服务承诺及方案制订（5分）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主要考察投标单位针对本项目是否认真制订宣传、培训、告知等计划，且承诺服务具有实用价值：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包括宣传告知（宣传方式，方案的完整性、可行性）、回访制度（可行性，深度、严密性）、专门培训（内容、时间、广度），以上3项内容各项得分： 内容制订合理科学、完善全面、可实施性强、实施便捷的得5分，内容制定科学完善的得3分，有涉及但不全面的得1分，未提供不得分。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11.服务质量承诺及监督措施（5分）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主要考察投标单位承诺的确保其服务质量的监督措施和赔款未能及时到位的违约责任：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包括服务投诉处理办法、满意度调查方式、服务监督措施、赔款滞纳处理方式、争议处理及处罚措施，以上5项内容各项得分： 提供方案措施科学合理、全面完善、条理清晰、针对性强的得5分，内容科学合理的得3分，有涉及但不全面的得2分，未提供不得分。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12.其他额外优惠措施（8分）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主要考察保险公司有否在招标文件要求之外另行提供了惠民优惠服务措施，优惠服务措施具有可操作性的，得基本分2分，最有价值的可得满分（8分），其余根据对比情况确定得分（按1分计）。未提供不得分。</w:t>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rPr>
          <w:rFonts w:hint="eastAsia" w:ascii="Times New Roman" w:hAnsi="Times New Roman"/>
          <w:color w:val="000000"/>
          <w:szCs w:val="21"/>
        </w:rPr>
      </w:pPr>
      <w:r>
        <w:rPr>
          <w:rFonts w:hint="eastAsia" w:ascii="Times New Roman" w:hAnsi="Times New Roman"/>
          <w:color w:val="000000"/>
          <w:szCs w:val="21"/>
        </w:rPr>
      </w:r>
      <w:r/>
    </w:p>
    <w:p>
      <w:pPr>
        <w:pStyle w:val="895"/>
        <w:jc w:val="left"/>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9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4"/>
      <w:r/>
      <w:bookmarkEnd w:id="185"/>
      <w:r>
        <w:rPr>
          <w:rFonts w:hint="eastAsia" w:ascii="黑体" w:hAnsi="Times New Roman" w:eastAsia="黑体"/>
          <w:bCs/>
          <w:color w:val="000000"/>
          <w:sz w:val="44"/>
          <w:szCs w:val="28"/>
        </w:rPr>
        <w:t xml:space="preserve">文件格式 </w:t>
      </w:r>
      <w:r/>
    </w:p>
    <w:p>
      <w:pPr>
        <w:pStyle w:val="895"/>
        <w:jc w:val="center"/>
        <w:rPr>
          <w:rFonts w:hint="eastAsia" w:ascii="宋体" w:hAnsi="宋体"/>
          <w:b/>
          <w:color w:val="000000"/>
          <w:sz w:val="72"/>
          <w:szCs w:val="21"/>
        </w:rPr>
      </w:pPr>
      <w:r/>
      <w:bookmarkStart w:id="187" w:name="_Hlt26671244"/>
      <w:r/>
      <w:bookmarkEnd w:id="187"/>
      <w:r/>
      <w:bookmarkStart w:id="188" w:name="_Hlt26955039"/>
      <w:r/>
      <w:bookmarkEnd w:id="188"/>
      <w:r>
        <w:rPr>
          <w:rFonts w:hint="eastAsia" w:ascii="宋体" w:hAnsi="宋体"/>
          <w:b/>
          <w:color w:val="000000"/>
          <w:sz w:val="72"/>
          <w:szCs w:val="21"/>
        </w:rPr>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588"/>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对本章所有的投标书格式，投标方可根据自身情况进行补充和修改，但补充和修改不得造成与本格式内容有实质性的违背。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附件1:（投标单位）法定代表人（负责人）授权委托书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（姓名）为我公司代理人，以本公司的名义参加苏州创博招投标代理有限公司组织实施的编号为</w:t>
      </w:r>
      <w:r>
        <w:rPr>
          <w:rFonts w:ascii="FangSong" w:hAnsi="FangSong" w:eastAsia="FangSong" w:cs="FangSong"/>
          <w:color w:val="000000"/>
          <w:sz w:val="22"/>
        </w:rPr>
        <w:t xml:space="preserve">JSZC-320500-SZCB-G2025-0001</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号的招标活动。代理人在开标、评标、合同招标过程中所签署的一切文件和处理与这有关的一切事务，我均予以承认。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3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6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rPr>
          <w:rFonts w:ascii="Microsoft YaHei" w:hAnsi="Microsoft YaHei" w:eastAsia="Microsoft YaHei" w:cs="Microsoft YaHei"/>
          <w:sz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附件2：投标声明函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苏州创博招投标代理有限公司</w:t>
      </w:r>
      <w:r>
        <w:rPr>
          <w:rFonts w:ascii="SimSun" w:hAnsi="SimSun" w:eastAsia="SimSun" w:cs="SimSun"/>
          <w:color w:val="000000"/>
          <w:sz w:val="21"/>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hint="eastAsia" w:ascii="Arial" w:hAnsi="Arial"/>
          <w:b/>
          <w:bCs/>
          <w:color w:val="auto"/>
          <w:sz w:val="32"/>
          <w:szCs w:val="24"/>
        </w:rPr>
      </w:r>
      <w:sdt>
        <w:sdtPr>
          <w:alias w:val="1"/>
          <w15:appearance w15:val="hidden"/>
          <w:label w:val="0"/>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号招标文件，经仔细阅读和研究，我们决定参加投标。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完成该项目的全部内容，我们的投标报价应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2、如果我们的投标书被接受，我们将严格履行招标文件中规定的每一项要求，按期、按质、按量履行合同的义务。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3、我们已详细审查全部招标文件，包括补充文件（更正公告）(如有)。我们完全理解并同意放弃对这方面有不明及误解的权利。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4、我们同意按招标文件中的规定，本投标书的有效期限为投标截止日起</w:t>
      </w:r>
      <w:r>
        <w:rPr>
          <w:rFonts w:ascii="SimSun" w:hAnsi="SimSun" w:eastAsia="SimSun" w:cs="SimSun"/>
          <w:color w:val="000000"/>
          <w:sz w:val="24"/>
          <w:u w:val="single"/>
        </w:rPr>
        <w:t xml:space="preserve">90</w:t>
      </w:r>
      <w:r>
        <w:rPr>
          <w:rFonts w:ascii="SimSun" w:hAnsi="SimSun" w:eastAsia="SimSun" w:cs="SimSun"/>
          <w:color w:val="000000"/>
          <w:sz w:val="24"/>
        </w:rPr>
        <w:t xml:space="preserve">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5、我们愿意提供采购人或采购代理机构在招标文件中要求的所有资料。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6、我们声明：我们在参加本次政府采购活动前3年内在经营活动中没有重大违法记录。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7、我们愿意遵守招标公告及招标文件中所列的收费标准。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8、我们承诺该项投标在开标后的全过程中保持有效，不作任何更改和变动。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9、如果我们中标，我们愿意按招标文件规定缴纳履约保证金及支付代理服务费；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10、我们承诺我公司符合招标文件投标人须知中“合格投标人的资格条件”的要求，若与真实情况不符，本公司愿意承担由此而产生的一切后果。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（3）对招标文件有不同意见的偏离说明；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附件3：开标一览表、投标报价表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开标一览表（格式）</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2677"/>
        <w:gridCol w:w="1772"/>
        <w:gridCol w:w="936"/>
        <w:gridCol w:w="1330"/>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保险险种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3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预计总人数（人）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投标总报价（元）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保险期限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1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住院护工服务保险（重大疾病+住院补贴）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8080"/>
                <w:sz w:val="18"/>
                <w:u w:val="single"/>
              </w:rPr>
              <w:t xml:space="preserve">27700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8080"/>
                <w:sz w:val="18"/>
                <w:u w:val="single"/>
              </w:rPr>
              <w:t xml:space="preserve">27700000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自合同签订之日起</w:t>
            </w:r>
            <w:r>
              <w:rPr>
                <w:rFonts w:ascii="SimSun" w:hAnsi="SimSun" w:eastAsia="SimSun" w:cs="SimSun"/>
                <w:color w:val="008080"/>
                <w:sz w:val="18"/>
                <w:u w:val="single"/>
              </w:rPr>
              <w:t xml:space="preserve">贰</w:t>
            </w:r>
            <w:r>
              <w:rPr>
                <w:rFonts w:ascii="SimSun" w:hAnsi="SimSun" w:eastAsia="SimSun" w:cs="SimSun"/>
                <w:color w:val="000000"/>
                <w:sz w:val="18"/>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以实际计划生育特别扶助对象群体参保人数计算</w:t>
            </w:r>
            <w:r/>
          </w:p>
        </w:tc>
      </w:tr>
      <w:tr>
        <w:trPr>
          <w:trHeight w:val="6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0" w:type="dxa"/>
            <w:vAlign w:val="center"/>
            <w:textDirection w:val="lrTb"/>
            <w:noWrap w:val="false"/>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总报价：人民币</w:t>
            </w:r>
            <w:r>
              <w:rPr>
                <w:rFonts w:ascii="SimSun" w:hAnsi="SimSun" w:eastAsia="SimSun" w:cs="SimSun"/>
                <w:color w:val="008080"/>
                <w:sz w:val="18"/>
                <w:u w:val="single"/>
              </w:rPr>
              <w:t xml:space="preserve">贰</w:t>
            </w:r>
            <w:r>
              <w:rPr>
                <w:rFonts w:ascii="SimSun" w:hAnsi="SimSun" w:eastAsia="SimSun" w:cs="SimSun"/>
                <w:color w:val="000000"/>
                <w:sz w:val="18"/>
              </w:rPr>
              <w:t xml:space="preserve">仟</w:t>
            </w:r>
            <w:r>
              <w:rPr>
                <w:rFonts w:ascii="SimSun" w:hAnsi="SimSun" w:eastAsia="SimSun" w:cs="SimSun"/>
                <w:color w:val="008080"/>
                <w:sz w:val="18"/>
                <w:u w:val="single"/>
              </w:rPr>
              <w:t xml:space="preserve">柒</w:t>
            </w:r>
            <w:r>
              <w:rPr>
                <w:rFonts w:ascii="SimSun" w:hAnsi="SimSun" w:eastAsia="SimSun" w:cs="SimSun"/>
                <w:color w:val="000000"/>
                <w:sz w:val="18"/>
              </w:rPr>
              <w:t xml:space="preserve">佰</w:t>
            </w:r>
            <w:r>
              <w:rPr>
                <w:rFonts w:ascii="SimSun" w:hAnsi="SimSun" w:eastAsia="SimSun" w:cs="SimSun"/>
                <w:color w:val="008080"/>
                <w:sz w:val="18"/>
                <w:u w:val="single"/>
              </w:rPr>
              <w:t xml:space="preserve">柒拾</w:t>
            </w:r>
            <w:r>
              <w:rPr>
                <w:rFonts w:ascii="SimSun" w:hAnsi="SimSun" w:eastAsia="SimSun" w:cs="SimSun"/>
                <w:color w:val="000000"/>
                <w:sz w:val="18"/>
              </w:rPr>
              <w:t xml:space="preserve">万元</w:t>
            </w:r>
            <w:r>
              <w:rPr>
                <w:rFonts w:ascii="SimSun" w:hAnsi="SimSun" w:eastAsia="SimSun" w:cs="SimSun"/>
                <w:color w:val="008080"/>
                <w:sz w:val="18"/>
                <w:u w:val="single"/>
              </w:rPr>
              <w:t xml:space="preserve">整</w:t>
            </w:r>
            <w:r>
              <w:rPr>
                <w:rFonts w:ascii="SimSun" w:hAnsi="SimSun" w:eastAsia="SimSun" w:cs="SimSun"/>
                <w:color w:val="000000"/>
                <w:sz w:val="18"/>
              </w:rPr>
              <w:t xml:space="preserve">（¥ </w:t>
            </w:r>
            <w:r>
              <w:rPr>
                <w:rFonts w:ascii="SimSun" w:hAnsi="SimSun" w:eastAsia="SimSun" w:cs="SimSun"/>
                <w:color w:val="008080"/>
                <w:sz w:val="18"/>
                <w:u w:val="single"/>
              </w:rPr>
              <w:t xml:space="preserve">27700000</w:t>
            </w:r>
            <w:r>
              <w:rPr>
                <w:rFonts w:ascii="SimSun" w:hAnsi="SimSun" w:eastAsia="SimSun" w:cs="SimSun"/>
                <w:color w:val="000000"/>
                <w:sz w:val="18"/>
              </w:rPr>
              <w:t xml:space="preserve">元）</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注：本项目为电子投标，只须在固定模块中填写预算价格即可。投标时按上述开标一览表报价，并按实际缴纳人数结算。未按上述开标一览表报价的为非实质性响应文件，不进入评审。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4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法定代表人（负责人）或代理人：（签字或盖章）</w:t>
      </w:r>
      <w:r/>
    </w:p>
    <w:p>
      <w:pPr>
        <w:ind w:left="0" w:right="0" w:firstLine="577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4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26"/>
        <w:gridCol w:w="2427"/>
        <w:gridCol w:w="1613"/>
        <w:gridCol w:w="2133"/>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保险险种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投标单价（元/人）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保险期限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1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住院护工服务保险（重大疾病+住院补贴）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8080"/>
                <w:sz w:val="18"/>
                <w:u w:val="single"/>
              </w:rPr>
              <w:t xml:space="preserve">500元/人/年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自合同签订之日起</w:t>
            </w:r>
            <w:r>
              <w:rPr>
                <w:rFonts w:ascii="SimSun" w:hAnsi="SimSun" w:eastAsia="SimSun" w:cs="SimSun"/>
                <w:color w:val="008080"/>
                <w:sz w:val="18"/>
                <w:u w:val="single"/>
              </w:rPr>
              <w:t xml:space="preserve">贰</w:t>
            </w:r>
            <w:r>
              <w:rPr>
                <w:rFonts w:ascii="SimSun" w:hAnsi="SimSun" w:eastAsia="SimSun" w:cs="SimSun"/>
                <w:color w:val="000000"/>
                <w:sz w:val="18"/>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最终保费以根据投标人响应单价✖实际计划生育特别扶助对象群体参保人数计算出实际支付保费</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注：本项目为电子投标，只须在固定模块中填写预算价格即可。投标时按上述开标一览表报价，并按实际缴纳人数结算。未按上述开标一览表报价的为非实质性响应文件，不进入评审。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4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法定代表人（负责人）或代理人：（签字或盖章）</w:t>
      </w:r>
      <w:r/>
    </w:p>
    <w:p>
      <w:pPr>
        <w:ind w:left="0" w:right="0" w:firstLine="577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附件4：保险条款说明（参考格式）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投标编号</w:t>
      </w:r>
      <w:r>
        <w:rPr>
          <w:rFonts w:ascii="SimSun" w:hAnsi="SimSun" w:eastAsia="SimSun" w:cs="SimSun"/>
          <w:b/>
          <w:color w:val="000000"/>
          <w:sz w:val="21"/>
        </w:rPr>
        <w:t xml:space="preserve">：</w:t>
      </w:r>
      <w:r>
        <w:rPr>
          <w:rFonts w:ascii="SimSun" w:hAnsi="SimSun" w:eastAsia="SimSun" w:cs="SimSun"/>
          <w:color w:val="000000"/>
          <w:sz w:val="21"/>
          <w:u w:val="single"/>
        </w:rPr>
        <w:t xml:space="preserve">     </w:t>
      </w:r>
      <w:r>
        <w:rPr>
          <w:rFonts w:hint="eastAsia" w:ascii="Arial" w:hAnsi="Arial"/>
          <w:b/>
          <w:bCs/>
          <w:color w:val="auto"/>
          <w:sz w:val="32"/>
          <w:szCs w:val="24"/>
        </w:rPr>
      </w:r>
      <w:sdt>
        <w:sdtPr>
          <w:alias w:val="1"/>
          <w15:appearance w15:val="hidden"/>
          <w:label w:val="0"/>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ascii="SimSun" w:hAnsi="SimSun" w:eastAsia="SimSun" w:cs="SimSun"/>
          <w:color w:val="000000"/>
          <w:sz w:val="21"/>
          <w:u w:val="single"/>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保险条款说明（参考格式）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致：苏州市卫生健康委员会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1、对于招标文件中涉及的险种条款及相关措辞，完全符合承保条件的要求，现附如下：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2、特别说明：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7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法定代表人（负责人）或代理人：（签字或盖章）</w:t>
      </w:r>
      <w:r/>
    </w:p>
    <w:p>
      <w:pPr>
        <w:ind w:left="0" w:right="0" w:firstLine="5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注：条款中如对保障条件中有任何限制或不能有效响应的部分，要在此处做特别说明及阐述解决方案，如无特别说明，则视同条款完全支持保障条件。</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附件5：在政府主导的类似政策惠民保险项目规模（不含工程类和财产险类项目）</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（1）苏州类似政策惠民保险项目承保业绩表</w:t>
      </w:r>
      <w:r/>
    </w:p>
    <w:p>
      <w:pPr>
        <w:ind w:left="0" w:right="0" w:firstLine="3675"/>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苏州类似项目承保业绩表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w:t>
      </w:r>
      <w:r>
        <w:rPr>
          <w:rFonts w:ascii="SimSun" w:hAnsi="SimSun" w:eastAsia="SimSun" w:cs="SimSun"/>
          <w:color w:val="000000"/>
          <w:sz w:val="21"/>
          <w:highlight w:val="yellow"/>
        </w:rPr>
        <w:t xml:space="preserve">202</w:t>
      </w:r>
      <w:r>
        <w:rPr>
          <w:rFonts w:ascii="SimSun" w:hAnsi="SimSun" w:eastAsia="SimSun" w:cs="SimSun"/>
          <w:color w:val="008080"/>
          <w:sz w:val="21"/>
          <w:highlight w:val="yellow"/>
          <w:u w:val="single"/>
        </w:rPr>
        <w:t xml:space="preserve">4</w:t>
      </w:r>
      <w:r>
        <w:rPr>
          <w:rFonts w:ascii="SimSun" w:hAnsi="SimSun" w:eastAsia="SimSun" w:cs="SimSun"/>
          <w:color w:val="000000"/>
          <w:sz w:val="21"/>
        </w:rPr>
        <w:t xml:space="preserve">年至今类似政策惠民项目）</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8"/>
        <w:gridCol w:w="1923"/>
        <w:gridCol w:w="1857"/>
        <w:gridCol w:w="27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承保项目名称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保费规模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承保险种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2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法定代表人（负责人）或委托代理人：（签字或盖章）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注：需提供承保协议书的复印件。</w:t>
      </w:r>
      <w:r>
        <w:rPr>
          <w:rFonts w:ascii="SimSun" w:hAnsi="SimSun" w:eastAsia="SimSun" w:cs="SimSun"/>
          <w:b/>
          <w:color w:val="000000"/>
          <w:sz w:val="21"/>
          <w:u w:val="single"/>
        </w:rPr>
        <w:t xml:space="preserve">格式为参考，投标单位可自行制作表格投标，但至少应包括上述条目，否则将直接影响评标得分。</w:t>
      </w:r>
      <w:r/>
    </w:p>
    <w:p>
      <w:pPr>
        <w:ind w:left="0" w:right="0" w:firstLine="2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rPr>
          <w:rFonts w:ascii="Microsoft YaHei" w:hAnsi="Microsoft YaHei" w:eastAsia="Microsoft YaHei" w:cs="Microsoft YaHei"/>
          <w:sz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szCs w:val="24"/>
        </w:rPr>
      </w:r>
      <w:r>
        <w:rPr>
          <w:rFonts w:ascii="Microsoft YaHei" w:hAnsi="Microsoft YaHei" w:eastAsia="Microsoft YaHei" w:cs="Microsoft YaHei"/>
          <w:sz w:val="24"/>
          <w:szCs w:val="24"/>
        </w:rPr>
      </w:r>
      <w:r/>
    </w:p>
    <w:p>
      <w:pPr>
        <w:ind w:left="0" w:right="0" w:firstLine="0"/>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jc w:val="both"/>
        <w:spacing w:before="120" w:after="120"/>
        <w:tabs>
          <w:tab w:val="left" w:pos="1275"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附件6：服务偏离表、商务偏离表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920"/>
        <w:gridCol w:w="2400"/>
        <w:gridCol w:w="2400"/>
        <w:gridCol w:w="171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招标文件的技术要求条款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投标文件的技术要求条款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注：投标人的投标文件关于服务要求与招标文件规定的有偏离的，应在此表中说明。未在上表中说明的，将被认为完全响应招标文件的规定。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40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投标人：（单位盖章）</w:t>
      </w:r>
      <w:r/>
    </w:p>
    <w:p>
      <w:pPr>
        <w:ind w:left="3825"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6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br w:type="page" w:clear="all"/>
      </w:r>
      <w:r>
        <w:rPr>
          <w:rFonts w:ascii="SimSun" w:hAnsi="SimSun" w:eastAsia="SimSun" w:cs="SimSu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920"/>
        <w:gridCol w:w="2400"/>
        <w:gridCol w:w="2400"/>
        <w:gridCol w:w="171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招标文件的商务要求条款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投标文件的商务要求条款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1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340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投标人：（单位盖章）</w:t>
      </w:r>
      <w:r/>
    </w:p>
    <w:p>
      <w:pPr>
        <w:ind w:left="3825"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6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附件7：服务团队人员简介</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211"/>
        <w:gridCol w:w="1330"/>
        <w:gridCol w:w="2501"/>
        <w:gridCol w:w="1212"/>
        <w:gridCol w:w="977"/>
      </w:tblGrid>
      <w:tr>
        <w:trPr>
          <w:trHeight w:val="6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团队经验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评优情况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2" w:type="dxa"/>
            <w:vAlign w:val="center"/>
            <w:textDirection w:val="lrTb"/>
            <w:noWrap w:val="false"/>
          </w:tcPr>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服务团队人员平均从业时间：</w:t>
            </w:r>
            <w:r/>
          </w:p>
        </w:tc>
      </w:tr>
    </w:tbl>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2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法定代表人（负责人）或委托代理人：（签字或盖章）</w:t>
      </w:r>
      <w:r/>
    </w:p>
    <w:p>
      <w:pPr>
        <w:ind w:left="0" w:right="0" w:firstLine="48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u w:val="single"/>
        </w:rPr>
        <w:t xml:space="preserve">格式为参考，投标单位可自行制作表格投标，但至少应包括上述条目，否则将直接影响评标得分。</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附件8：其他服务类优惠条件说明（参考格式）</w:t>
      </w:r>
      <w:r/>
    </w:p>
    <w:p>
      <w:pPr>
        <w:ind w:left="0" w:right="0" w:firstLine="0"/>
        <w:jc w:val="both"/>
        <w:spacing w:before="0" w:after="0"/>
        <w:tabs>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其他优惠条件说明（参考格式）</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0"/>
        <w:gridCol w:w="659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保险宣传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2"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业务咨询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2"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理赔处理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2"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其他额外</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2"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72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法定代表人（负责人）或委托代理人：（签字或盖章）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u w:val="single"/>
        </w:rPr>
        <w:t xml:space="preserve">格式为参考，投标单位可自行制作表格投标，但至少应包括上述条目，否则将直接影响评标得分。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Microsoft YaHei" w:hAnsi="Microsoft YaHei" w:eastAsia="Microsoft YaHei" w:cs="Microsoft YaHei"/>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附件9：资格证明文件</w:t>
      </w:r>
      <w:r/>
    </w:p>
    <w:p>
      <w:pPr>
        <w:ind w:left="0" w:right="0" w:firstLine="10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0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0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rPr>
          <w:rFonts w:ascii="SimSun" w:hAnsi="SimSun" w:eastAsia="SimSun" w:cs="SimSun"/>
          <w:color w:val="000000"/>
          <w:sz w:val="21"/>
        </w:rPr>
        <w:t xml:space="preserve">：</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号的招标活动进行投标。本公司所提交的投标文件中所有关于投标资格的文件、证明和陈述均是真实的、准确的。我们承诺我公司符合《中华人民共和国政府采购法》之第二十二条“供应商参加政府采购活动应当具备的全部条件。若与真实情况不符，本公司愿意承担由此而产生的一切后果。</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35"/>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法定代表人（负责人）或委托代理人：（签字或盖章）</w:t>
      </w:r>
      <w:r/>
    </w:p>
    <w:p>
      <w:pPr>
        <w:ind w:left="0" w:right="0" w:firstLine="56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附件10：投标单位情况表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1、投标单位情况表（总公司）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82"/>
        <w:gridCol w:w="1590"/>
        <w:gridCol w:w="1774"/>
        <w:gridCol w:w="2225"/>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其中：中高级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2025年万元</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2025年      万元</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最近3年内有无被消费者投诉或起诉的情况及说明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最近3年内主要负责人有无经济犯罪被司法机关追究的情况及说明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2、投标单位情况表（苏州公司）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3"/>
        <w:gridCol w:w="1622"/>
        <w:gridCol w:w="1806"/>
        <w:gridCol w:w="2130"/>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其中：中高级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（后附分支机构营业执照）</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最近3年内有无被消费者投诉或起诉的情况及说明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最近3年内主要负责人有无经济犯罪被司法机关追究的情况及说明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50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法定代表人（负责人）或委托代理人：（签字或盖章）</w:t>
      </w:r>
      <w:r/>
    </w:p>
    <w:p>
      <w:pPr>
        <w:ind w:left="0" w:right="0" w:firstLine="50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4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附件11：中小企业声明函：</w:t>
      </w:r>
      <w:r/>
    </w:p>
    <w:p>
      <w:pPr>
        <w:ind w:left="0" w:right="0" w:firstLine="35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Style w:val="880"/>
        </w:rPr>
        <w:footnoteReference w:id="2"/>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489" w:after="163"/>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4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附件12：:残疾人福利性单位声明函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贵中心组织实施的编号为号的招标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8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8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附件13：监狱企业声明函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司法部关于政府采购支持监狱企业发展有关问题的通知》（财库〔2014〕68号）的规定，本单位为符合条件的监狱企业，且本单位参加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单位的（项目名称 </w:t>
      </w:r>
      <w:r>
        <w:rPr>
          <w:rFonts w:ascii="SimSun" w:hAnsi="SimSun" w:eastAsia="SimSun" w:cs="SimSun"/>
          <w:color w:val="000000"/>
          <w:sz w:val="24"/>
          <w:u w:val="single"/>
        </w:rPr>
        <w:t xml:space="preserve">                        及</w:t>
      </w:r>
      <w:r>
        <w:rPr>
          <w:rFonts w:ascii="SimSun" w:hAnsi="SimSun" w:eastAsia="SimSun" w:cs="SimSun"/>
          <w:color w:val="000000"/>
          <w:sz w:val="24"/>
        </w:rPr>
        <w:t xml:space="preserve">招标编号</w:t>
      </w:r>
      <w:r>
        <w:rPr>
          <w:rFonts w:ascii="SimSun" w:hAnsi="SimSun" w:eastAsia="SimSun" w:cs="SimSun"/>
          <w:color w:val="000000"/>
          <w:sz w:val="24"/>
          <w:u w:val="single"/>
        </w:rPr>
        <w:t xml:space="preserve">  </w:t>
      </w:r>
      <w:r>
        <w:rPr>
          <w:rFonts w:hint="eastAsia" w:ascii="Arial" w:hAnsi="Arial"/>
          <w:b/>
          <w:bCs/>
          <w:color w:val="auto"/>
          <w:sz w:val="32"/>
          <w:szCs w:val="24"/>
        </w:rPr>
      </w:r>
      <w:sdt>
        <w:sdtPr>
          <w:alias w:val="1"/>
          <w15:appearance w15:val="hidden"/>
          <w:label w:val="0"/>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号项目采购活动提供本单位制造的货物（由本单位承担工程/提供服务），或者提供其他监狱企业制造的货物（不包括使用非监狱企业注册商标的货物）。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附件14、投标（响应）保证承诺书</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投标（响应）保证承诺书</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6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hint="eastAsia" w:ascii="Arial" w:hAnsi="Arial"/>
          <w:b/>
          <w:bCs/>
          <w:color w:val="auto"/>
          <w:sz w:val="32"/>
          <w:szCs w:val="24"/>
        </w:rPr>
      </w:r>
      <w:sdt>
        <w:sdtPr>
          <w:alias w:val="1"/>
          <w15:appearance w15:val="hidden"/>
          <w:label w:val="0"/>
          <w:lock w:val="sdtContentLocked"/>
          <w:tag w:val="项目编号"/>
          <w:rPr>
            <w:rFonts w:hint="eastAsia" w:ascii="Arial" w:hAnsi="Arial"/>
            <w:b/>
            <w:bCs/>
            <w:color w:val="ff0000"/>
            <w:sz w:val="32"/>
            <w:szCs w:val="24"/>
          </w:rPr>
        </w:sdtPr>
        <w:sdtContent>
          <w:r>
            <w:rPr>
              <w:rFonts w:hint="default" w:ascii="经典仿宋简" w:hAnsi="经典仿宋简" w:eastAsia="经典仿宋简" w:cs="经典仿宋简"/>
              <w:sz w:val="22"/>
            </w:rPr>
            <w:t xml:space="preserve">JSZC-320500-SZCB-G2026-0001</w:t>
          </w:r>
        </w:sdtContent>
      </w:sdt>
      <w:r>
        <w:rPr>
          <w:rFonts w:ascii="SimSun" w:hAnsi="SimSun" w:eastAsia="SimSun" w:cs="SimSun"/>
          <w:color w:val="000000"/>
          <w:sz w:val="24"/>
          <w:u w:val="single"/>
        </w:rPr>
        <w:t xml:space="preserve">（项目名称和采购编号）</w:t>
      </w:r>
      <w:r>
        <w:rPr>
          <w:rFonts w:ascii="SimSun" w:hAnsi="SimSun" w:eastAsia="SimSun" w:cs="SimSun"/>
          <w:color w:val="000000"/>
          <w:sz w:val="24"/>
        </w:rPr>
        <w:t xml:space="preserve">的投标（响应）,并做出如下承诺：</w:t>
      </w:r>
      <w:r/>
    </w:p>
    <w:p>
      <w:pPr>
        <w:ind w:left="0" w:right="0" w:firstLine="6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支付本招标文件公布的预算金额（或最高限价）的2%作为违约赔偿金（数量不确定的单价采购须约定具体金额）。</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555"/>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3.中标（成交）后不按本招标文件规定向贵方缴纳采购代理费。</w:t>
      </w:r>
      <w:r/>
    </w:p>
    <w:p>
      <w:pPr>
        <w:ind w:left="0" w:right="0" w:firstLine="6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w:t>
      </w:r>
      <w:r>
        <w:rPr>
          <w:rFonts w:ascii="SimSun" w:hAnsi="SimSun" w:eastAsia="SimSun" w:cs="SimSun"/>
          <w:color w:val="000000"/>
          <w:sz w:val="24"/>
          <w:u w:val="single"/>
        </w:rPr>
        <w:t xml:space="preserve">             </w:t>
      </w:r>
      <w:r>
        <w:rPr>
          <w:rFonts w:ascii="SimSun" w:hAnsi="SimSun" w:eastAsia="SimSun" w:cs="SimSun"/>
          <w:color w:val="000000"/>
          <w:sz w:val="24"/>
        </w:rPr>
        <w:t xml:space="preserve">（盖公章）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pStyle w:val="895"/>
        <w:ind w:firstLine="420"/>
        <w:rPr>
          <w:rFonts w:ascii="Times New Roman" w:hAnsi="Times New Roman"/>
          <w:color w:val="000000"/>
          <w:sz w:val="24"/>
          <w:szCs w:val="24"/>
          <w:lang w:val="en-US" w:eastAsia="en-US"/>
        </w:rPr>
      </w:pPr>
      <w:r>
        <w:rPr>
          <w:rFonts w:ascii="Times New Roman" w:hAnsi="Times New Roman"/>
          <w:color w:val="000000"/>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date="2026-02-11T16:16:00Z">
    <w:p w14:paraId="00000001" w14:textId="00000001">
      <w:pPr>
        <w:spacing w:line="240" w:after="0" w:lineRule="auto" w:before="0"/>
        <w:ind w:firstLine="0" w:left="0" w:right="0"/>
        <w:jc w:val="left"/>
      </w:pPr>
      <w:r>
        <w:rPr>
          <w:rFonts w:eastAsia="Arial" w:ascii="Arial" w:hAnsi="Arial" w:cs="Arial"/>
          <w:sz w:val="22"/>
        </w:rPr>
        <w:t xml:space="preserve">要修改下</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055FB4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仿宋">
    <w:panose1 w:val="02010609060101010101"/>
  </w:font>
  <w:font w:name="Showcard Gothic">
    <w:panose1 w:val="04020904020102020604"/>
  </w:font>
  <w:font w:name="SimSun">
    <w:panose1 w:val="0201060003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４２</w:t>
    </w:r>
    <w:r>
      <w:rPr>
        <w:rFonts w:ascii="宋体" w:hAnsi="宋体"/>
      </w:rPr>
      <w:fldChar w:fldCharType="end"/>
    </w:r>
    <w:r>
      <w:rPr>
        <w:rStyle w:val="924"/>
        <w:rFonts w:ascii="宋体" w:hAnsi="宋体"/>
      </w:rPr>
    </w:r>
    <w:r/>
  </w:p>
  <w:p>
    <w:pPr>
      <w:pStyle w:val="99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rPr>
        <w:rStyle w:val="924"/>
      </w:rPr>
    </w:r>
    <w:r/>
  </w:p>
  <w:p>
    <w:pPr>
      <w:pStyle w:val="9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78"/>
      </w:pPr>
      <w:r>
        <w:rPr>
          <w:rStyle w:val="883"/>
        </w:rPr>
        <w:footnoteRef/>
      </w:r>
      <w:r>
        <w:t xml:space="preserve"> </w:t>
      </w:r>
      <w:r>
        <w:rPr>
          <w:rFonts w:ascii="Times New Roman" w:hAnsi="Times New Roman" w:eastAsia="Times New Roman" w:cs="Times New Roman"/>
          <w:color w:val="000000"/>
          <w:sz w:val="18"/>
        </w:rPr>
        <w:t xml:space="preserve"> </w:t>
      </w:r>
      <w:r>
        <w:rPr>
          <w:rFonts w:ascii="SimSun" w:hAnsi="SimSun" w:eastAsia="SimSun" w:cs="SimSun"/>
          <w:color w:val="000000"/>
          <w:sz w:val="20"/>
        </w:rPr>
        <w:t xml:space="preserve">注明：从业人员、营业收入、资产总额填报上一年度数据，无上一年度数据的新成立企业可不填报。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4"/>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5"/>
        <w:ind w:left="1305" w:hanging="360"/>
      </w:pPr>
      <w:rPr>
        <w:u w:val="none"/>
      </w:rPr>
    </w:lvl>
    <w:lvl w:ilvl="1">
      <w:start w:val="1"/>
      <w:numFmt w:val="lowerLetter"/>
      <w:isLgl w:val="false"/>
      <w:suff w:val="tab"/>
      <w:lvlText w:val="%2)"/>
      <w:lvlJc w:val="left"/>
      <w:pPr>
        <w:pStyle w:val="895"/>
        <w:ind w:left="1785" w:hanging="420"/>
      </w:pPr>
    </w:lvl>
    <w:lvl w:ilvl="2">
      <w:start w:val="1"/>
      <w:numFmt w:val="lowerRoman"/>
      <w:isLgl w:val="false"/>
      <w:suff w:val="tab"/>
      <w:lvlText w:val="%3."/>
      <w:lvlJc w:val="right"/>
      <w:pPr>
        <w:pStyle w:val="895"/>
        <w:ind w:left="2205" w:hanging="420"/>
      </w:pPr>
    </w:lvl>
    <w:lvl w:ilvl="3">
      <w:start w:val="1"/>
      <w:numFmt w:val="decimal"/>
      <w:isLgl w:val="false"/>
      <w:suff w:val="tab"/>
      <w:lvlText w:val="%4."/>
      <w:lvlJc w:val="left"/>
      <w:pPr>
        <w:pStyle w:val="895"/>
        <w:ind w:left="2625" w:hanging="420"/>
      </w:pPr>
    </w:lvl>
    <w:lvl w:ilvl="4">
      <w:start w:val="1"/>
      <w:numFmt w:val="lowerLetter"/>
      <w:isLgl w:val="false"/>
      <w:suff w:val="tab"/>
      <w:lvlText w:val="%5)"/>
      <w:lvlJc w:val="left"/>
      <w:pPr>
        <w:pStyle w:val="895"/>
        <w:ind w:left="3045" w:hanging="420"/>
      </w:pPr>
    </w:lvl>
    <w:lvl w:ilvl="5">
      <w:start w:val="1"/>
      <w:numFmt w:val="lowerRoman"/>
      <w:isLgl w:val="false"/>
      <w:suff w:val="tab"/>
      <w:lvlText w:val="%6."/>
      <w:lvlJc w:val="right"/>
      <w:pPr>
        <w:pStyle w:val="895"/>
        <w:ind w:left="3465" w:hanging="420"/>
      </w:pPr>
    </w:lvl>
    <w:lvl w:ilvl="6">
      <w:start w:val="1"/>
      <w:numFmt w:val="decimal"/>
      <w:isLgl w:val="false"/>
      <w:suff w:val="tab"/>
      <w:lvlText w:val="%7."/>
      <w:lvlJc w:val="left"/>
      <w:pPr>
        <w:pStyle w:val="895"/>
        <w:ind w:left="3885" w:hanging="420"/>
      </w:pPr>
    </w:lvl>
    <w:lvl w:ilvl="7">
      <w:start w:val="1"/>
      <w:numFmt w:val="lowerLetter"/>
      <w:isLgl w:val="false"/>
      <w:suff w:val="tab"/>
      <w:lvlText w:val="%8)"/>
      <w:lvlJc w:val="left"/>
      <w:pPr>
        <w:pStyle w:val="895"/>
        <w:ind w:left="4305" w:hanging="420"/>
      </w:pPr>
    </w:lvl>
    <w:lvl w:ilvl="8">
      <w:start w:val="1"/>
      <w:numFmt w:val="lowerRoman"/>
      <w:isLgl w:val="false"/>
      <w:suff w:val="tab"/>
      <w:lvlText w:val="%9."/>
      <w:lvlJc w:val="right"/>
      <w:pPr>
        <w:pStyle w:val="895"/>
        <w:ind w:left="4725" w:hanging="420"/>
      </w:pPr>
    </w:lvl>
  </w:abstractNum>
  <w:abstractNum w:abstractNumId="2">
    <w:multiLevelType w:val="hybridMultilevel"/>
    <w:lvl w:ilvl="0">
      <w:start w:val="1"/>
      <w:numFmt w:val="decimal"/>
      <w:pStyle w:val="970"/>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4"/>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2"/>
      <w:lang w:val="en-US" w:eastAsia="zh-CN" w:bidi="ar-SA"/>
    </w:rPr>
  </w:style>
  <w:style w:type="paragraph" w:styleId="896">
    <w:name w:val="标题 1"/>
    <w:basedOn w:val="895"/>
    <w:next w:val="895"/>
    <w:link w:val="908"/>
    <w:qFormat/>
    <w:pPr>
      <w:jc w:val="center"/>
      <w:keepNext/>
      <w:outlineLvl w:val="0"/>
    </w:pPr>
    <w:rPr>
      <w:rFonts w:ascii="楷体_GB2312" w:hAnsi="Times New Roman" w:eastAsia="楷体_GB2312" w:cs="Times New Roman"/>
      <w:sz w:val="28"/>
      <w:szCs w:val="28"/>
    </w:rPr>
  </w:style>
  <w:style w:type="paragraph" w:styleId="897">
    <w:name w:val="标题 2"/>
    <w:basedOn w:val="895"/>
    <w:next w:val="976"/>
    <w:link w:val="909"/>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76"/>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9">
    <w:name w:val="标题 4"/>
    <w:basedOn w:val="895"/>
    <w:next w:val="976"/>
    <w:link w:val="911"/>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76"/>
    <w:link w:val="912"/>
    <w:qFormat/>
    <w:pPr>
      <w:keepNext/>
      <w:outlineLvl w:val="4"/>
    </w:pPr>
    <w:rPr>
      <w:rFonts w:ascii="宋体" w:hAnsi="Times New Roman" w:eastAsia="宋体" w:cs="Times New Roman"/>
      <w:color w:val="000000"/>
      <w:sz w:val="28"/>
      <w:szCs w:val="28"/>
    </w:rPr>
  </w:style>
  <w:style w:type="paragraph" w:styleId="901">
    <w:name w:val="标题 6"/>
    <w:basedOn w:val="895"/>
    <w:next w:val="895"/>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2">
    <w:name w:val="标题 7"/>
    <w:basedOn w:val="895"/>
    <w:next w:val="895"/>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3">
    <w:name w:val="标题 8"/>
    <w:basedOn w:val="895"/>
    <w:next w:val="895"/>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4">
    <w:name w:val="标题 9"/>
    <w:basedOn w:val="895"/>
    <w:next w:val="895"/>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5">
    <w:name w:val="默认段落字体"/>
    <w:next w:val="905"/>
    <w:link w:val="895"/>
    <w:uiPriority w:val="1"/>
    <w:semiHidden/>
    <w:unhideWhenUsed/>
  </w:style>
  <w:style w:type="table" w:styleId="906">
    <w:name w:val="普通表格"/>
    <w:next w:val="906"/>
    <w:link w:val="895"/>
    <w:uiPriority w:val="99"/>
    <w:semiHidden/>
    <w:unhideWhenUsed/>
    <w:tblPr/>
  </w:style>
  <w:style w:type="numbering" w:styleId="907">
    <w:name w:val="无列表"/>
    <w:next w:val="907"/>
    <w:link w:val="895"/>
    <w:uiPriority w:val="99"/>
    <w:semiHidden/>
    <w:unhideWhenUsed/>
  </w:style>
  <w:style w:type="character" w:styleId="908">
    <w:name w:val="标题 1 Char"/>
    <w:next w:val="908"/>
    <w:link w:val="896"/>
    <w:rPr>
      <w:rFonts w:ascii="楷体_GB2312" w:hAnsi="Times New Roman" w:eastAsia="楷体_GB2312" w:cs="Times New Roman"/>
      <w:sz w:val="28"/>
      <w:szCs w:val="28"/>
    </w:rPr>
  </w:style>
  <w:style w:type="character" w:styleId="909">
    <w:name w:val="标题 2 Char"/>
    <w:next w:val="909"/>
    <w:link w:val="897"/>
    <w:rPr>
      <w:rFonts w:ascii="Arial" w:hAnsi="Arial" w:eastAsia="幼圆" w:cs="Arial"/>
      <w:b/>
      <w:bCs/>
      <w:sz w:val="44"/>
      <w:szCs w:val="44"/>
    </w:rPr>
  </w:style>
  <w:style w:type="character" w:styleId="910">
    <w:name w:val="标题 3 Char"/>
    <w:next w:val="910"/>
    <w:link w:val="898"/>
    <w:rPr>
      <w:rFonts w:ascii="Times New Roman" w:hAnsi="Times New Roman" w:eastAsia="宋体" w:cs="Times New Roman"/>
      <w:b/>
      <w:bCs/>
      <w:sz w:val="32"/>
      <w:szCs w:val="32"/>
    </w:rPr>
  </w:style>
  <w:style w:type="character" w:styleId="911">
    <w:name w:val="标题 4 Char"/>
    <w:next w:val="911"/>
    <w:link w:val="899"/>
    <w:rPr>
      <w:rFonts w:ascii="Arial" w:hAnsi="Arial" w:eastAsia="黑体" w:cs="Arial"/>
      <w:b/>
      <w:bCs/>
      <w:sz w:val="28"/>
      <w:szCs w:val="28"/>
    </w:rPr>
  </w:style>
  <w:style w:type="character" w:styleId="912">
    <w:name w:val="标题 5 Char"/>
    <w:next w:val="912"/>
    <w:link w:val="900"/>
    <w:rPr>
      <w:rFonts w:ascii="宋体" w:hAnsi="Times New Roman" w:eastAsia="宋体" w:cs="Times New Roman"/>
      <w:color w:val="000000"/>
      <w:sz w:val="28"/>
      <w:szCs w:val="28"/>
    </w:rPr>
  </w:style>
  <w:style w:type="character" w:styleId="913">
    <w:name w:val="标题 6 Char"/>
    <w:next w:val="913"/>
    <w:link w:val="901"/>
    <w:rPr>
      <w:rFonts w:ascii="Arial" w:hAnsi="Arial" w:eastAsia="黑体" w:cs="Times New Roman"/>
      <w:b/>
      <w:bCs/>
      <w:sz w:val="24"/>
      <w:szCs w:val="24"/>
    </w:rPr>
  </w:style>
  <w:style w:type="character" w:styleId="914">
    <w:name w:val="标题 7 Char"/>
    <w:next w:val="914"/>
    <w:link w:val="902"/>
    <w:rPr>
      <w:rFonts w:ascii="Times New Roman" w:hAnsi="Times New Roman" w:eastAsia="宋体" w:cs="Times New Roman"/>
      <w:b/>
      <w:bCs/>
      <w:sz w:val="24"/>
      <w:szCs w:val="24"/>
    </w:rPr>
  </w:style>
  <w:style w:type="character" w:styleId="915">
    <w:name w:val="标题 8 Char"/>
    <w:next w:val="915"/>
    <w:link w:val="903"/>
    <w:rPr>
      <w:rFonts w:ascii="Arial" w:hAnsi="Arial" w:eastAsia="黑体" w:cs="Times New Roman"/>
      <w:sz w:val="24"/>
      <w:szCs w:val="24"/>
    </w:rPr>
  </w:style>
  <w:style w:type="character" w:styleId="916">
    <w:name w:val="标题 9 Char"/>
    <w:next w:val="916"/>
    <w:link w:val="904"/>
    <w:rPr>
      <w:rFonts w:ascii="Arial" w:hAnsi="Arial" w:eastAsia="黑体" w:cs="Times New Roman"/>
      <w:szCs w:val="21"/>
    </w:rPr>
  </w:style>
  <w:style w:type="numbering" w:styleId="917">
    <w:name w:val="无列表1"/>
    <w:next w:val="907"/>
    <w:link w:val="895"/>
    <w:uiPriority w:val="99"/>
    <w:semiHidden/>
    <w:unhideWhenUsed/>
  </w:style>
  <w:style w:type="character" w:styleId="918">
    <w:name w:val="访问过的超链接"/>
    <w:next w:val="918"/>
    <w:link w:val="895"/>
    <w:rPr>
      <w:color w:val="800080"/>
      <w:u w:val="single"/>
    </w:rPr>
  </w:style>
  <w:style w:type="character" w:styleId="919">
    <w:name w:val="font5 Char"/>
    <w:next w:val="919"/>
    <w:link w:val="895"/>
    <w:rPr>
      <w:rFonts w:ascii="宋体" w:hAnsi="宋体" w:eastAsia="宋体"/>
      <w:sz w:val="28"/>
      <w:szCs w:val="28"/>
      <w:lang w:val="en-US" w:eastAsia="zh-CN" w:bidi="ar-SA"/>
    </w:rPr>
  </w:style>
  <w:style w:type="character" w:styleId="920">
    <w:name w:val="正文缩进 Char"/>
    <w:next w:val="920"/>
    <w:link w:val="976"/>
    <w:rPr>
      <w:szCs w:val="21"/>
    </w:rPr>
  </w:style>
  <w:style w:type="character" w:styleId="921">
    <w:name w:val="批注引用"/>
    <w:next w:val="921"/>
    <w:link w:val="895"/>
    <w:semiHidden/>
    <w:rPr>
      <w:sz w:val="21"/>
      <w:szCs w:val="21"/>
    </w:rPr>
  </w:style>
  <w:style w:type="character" w:styleId="922">
    <w:name w:val="要点"/>
    <w:next w:val="922"/>
    <w:link w:val="895"/>
    <w:qFormat/>
    <w:rPr>
      <w:b/>
      <w:bCs/>
    </w:rPr>
  </w:style>
  <w:style w:type="character" w:styleId="923">
    <w:name w:val="超链接"/>
    <w:next w:val="923"/>
    <w:link w:val="895"/>
    <w:rPr>
      <w:color w:val="0000ff"/>
      <w:u w:val="single"/>
    </w:rPr>
  </w:style>
  <w:style w:type="character" w:styleId="924">
    <w:name w:val="页码"/>
    <w:next w:val="924"/>
    <w:link w:val="895"/>
  </w:style>
  <w:style w:type="character" w:styleId="925">
    <w:name w:val="二级目录 Char"/>
    <w:next w:val="925"/>
    <w:link w:val="934"/>
    <w:rPr>
      <w:b/>
      <w:sz w:val="30"/>
      <w:szCs w:val="28"/>
    </w:rPr>
  </w:style>
  <w:style w:type="character" w:styleId="926">
    <w:name w:val="列出段落 Char,Bullet List Char,numbered Char,FooterText Char,List Paragraph1 Char,Paragraphe de liste1 Char"/>
    <w:next w:val="926"/>
    <w:link w:val="992"/>
    <w:rPr>
      <w:rFonts w:ascii="Calibri" w:hAnsi="Calibri"/>
      <w:sz w:val="24"/>
      <w:szCs w:val="24"/>
      <w:lang w:eastAsia="en-US" w:bidi="en-US"/>
    </w:rPr>
  </w:style>
  <w:style w:type="paragraph" w:styleId="927">
    <w:name w:val="Body Text(ch)"/>
    <w:basedOn w:val="895"/>
    <w:next w:val="932"/>
    <w:link w:val="895"/>
    <w:pPr>
      <w:spacing w:after="120"/>
    </w:pPr>
    <w:rPr>
      <w:rFonts w:ascii="宋体" w:hAnsi="Arial" w:eastAsia="宋体" w:cs="Times New Roman"/>
      <w:bCs/>
      <w:iCs/>
      <w:szCs w:val="24"/>
    </w:rPr>
  </w:style>
  <w:style w:type="paragraph" w:styleId="928">
    <w:name w:val="目录 9"/>
    <w:basedOn w:val="895"/>
    <w:next w:val="895"/>
    <w:link w:val="895"/>
    <w:semiHidden/>
    <w:pPr>
      <w:ind w:left="1680"/>
      <w:jc w:val="left"/>
    </w:pPr>
    <w:rPr>
      <w:rFonts w:ascii="Times New Roman" w:hAnsi="Times New Roman" w:eastAsia="宋体" w:cs="Times New Roman"/>
      <w:szCs w:val="21"/>
    </w:rPr>
  </w:style>
  <w:style w:type="paragraph" w:styleId="929">
    <w:name w:val="xl27"/>
    <w:basedOn w:val="895"/>
    <w:next w:val="929"/>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0">
    <w:name w:val="正文文本缩进 2"/>
    <w:basedOn w:val="895"/>
    <w:next w:val="930"/>
    <w:link w:val="931"/>
    <w:pPr>
      <w:ind w:left="630" w:firstLine="645"/>
    </w:pPr>
    <w:rPr>
      <w:rFonts w:ascii="Arial" w:hAnsi="Arial" w:eastAsia="仿宋_GB2312" w:cs="Arial"/>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正文文本"/>
    <w:basedOn w:val="895"/>
    <w:next w:val="932"/>
    <w:link w:val="933"/>
    <w:rPr>
      <w:rFonts w:ascii="楷体_GB2312" w:hAnsi="Arial" w:eastAsia="楷体_GB2312" w:cs="Times New Roman"/>
      <w:sz w:val="28"/>
      <w:szCs w:val="28"/>
    </w:rPr>
  </w:style>
  <w:style w:type="character" w:styleId="933">
    <w:name w:val="正文文本 Char"/>
    <w:next w:val="933"/>
    <w:link w:val="932"/>
    <w:rPr>
      <w:rFonts w:ascii="楷体_GB2312" w:hAnsi="Arial" w:eastAsia="楷体_GB2312" w:cs="Times New Roman"/>
      <w:sz w:val="28"/>
      <w:szCs w:val="28"/>
    </w:rPr>
  </w:style>
  <w:style w:type="paragraph" w:styleId="934">
    <w:name w:val="二级目录"/>
    <w:next w:val="895"/>
    <w:link w:val="925"/>
    <w:pPr>
      <w:numPr>
        <w:ilvl w:val="0"/>
        <w:numId w:val="2"/>
      </w:numPr>
      <w:tabs>
        <w:tab w:val="left" w:pos="907" w:leader="none"/>
        <w:tab w:val="left" w:pos="1145" w:leader="none"/>
      </w:tabs>
      <w:outlineLvl w:val="1"/>
    </w:pPr>
    <w:rPr>
      <w:b/>
      <w:sz w:val="30"/>
      <w:szCs w:val="28"/>
      <w:lang w:val="en-US" w:eastAsia="zh-CN" w:bidi="ar-SA"/>
    </w:rPr>
  </w:style>
  <w:style w:type="paragraph" w:styleId="935">
    <w:name w:val="图表目录"/>
    <w:basedOn w:val="895"/>
    <w:next w:val="895"/>
    <w:link w:val="895"/>
    <w:semiHidden/>
    <w:pPr>
      <w:ind w:left="840" w:hanging="420"/>
    </w:pPr>
    <w:rPr>
      <w:rFonts w:ascii="Times New Roman" w:hAnsi="Times New Roman" w:eastAsia="宋体" w:cs="Times New Roman"/>
      <w:szCs w:val="21"/>
    </w:rPr>
  </w:style>
  <w:style w:type="paragraph" w:styleId="936">
    <w:name w:val="xl26"/>
    <w:basedOn w:val="895"/>
    <w:next w:val="936"/>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7">
    <w:name w:val="Char"/>
    <w:basedOn w:val="895"/>
    <w:next w:val="937"/>
    <w:link w:val="895"/>
    <w:pPr>
      <w:ind w:firstLine="200"/>
      <w:tabs>
        <w:tab w:val="left" w:pos="360" w:leader="none"/>
      </w:tabs>
    </w:pPr>
    <w:rPr>
      <w:rFonts w:ascii="Times New Roman" w:hAnsi="Times New Roman" w:eastAsia="宋体" w:cs="Times New Roman"/>
      <w:sz w:val="28"/>
      <w:szCs w:val="30"/>
    </w:rPr>
  </w:style>
  <w:style w:type="paragraph" w:styleId="938">
    <w:name w:val=" Char"/>
    <w:basedOn w:val="962"/>
    <w:next w:val="938"/>
    <w:link w:val="895"/>
    <w:rPr>
      <w:rFonts w:ascii="Tahoma" w:hAnsi="Tahoma"/>
      <w:sz w:val="24"/>
      <w:szCs w:val="24"/>
    </w:rPr>
  </w:style>
  <w:style w:type="paragraph" w:styleId="939">
    <w:name w:val="批注文字"/>
    <w:basedOn w:val="895"/>
    <w:next w:val="939"/>
    <w:link w:val="940"/>
    <w:semiHidden/>
    <w:unhideWhenUsed/>
    <w:pPr>
      <w:jc w:val="left"/>
    </w:pPr>
  </w:style>
  <w:style w:type="character" w:styleId="940">
    <w:name w:val="批注文字 Char"/>
    <w:basedOn w:val="905"/>
    <w:next w:val="940"/>
    <w:link w:val="939"/>
    <w:uiPriority w:val="99"/>
    <w:semiHidden/>
  </w:style>
  <w:style w:type="paragraph" w:styleId="941">
    <w:name w:val="批注主题"/>
    <w:basedOn w:val="939"/>
    <w:next w:val="939"/>
    <w:link w:val="942"/>
    <w:semiHidden/>
    <w:rPr>
      <w:rFonts w:ascii="Times New Roman" w:hAnsi="Times New Roman" w:eastAsia="宋体" w:cs="Times New Roman"/>
      <w:b/>
      <w:bCs/>
      <w:szCs w:val="21"/>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索引 1"/>
    <w:basedOn w:val="895"/>
    <w:next w:val="895"/>
    <w:link w:val="895"/>
    <w:semiHidden/>
    <w:pPr>
      <w:spacing w:line="240" w:lineRule="atLeast"/>
    </w:pPr>
    <w:rPr>
      <w:rFonts w:ascii="Times New Roman" w:hAnsi="Times New Roman" w:eastAsia="宋体" w:cs="Times New Roman"/>
      <w:b/>
      <w:bCs/>
      <w:szCs w:val="21"/>
    </w:rPr>
  </w:style>
  <w:style w:type="paragraph" w:styleId="944">
    <w:name w:val="普通正文"/>
    <w:basedOn w:val="895"/>
    <w:next w:val="944"/>
    <w:link w:val="895"/>
    <w:pPr>
      <w:ind w:firstLine="480"/>
      <w:jc w:val="left"/>
      <w:spacing w:before="120" w:after="120" w:line="360" w:lineRule="auto"/>
    </w:pPr>
    <w:rPr>
      <w:rFonts w:ascii="Arial" w:hAnsi="Arial" w:eastAsia="宋体" w:cs="Times New Roman"/>
      <w:sz w:val="24"/>
      <w:szCs w:val="24"/>
    </w:rPr>
  </w:style>
  <w:style w:type="paragraph" w:styleId="945">
    <w:name w:val="table_lines"/>
    <w:basedOn w:val="895"/>
    <w:next w:val="945"/>
    <w:link w:val="895"/>
    <w:pPr>
      <w:jc w:val="left"/>
      <w:widowControl/>
    </w:pPr>
    <w:rPr>
      <w:rFonts w:ascii="Times New Roman" w:hAnsi="Times New Roman" w:eastAsia="宋体" w:cs="Times New Roman"/>
      <w:sz w:val="20"/>
      <w:szCs w:val="20"/>
      <w:lang w:val="de-DE" w:eastAsia="de-DE"/>
    </w:rPr>
  </w:style>
  <w:style w:type="paragraph" w:styleId="946">
    <w:name w:val="附录1"/>
    <w:next w:val="946"/>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47">
    <w:name w:val="目录 3"/>
    <w:basedOn w:val="895"/>
    <w:next w:val="895"/>
    <w:link w:val="895"/>
    <w:semiHidden/>
    <w:pPr>
      <w:ind w:left="420"/>
      <w:jc w:val="left"/>
    </w:pPr>
    <w:rPr>
      <w:rFonts w:ascii="Times New Roman" w:hAnsi="Times New Roman" w:eastAsia="宋体" w:cs="Times New Roman"/>
      <w:i/>
      <w:iCs/>
      <w:szCs w:val="24"/>
    </w:rPr>
  </w:style>
  <w:style w:type="paragraph" w:styleId="948">
    <w:name w:val="正文文本缩进"/>
    <w:basedOn w:val="895"/>
    <w:next w:val="948"/>
    <w:link w:val="949"/>
    <w:unhideWhenUsed/>
    <w:pPr>
      <w:ind w:left="420"/>
      <w:spacing w:after="120"/>
    </w:pPr>
  </w:style>
  <w:style w:type="character" w:styleId="949">
    <w:name w:val="正文文本缩进 Char"/>
    <w:basedOn w:val="905"/>
    <w:next w:val="949"/>
    <w:link w:val="948"/>
    <w:uiPriority w:val="99"/>
    <w:semiHidden/>
  </w:style>
  <w:style w:type="paragraph" w:styleId="950">
    <w:name w:val="正文首行缩进 2"/>
    <w:basedOn w:val="948"/>
    <w:next w:val="950"/>
    <w:link w:val="951"/>
    <w:pPr>
      <w:ind w:left="0" w:firstLine="420"/>
      <w:spacing w:after="0" w:line="360" w:lineRule="auto"/>
    </w:pPr>
    <w:rPr>
      <w:rFonts w:ascii="宋体" w:hAnsi="宋体" w:eastAsia="宋体" w:cs="Times New Roman"/>
      <w:szCs w:val="20"/>
    </w:rPr>
  </w:style>
  <w:style w:type="character" w:styleId="951">
    <w:name w:val="正文首行缩进 2 Char"/>
    <w:next w:val="951"/>
    <w:link w:val="950"/>
    <w:rPr>
      <w:rFonts w:ascii="宋体" w:hAnsi="宋体" w:eastAsia="宋体" w:cs="Times New Roman"/>
      <w:szCs w:val="20"/>
    </w:rPr>
  </w:style>
  <w:style w:type="paragraph" w:styleId="952">
    <w:name w:val="正文文本缩进 3"/>
    <w:basedOn w:val="895"/>
    <w:next w:val="952"/>
    <w:link w:val="953"/>
    <w:pPr>
      <w:ind w:left="645" w:firstLine="645"/>
    </w:pPr>
    <w:rPr>
      <w:rFonts w:ascii="Arial" w:hAnsi="Arial" w:eastAsia="仿宋_GB2312" w:cs="Arial"/>
      <w:color w:val="ffff00"/>
      <w:sz w:val="32"/>
      <w:szCs w:val="32"/>
    </w:rPr>
  </w:style>
  <w:style w:type="character" w:styleId="953">
    <w:name w:val="正文文本缩进 3 Char"/>
    <w:next w:val="953"/>
    <w:link w:val="952"/>
    <w:rPr>
      <w:rFonts w:ascii="Arial" w:hAnsi="Arial" w:eastAsia="仿宋_GB2312" w:cs="Arial"/>
      <w:color w:val="ffff00"/>
      <w:sz w:val="32"/>
      <w:szCs w:val="32"/>
    </w:rPr>
  </w:style>
  <w:style w:type="paragraph" w:styleId="954">
    <w:name w:val="目录 6"/>
    <w:basedOn w:val="895"/>
    <w:next w:val="895"/>
    <w:link w:val="895"/>
    <w:semiHidden/>
    <w:pPr>
      <w:ind w:left="1050"/>
      <w:jc w:val="left"/>
    </w:pPr>
    <w:rPr>
      <w:rFonts w:ascii="Times New Roman" w:hAnsi="Times New Roman" w:eastAsia="宋体" w:cs="Times New Roman"/>
      <w:szCs w:val="21"/>
    </w:rPr>
  </w:style>
  <w:style w:type="paragraph" w:styleId="955">
    <w:name w:val="font7"/>
    <w:basedOn w:val="895"/>
    <w:next w:val="955"/>
    <w:link w:val="895"/>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962"/>
    <w:next w:val="956"/>
    <w:link w:val="895"/>
    <w:pPr>
      <w:spacing w:line="360" w:lineRule="auto"/>
    </w:pPr>
    <w:rPr>
      <w:rFonts w:ascii="Tahoma" w:hAnsi="Tahoma"/>
      <w:sz w:val="24"/>
      <w:szCs w:val="24"/>
    </w:rPr>
  </w:style>
  <w:style w:type="paragraph" w:styleId="957">
    <w:name w:val="正文文本 3"/>
    <w:basedOn w:val="895"/>
    <w:next w:val="957"/>
    <w:link w:val="958"/>
    <w:rPr>
      <w:rFonts w:ascii="仿宋_GB2312" w:hAnsi="Arial" w:eastAsia="仿宋_GB2312" w:cs="Times New Roman"/>
      <w:sz w:val="32"/>
      <w:szCs w:val="32"/>
    </w:rPr>
  </w:style>
  <w:style w:type="character" w:styleId="958">
    <w:name w:val="正文文本 3 Char"/>
    <w:next w:val="958"/>
    <w:link w:val="957"/>
    <w:rPr>
      <w:rFonts w:ascii="仿宋_GB2312" w:hAnsi="Arial" w:eastAsia="仿宋_GB2312" w:cs="Times New Roman"/>
      <w:sz w:val="32"/>
      <w:szCs w:val="32"/>
    </w:rPr>
  </w:style>
  <w:style w:type="paragraph" w:styleId="959">
    <w:name w:val="普通(网站)"/>
    <w:basedOn w:val="895"/>
    <w:next w:val="959"/>
    <w:link w:val="895"/>
    <w:uiPriority w:val="99"/>
    <w:pPr>
      <w:jc w:val="left"/>
      <w:spacing w:before="100" w:beforeAutospacing="1" w:after="100" w:afterAutospacing="1"/>
      <w:widowControl/>
    </w:pPr>
    <w:rPr>
      <w:rFonts w:ascii="宋体" w:hAnsi="宋体" w:eastAsia="宋体" w:cs="宋体"/>
      <w:sz w:val="24"/>
      <w:szCs w:val="24"/>
    </w:rPr>
  </w:style>
  <w:style w:type="paragraph" w:styleId="960">
    <w:name w:val="目录 4"/>
    <w:basedOn w:val="895"/>
    <w:next w:val="895"/>
    <w:link w:val="895"/>
    <w:semiHidden/>
    <w:pPr>
      <w:ind w:left="630"/>
      <w:jc w:val="left"/>
    </w:pPr>
    <w:rPr>
      <w:rFonts w:ascii="Times New Roman" w:hAnsi="Times New Roman" w:eastAsia="宋体" w:cs="Times New Roman"/>
      <w:szCs w:val="21"/>
    </w:rPr>
  </w:style>
  <w:style w:type="paragraph" w:styleId="961">
    <w:name w:val="列出段落"/>
    <w:basedOn w:val="895"/>
    <w:next w:val="961"/>
    <w:link w:val="895"/>
    <w:qFormat/>
    <w:pPr>
      <w:contextualSpacing/>
      <w:ind w:left="720"/>
      <w:jc w:val="left"/>
      <w:widowControl/>
    </w:pPr>
    <w:rPr>
      <w:rFonts w:ascii="Calibri" w:hAnsi="Calibri" w:eastAsia="宋体" w:cs="Times New Roman"/>
      <w:sz w:val="24"/>
      <w:szCs w:val="24"/>
      <w:lang w:eastAsia="en-US" w:bidi="en-US"/>
    </w:rPr>
  </w:style>
  <w:style w:type="paragraph" w:styleId="962">
    <w:name w:val="文档结构图"/>
    <w:basedOn w:val="895"/>
    <w:next w:val="962"/>
    <w:link w:val="963"/>
    <w:semiHidden/>
    <w:pPr>
      <w:shd w:val="clear" w:color="auto" w:fill="000080"/>
    </w:pPr>
    <w:rPr>
      <w:rFonts w:ascii="Times New Roman" w:hAnsi="Times New Roman" w:eastAsia="宋体" w:cs="Times New Roman"/>
      <w:szCs w:val="21"/>
    </w:r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4"/>
    <w:basedOn w:val="895"/>
    <w:next w:val="952"/>
    <w:link w:val="895"/>
    <w:pPr>
      <w:ind w:firstLine="420"/>
      <w:spacing w:line="360" w:lineRule="auto"/>
    </w:pPr>
    <w:rPr>
      <w:rFonts w:ascii="Times New Roman" w:hAnsi="Times New Roman" w:eastAsia="宋体" w:cs="Times New Roman"/>
      <w:color w:val="ff0000"/>
      <w:sz w:val="24"/>
      <w:szCs w:val="24"/>
    </w:rPr>
  </w:style>
  <w:style w:type="paragraph" w:styleId="965">
    <w:name w:val="普通 (Web)"/>
    <w:basedOn w:val="895"/>
    <w:next w:val="965"/>
    <w:link w:val="895"/>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95"/>
    <w:next w:val="966"/>
    <w:link w:val="895"/>
    <w:pPr>
      <w:spacing w:line="360" w:lineRule="auto"/>
    </w:pPr>
    <w:rPr>
      <w:rFonts w:ascii="Times New Roman" w:hAnsi="Times New Roman" w:eastAsia="宋体" w:cs="Times New Roman"/>
      <w:sz w:val="24"/>
      <w:szCs w:val="20"/>
    </w:rPr>
  </w:style>
  <w:style w:type="paragraph" w:styleId="967">
    <w:name w:val="列表 2"/>
    <w:basedOn w:val="895"/>
    <w:next w:val="967"/>
    <w:link w:val="895"/>
    <w:pPr>
      <w:ind w:left="100" w:hanging="200"/>
    </w:pPr>
    <w:rPr>
      <w:rFonts w:ascii="Times New Roman" w:hAnsi="Times New Roman" w:eastAsia="宋体" w:cs="Times New Roman"/>
      <w:szCs w:val="21"/>
    </w:rPr>
  </w:style>
  <w:style w:type="paragraph" w:styleId="968">
    <w:name w:val="正文首行缩进"/>
    <w:basedOn w:val="895"/>
    <w:next w:val="968"/>
    <w:link w:val="969"/>
    <w:pPr>
      <w:ind w:firstLine="200"/>
      <w:spacing w:line="360" w:lineRule="auto"/>
    </w:pPr>
    <w:rPr>
      <w:rFonts w:ascii="仿宋_GB2312" w:hAnsi="Times New Roman" w:eastAsia="仿宋_GB2312" w:cs="Times New Roman"/>
      <w:sz w:val="30"/>
      <w:szCs w:val="30"/>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样式1"/>
    <w:basedOn w:val="895"/>
    <w:next w:val="970"/>
    <w:link w:val="895"/>
    <w:pPr>
      <w:numPr>
        <w:ilvl w:val="0"/>
        <w:numId w:val="3"/>
      </w:numPr>
      <w:tabs>
        <w:tab w:val="left" w:pos="709" w:leader="none"/>
      </w:tabs>
    </w:pPr>
    <w:rPr>
      <w:rFonts w:ascii="宋体" w:hAnsi="宋体" w:eastAsia="宋体" w:cs="Times New Roman"/>
      <w:szCs w:val="21"/>
    </w:rPr>
  </w:style>
  <w:style w:type="paragraph" w:styleId="971">
    <w:name w:val="font6"/>
    <w:basedOn w:val="895"/>
    <w:next w:val="971"/>
    <w:link w:val="895"/>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目录 5"/>
    <w:basedOn w:val="895"/>
    <w:next w:val="895"/>
    <w:link w:val="895"/>
    <w:semiHidden/>
    <w:pPr>
      <w:ind w:left="840"/>
      <w:jc w:val="left"/>
    </w:pPr>
    <w:rPr>
      <w:rFonts w:ascii="Times New Roman" w:hAnsi="Times New Roman" w:eastAsia="宋体" w:cs="Times New Roman"/>
      <w:szCs w:val="21"/>
    </w:rPr>
  </w:style>
  <w:style w:type="paragraph" w:styleId="973">
    <w:name w:val="目录 1"/>
    <w:basedOn w:val="895"/>
    <w:next w:val="895"/>
    <w:link w:val="8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4">
    <w:name w:val="纯文本"/>
    <w:basedOn w:val="895"/>
    <w:next w:val="974"/>
    <w:link w:val="975"/>
    <w:rPr>
      <w:rFonts w:ascii="宋体" w:hAnsi="Courier New" w:eastAsia="宋体" w:cs="Courier New"/>
      <w:szCs w:val="21"/>
    </w:rPr>
  </w:style>
  <w:style w:type="character" w:styleId="975">
    <w:name w:val="纯文本 Char"/>
    <w:next w:val="975"/>
    <w:link w:val="974"/>
    <w:rPr>
      <w:rFonts w:ascii="宋体" w:hAnsi="Courier New" w:eastAsia="宋体" w:cs="Courier New"/>
      <w:szCs w:val="21"/>
    </w:rPr>
  </w:style>
  <w:style w:type="paragraph" w:styleId="976">
    <w:name w:val="正文缩进"/>
    <w:basedOn w:val="895"/>
    <w:next w:val="976"/>
    <w:link w:val="920"/>
    <w:pPr>
      <w:ind w:firstLine="420"/>
    </w:pPr>
    <w:rPr>
      <w:szCs w:val="21"/>
    </w:rPr>
  </w:style>
  <w:style w:type="paragraph" w:styleId="977">
    <w:name w:val="批注框文本"/>
    <w:basedOn w:val="895"/>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xl25"/>
    <w:basedOn w:val="895"/>
    <w:next w:val="97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列表"/>
    <w:basedOn w:val="895"/>
    <w:next w:val="980"/>
    <w:link w:val="895"/>
    <w:pPr>
      <w:ind w:left="200" w:hanging="200"/>
    </w:pPr>
    <w:rPr>
      <w:rFonts w:ascii="Times New Roman" w:hAnsi="Times New Roman" w:eastAsia="宋体" w:cs="Times New Roman"/>
      <w:szCs w:val="21"/>
    </w:rPr>
  </w:style>
  <w:style w:type="paragraph" w:styleId="981">
    <w:name w:val="图标"/>
    <w:basedOn w:val="895"/>
    <w:next w:val="895"/>
    <w:link w:val="8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日期"/>
    <w:basedOn w:val="895"/>
    <w:next w:val="895"/>
    <w:link w:val="983"/>
    <w:rPr>
      <w:rFonts w:ascii="Times New Roman" w:hAnsi="Times New Roman" w:eastAsia="宋体" w:cs="Times New Roman"/>
      <w:sz w:val="24"/>
      <w:szCs w:val="24"/>
    </w:rPr>
  </w:style>
  <w:style w:type="character" w:styleId="983">
    <w:name w:val="日期 Char"/>
    <w:next w:val="983"/>
    <w:link w:val="982"/>
    <w:rPr>
      <w:rFonts w:ascii="Times New Roman" w:hAnsi="Times New Roman" w:eastAsia="宋体" w:cs="Times New Roman"/>
      <w:sz w:val="24"/>
      <w:szCs w:val="24"/>
    </w:rPr>
  </w:style>
  <w:style w:type="paragraph" w:styleId="984">
    <w:name w:val="标题3"/>
    <w:basedOn w:val="895"/>
    <w:next w:val="895"/>
    <w:link w:val="895"/>
    <w:pPr>
      <w:ind w:firstLine="624"/>
      <w:spacing w:line="590" w:lineRule="atLeast"/>
    </w:pPr>
    <w:rPr>
      <w:rFonts w:ascii="方正黑体_GBK" w:hAnsi="Times New Roman" w:eastAsia="方正黑体_GBK" w:cs="Times New Roman"/>
      <w:sz w:val="32"/>
      <w:szCs w:val="32"/>
    </w:rPr>
  </w:style>
  <w:style w:type="paragraph" w:styleId="985">
    <w:name w:val="xl24"/>
    <w:basedOn w:val="895"/>
    <w:next w:val="98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9"/>
    <w:basedOn w:val="895"/>
    <w:next w:val="986"/>
    <w:link w:val="8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name w:val="Char Char Char Char Char Char Char Char"/>
    <w:basedOn w:val="895"/>
    <w:next w:val="987"/>
    <w:link w:val="895"/>
    <w:pPr>
      <w:jc w:val="left"/>
      <w:spacing w:after="160" w:line="240" w:lineRule="exact"/>
      <w:widowControl/>
    </w:pPr>
    <w:rPr>
      <w:rFonts w:ascii="Verdana" w:hAnsi="Verdana" w:eastAsia="宋体" w:cs="Times New Roman"/>
      <w:sz w:val="20"/>
      <w:szCs w:val="20"/>
      <w:lang w:eastAsia="en-US"/>
    </w:rPr>
  </w:style>
  <w:style w:type="paragraph" w:styleId="988">
    <w:name w:val="正文文本 2"/>
    <w:basedOn w:val="895"/>
    <w:next w:val="988"/>
    <w:link w:val="989"/>
    <w:pPr>
      <w:jc w:val="center"/>
      <w:widowControl/>
    </w:pPr>
    <w:rPr>
      <w:rFonts w:ascii="楷体_GB2312" w:hAnsi="Times New Roman" w:eastAsia="楷体_GB2312" w:cs="Times New Roman"/>
      <w:sz w:val="28"/>
      <w:szCs w:val="28"/>
    </w:rPr>
  </w:style>
  <w:style w:type="character" w:styleId="989">
    <w:name w:val="正文文本 2 Char"/>
    <w:next w:val="989"/>
    <w:link w:val="988"/>
    <w:rPr>
      <w:rFonts w:ascii="楷体_GB2312" w:hAnsi="Times New Roman" w:eastAsia="楷体_GB2312" w:cs="Times New Roman"/>
      <w:sz w:val="28"/>
      <w:szCs w:val="28"/>
    </w:rPr>
  </w:style>
  <w:style w:type="paragraph" w:styleId="990">
    <w:name w:val="列表 3"/>
    <w:basedOn w:val="895"/>
    <w:next w:val="990"/>
    <w:link w:val="895"/>
    <w:pPr>
      <w:ind w:left="100" w:hanging="200"/>
    </w:pPr>
    <w:rPr>
      <w:rFonts w:ascii="Times New Roman" w:hAnsi="Times New Roman" w:eastAsia="宋体" w:cs="Times New Roman"/>
      <w:szCs w:val="21"/>
    </w:rPr>
  </w:style>
  <w:style w:type="paragraph" w:styleId="991">
    <w:name w:val="目录 7"/>
    <w:basedOn w:val="895"/>
    <w:next w:val="895"/>
    <w:link w:val="895"/>
    <w:semiHidden/>
    <w:pPr>
      <w:ind w:left="1260"/>
      <w:jc w:val="left"/>
    </w:pPr>
    <w:rPr>
      <w:rFonts w:ascii="Times New Roman" w:hAnsi="Times New Roman" w:eastAsia="宋体" w:cs="Times New Roman"/>
      <w:szCs w:val="21"/>
    </w:rPr>
  </w:style>
  <w:style w:type="paragraph" w:styleId="992">
    <w:name w:val="列出段落1"/>
    <w:basedOn w:val="895"/>
    <w:next w:val="992"/>
    <w:link w:val="926"/>
    <w:qFormat/>
    <w:pPr>
      <w:contextualSpacing/>
      <w:ind w:left="720"/>
      <w:jc w:val="left"/>
      <w:widowControl/>
    </w:pPr>
    <w:rPr>
      <w:rFonts w:ascii="Calibri" w:hAnsi="Calibri"/>
      <w:sz w:val="24"/>
      <w:szCs w:val="24"/>
      <w:lang w:eastAsia="en-US" w:bidi="en-US"/>
    </w:rPr>
  </w:style>
  <w:style w:type="paragraph" w:styleId="993">
    <w:name w:val="目录 2"/>
    <w:basedOn w:val="895"/>
    <w:next w:val="895"/>
    <w:link w:val="895"/>
    <w:semiHidden/>
    <w:pPr>
      <w:ind w:left="210"/>
      <w:jc w:val="left"/>
    </w:pPr>
    <w:rPr>
      <w:rFonts w:ascii="Times New Roman" w:hAnsi="Times New Roman" w:eastAsia="宋体" w:cs="Times New Roman"/>
      <w:smallCaps/>
      <w:szCs w:val="24"/>
    </w:rPr>
  </w:style>
  <w:style w:type="paragraph" w:styleId="994">
    <w:name w:val="xl28"/>
    <w:basedOn w:val="895"/>
    <w:next w:val="994"/>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5">
    <w:name w:val="页眉"/>
    <w:basedOn w:val="895"/>
    <w:next w:val="995"/>
    <w:link w:val="99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页脚"/>
    <w:basedOn w:val="895"/>
    <w:next w:val="997"/>
    <w:link w:val="998"/>
    <w:pPr>
      <w:jc w:val="left"/>
      <w:tabs>
        <w:tab w:val="center" w:pos="4153" w:leader="none"/>
        <w:tab w:val="right" w:pos="8306" w:leader="none"/>
      </w:tabs>
    </w:pPr>
    <w:rPr>
      <w:rFonts w:ascii="Times New Roman" w:hAnsi="Times New Roman" w:eastAsia="宋体" w:cs="Times New Roman"/>
      <w:sz w:val="18"/>
      <w:szCs w:val="18"/>
    </w:rPr>
  </w:style>
  <w:style w:type="character" w:styleId="998">
    <w:name w:val="页脚 Char"/>
    <w:next w:val="998"/>
    <w:link w:val="997"/>
    <w:rPr>
      <w:rFonts w:ascii="Times New Roman" w:hAnsi="Times New Roman" w:eastAsia="宋体" w:cs="Times New Roman"/>
      <w:sz w:val="18"/>
      <w:szCs w:val="18"/>
    </w:rPr>
  </w:style>
  <w:style w:type="paragraph" w:styleId="999">
    <w:name w:val=" Char Char Char Char Char Char Char Char"/>
    <w:basedOn w:val="895"/>
    <w:next w:val="999"/>
    <w:link w:val="895"/>
    <w:pPr>
      <w:jc w:val="left"/>
      <w:spacing w:after="160" w:line="240" w:lineRule="exact"/>
      <w:widowControl/>
    </w:pPr>
    <w:rPr>
      <w:rFonts w:ascii="Verdana" w:hAnsi="Verdana" w:eastAsia="宋体" w:cs="Times New Roman"/>
      <w:sz w:val="20"/>
      <w:szCs w:val="20"/>
      <w:lang w:eastAsia="en-US"/>
    </w:rPr>
  </w:style>
  <w:style w:type="paragraph" w:styleId="1000">
    <w:name w:val="目录 8"/>
    <w:basedOn w:val="895"/>
    <w:next w:val="895"/>
    <w:link w:val="895"/>
    <w:semiHidden/>
    <w:pPr>
      <w:ind w:left="1470"/>
      <w:jc w:val="left"/>
    </w:pPr>
    <w:rPr>
      <w:rFonts w:ascii="Times New Roman" w:hAnsi="Times New Roman" w:eastAsia="宋体" w:cs="Times New Roman"/>
      <w:szCs w:val="21"/>
    </w:rPr>
  </w:style>
  <w:style w:type="paragraph" w:styleId="1001">
    <w:name w:val="xl30"/>
    <w:basedOn w:val="895"/>
    <w:next w:val="1001"/>
    <w:link w:val="895"/>
    <w:pPr>
      <w:jc w:val="center"/>
      <w:spacing w:before="100" w:beforeAutospacing="1" w:after="100" w:afterAutospacing="1"/>
      <w:widowControl/>
    </w:pPr>
    <w:rPr>
      <w:rFonts w:ascii="宋体" w:hAnsi="宋体" w:eastAsia="宋体" w:cs="Times New Roman"/>
      <w:b/>
      <w:bCs/>
      <w:sz w:val="36"/>
      <w:szCs w:val="36"/>
    </w:rPr>
  </w:style>
  <w:style w:type="paragraph" w:styleId="1002">
    <w:name w:val="Char Char Char Char"/>
    <w:basedOn w:val="962"/>
    <w:next w:val="1002"/>
    <w:link w:val="895"/>
    <w:pPr>
      <w:spacing w:line="360" w:lineRule="auto"/>
    </w:pPr>
    <w:rPr>
      <w:rFonts w:ascii="Tahoma" w:hAnsi="Tahoma"/>
      <w:sz w:val="24"/>
      <w:szCs w:val="24"/>
    </w:rPr>
  </w:style>
  <w:style w:type="paragraph" w:styleId="1003">
    <w:name w:val="table_1stline"/>
    <w:basedOn w:val="895"/>
    <w:next w:val="1003"/>
    <w:link w:val="895"/>
    <w:pPr>
      <w:jc w:val="left"/>
      <w:spacing w:before="120"/>
      <w:widowControl/>
    </w:pPr>
    <w:rPr>
      <w:rFonts w:ascii="Times New Roman" w:hAnsi="Times New Roman" w:eastAsia="宋体" w:cs="Times New Roman"/>
      <w:bCs/>
      <w:sz w:val="20"/>
      <w:szCs w:val="20"/>
      <w:lang w:val="de-DE" w:eastAsia="de-DE"/>
    </w:rPr>
  </w:style>
  <w:style w:type="paragraph" w:styleId="1004">
    <w:name w:val="font5"/>
    <w:basedOn w:val="895"/>
    <w:next w:val="1004"/>
    <w:link w:val="895"/>
    <w:pPr>
      <w:jc w:val="left"/>
      <w:spacing w:before="100" w:beforeAutospacing="1" w:after="100" w:afterAutospacing="1"/>
      <w:widowControl/>
    </w:pPr>
    <w:rPr>
      <w:rFonts w:hint="eastAsia" w:ascii="宋体" w:hAnsi="宋体" w:eastAsia="宋体" w:cs="Times New Roman"/>
      <w:sz w:val="28"/>
      <w:szCs w:val="28"/>
    </w:rPr>
  </w:style>
  <w:style w:type="paragraph" w:styleId="1005">
    <w:name w:val="标题1"/>
    <w:basedOn w:val="895"/>
    <w:next w:val="895"/>
    <w:link w:val="8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name w:val="修订"/>
    <w:next w:val="1006"/>
    <w:link w:val="895"/>
    <w:uiPriority w:val="99"/>
    <w:semiHidden/>
    <w:rPr>
      <w:rFonts w:ascii="Times New Roman" w:hAnsi="Times New Roman"/>
      <w:sz w:val="21"/>
      <w:szCs w:val="21"/>
      <w:lang w:val="en-US" w:eastAsia="zh-CN" w:bidi="ar-SA"/>
    </w:rPr>
  </w:style>
  <w:style w:type="table" w:styleId="1007">
    <w:name w:val="网格型"/>
    <w:basedOn w:val="906"/>
    <w:next w:val="1007"/>
    <w:link w:val="895"/>
    <w:pPr>
      <w:jc w:val="both"/>
      <w:widowControl w:val="off"/>
    </w:pPr>
    <w:rPr>
      <w:rFonts w:ascii="Times New Roman" w:hAnsi="Times New Roman" w:eastAsia="宋体" w:cs="Times New Roman"/>
      <w:sz w:val="20"/>
      <w:szCs w:val="20"/>
    </w:rPr>
    <w:tblPr/>
  </w:style>
  <w:style w:type="paragraph" w:styleId="1008">
    <w:name w:val="无间隔"/>
    <w:next w:val="1008"/>
    <w:link w:val="895"/>
    <w:uiPriority w:val="99"/>
    <w:qFormat/>
    <w:pPr>
      <w:jc w:val="both"/>
      <w:widowControl w:val="off"/>
    </w:pPr>
    <w:rPr>
      <w:rFonts w:ascii="Times New Roman" w:hAnsi="Times New Roman"/>
      <w:sz w:val="21"/>
      <w:szCs w:val="21"/>
      <w:lang w:val="en-US" w:eastAsia="zh-CN" w:bidi="ar-SA"/>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杨燕丽</cp:lastModifiedBy>
  <cp:revision>33</cp:revision>
  <dcterms:created xsi:type="dcterms:W3CDTF">2023-03-16T02:13:00Z</dcterms:created>
  <dcterms:modified xsi:type="dcterms:W3CDTF">2026-03-02T06:42:20Z</dcterms:modified>
  <cp:version>983040</cp:version>
</cp:coreProperties>
</file>