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B2377">
      <w:pPr>
        <w:jc w:val="center"/>
        <w:rPr>
          <w:rFonts w:hint="eastAsia" w:ascii="Calibri" w:hAnsi="Calibri" w:eastAsia="宋体" w:cs="Times New Roman"/>
          <w:kern w:val="2"/>
          <w:sz w:val="32"/>
          <w:szCs w:val="40"/>
          <w:lang w:eastAsia="zh-CN"/>
        </w:rPr>
      </w:pPr>
      <w:r>
        <w:rPr>
          <w:rFonts w:hint="eastAsia" w:ascii="Calibri" w:hAnsi="Calibri" w:eastAsia="宋体" w:cs="Times New Roman"/>
          <w:kern w:val="2"/>
          <w:sz w:val="32"/>
          <w:szCs w:val="40"/>
          <w:lang w:eastAsia="zh-CN"/>
        </w:rPr>
        <w:t>江苏省沛县中学校园文化智能化采购项目</w:t>
      </w:r>
    </w:p>
    <w:p w14:paraId="25E95B07">
      <w:pPr>
        <w:jc w:val="center"/>
        <w:rPr>
          <w:rFonts w:hint="eastAsia" w:ascii="Calibri" w:hAnsi="Calibri" w:eastAsia="宋体" w:cs="Times New Roman"/>
          <w:kern w:val="2"/>
          <w:sz w:val="36"/>
          <w:szCs w:val="44"/>
        </w:rPr>
      </w:pPr>
      <w:r>
        <w:rPr>
          <w:rFonts w:hint="eastAsia" w:ascii="Calibri" w:hAnsi="Calibri" w:eastAsia="宋体" w:cs="Times New Roman"/>
          <w:kern w:val="2"/>
          <w:sz w:val="32"/>
          <w:szCs w:val="40"/>
        </w:rPr>
        <w:t>更正（澄清）内容（</w:t>
      </w:r>
      <w:r>
        <w:rPr>
          <w:rFonts w:hint="eastAsia" w:ascii="Calibri" w:hAnsi="Calibri" w:cs="Times New Roman"/>
          <w:kern w:val="2"/>
          <w:sz w:val="32"/>
          <w:szCs w:val="40"/>
          <w:lang w:val="en-US" w:eastAsia="zh-CN"/>
        </w:rPr>
        <w:t>二</w:t>
      </w:r>
      <w:r>
        <w:rPr>
          <w:rFonts w:hint="eastAsia" w:ascii="Calibri" w:hAnsi="Calibri" w:eastAsia="宋体" w:cs="Times New Roman"/>
          <w:kern w:val="2"/>
          <w:sz w:val="32"/>
          <w:szCs w:val="40"/>
        </w:rPr>
        <w:t>）</w:t>
      </w:r>
    </w:p>
    <w:p w14:paraId="42E9BE87">
      <w:pPr>
        <w:numPr>
          <w:ilvl w:val="0"/>
          <w:numId w:val="1"/>
        </w:numPr>
        <w:rPr>
          <w:rFonts w:hint="eastAsia" w:eastAsia="宋体" w:cs="宋体" w:asciiTheme="minorHAnsi" w:hAnsiTheme="minorHAnsi"/>
          <w:color w:val="000000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eastAsia="宋体" w:cs="宋体" w:asciiTheme="minorHAnsi" w:hAnsiTheme="minorHAnsi"/>
          <w:color w:val="000000"/>
          <w:kern w:val="2"/>
          <w:sz w:val="24"/>
          <w:szCs w:val="24"/>
          <w:highlight w:val="none"/>
          <w:lang w:val="en-US" w:eastAsia="zh-CN"/>
        </w:rPr>
        <w:t>原招标文件《第六章  采购需求》中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  <w:lang w:val="en-US" w:eastAsia="zh-CN"/>
        </w:rPr>
        <w:t>采购清单及技术参数规格要求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eastAsia="zh-CN"/>
        </w:rPr>
        <w:t>”</w:t>
      </w:r>
    </w:p>
    <w:tbl>
      <w:tblPr>
        <w:tblStyle w:val="3"/>
        <w:tblW w:w="8797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44"/>
        <w:gridCol w:w="4751"/>
        <w:gridCol w:w="982"/>
        <w:gridCol w:w="971"/>
      </w:tblGrid>
      <w:tr w14:paraId="0B9E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6" w:hRule="atLeast"/>
        </w:trPr>
        <w:tc>
          <w:tcPr>
            <w:tcW w:w="749" w:type="dxa"/>
            <w:shd w:val="clear" w:color="auto" w:fill="auto"/>
            <w:vAlign w:val="center"/>
          </w:tcPr>
          <w:p w14:paraId="02AA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6DA7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路由器</w:t>
            </w:r>
          </w:p>
        </w:tc>
        <w:tc>
          <w:tcPr>
            <w:tcW w:w="4751" w:type="dxa"/>
            <w:shd w:val="clear" w:color="auto" w:fill="auto"/>
            <w:vAlign w:val="center"/>
          </w:tcPr>
          <w:p w14:paraId="13514C0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名称：TPLINK路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由器 、核心无线参数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兼容HDMI-CEC、RS485、KNX、TCP/IP等18种协议，可集中管控LED屏、激光投影、专业音响、舞台灯光等12类设备，单系统最大接入设备128台，支持6个分区独立控制。控制响应延迟≤50ms，多设备联动同步误差＜10ms，保障互动展项流畅运行。支持99组场景预设，场景切换时间≤1.5秒，适配展会、论坛等多元活动。主流型号支持Wi-Fi 6/7标准，双频并发总速率最高达6430Mbps，其中5GHz频段速率可达5764Mbps，适配高速宽带与低延迟需求；2.4GHz频段速率574Mbps，覆盖半径达15米。搭载OFDMA+MU-MIMO技术，可同时处理64台设备数据传输，避免多设备联网卡顿。配备AI优化“像素天线”与独立FEM，穿墙后速率仍能保持320-450Mbps。二、硬件与交互参数</w:t>
            </w:r>
          </w:p>
          <w:p w14:paraId="7E1850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二、接口与硬件参数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主控采用八核ARM Cortex-A76处理器，主频2.4GHz，搭配4GB DDR4内存+64GB存储。接口含千兆网口×4、RS232/485串口×8、红外发射口×16、HDMI 2.1接口×4，兼容8K@30Hz信号。支持触摸平板、手机APP、语音、墙面面板四种控制方式，内置权限分级管理与设备故障报警功能。配备1个2.5G WAN/LAN自适应口+3个千兆以太网口，支持2000Mbps宽带接入，满足NAS搭建与高清文件传输。部分型号含专用游戏LAN口，内置网易UU等加速服务，游戏延迟显著降低。采用高性能处理芯片，搭配128MB-256MB内存，保障数据处理高效稳定，支持双WAN、负载均衡功能。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998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台(套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128B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</w:tr>
      <w:tr w14:paraId="0490E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9" w:type="dxa"/>
            <w:shd w:val="clear" w:color="auto" w:fill="auto"/>
            <w:vAlign w:val="center"/>
          </w:tcPr>
          <w:p w14:paraId="2C08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548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显示设备1</w:t>
            </w:r>
          </w:p>
        </w:tc>
        <w:tc>
          <w:tcPr>
            <w:tcW w:w="4751" w:type="dxa"/>
            <w:shd w:val="clear" w:color="auto" w:fill="auto"/>
            <w:vAlign w:val="center"/>
          </w:tcPr>
          <w:p w14:paraId="00AB11BC"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S1.81是专为中高端室内展厅打造的小间距全彩LED显示模组，一、核心显示参数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显示参数保障高清质感：像素间距1.81mm，物理分辨率达552×310点/㎡，单模组尺寸320×180mm，拼接后可实呈现超高清大画面展示，文物细节、数据图表清晰可见。采用≥14bit灰度等级，搭配与PWM-SS节能驱动IC，画面过渡细腻无断层，动态显示无拖影。；刷新率≥4200Hz，满足专业彻底规避摄影与直播需求，避免频闪问题频闪问题，适配展厅活动记录需求。核心显示参数凸显高清优势：像素间距1.81mm，物理分辨率达552×310点/㎡，单模组320×180mm的标准化尺寸，可灵活拼接成超大尺寸屏幕，呈现文物细节、数据图表等内容清晰无失真。采用≥14bit灰度等级与PWM-SS节能驱动IC，画面暗部过渡自然、动态显示无拖影；刷新率≥4200Hz，彻底规避摄影与直播时的频闪问题，保障展厅活动传播效果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彩表现契合专业展陈：对比度≥5000:1，明暗层次分明；亮度均匀性＞95%，整屏亮度一致无偏差；白平衡亮度≥450cd/㎡，可适配展厅不同光线环境。色温支持6500K-18000K宽范围色温调节，色彩还原精准，适配油画能完美呈现油画肌理、文物质感等色彩敏感型展品展示细节。色彩表现适配专业展陈：对比度≥5000:1，明暗层次分明；亮度均匀性＞95%，整屏无明显亮度差异；白平衡亮度≥450cd/㎡，支持0-100%无级调节，适配展厅不同光线环境。6500K-18000K宽色温调节范围，搭配Rec.709专业色域，色彩还原误差小，可精准呈现油画肌理、文物质感等色彩敏感型展品细节。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025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0A1D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7.50 </w:t>
            </w:r>
          </w:p>
        </w:tc>
      </w:tr>
      <w:tr w14:paraId="351FB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7" w:hRule="atLeast"/>
        </w:trPr>
        <w:tc>
          <w:tcPr>
            <w:tcW w:w="749" w:type="dxa"/>
            <w:shd w:val="clear" w:color="auto" w:fill="auto"/>
            <w:vAlign w:val="center"/>
          </w:tcPr>
          <w:p w14:paraId="2535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642E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显示设备2</w:t>
            </w:r>
          </w:p>
        </w:tc>
        <w:tc>
          <w:tcPr>
            <w:tcW w:w="4751" w:type="dxa"/>
            <w:shd w:val="clear" w:color="auto" w:fill="auto"/>
            <w:vAlign w:val="center"/>
          </w:tcPr>
          <w:p w14:paraId="1BF3B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R2室内全彩屏一、核心显示参数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像素间距2mm，物理分辨率500×500点/㎡，单模组尺寸320×320mm，通过标准化拼接可灵活组成不同尺寸屏幕。采用≥14bit灰度等级，搭配PWM-SS双驱动技术，画面过渡细腻无断层，动态显示无拖影。刷新率≥3800Hz，满足摄影与直播需求，避免频闪问题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对比度≥4500:1，亮度均匀性＞95%，白平衡亮度≥500cd/㎡，适配室内不同光线环境。支持6500K-15000K宽色温调节，色彩还原度高，符合Rec.709色域标准，能精准呈现图文、视频的真实色彩。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二、结构与性能参数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采用轻薄设计，模组厚度仅8mm，重量约0.6kg，支持±3°弧形拼接，适配创意展陈需求。配备强磁吸附+快速锁扣结构，安装便捷且拼接平整，平整度误差≤0.1mm，大幅提升施工效率。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安全与运行参数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PCB板阻燃等级达V0级，搭配防浪涌保护电路，使用安全可靠。工作电压DC 5V，平均功耗低至130W/㎡，节能效果显著。工作温度-10℃-40℃，湿度10%-90%无结露，支持7×24小时连续运行，平均无故障时间≥10万小时，保障长期稳定使用。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AA2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7297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5.80 </w:t>
            </w:r>
          </w:p>
        </w:tc>
      </w:tr>
      <w:tr w14:paraId="383E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9" w:type="dxa"/>
            <w:vMerge w:val="restart"/>
            <w:shd w:val="clear" w:color="auto" w:fill="auto"/>
            <w:vAlign w:val="center"/>
          </w:tcPr>
          <w:p w14:paraId="0742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14:paraId="286D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显示设备</w:t>
            </w:r>
          </w:p>
        </w:tc>
        <w:tc>
          <w:tcPr>
            <w:tcW w:w="4751" w:type="dxa"/>
            <w:vMerge w:val="restart"/>
            <w:shd w:val="clear" w:color="auto" w:fill="auto"/>
            <w:vAlign w:val="center"/>
          </w:tcPr>
          <w:p w14:paraId="5043E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一：显示屏框架（16.47㎡）- 材质：Q235B钢；100×50方管，壁厚≥3.0mm（偏差≤±0.2mm），承重≥200kg/㎡。- 加工：下料偏差≤±3mm，垂直度≤1°；满焊（焊缝高≥6mm），加固角码≥5mm；垂直度≤2mm/m，水平度≤1mm/m- 表面：喷砂/酸洗磷化除锈，静电喷涂/氟碳漆（户外优先），涂层≥60μm，默认黑色。- 适配：定制尺寸，预留固定孔≥8mm（间距≤500mm）；支脚≥8mm，适配M12-M16螺栓，线缆孔≥50mm。</w:t>
            </w:r>
          </w:p>
          <w:p w14:paraId="0A239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二：显示屏开关电源（200W40A，47台）资质：符合GB/T 14714-2013，兼容诺瓦设备- 参数：额定200W/40A，输出DC5V（精度≤±2%）；输入AC100-240V，功率因数≥0.9；纹波≤50mVp-p，负载调整率≤±1%- 保护：短路、过载、过压、过温保护，故障自动恢复- 结构：冷轧钢板/阻燃ABS（≥1.2mm），防护IP20（室内）/IP43（户外）；内置温控风扇，满载壳温≤60℃，噪音≤40dB- 适配：工作-10℃~+60℃，湿度10%-90%；MTBF≥50000小时，支持并联；待机功耗≤0.5W，阻燃V0级。</w:t>
            </w:r>
          </w:p>
          <w:p w14:paraId="048F1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三：配电箱（1台）规格：额定20KW、AC380V/220V，电流≥50A（感性≥63A）；立式≥600×800×300mm，壁挂≥500×700×250mm- 材质：冷轧钢板（框架≥1.5mm，门板≥1.2mm），静电喷涂；防护IP30（室内）/IP54（户外），钢化玻璃观察窗≥5mm- 配置：知名品牌元件，含总断路器、分路断路器、漏电保护器（≤30mA，≤0.1s）；铜排≥3×30mm，线径≥6mm²，内置散热风扇- 功能：过载、短路、漏电等保护；配备指示灯，预留RS485接口，应急分断按钮。</w:t>
            </w:r>
          </w:p>
          <w:p w14:paraId="00F81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四：电力电缆（75m）- 规格：YJV-5×6铜芯，0.6/1kV；单芯6mm²，直流电阻≤3.08Ω/km- 结构：XLPE绝缘≥1.0mm，PVC护套≥1.8mm；阻燃UL94 V0级，弯曲半径≥15倍外径- 性能：工作-40℃~+90℃，敷设≥0℃；3.5kV/5min耐压无击穿；芯线颜色区分清晰，外皮标识完整。</w:t>
            </w:r>
          </w:p>
          <w:p w14:paraId="7D945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五：接口卡（诺瓦DH75-16，20套）-  性能：最大带载512×384（PWM IC）/384×384（通用IC）；支持单点校正、3D显示，预存画面设置- 接口：16个HUB75E接口，千兆网口，5pin液晶模块接口，DC3.8-5.5V输入- 可靠：支持环路、双程序备份；实时监测温度、电压；板卡145.7×91.5×18.3mm，工作-20℃~+70℃。</w:t>
            </w:r>
          </w:p>
          <w:p w14:paraId="2F08F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六：显示卡（强力巨彩Q2.5H，14.34㎡）- 参数：像素间距2.5mm，密度160000点/㎡，分辨率2560×896；亮度≥450cd/㎡，对比度≥5000:1，刷新率≥3840Hz- 结构：320×160mm模组，拼接缝≤1mm，平整度≤1mm；压铸铝/镁合金箱体，前后维护- 适配：平均功耗≤152W/㎡，峰值≤457W/㎡；工作-20℃~40℃，灯珠寿命≥100000小时。</w:t>
            </w:r>
          </w:p>
          <w:p w14:paraId="2F7C8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七：服务器显示设备（诺瓦V960，1台）- 资质：诺瓦原厂- 性能：≥16路HDMI输入、8路输出，支持4K@60Hz解码；16×16拼接，色彩校正≥16bit，切换响应≤50ms- 配置：≥8GB DDR4内存，≥512GB SSD；2个千兆网口，2个RS232/RS485，4个USB3.0- 结构：1U机架式，冷轧钢板；工作0℃~45℃，噪音≤45dB；双机热备可选</w:t>
            </w:r>
          </w:p>
          <w:p w14:paraId="0D723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八：跳线（CAT6-UTP，20根）- 规格：2米（偏差≤±3cm），纯铜导体≥0.5mm，带宽≥250MHz，支持千兆传输- 结构：RJ45镀金触点≥50μm，插拔≥1000次；PVC/LSZH护套，抗拉≥150N-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14:paraId="2826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</w:tcPr>
          <w:p w14:paraId="6426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14.34</w:t>
            </w:r>
          </w:p>
        </w:tc>
      </w:tr>
      <w:tr w14:paraId="0D3E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749" w:type="dxa"/>
            <w:vMerge w:val="continue"/>
            <w:shd w:val="clear" w:color="auto" w:fill="auto"/>
            <w:vAlign w:val="center"/>
          </w:tcPr>
          <w:p w14:paraId="47D735C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4" w:type="dxa"/>
            <w:vMerge w:val="continue"/>
            <w:shd w:val="clear" w:color="auto" w:fill="auto"/>
            <w:vAlign w:val="center"/>
          </w:tcPr>
          <w:p w14:paraId="6E7C63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1" w:type="dxa"/>
            <w:vMerge w:val="continue"/>
            <w:shd w:val="clear" w:color="auto" w:fill="auto"/>
            <w:vAlign w:val="center"/>
          </w:tcPr>
          <w:p w14:paraId="36D0B02D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vMerge w:val="continue"/>
            <w:shd w:val="clear" w:color="auto" w:fill="auto"/>
            <w:vAlign w:val="center"/>
          </w:tcPr>
          <w:p w14:paraId="3AF39F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73500EB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71F227C"/>
    <w:p w14:paraId="417A251A"/>
    <w:p w14:paraId="4AA266A6"/>
    <w:p w14:paraId="24D22EB9"/>
    <w:p w14:paraId="1D83741A"/>
    <w:p w14:paraId="35157280"/>
    <w:p w14:paraId="3407E9A2"/>
    <w:p w14:paraId="6550771F"/>
    <w:p w14:paraId="1A04B9DA"/>
    <w:p w14:paraId="6BFF892E"/>
    <w:p w14:paraId="598F80B7"/>
    <w:p w14:paraId="5F283B89"/>
    <w:p w14:paraId="7E3A466A"/>
    <w:p w14:paraId="455C6ED0"/>
    <w:p w14:paraId="743ACDCA"/>
    <w:p w14:paraId="27E24C94"/>
    <w:p w14:paraId="3FA984F1"/>
    <w:p w14:paraId="1C01152A"/>
    <w:p w14:paraId="045156F7"/>
    <w:p w14:paraId="38F52624"/>
    <w:p w14:paraId="2DEB334C"/>
    <w:p w14:paraId="1A0F4000"/>
    <w:p w14:paraId="31CE17EA"/>
    <w:p w14:paraId="3BFF76A4"/>
    <w:p w14:paraId="50D0C0E7"/>
    <w:p w14:paraId="5D34D820"/>
    <w:p w14:paraId="6B4F3102"/>
    <w:p w14:paraId="21CB9856"/>
    <w:p w14:paraId="6E100DD9"/>
    <w:p w14:paraId="3CDC1FC5"/>
    <w:p w14:paraId="0646918A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更正为</w:t>
      </w:r>
    </w:p>
    <w:tbl>
      <w:tblPr>
        <w:tblStyle w:val="3"/>
        <w:tblW w:w="8797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44"/>
        <w:gridCol w:w="4751"/>
        <w:gridCol w:w="982"/>
        <w:gridCol w:w="971"/>
      </w:tblGrid>
      <w:tr w14:paraId="2EC80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6" w:hRule="atLeast"/>
        </w:trPr>
        <w:tc>
          <w:tcPr>
            <w:tcW w:w="749" w:type="dxa"/>
            <w:shd w:val="clear" w:color="auto" w:fill="auto"/>
            <w:vAlign w:val="center"/>
          </w:tcPr>
          <w:p w14:paraId="4E21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AAC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路由器</w:t>
            </w:r>
          </w:p>
        </w:tc>
        <w:tc>
          <w:tcPr>
            <w:tcW w:w="4751" w:type="dxa"/>
            <w:shd w:val="clear" w:color="auto" w:fill="auto"/>
            <w:vAlign w:val="center"/>
          </w:tcPr>
          <w:p w14:paraId="0B2D97E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名称：路由器 、核心无线参数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兼容HDMI-CEC、RS485、KNX、TCP/IP等18种协议，可集中管控LED屏、激光投影、专业音响、舞台灯光等12类设备，单系统最大接入设备128台，支持6个分区独立控制。控制响应延迟≤50ms，多设备联动同步误差＜10ms，保障互动展项流畅运行。支持99组场景预设，场景切换时间≤1.5秒，适配展会、论坛等多元活动。主流型号支持Wi-Fi 6/7标准，双频并发总速率最高达6430Mbps，其中5GHz频段速率可达5764Mbps，适配高速宽带与低延迟需求；2.4GHz频段速率574Mbps，覆盖半径达15米。搭载OFDMA+MU-MIMO技术，可同时处理64台设备数据传输，避免多设备联网卡顿。配备AI优化“像素天线”与独立FEM，穿墙后速率仍能保持320-450Mbps。二、硬件与交互参数</w:t>
            </w:r>
          </w:p>
          <w:p w14:paraId="01EC83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二、接口与硬件参数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主控采用八核ARM Cortex-A76处理器，主频2.4GHz，搭配4GB DDR4内存+64GB存储。接口含千兆网口×4、RS232/485串口×8、红外发射口×16、HDMI 2.1接口×4，兼容8K@30Hz信号。支持触摸平板、手机APP、语音、墙面面板四种控制方式，内置权限分级管理与设备故障报警功能。配备1个2.5G WAN/LAN自适应口+3个千兆以太网口，支持2000Mbps宽带接入，满足NAS搭建与高清文件传输。部分型号含专用游戏LAN口，内置网易UU等加速服务，游戏延迟显著降低。采用高性能处理芯片，搭配128MB-256MB内存，保障数据处理高效稳定，支持双WAN、负载均衡功能。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C10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台(套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1B34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</w:tr>
      <w:tr w14:paraId="690C1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9" w:type="dxa"/>
            <w:shd w:val="clear" w:color="auto" w:fill="auto"/>
            <w:vAlign w:val="center"/>
          </w:tcPr>
          <w:p w14:paraId="0890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78A8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显示设备1</w:t>
            </w:r>
          </w:p>
        </w:tc>
        <w:tc>
          <w:tcPr>
            <w:tcW w:w="4751" w:type="dxa"/>
            <w:shd w:val="clear" w:color="auto" w:fill="auto"/>
            <w:vAlign w:val="center"/>
          </w:tcPr>
          <w:p w14:paraId="1CEF1267"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S1.81是专为中高端室内展厅打造的小间距全彩LED显示模组，一、核心显示参数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显示参数保障高清质感：像素间距1.81mm，物理分辨率达552×310点/㎡，单模组尺寸320×180mm，拼接后可实呈现超高清大画面展示，文物细节、数据图表清晰可见。采用≥14bit灰度等级，搭配与PWM-SS节能驱动IC，画面过渡细腻无断层，动态显示无拖影。；刷新率≥4200Hz，满足专业彻底规避摄影与直播需求，避免频闪问题频闪问题，适配展厅活动记录需求。核心显示参数凸显高清优势：像素间距1.81mm，物理分辨率达552×310点/㎡，单模组320×180mm的标准化尺寸，可灵活拼接成超大尺寸屏幕，呈现文物细节、数据图表等内容清晰无失真。采用≥14bit灰度等级与PWM-SS节能驱动IC，画面暗部过渡自然、动态显示无拖影；刷新率≥4200Hz，彻底规避摄影与直播时的频闪问题，保障展厅活动传播效果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彩表现契合专业展陈：对比度≥5000:1，明暗层次分明；亮度均匀性＞95%，整屏亮度一致无偏差；白平衡亮度≥450cd/㎡，可适配展厅不同光线环境。色温支持6500K-18000K宽范围色温调节，色彩还原精准，适配油画能完美呈现油画肌理、文物质感等色彩敏感型展品展示细节。色彩表现适配专业展陈：对比度≥5000:1，明暗层次分明；亮度均匀性＞95%，整屏无明显亮度差异；白平衡亮度≥450cd/㎡，支持0-100%无级调节，适配展厅不同光线环境。6500K-18000K宽色温调节范围，搭配Rec.709专业色域，色彩还原误差小，可精准呈现油画肌理、文物质感等色彩敏感型展品细节。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81A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4AB0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7.50 </w:t>
            </w:r>
          </w:p>
        </w:tc>
      </w:tr>
      <w:tr w14:paraId="0AC1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7" w:hRule="atLeast"/>
        </w:trPr>
        <w:tc>
          <w:tcPr>
            <w:tcW w:w="749" w:type="dxa"/>
            <w:shd w:val="clear" w:color="auto" w:fill="auto"/>
            <w:vAlign w:val="center"/>
          </w:tcPr>
          <w:p w14:paraId="5C3C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4AC7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显示设备2</w:t>
            </w:r>
          </w:p>
        </w:tc>
        <w:tc>
          <w:tcPr>
            <w:tcW w:w="4751" w:type="dxa"/>
            <w:shd w:val="clear" w:color="auto" w:fill="auto"/>
            <w:vAlign w:val="center"/>
          </w:tcPr>
          <w:p w14:paraId="0DFA6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R2室内全彩屏</w:t>
            </w:r>
          </w:p>
          <w:p w14:paraId="49626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一、核心显示参数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像素间距2mm，物理分辨率500×500点/㎡，单模组尺寸320×320mm，通过标准化拼接可灵活组成不同尺寸屏幕。采用≥14bit灰度等级，搭配PWM-SS双驱动技术，画面过渡细腻无断层，动态显示无拖影。刷新率≥3800Hz，满足摄影与直播需求，避免频闪问题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对比度≥4500:1，亮度均匀性＞95%，白平衡亮度≥500cd/㎡，适配室内不同光线环境。支持6500K-15000K宽色温调节，色彩还原度高，符合Rec.709色域标准，能精准呈现图文、视频的真实色彩。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二、结构与性能参数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采用轻薄设计，模组厚度仅8mm，重量约0.6kg，支持±3°弧形拼接，适配创意展陈需求。配备强磁吸附+快速锁扣结构，安装便捷且拼接平整，平整度误差≤0.1mm，大幅提升施工效率。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安全与运行参数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PCB板阻燃等级达V0级，搭配防浪涌保护电路，使用安全可靠。工作电压DC 5V，平均功耗低至130W/㎡，节能效果显著。工作温度-10℃-40℃，湿度10%-90%无结露，支持7×24小时连续运行，平均无故障时间≥10万小时，保障长期稳定使用。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CBD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AF6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5.80 </w:t>
            </w:r>
          </w:p>
        </w:tc>
      </w:tr>
      <w:tr w14:paraId="3E83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9" w:type="dxa"/>
            <w:vMerge w:val="restart"/>
            <w:shd w:val="clear" w:color="auto" w:fill="auto"/>
            <w:vAlign w:val="center"/>
          </w:tcPr>
          <w:p w14:paraId="2483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14:paraId="6B13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显示设备</w:t>
            </w:r>
          </w:p>
        </w:tc>
        <w:tc>
          <w:tcPr>
            <w:tcW w:w="4751" w:type="dxa"/>
            <w:vMerge w:val="restart"/>
            <w:shd w:val="clear" w:color="auto" w:fill="auto"/>
            <w:vAlign w:val="center"/>
          </w:tcPr>
          <w:p w14:paraId="23C59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一：显示屏框架（16.47㎡）- 材质：Q235B钢；100×50方管，壁厚≥3.0mm（偏差≤±0.2mm），承重≥200kg/㎡。- 加工：下料偏差≤±3mm，垂直度≤1°；满焊（焊缝高≥6mm），加固角码≥5mm；垂直度≤2mm/m，水平度≤1mm/m- 表面：喷砂/酸洗磷化除锈，静电喷涂/氟碳漆（户外优先），涂层≥60μm，默认黑色。- 适配：定制尺寸，预留固定孔≥8mm（间距≤500mm）；支脚≥8mm，适配M12-M16螺栓，线缆孔≥50mm。</w:t>
            </w:r>
          </w:p>
          <w:p w14:paraId="289EC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二：显示屏开关电源（200W40A，47台）资质：符合GB/T 14714-2013，兼容诺瓦设备- 参数：额定200W/40A，输出DC5V（精度≤±2%）；输入AC100-240V，功率因数≥0.9；纹波≤50mVp-p，负载调整率≤±1%- 保护：短路、过载、过压、过温保护，故障自动恢复- 结构：冷轧钢板/阻燃ABS（≥1.2mm），防护IP20（室内）/IP43（户外）；内置温控风扇，满载壳温≤60℃，噪音≤40dB- 适配：工作-10℃~+60℃，湿度10%-90%；MTBF≥50000小时，支持并联；待机功耗≤0.5W，阻燃V0级。</w:t>
            </w:r>
          </w:p>
          <w:p w14:paraId="25D99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三：配电箱（1台）规格：额定20KW、AC380V/220V，电流≥50A（感性≥63A）；立式≥600×800×300mm，壁挂≥500×700×250mm- 材质：冷轧钢板（框架≥1.5mm，门板≥1.2mm），静电喷涂；防护IP30（室内）/IP54（户外），钢化玻璃观察窗≥5mm- 配置：知名品牌元件，含总断路器、分路断路器、漏电保护器（≤30mA，≤0.1s）；铜排≥3×30mm，线径≥6mm²，内置散热风扇- 功能：过载、短路、漏电等保护；配备指示灯，预留RS485接口，应急分断按钮。</w:t>
            </w:r>
          </w:p>
          <w:p w14:paraId="5E15C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四：电力电缆（75m）- 规格：YJV-5×6铜芯，0.6/1kV；单芯6mm²，直流电阻≤3.08Ω/km- 结构：XLPE绝缘≥1.0mm，PVC护套≥1.8mm；阻燃UL94 V0级，弯曲半径≥15倍外径- 性能：工作-40℃~+90℃，敷设≥0℃；3.5kV/5min耐压无击穿；芯线颜色区分清晰，外皮标识完整。</w:t>
            </w:r>
          </w:p>
          <w:p w14:paraId="64DA0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五：接口卡（20套）-  性能：最大带载512×384（PWM IC）/384×384（通用IC）；支持单点校正、3D显示，预存画面设置- 接口：16个HUB75E接口，千兆网口，5pin液晶模块接口，DC3.8-5.5V输入- 可靠：支持环路、双程序备份；实时监测温度、电压；板卡145.7×91.5×18.3mm，工作-20℃~+70℃。</w:t>
            </w:r>
          </w:p>
          <w:p w14:paraId="7DC37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六：显示卡（Q2.5H，14.34㎡）- 参数：像素间距2.5mm，密度160000点/㎡，分辨率2560×896；亮度≥450cd/㎡，对比度≥5000:1，刷新率≥3840Hz- 结构：320×160mm模组，拼接缝≤1mm，平整度≤1mm；压铸铝/镁合金箱体，前后维护- 适配：平均功耗≤152W/㎡，峰值≤457W/㎡；工作-20℃~40℃，灯珠寿命≥100000小时。</w:t>
            </w:r>
          </w:p>
          <w:p w14:paraId="6315F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七：服务器显示设备（1台）- 资质：原厂- 性能：≥16路HDMI输入、8路输出，支持4K@60Hz解码；16×16拼接，色彩校正≥16bit，切换响应≤50ms- 配置：≥8GB DDR4内存，≥512GB SSD；2个千兆网口，2个RS232/RS485，4个USB3.0- 结构：1U机架式，冷轧钢板；工作0℃~45℃，噪音≤45dB；双机热备可选</w:t>
            </w:r>
          </w:p>
          <w:p w14:paraId="23006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八：跳线（CAT6-UTP，20根）- 规格：2米（偏差≤±3cm），纯铜导体≥0.5mm，带宽≥250MHz，支持千兆传输- 结构：RJ45镀金触点≥50μm，插拔≥1000次；PVC/LSZH护套，抗拉≥150N-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14:paraId="6AA7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</w:tcPr>
          <w:p w14:paraId="37E9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14.34</w:t>
            </w:r>
          </w:p>
        </w:tc>
      </w:tr>
      <w:tr w14:paraId="437A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749" w:type="dxa"/>
            <w:vMerge w:val="continue"/>
            <w:shd w:val="clear" w:color="auto" w:fill="auto"/>
            <w:vAlign w:val="center"/>
          </w:tcPr>
          <w:p w14:paraId="404400C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4" w:type="dxa"/>
            <w:vMerge w:val="continue"/>
            <w:shd w:val="clear" w:color="auto" w:fill="auto"/>
            <w:vAlign w:val="center"/>
          </w:tcPr>
          <w:p w14:paraId="21EE629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1" w:type="dxa"/>
            <w:vMerge w:val="continue"/>
            <w:shd w:val="clear" w:color="auto" w:fill="auto"/>
            <w:vAlign w:val="center"/>
          </w:tcPr>
          <w:p w14:paraId="653C65D0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vMerge w:val="continue"/>
            <w:shd w:val="clear" w:color="auto" w:fill="auto"/>
            <w:vAlign w:val="center"/>
          </w:tcPr>
          <w:p w14:paraId="0192AC8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38E0771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C6D17A2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4730FA"/>
    <w:multiLevelType w:val="singleLevel"/>
    <w:tmpl w:val="544730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E243E3D"/>
    <w:multiLevelType w:val="singleLevel"/>
    <w:tmpl w:val="6E243E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63A0D"/>
    <w:rsid w:val="05663A0D"/>
    <w:rsid w:val="0C833DEE"/>
    <w:rsid w:val="16574435"/>
    <w:rsid w:val="38D77E74"/>
    <w:rsid w:val="6F2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2026-03-06T06:00:00Z</dcterms:created>
  <dc:creator> A。c</dc:creator>
  <cp:lastModifiedBy> A。c</cp:lastModifiedBy>
  <dcterms:modified xsi:type="dcterms:W3CDTF">2026-03-06T06:13:08Z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74F68A0D5A8D4DEB9C2FB8D93B921E87_13</vt:lpwstr>
  </property>
  <property fmtid="{D5CDD505-2E9C-101B-9397-08002B2CF9AE}" pid="4" name="KSOTemplateDocerSaveRecord">
    <vt:lpwstr>eyJoZGlkIjoiMWI0NmRmYjBiNmY5MzE0YWJlYTk1N2JmNmFlOGRkYWIiLCJ1c2VySWQiOiIzNjU0NzE5ODYifQ==</vt:lpwstr>
  </property>
</Properties>
</file>